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34" w:rsidRPr="007F0CEE" w:rsidRDefault="00B272C7" w:rsidP="007F0CEE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OPĆINA GRAČAC</w:t>
      </w:r>
    </w:p>
    <w:p w:rsidR="00287434" w:rsidRPr="007F0CEE" w:rsidRDefault="00287434" w:rsidP="00287434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raspisuje</w:t>
      </w:r>
    </w:p>
    <w:p w:rsidR="00287434" w:rsidRPr="007F0CEE" w:rsidRDefault="00287434" w:rsidP="005C3A9A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</w:p>
    <w:p w:rsidR="00287434" w:rsidRPr="007F0CEE" w:rsidRDefault="00287434" w:rsidP="00287434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JAVNI 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POZIV</w:t>
      </w:r>
    </w:p>
    <w:p w:rsidR="00B36C69" w:rsidRPr="007F0CEE" w:rsidRDefault="00287434" w:rsidP="00287434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za fizičk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e</w:t>
      </w: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 osob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e</w:t>
      </w: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 za su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financiranje</w:t>
      </w: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 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e</w:t>
      </w: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nergetsk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e</w:t>
      </w: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 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obnove </w:t>
      </w:r>
    </w:p>
    <w:p w:rsidR="00287434" w:rsidRPr="007F0CEE" w:rsidRDefault="00287434" w:rsidP="00287434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obitel</w:t>
      </w:r>
      <w:r w:rsidR="00B36C69" w:rsidRPr="007F0CE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jskih kuća u </w:t>
      </w:r>
      <w:r w:rsidR="00B272C7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Općini Gračac</w:t>
      </w:r>
      <w:r w:rsidR="007971C3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 xml:space="preserve"> u 201</w:t>
      </w:r>
      <w:r w:rsidR="00B272C7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6</w:t>
      </w:r>
      <w:r w:rsidR="007971C3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. godini</w:t>
      </w:r>
    </w:p>
    <w:p w:rsidR="002754F7" w:rsidRPr="005F5039" w:rsidRDefault="002754F7" w:rsidP="005C3A9A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</w:pPr>
    </w:p>
    <w:p w:rsidR="00795EA7" w:rsidRDefault="00795EA7" w:rsidP="00795EA7">
      <w:pPr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:rsidR="00287434" w:rsidRPr="005C42DE" w:rsidRDefault="00287434" w:rsidP="007F0CE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</w:rPr>
      </w:pPr>
      <w:r w:rsidRPr="005C42DE">
        <w:rPr>
          <w:rFonts w:ascii="Times New Roman" w:eastAsia="Times New Roman" w:hAnsi="Times New Roman"/>
          <w:b/>
          <w:kern w:val="2"/>
          <w:sz w:val="28"/>
          <w:szCs w:val="28"/>
        </w:rPr>
        <w:t>P</w:t>
      </w:r>
      <w:r w:rsidR="00B36C69" w:rsidRPr="005C42DE">
        <w:rPr>
          <w:rFonts w:ascii="Times New Roman" w:eastAsia="Times New Roman" w:hAnsi="Times New Roman"/>
          <w:b/>
          <w:kern w:val="2"/>
          <w:sz w:val="28"/>
          <w:szCs w:val="28"/>
        </w:rPr>
        <w:t>redmet</w:t>
      </w:r>
      <w:r w:rsidRPr="005C42DE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</w:t>
      </w:r>
      <w:r w:rsidR="00B36C69" w:rsidRPr="005C42DE">
        <w:rPr>
          <w:rFonts w:ascii="Times New Roman" w:eastAsia="Times New Roman" w:hAnsi="Times New Roman"/>
          <w:b/>
          <w:kern w:val="2"/>
          <w:sz w:val="28"/>
          <w:szCs w:val="28"/>
        </w:rPr>
        <w:t>Javnog poziva</w:t>
      </w:r>
    </w:p>
    <w:p w:rsidR="00C02EE4" w:rsidRDefault="00C02EE4" w:rsidP="00AD4C6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3C2D49" w:rsidRDefault="00287434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Predmet </w:t>
      </w:r>
      <w:r w:rsidR="00543932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</w:t>
      </w:r>
      <w:r w:rsidR="003C2D4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avnog poziva je dodjela sredstava </w:t>
      </w:r>
      <w:r w:rsidR="00B272C7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Općine Gračac</w:t>
      </w:r>
      <w:r w:rsidR="003C2D4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za sufinanciranje mjera energetske obnove postojećih obiteljskih kuća na području </w:t>
      </w:r>
      <w:r w:rsidR="00B272C7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Općine Gračac</w:t>
      </w:r>
      <w:r w:rsidR="003C2D4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.</w:t>
      </w:r>
    </w:p>
    <w:p w:rsidR="00AD4C6E" w:rsidRPr="006B3968" w:rsidRDefault="00AD4C6E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497250" w:rsidRPr="00287434" w:rsidRDefault="00497250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U smislu ovog 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Javnog poziva</w:t>
      </w: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postojeća obiteljska kuća je postojeća građevina koja je:</w:t>
      </w:r>
    </w:p>
    <w:p w:rsidR="00497250" w:rsidRPr="00923A92" w:rsidRDefault="00497250" w:rsidP="00D71F0A">
      <w:pPr>
        <w:numPr>
          <w:ilvl w:val="0"/>
          <w:numId w:val="1"/>
        </w:numPr>
        <w:spacing w:after="0" w:line="240" w:lineRule="auto"/>
        <w:ind w:left="450" w:hanging="270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u cijelosti ili u kojoj je više od 50% bruto podne površine namijenjeno </w:t>
      </w:r>
      <w:r w:rsidR="00A911D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s</w:t>
      </w: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tanovanju; </w:t>
      </w:r>
    </w:p>
    <w:p w:rsidR="00497250" w:rsidRPr="00287434" w:rsidRDefault="00497250" w:rsidP="00D71F0A">
      <w:pPr>
        <w:numPr>
          <w:ilvl w:val="0"/>
          <w:numId w:val="1"/>
        </w:numPr>
        <w:spacing w:after="0" w:line="240" w:lineRule="auto"/>
        <w:ind w:left="450" w:hanging="270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s najviše 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tri</w:t>
      </w: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stambene jedinice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ili građevinske bruto površine do 600 m2</w:t>
      </w: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;</w:t>
      </w:r>
    </w:p>
    <w:p w:rsidR="00497250" w:rsidRDefault="00497250" w:rsidP="00D71F0A">
      <w:pPr>
        <w:numPr>
          <w:ilvl w:val="0"/>
          <w:numId w:val="1"/>
        </w:numPr>
        <w:spacing w:after="0" w:line="240" w:lineRule="auto"/>
        <w:ind w:left="450" w:hanging="270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28743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izgrađena 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temeljem građevinske dozvole ili drugog odgovarajućeg akta sukladno Zakonu o gradnji </w:t>
      </w:r>
    </w:p>
    <w:p w:rsidR="00497250" w:rsidRPr="00287434" w:rsidRDefault="00497250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DC4424" w:rsidRPr="006B3968" w:rsidRDefault="00163E85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Sufinancirati će se </w:t>
      </w:r>
      <w:r w:rsidR="00DC4424" w:rsidRPr="006B396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sljedeće mjere</w:t>
      </w:r>
      <w:r w:rsidR="003C2D4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  <w:r w:rsidR="00A911D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energetske obnove </w:t>
      </w:r>
      <w:r w:rsidR="00DC4424" w:rsidRPr="006B396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:</w:t>
      </w:r>
    </w:p>
    <w:p w:rsidR="0056104B" w:rsidRPr="006B3968" w:rsidRDefault="00DC4424" w:rsidP="00D71F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6B396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zamjena postojeće u</w:t>
      </w:r>
      <w:r w:rsidR="0056104B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gradnjom nove vanjske stolarije</w:t>
      </w:r>
      <w:r w:rsidR="00795EA7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i</w:t>
      </w:r>
    </w:p>
    <w:p w:rsidR="00DC4424" w:rsidRDefault="00DC4424" w:rsidP="00D71F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6B396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povećanje toplinske zaštite ovojnice kućanstva; </w:t>
      </w:r>
    </w:p>
    <w:p w:rsidR="00B12121" w:rsidRDefault="00B12121" w:rsidP="00D71F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ugradnja solarnih kol</w:t>
      </w:r>
      <w:r w:rsidR="005C42D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ektora za dogrijavanje potrošne tople vode</w:t>
      </w:r>
    </w:p>
    <w:p w:rsidR="005C42DE" w:rsidRPr="006B3968" w:rsidRDefault="007F0CEE" w:rsidP="00D71F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ugradnju novog sustava s kotlom na drvnu sječku/pelete</w:t>
      </w:r>
    </w:p>
    <w:p w:rsidR="00DC4424" w:rsidRPr="006B3968" w:rsidRDefault="00DC4424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A911D8" w:rsidRDefault="00D6433A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D6433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Korisniku će se prema ovom </w:t>
      </w:r>
      <w:r w:rsidR="007F0CE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Javnom </w:t>
      </w:r>
      <w:r w:rsidR="00A911D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pozivu</w:t>
      </w:r>
      <w:r w:rsidRPr="00D6433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dodijeliti iznos sufinanciranja od </w:t>
      </w:r>
      <w:r w:rsidR="00FC7EEB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  <w:r w:rsidRPr="00D6433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%</w:t>
      </w:r>
      <w:r w:rsidR="00A911D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za opravdane troškove</w:t>
      </w:r>
      <w:r w:rsidRPr="00D6433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, odnosno do maksimalnog iznosa od </w:t>
      </w:r>
      <w:r w:rsidR="00B5589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5</w:t>
      </w:r>
      <w:r w:rsidR="0086762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.</w:t>
      </w:r>
      <w:r w:rsidR="00B5589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5</w:t>
      </w:r>
      <w:r w:rsidR="0086762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00,00</w:t>
      </w:r>
      <w:r w:rsidRPr="00D6433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kuna po obiteljskoj kući</w:t>
      </w:r>
      <w:r w:rsidR="00A911D8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.</w:t>
      </w:r>
    </w:p>
    <w:p w:rsidR="00287434" w:rsidRPr="00D6433A" w:rsidRDefault="00287434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287434" w:rsidRPr="005C42DE" w:rsidRDefault="00C02EE4" w:rsidP="00D71F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5C42D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Korisnici sredstava</w:t>
      </w:r>
    </w:p>
    <w:p w:rsidR="00287434" w:rsidRPr="00420639" w:rsidRDefault="00287434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D358CA" w:rsidRPr="00CB1A69" w:rsidRDefault="00E511AB" w:rsidP="0042063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Pravo na s</w:t>
      </w:r>
      <w:r w:rsidR="00D358CA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ufinancir</w:t>
      </w:r>
      <w:r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anje imaju</w:t>
      </w:r>
      <w:r w:rsidR="00D358CA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fizičke osobe </w:t>
      </w:r>
      <w:r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koje imaju prebivalište </w:t>
      </w:r>
      <w:r w:rsidR="00ED6896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i koji su vlasnici postojećih obiteljskih kuća iz točke 1. ovog Javnog poziva, </w:t>
      </w:r>
      <w:r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na području </w:t>
      </w:r>
      <w:r w:rsidR="00B272C7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Općine Gračac</w:t>
      </w:r>
      <w:r w:rsidR="00ED6896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. </w:t>
      </w:r>
    </w:p>
    <w:p w:rsidR="002E3FDC" w:rsidRDefault="002E3FDC" w:rsidP="00D71F0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</w:p>
    <w:p w:rsidR="0002228F" w:rsidRPr="005C42DE" w:rsidRDefault="00B12121" w:rsidP="00D71F0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hr-HR"/>
        </w:rPr>
      </w:pPr>
      <w:r w:rsidRPr="005C42DE">
        <w:rPr>
          <w:rFonts w:ascii="Times New Roman" w:hAnsi="Times New Roman"/>
          <w:b/>
          <w:color w:val="000000"/>
          <w:sz w:val="28"/>
          <w:szCs w:val="28"/>
          <w:lang w:eastAsia="hr-HR"/>
        </w:rPr>
        <w:t>Potrebna dokumentacija</w:t>
      </w:r>
    </w:p>
    <w:p w:rsidR="0002228F" w:rsidRPr="00420639" w:rsidRDefault="0002228F" w:rsidP="00D71F0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hr-HR"/>
        </w:rPr>
      </w:pPr>
    </w:p>
    <w:p w:rsidR="00AD4C6E" w:rsidRDefault="00531304" w:rsidP="00D71F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531304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Podnositelji prijava na </w:t>
      </w:r>
      <w:r w:rsidR="00EE4CB3">
        <w:rPr>
          <w:rFonts w:ascii="Times New Roman" w:hAnsi="Times New Roman"/>
          <w:color w:val="000000"/>
          <w:sz w:val="24"/>
          <w:szCs w:val="24"/>
          <w:lang w:eastAsia="hr-HR"/>
        </w:rPr>
        <w:t>Javni poziv</w:t>
      </w:r>
      <w:r w:rsidR="006470DD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moraju priložiti: </w:t>
      </w:r>
    </w:p>
    <w:p w:rsidR="00420639" w:rsidRDefault="00FC7EEB" w:rsidP="0042063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20639">
        <w:rPr>
          <w:rFonts w:ascii="Times New Roman" w:hAnsi="Times New Roman"/>
          <w:color w:val="000000"/>
          <w:sz w:val="24"/>
          <w:szCs w:val="24"/>
          <w:lang w:eastAsia="hr-HR"/>
        </w:rPr>
        <w:t>Potpisan prijavni obrazac (izvornik)</w:t>
      </w:r>
      <w:r w:rsidR="00420639" w:rsidRPr="00420639">
        <w:rPr>
          <w:rFonts w:ascii="Times New Roman" w:hAnsi="Times New Roman"/>
          <w:color w:val="000000"/>
          <w:sz w:val="24"/>
          <w:szCs w:val="24"/>
          <w:lang w:eastAsia="hr-HR"/>
        </w:rPr>
        <w:t>;</w:t>
      </w:r>
    </w:p>
    <w:p w:rsidR="00420639" w:rsidRPr="00420639" w:rsidRDefault="00FC7EEB" w:rsidP="000F04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420639">
        <w:rPr>
          <w:rFonts w:ascii="Times New Roman" w:hAnsi="Times New Roman"/>
          <w:color w:val="000000"/>
          <w:sz w:val="24"/>
          <w:szCs w:val="24"/>
          <w:lang w:eastAsia="hr-HR"/>
        </w:rPr>
        <w:t>Potpisana izjava o uvjetima Javnog poziva (izvornik)</w:t>
      </w:r>
      <w:r w:rsidR="00420639" w:rsidRPr="00420639">
        <w:rPr>
          <w:rFonts w:ascii="Times New Roman" w:hAnsi="Times New Roman"/>
          <w:color w:val="000000"/>
          <w:sz w:val="24"/>
          <w:szCs w:val="24"/>
          <w:lang w:eastAsia="hr-HR"/>
        </w:rPr>
        <w:t>;</w:t>
      </w:r>
    </w:p>
    <w:p w:rsidR="00ED6896" w:rsidRPr="00ED6896" w:rsidRDefault="00FC7EEB" w:rsidP="00EA564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20639">
        <w:rPr>
          <w:rFonts w:ascii="Times New Roman" w:hAnsi="Times New Roman"/>
          <w:color w:val="000000"/>
          <w:sz w:val="24"/>
          <w:szCs w:val="24"/>
          <w:lang w:eastAsia="hr-HR"/>
        </w:rPr>
        <w:t>Potpisan Ugovor s Fondom (preslika)</w:t>
      </w:r>
      <w:r w:rsidR="00420639" w:rsidRPr="00420639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vezan za </w:t>
      </w:r>
      <w:r w:rsidR="00420639" w:rsidRPr="0042063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Javni poziv Fonda za zaštitu okoliša i energetsku učinkovitost objavljen dana 30. travnja 2015. godine</w:t>
      </w:r>
      <w:r w:rsidR="00EA564C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za  mjere navedene u točki</w:t>
      </w:r>
      <w:r w:rsidR="00ED6896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1.</w:t>
      </w:r>
      <w:r w:rsidR="00467A9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(preslika)</w:t>
      </w:r>
      <w:r w:rsidR="00ED6896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;</w:t>
      </w:r>
    </w:p>
    <w:p w:rsidR="00ED6896" w:rsidRDefault="00ED6896" w:rsidP="0042063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ZK izvadak za postojeću obiteljsku kuću</w:t>
      </w:r>
      <w:r w:rsidR="00467A9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(preslika)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;</w:t>
      </w:r>
    </w:p>
    <w:p w:rsidR="00FC7EEB" w:rsidRPr="00ED6896" w:rsidRDefault="0077094E" w:rsidP="0042063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D6896">
        <w:rPr>
          <w:rFonts w:ascii="Times New Roman" w:hAnsi="Times New Roman"/>
          <w:color w:val="000000"/>
          <w:sz w:val="24"/>
          <w:szCs w:val="24"/>
          <w:lang w:eastAsia="hr-HR"/>
        </w:rPr>
        <w:t>O</w:t>
      </w:r>
      <w:r w:rsidR="006470DD" w:rsidRPr="00ED6896">
        <w:rPr>
          <w:rFonts w:ascii="Times New Roman" w:hAnsi="Times New Roman"/>
          <w:color w:val="000000"/>
          <w:sz w:val="24"/>
          <w:szCs w:val="24"/>
          <w:lang w:eastAsia="hr-HR"/>
        </w:rPr>
        <w:t>sobna iskaznica (preslika);</w:t>
      </w:r>
      <w:r w:rsidR="00FC7EEB" w:rsidRPr="00ED689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 </w:t>
      </w:r>
    </w:p>
    <w:p w:rsidR="006470DD" w:rsidRDefault="0077094E" w:rsidP="0042063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N</w:t>
      </w:r>
      <w:r w:rsidR="00FC7EEB" w:rsidRPr="00FC7EEB">
        <w:rPr>
          <w:rFonts w:ascii="Times New Roman" w:hAnsi="Times New Roman"/>
          <w:color w:val="000000"/>
          <w:sz w:val="24"/>
          <w:szCs w:val="24"/>
          <w:lang w:eastAsia="hr-HR"/>
        </w:rPr>
        <w:t>aslovnica izvješća o prvom energetskom pregledu obiteljske kuće (preslika)</w:t>
      </w:r>
      <w:r w:rsidR="006470DD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:rsidR="00420639" w:rsidRDefault="00420639" w:rsidP="00D71F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EA564C" w:rsidRDefault="00EA564C" w:rsidP="00D71F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EA564C" w:rsidRPr="007F0CEE" w:rsidRDefault="00EA564C" w:rsidP="00D71F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287434" w:rsidRPr="005C42DE" w:rsidRDefault="00B12121" w:rsidP="00D71F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5C42D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Dostavljanje prijava</w:t>
      </w:r>
    </w:p>
    <w:p w:rsidR="0002228F" w:rsidRDefault="0002228F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3631CA" w:rsidRDefault="007331A3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7331A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Prijave se dostavljaju u pisanom obliku, preporuče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no s povratnicom</w:t>
      </w:r>
      <w:r w:rsidR="00FC7EEB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ili izravno u pisarnicu 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Općine Gračac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, u zatvorenoj </w:t>
      </w:r>
      <w:r w:rsidRPr="007331A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omotnici s imenom i prezimenom ponuditelja te adresom ponuditelja, na adresu: </w:t>
      </w:r>
    </w:p>
    <w:p w:rsidR="003631CA" w:rsidRDefault="007B544E" w:rsidP="00D71F0A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>Općina Gračac, Park sv. Jurja 1, 23 440 Gračac</w:t>
      </w:r>
      <w:r w:rsidR="003631CA"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>,</w:t>
      </w:r>
      <w:r w:rsidR="00FC7EEB"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 xml:space="preserve"> </w:t>
      </w:r>
      <w:r w:rsidR="0002228F" w:rsidRPr="003631CA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s naznakom</w:t>
      </w:r>
      <w:r w:rsidR="0002228F" w:rsidRPr="001D3FFF"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 xml:space="preserve">: </w:t>
      </w:r>
      <w:r w:rsidR="001D3FFF" w:rsidRPr="001D3FFF"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>„</w:t>
      </w:r>
      <w:r w:rsidR="00FC7EEB" w:rsidRPr="00FC7EEB"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 xml:space="preserve">ENU-22-23/2015 </w:t>
      </w:r>
      <w:r w:rsidR="003631CA" w:rsidRPr="001D3FFF"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>“</w:t>
      </w:r>
    </w:p>
    <w:p w:rsidR="00CB1A69" w:rsidRPr="00CB1A69" w:rsidRDefault="003631CA" w:rsidP="00CB1A6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Rok za dostavu prijava je </w:t>
      </w:r>
      <w:r w:rsidR="00FC7EEB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30</w:t>
      </w:r>
      <w:r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(</w:t>
      </w:r>
      <w:r w:rsidR="00FC7EEB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trideset</w:t>
      </w:r>
      <w:r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) dana od dana objave </w:t>
      </w:r>
      <w:r w:rsidR="007F0CEE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Javnog</w:t>
      </w:r>
      <w:r w:rsidR="00ED6896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poziva</w:t>
      </w:r>
      <w:r w:rsidR="00CB1A69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na web stranici 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Općine Gračac</w:t>
      </w:r>
      <w:r w:rsidR="00CB1A69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.</w:t>
      </w:r>
      <w:r w:rsidR="00ED6896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  <w:r w:rsidR="007F0CEE" w:rsidRP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</w:p>
    <w:p w:rsidR="00CB1A69" w:rsidRDefault="00CB1A69" w:rsidP="00CB1A6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</w:pPr>
    </w:p>
    <w:p w:rsidR="00EE4CB3" w:rsidRPr="005C42DE" w:rsidRDefault="00B12121" w:rsidP="00CB1A6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5C42D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Obrada i realizacija prihvaćenih prijava</w:t>
      </w:r>
    </w:p>
    <w:p w:rsidR="002E3FDC" w:rsidRDefault="002E3FD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231C26" w:rsidRPr="00EA564C" w:rsidRDefault="00231C26" w:rsidP="00EA564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hr-HR"/>
        </w:rPr>
      </w:pPr>
      <w:r w:rsidRPr="00231C26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Pregled i ocjenjivanje pristiglih prijava provest će 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Jedinstveni u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pravni odjel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Općine Gračac. 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Konačnu Odluku o odabiru korisnika sredstava donijet će </w:t>
      </w:r>
      <w:r w:rsidR="00984AB4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Općinski načelnik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 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Općine Gračac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o čemu će podnositelji prijava biti pismeno obaviješteni u roku od </w:t>
      </w:r>
      <w:r w:rsidR="00EA564C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15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dana od dana zatvaranja </w:t>
      </w:r>
      <w:r w:rsidR="007F0CEE" w:rsidRPr="007F0CE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Javnog poziva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. Protiv </w:t>
      </w:r>
      <w:r w:rsidR="00EE4CB3"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Odluke o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odabiru korisnika sredstava, sudionik </w:t>
      </w:r>
      <w:r w:rsidR="007F0CEE" w:rsidRPr="007F0CE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Javnog poziva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ne može podnijeti </w:t>
      </w:r>
      <w:r w:rsidR="00E14F89"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prigovor</w:t>
      </w:r>
      <w:r w:rsidRPr="00EE4CB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.</w:t>
      </w:r>
      <w:r w:rsidR="006470DD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  <w:r w:rsidR="00EA564C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Sredstva će se isplaćivati do iskorištenja. </w:t>
      </w:r>
      <w:r w:rsidR="006470DD" w:rsidRPr="00EA564C">
        <w:rPr>
          <w:rFonts w:ascii="Times New Roman" w:eastAsia="Times New Roman" w:hAnsi="Times New Roman"/>
          <w:bCs/>
          <w:kern w:val="2"/>
          <w:sz w:val="24"/>
          <w:szCs w:val="24"/>
          <w:lang w:eastAsia="hr-HR"/>
        </w:rPr>
        <w:t xml:space="preserve">Prednost u ocjenjivanju davat će se prijavama s ranijim datum </w:t>
      </w:r>
      <w:r w:rsidR="00EA564C">
        <w:rPr>
          <w:rFonts w:ascii="Times New Roman" w:eastAsia="Times New Roman" w:hAnsi="Times New Roman"/>
          <w:bCs/>
          <w:kern w:val="2"/>
          <w:sz w:val="24"/>
          <w:szCs w:val="24"/>
          <w:lang w:eastAsia="hr-HR"/>
        </w:rPr>
        <w:t xml:space="preserve">zaprimanja </w:t>
      </w:r>
      <w:r w:rsidR="006470DD" w:rsidRPr="00EA564C">
        <w:rPr>
          <w:rFonts w:ascii="Times New Roman" w:eastAsia="Times New Roman" w:hAnsi="Times New Roman"/>
          <w:bCs/>
          <w:kern w:val="2"/>
          <w:sz w:val="24"/>
          <w:szCs w:val="24"/>
          <w:lang w:eastAsia="hr-HR"/>
        </w:rPr>
        <w:t xml:space="preserve">u </w:t>
      </w:r>
      <w:r w:rsidR="007B544E">
        <w:rPr>
          <w:rFonts w:ascii="Times New Roman" w:eastAsia="Times New Roman" w:hAnsi="Times New Roman"/>
          <w:bCs/>
          <w:kern w:val="2"/>
          <w:sz w:val="24"/>
          <w:szCs w:val="24"/>
          <w:lang w:eastAsia="hr-HR"/>
        </w:rPr>
        <w:t>Općini Gračac</w:t>
      </w:r>
      <w:r w:rsidR="00543932" w:rsidRPr="00EA564C">
        <w:rPr>
          <w:rFonts w:ascii="Times New Roman" w:eastAsia="Times New Roman" w:hAnsi="Times New Roman"/>
          <w:bCs/>
          <w:kern w:val="2"/>
          <w:sz w:val="24"/>
          <w:szCs w:val="24"/>
          <w:lang w:eastAsia="hr-HR"/>
        </w:rPr>
        <w:t>.</w:t>
      </w:r>
    </w:p>
    <w:p w:rsidR="00231C26" w:rsidRPr="005C42DE" w:rsidRDefault="00231C26" w:rsidP="00D71F0A">
      <w:pPr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hr-HR"/>
        </w:rPr>
      </w:pPr>
    </w:p>
    <w:p w:rsidR="00EA0736" w:rsidRPr="005C42DE" w:rsidRDefault="00B12121" w:rsidP="00D71F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  <w:r w:rsidRPr="005C42DE">
        <w:rPr>
          <w:rFonts w:ascii="Times New Roman" w:eastAsia="Times New Roman" w:hAnsi="Times New Roman"/>
          <w:b/>
          <w:kern w:val="2"/>
          <w:sz w:val="28"/>
          <w:szCs w:val="28"/>
        </w:rPr>
        <w:t>Zahtjev za isplatom sredstava</w:t>
      </w:r>
    </w:p>
    <w:p w:rsidR="00EA0736" w:rsidRPr="00EA0736" w:rsidRDefault="00EA0736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EA0736" w:rsidRPr="00185943" w:rsidRDefault="00EA0736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1F0867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Korisnik sredstava</w:t>
      </w:r>
      <w:r w:rsidRPr="0018594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, nakon realizacije usluge dobave, dopreme i ugradnje mjere EnU</w:t>
      </w:r>
      <w:r w:rsidR="00665375" w:rsidRPr="0018594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te izrade ene</w:t>
      </w:r>
      <w:r w:rsidR="00DE49D1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r</w:t>
      </w:r>
      <w:r w:rsidR="00665375" w:rsidRPr="0018594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getskog certifikata</w:t>
      </w:r>
      <w:r w:rsidRPr="0018594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, Provoditelju </w:t>
      </w:r>
      <w:r w:rsidR="00665375" w:rsidRPr="0018594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Javnog poziva</w:t>
      </w:r>
      <w:r w:rsidRPr="0018594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dostavlja </w:t>
      </w:r>
      <w:r w:rsidRPr="00185943">
        <w:rPr>
          <w:rFonts w:ascii="Times New Roman" w:eastAsia="Times New Roman" w:hAnsi="Times New Roman"/>
          <w:b/>
          <w:i/>
          <w:kern w:val="2"/>
          <w:sz w:val="24"/>
          <w:szCs w:val="24"/>
          <w:lang w:eastAsia="hr-HR"/>
        </w:rPr>
        <w:t xml:space="preserve">Zahtjev za isplatom </w:t>
      </w:r>
      <w:r w:rsidR="00D71F0A">
        <w:rPr>
          <w:rFonts w:ascii="Times New Roman" w:eastAsia="Times New Roman" w:hAnsi="Times New Roman"/>
          <w:b/>
          <w:i/>
          <w:kern w:val="2"/>
          <w:sz w:val="24"/>
          <w:szCs w:val="24"/>
          <w:lang w:eastAsia="hr-HR"/>
        </w:rPr>
        <w:t xml:space="preserve">sredstava </w:t>
      </w:r>
      <w:r w:rsidRPr="00185943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koji mora sadržavati sljedeću cjelovitu dokumentaciju:</w:t>
      </w:r>
    </w:p>
    <w:p w:rsidR="00EA0736" w:rsidRPr="00185943" w:rsidRDefault="00EA0736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665375" w:rsidRPr="00665375" w:rsidRDefault="00665375" w:rsidP="00D71F0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65375">
        <w:rPr>
          <w:rFonts w:ascii="Times New Roman" w:hAnsi="Times New Roman"/>
          <w:sz w:val="24"/>
        </w:rPr>
        <w:t xml:space="preserve">Potpisan Zahtjev za isplatu </w:t>
      </w:r>
      <w:r w:rsidRPr="006470DD">
        <w:rPr>
          <w:rFonts w:ascii="Times New Roman" w:hAnsi="Times New Roman"/>
          <w:sz w:val="24"/>
        </w:rPr>
        <w:t>subvencije</w:t>
      </w:r>
      <w:r w:rsidRPr="00665375">
        <w:rPr>
          <w:rFonts w:ascii="Times New Roman" w:hAnsi="Times New Roman"/>
          <w:sz w:val="24"/>
        </w:rPr>
        <w:t xml:space="preserve"> (izvornik)</w:t>
      </w:r>
    </w:p>
    <w:p w:rsidR="00665375" w:rsidRPr="00665375" w:rsidRDefault="00665375" w:rsidP="00D71F0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470DD">
        <w:rPr>
          <w:rFonts w:ascii="Times New Roman" w:hAnsi="Times New Roman"/>
          <w:sz w:val="24"/>
        </w:rPr>
        <w:t>R</w:t>
      </w:r>
      <w:r w:rsidRPr="00665375">
        <w:rPr>
          <w:rFonts w:ascii="Times New Roman" w:hAnsi="Times New Roman"/>
          <w:sz w:val="24"/>
        </w:rPr>
        <w:t>ačun izvođača radova (preslika);</w:t>
      </w:r>
    </w:p>
    <w:p w:rsidR="00665375" w:rsidRPr="00665375" w:rsidRDefault="00665375" w:rsidP="00D71F0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470DD">
        <w:rPr>
          <w:rFonts w:ascii="Times New Roman" w:hAnsi="Times New Roman"/>
          <w:sz w:val="24"/>
        </w:rPr>
        <w:t>E</w:t>
      </w:r>
      <w:r w:rsidRPr="00665375">
        <w:rPr>
          <w:rFonts w:ascii="Times New Roman" w:hAnsi="Times New Roman"/>
          <w:sz w:val="24"/>
        </w:rPr>
        <w:t>nergetski certifikat obiteljske kuće nakon provedenih mjera (preslika);</w:t>
      </w:r>
    </w:p>
    <w:p w:rsidR="00665375" w:rsidRPr="00665375" w:rsidRDefault="00665375" w:rsidP="00D71F0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470DD">
        <w:rPr>
          <w:rFonts w:ascii="Times New Roman" w:hAnsi="Times New Roman"/>
          <w:sz w:val="24"/>
        </w:rPr>
        <w:t>I</w:t>
      </w:r>
      <w:r w:rsidRPr="00665375">
        <w:rPr>
          <w:rFonts w:ascii="Times New Roman" w:hAnsi="Times New Roman"/>
          <w:sz w:val="24"/>
        </w:rPr>
        <w:t>zvod s računa izvođača radova ili korisnika sredstava Fonda sa evidentiranom uplatom subvencije Fonda (preslika);</w:t>
      </w:r>
    </w:p>
    <w:p w:rsidR="00EA564C" w:rsidRDefault="00EA564C" w:rsidP="00EA56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470DD">
        <w:rPr>
          <w:rFonts w:ascii="Times New Roman" w:hAnsi="Times New Roman"/>
          <w:sz w:val="24"/>
        </w:rPr>
        <w:t>U</w:t>
      </w:r>
      <w:r w:rsidRPr="00665375">
        <w:rPr>
          <w:rFonts w:ascii="Times New Roman" w:hAnsi="Times New Roman"/>
          <w:sz w:val="24"/>
        </w:rPr>
        <w:t>govor o cesiji</w:t>
      </w:r>
      <w:r>
        <w:rPr>
          <w:rFonts w:ascii="Times New Roman" w:hAnsi="Times New Roman"/>
          <w:sz w:val="24"/>
        </w:rPr>
        <w:t xml:space="preserve"> </w:t>
      </w:r>
      <w:r w:rsidRPr="00665375">
        <w:rPr>
          <w:rFonts w:ascii="Times New Roman" w:hAnsi="Times New Roman"/>
          <w:sz w:val="24"/>
        </w:rPr>
        <w:t>(ako postoji, preslika).</w:t>
      </w:r>
    </w:p>
    <w:p w:rsidR="007B544E" w:rsidRPr="00665375" w:rsidRDefault="007B544E" w:rsidP="00EA56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65375">
        <w:rPr>
          <w:rFonts w:ascii="Times New Roman" w:hAnsi="Times New Roman"/>
          <w:sz w:val="24"/>
        </w:rPr>
        <w:t xml:space="preserve">IBAN </w:t>
      </w:r>
      <w:r w:rsidRPr="007B544E">
        <w:rPr>
          <w:rFonts w:ascii="Times New Roman" w:hAnsi="Times New Roman"/>
          <w:sz w:val="24"/>
          <w:u w:val="single"/>
        </w:rPr>
        <w:t>žiro računa</w:t>
      </w:r>
      <w:r w:rsidRPr="00665375">
        <w:rPr>
          <w:rFonts w:ascii="Times New Roman" w:hAnsi="Times New Roman"/>
          <w:sz w:val="24"/>
        </w:rPr>
        <w:t xml:space="preserve"> korisnika sredstva</w:t>
      </w:r>
    </w:p>
    <w:p w:rsidR="00EA564C" w:rsidRPr="00665375" w:rsidRDefault="00EA564C" w:rsidP="00D71F0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5375" w:rsidRDefault="00665375" w:rsidP="00D71F0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65375">
        <w:rPr>
          <w:rFonts w:ascii="Times New Roman" w:hAnsi="Times New Roman"/>
          <w:sz w:val="24"/>
        </w:rPr>
        <w:t xml:space="preserve">Navedenu dokumentaciju potrebno dostaviti najkasnije do </w:t>
      </w:r>
      <w:r w:rsidR="009631C5" w:rsidRPr="009631C5">
        <w:rPr>
          <w:rFonts w:ascii="Times New Roman" w:hAnsi="Times New Roman"/>
          <w:b/>
          <w:sz w:val="24"/>
        </w:rPr>
        <w:t>5</w:t>
      </w:r>
      <w:r w:rsidRPr="009631C5">
        <w:rPr>
          <w:rFonts w:ascii="Times New Roman" w:hAnsi="Times New Roman"/>
          <w:b/>
          <w:sz w:val="24"/>
        </w:rPr>
        <w:t xml:space="preserve">. </w:t>
      </w:r>
      <w:r w:rsidR="007B544E" w:rsidRPr="009631C5">
        <w:rPr>
          <w:rFonts w:ascii="Times New Roman" w:hAnsi="Times New Roman"/>
          <w:b/>
          <w:sz w:val="24"/>
        </w:rPr>
        <w:t>prosinca</w:t>
      </w:r>
      <w:r w:rsidR="007B544E">
        <w:rPr>
          <w:rFonts w:ascii="Times New Roman" w:hAnsi="Times New Roman"/>
          <w:b/>
          <w:sz w:val="24"/>
        </w:rPr>
        <w:t xml:space="preserve"> 2016</w:t>
      </w:r>
      <w:r w:rsidRPr="00665375">
        <w:rPr>
          <w:rFonts w:ascii="Times New Roman" w:hAnsi="Times New Roman"/>
          <w:b/>
          <w:sz w:val="24"/>
        </w:rPr>
        <w:t>.</w:t>
      </w:r>
      <w:r w:rsidRPr="00665375">
        <w:rPr>
          <w:rFonts w:ascii="Times New Roman" w:hAnsi="Times New Roman"/>
          <w:sz w:val="24"/>
        </w:rPr>
        <w:t xml:space="preserve"> godine u </w:t>
      </w:r>
      <w:r w:rsidR="007B544E">
        <w:rPr>
          <w:rFonts w:ascii="Times New Roman" w:hAnsi="Times New Roman"/>
          <w:sz w:val="24"/>
        </w:rPr>
        <w:t>Jedinstveni upravni odjel Općine Gračac putem pisarnice Općine Gračac</w:t>
      </w:r>
      <w:r w:rsidRPr="00665375">
        <w:rPr>
          <w:rFonts w:ascii="Times New Roman" w:hAnsi="Times New Roman"/>
          <w:sz w:val="24"/>
        </w:rPr>
        <w:t xml:space="preserve">. Isplata sredstva </w:t>
      </w:r>
      <w:r w:rsidR="007B544E">
        <w:rPr>
          <w:rFonts w:ascii="Times New Roman" w:hAnsi="Times New Roman"/>
          <w:sz w:val="24"/>
        </w:rPr>
        <w:t>Općine Gračac</w:t>
      </w:r>
      <w:r w:rsidRPr="00665375">
        <w:rPr>
          <w:rFonts w:ascii="Times New Roman" w:hAnsi="Times New Roman"/>
          <w:sz w:val="24"/>
        </w:rPr>
        <w:t xml:space="preserve"> izvršit će se najkasnije do 31. prosinca 201</w:t>
      </w:r>
      <w:r w:rsidR="007B544E">
        <w:rPr>
          <w:rFonts w:ascii="Times New Roman" w:hAnsi="Times New Roman"/>
          <w:sz w:val="24"/>
        </w:rPr>
        <w:t>6</w:t>
      </w:r>
      <w:r w:rsidRPr="00665375">
        <w:rPr>
          <w:rFonts w:ascii="Times New Roman" w:hAnsi="Times New Roman"/>
          <w:sz w:val="24"/>
        </w:rPr>
        <w:t>. godine na IBAN žiro računa korisnika sredstva. Nepotpuna dokumentacija kod isplate subvencije neće se razmatrat</w:t>
      </w:r>
      <w:r w:rsidR="00415F3D">
        <w:rPr>
          <w:rFonts w:ascii="Times New Roman" w:hAnsi="Times New Roman"/>
          <w:sz w:val="24"/>
        </w:rPr>
        <w:t>i</w:t>
      </w:r>
      <w:r w:rsidRPr="00665375">
        <w:rPr>
          <w:rFonts w:ascii="Times New Roman" w:hAnsi="Times New Roman"/>
          <w:sz w:val="24"/>
        </w:rPr>
        <w:t xml:space="preserve">. </w:t>
      </w:r>
    </w:p>
    <w:p w:rsidR="006470DD" w:rsidRPr="00665375" w:rsidRDefault="006470DD" w:rsidP="00D71F0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A207F" w:rsidRPr="005C42DE" w:rsidRDefault="00B12121" w:rsidP="00D71F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</w:pPr>
      <w:r w:rsidRPr="005C42DE">
        <w:rPr>
          <w:rFonts w:ascii="Times New Roman" w:eastAsia="Times New Roman" w:hAnsi="Times New Roman"/>
          <w:b/>
          <w:kern w:val="2"/>
          <w:sz w:val="28"/>
          <w:szCs w:val="28"/>
          <w:lang w:eastAsia="hr-HR"/>
        </w:rPr>
        <w:t>Ostale Informacije</w:t>
      </w:r>
    </w:p>
    <w:p w:rsidR="00FA207F" w:rsidRPr="00FA207F" w:rsidRDefault="00FA207F" w:rsidP="00D71F0A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</w:pPr>
    </w:p>
    <w:p w:rsidR="00FA207F" w:rsidRPr="00FA207F" w:rsidRDefault="00FA207F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Ovaj </w:t>
      </w:r>
      <w:r w:rsidR="006470DD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Javni poziv</w:t>
      </w:r>
      <w:r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objavljen je na </w:t>
      </w:r>
      <w:r w:rsidR="009631C5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službenoj mrežnoj stranici Općine Gračac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(</w:t>
      </w:r>
      <w:hyperlink r:id="rId8" w:history="1">
        <w:r w:rsidR="007B544E" w:rsidRPr="00120F57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r-HR"/>
          </w:rPr>
          <w:t>www.gracac.hr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)</w:t>
      </w:r>
      <w:r w:rsid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dana </w:t>
      </w:r>
      <w:r w:rsidR="009631C5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04</w:t>
      </w:r>
      <w:r w:rsid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. </w:t>
      </w:r>
      <w:r w:rsidR="009631C5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studenog</w:t>
      </w:r>
      <w:r w:rsid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201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6</w:t>
      </w:r>
      <w:r w:rsidR="00CB1A69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. </w:t>
      </w:r>
      <w:r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Dostavljanjem dokumentacije na ovaj </w:t>
      </w:r>
      <w:r w:rsidR="007F0CE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Javni poziv</w:t>
      </w:r>
      <w:r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, podnositelj prijave daje odobrenje 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Općini Gračac</w:t>
      </w:r>
      <w:r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da osnovne podatke o podnositelju prijave i 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o ponuđenom projektu objavi na </w:t>
      </w:r>
      <w:r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službenim internetskim stranicama te u drugim izvještajima. </w:t>
      </w:r>
    </w:p>
    <w:p w:rsidR="00FA207F" w:rsidRPr="00FA207F" w:rsidRDefault="001F0867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lastRenderedPageBreak/>
        <w:t>Prijavitelji na Javni poziv nemaju pravo povrata dokumentacije predane na ovaj Javni poziv.</w:t>
      </w:r>
      <w:r w:rsidR="00FA207F"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</w:p>
    <w:p w:rsidR="005F5039" w:rsidRDefault="00FA207F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 w:rsidRPr="00FA207F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Sve dodatne informacije mogu se dobiti na </w:t>
      </w:r>
      <w:r w:rsidR="006470DD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e-mail:</w:t>
      </w:r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  <w:hyperlink r:id="rId9" w:history="1">
        <w:r w:rsidR="007B544E" w:rsidRPr="00120F57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r-HR"/>
          </w:rPr>
          <w:t>juo.gracac@zd.t-com.hr</w:t>
        </w:r>
      </w:hyperlink>
      <w:r w:rsidR="007B544E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  <w:r w:rsidR="00543932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ili</w:t>
      </w:r>
      <w:r w:rsidR="00B12121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 xml:space="preserve"> </w:t>
      </w:r>
      <w:hyperlink r:id="rId10" w:history="1">
        <w:r w:rsidR="007B544E" w:rsidRPr="00120F57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r-HR"/>
          </w:rPr>
          <w:t>svjetlana.valjin@gracac.hr</w:t>
        </w:r>
      </w:hyperlink>
    </w:p>
    <w:p w:rsidR="007B544E" w:rsidRDefault="007B544E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KLASA: 3</w:t>
      </w:r>
      <w:r w:rsidR="00B37A0C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51</w:t>
      </w: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-01/16-01/</w:t>
      </w:r>
      <w:r w:rsidR="00B37A0C"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10</w:t>
      </w:r>
    </w:p>
    <w:p w:rsidR="00B821AC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URBROJ: 2198/31-01-16-2</w:t>
      </w:r>
    </w:p>
    <w:p w:rsidR="00B821AC" w:rsidRPr="001F0867" w:rsidRDefault="00B821AC" w:rsidP="00D71F0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r-HR"/>
        </w:rPr>
        <w:t>Gračac, 04. studenog 2016. godine</w:t>
      </w:r>
    </w:p>
    <w:sectPr w:rsidR="00B821AC" w:rsidRPr="001F0867" w:rsidSect="00B37046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17" w:rsidRDefault="00FD2B17" w:rsidP="00531304">
      <w:pPr>
        <w:spacing w:after="0" w:line="240" w:lineRule="auto"/>
      </w:pPr>
      <w:r>
        <w:separator/>
      </w:r>
    </w:p>
  </w:endnote>
  <w:endnote w:type="continuationSeparator" w:id="0">
    <w:p w:rsidR="00FD2B17" w:rsidRDefault="00FD2B17" w:rsidP="0053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17" w:rsidRDefault="00FD2B17" w:rsidP="00531304">
      <w:pPr>
        <w:spacing w:after="0" w:line="240" w:lineRule="auto"/>
      </w:pPr>
      <w:r>
        <w:separator/>
      </w:r>
    </w:p>
  </w:footnote>
  <w:footnote w:type="continuationSeparator" w:id="0">
    <w:p w:rsidR="00FD2B17" w:rsidRDefault="00FD2B17" w:rsidP="0053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04" w:rsidRDefault="00531304" w:rsidP="00C04D9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746"/>
    <w:multiLevelType w:val="hybridMultilevel"/>
    <w:tmpl w:val="A16C5C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230"/>
    <w:multiLevelType w:val="multilevel"/>
    <w:tmpl w:val="96BE6F20"/>
    <w:lvl w:ilvl="0">
      <w:start w:val="1"/>
      <w:numFmt w:val="bullet"/>
      <w:lvlText w:val="●"/>
      <w:lvlJc w:val="left"/>
      <w:pPr>
        <w:ind w:left="774" w:firstLine="196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94" w:firstLine="412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14" w:firstLine="628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34" w:firstLine="844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54" w:firstLine="1060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74" w:firstLine="1276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94" w:firstLine="1492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14" w:firstLine="1708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34" w:firstLine="19242"/>
      </w:pPr>
      <w:rPr>
        <w:rFonts w:ascii="Arial" w:eastAsia="Arial" w:hAnsi="Arial" w:cs="Arial"/>
        <w:vertAlign w:val="baseline"/>
      </w:rPr>
    </w:lvl>
  </w:abstractNum>
  <w:abstractNum w:abstractNumId="2">
    <w:nsid w:val="11F763AA"/>
    <w:multiLevelType w:val="hybridMultilevel"/>
    <w:tmpl w:val="9446A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4C52"/>
    <w:multiLevelType w:val="hybridMultilevel"/>
    <w:tmpl w:val="3782EC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3022"/>
    <w:multiLevelType w:val="hybridMultilevel"/>
    <w:tmpl w:val="F1BC59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70495"/>
    <w:multiLevelType w:val="hybridMultilevel"/>
    <w:tmpl w:val="2F1A6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E29D8"/>
    <w:multiLevelType w:val="hybridMultilevel"/>
    <w:tmpl w:val="2B724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6BD0"/>
    <w:multiLevelType w:val="hybridMultilevel"/>
    <w:tmpl w:val="055CE8D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77F3F"/>
    <w:multiLevelType w:val="hybridMultilevel"/>
    <w:tmpl w:val="F3BC3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A1C32"/>
    <w:multiLevelType w:val="hybridMultilevel"/>
    <w:tmpl w:val="ACE2D5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34354E"/>
    <w:multiLevelType w:val="hybridMultilevel"/>
    <w:tmpl w:val="B7DCF196"/>
    <w:lvl w:ilvl="0" w:tplc="041A0017">
      <w:start w:val="1"/>
      <w:numFmt w:val="lowerLetter"/>
      <w:lvlText w:val="%1)"/>
      <w:lvlJc w:val="left"/>
      <w:pPr>
        <w:ind w:left="1147" w:hanging="360"/>
      </w:pPr>
    </w:lvl>
    <w:lvl w:ilvl="1" w:tplc="041A0019" w:tentative="1">
      <w:start w:val="1"/>
      <w:numFmt w:val="lowerLetter"/>
      <w:lvlText w:val="%2."/>
      <w:lvlJc w:val="left"/>
      <w:pPr>
        <w:ind w:left="1867" w:hanging="360"/>
      </w:pPr>
    </w:lvl>
    <w:lvl w:ilvl="2" w:tplc="041A001B" w:tentative="1">
      <w:start w:val="1"/>
      <w:numFmt w:val="lowerRoman"/>
      <w:lvlText w:val="%3."/>
      <w:lvlJc w:val="right"/>
      <w:pPr>
        <w:ind w:left="2587" w:hanging="180"/>
      </w:pPr>
    </w:lvl>
    <w:lvl w:ilvl="3" w:tplc="041A000F" w:tentative="1">
      <w:start w:val="1"/>
      <w:numFmt w:val="decimal"/>
      <w:lvlText w:val="%4."/>
      <w:lvlJc w:val="left"/>
      <w:pPr>
        <w:ind w:left="3307" w:hanging="360"/>
      </w:pPr>
    </w:lvl>
    <w:lvl w:ilvl="4" w:tplc="041A0019" w:tentative="1">
      <w:start w:val="1"/>
      <w:numFmt w:val="lowerLetter"/>
      <w:lvlText w:val="%5."/>
      <w:lvlJc w:val="left"/>
      <w:pPr>
        <w:ind w:left="4027" w:hanging="360"/>
      </w:pPr>
    </w:lvl>
    <w:lvl w:ilvl="5" w:tplc="041A001B" w:tentative="1">
      <w:start w:val="1"/>
      <w:numFmt w:val="lowerRoman"/>
      <w:lvlText w:val="%6."/>
      <w:lvlJc w:val="right"/>
      <w:pPr>
        <w:ind w:left="4747" w:hanging="180"/>
      </w:pPr>
    </w:lvl>
    <w:lvl w:ilvl="6" w:tplc="041A000F" w:tentative="1">
      <w:start w:val="1"/>
      <w:numFmt w:val="decimal"/>
      <w:lvlText w:val="%7."/>
      <w:lvlJc w:val="left"/>
      <w:pPr>
        <w:ind w:left="5467" w:hanging="360"/>
      </w:pPr>
    </w:lvl>
    <w:lvl w:ilvl="7" w:tplc="041A0019" w:tentative="1">
      <w:start w:val="1"/>
      <w:numFmt w:val="lowerLetter"/>
      <w:lvlText w:val="%8."/>
      <w:lvlJc w:val="left"/>
      <w:pPr>
        <w:ind w:left="6187" w:hanging="360"/>
      </w:pPr>
    </w:lvl>
    <w:lvl w:ilvl="8" w:tplc="041A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>
    <w:nsid w:val="3F5145FC"/>
    <w:multiLevelType w:val="hybridMultilevel"/>
    <w:tmpl w:val="098A6362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>
    <w:nsid w:val="44DD0395"/>
    <w:multiLevelType w:val="hybridMultilevel"/>
    <w:tmpl w:val="16E6F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C4B6B"/>
    <w:multiLevelType w:val="hybridMultilevel"/>
    <w:tmpl w:val="83FE0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2C33"/>
    <w:multiLevelType w:val="hybridMultilevel"/>
    <w:tmpl w:val="F5C04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7BEA"/>
    <w:multiLevelType w:val="hybridMultilevel"/>
    <w:tmpl w:val="79F2A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B7F25"/>
    <w:multiLevelType w:val="hybridMultilevel"/>
    <w:tmpl w:val="E3B2C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66803"/>
    <w:multiLevelType w:val="multilevel"/>
    <w:tmpl w:val="EF6EF32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18">
    <w:nsid w:val="758D6D5D"/>
    <w:multiLevelType w:val="hybridMultilevel"/>
    <w:tmpl w:val="994C7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D2EDA"/>
    <w:multiLevelType w:val="hybridMultilevel"/>
    <w:tmpl w:val="3918D3FE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0">
    <w:nsid w:val="7DF87579"/>
    <w:multiLevelType w:val="hybridMultilevel"/>
    <w:tmpl w:val="82822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7"/>
  </w:num>
  <w:num w:numId="5">
    <w:abstractNumId w:val="14"/>
  </w:num>
  <w:num w:numId="6">
    <w:abstractNumId w:val="20"/>
  </w:num>
  <w:num w:numId="7">
    <w:abstractNumId w:val="5"/>
  </w:num>
  <w:num w:numId="8">
    <w:abstractNumId w:val="13"/>
  </w:num>
  <w:num w:numId="9">
    <w:abstractNumId w:val="2"/>
  </w:num>
  <w:num w:numId="10">
    <w:abstractNumId w:val="18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1"/>
  </w:num>
  <w:num w:numId="19">
    <w:abstractNumId w:val="3"/>
  </w:num>
  <w:num w:numId="20">
    <w:abstractNumId w:val="7"/>
  </w:num>
  <w:num w:numId="21">
    <w:abstractNumId w:val="15"/>
  </w:num>
  <w:num w:numId="22">
    <w:abstractNumId w:val="8"/>
  </w:num>
  <w:num w:numId="23">
    <w:abstractNumId w:val="12"/>
  </w:num>
  <w:num w:numId="24">
    <w:abstractNumId w:val="4"/>
  </w:num>
  <w:num w:numId="2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C3A9A"/>
    <w:rsid w:val="0002228F"/>
    <w:rsid w:val="00047876"/>
    <w:rsid w:val="00064777"/>
    <w:rsid w:val="000A5E47"/>
    <w:rsid w:val="000D19A2"/>
    <w:rsid w:val="000D2429"/>
    <w:rsid w:val="000E1A97"/>
    <w:rsid w:val="000F04F8"/>
    <w:rsid w:val="000F6BDD"/>
    <w:rsid w:val="00141ABA"/>
    <w:rsid w:val="00163E85"/>
    <w:rsid w:val="00167037"/>
    <w:rsid w:val="00185943"/>
    <w:rsid w:val="001A7C3D"/>
    <w:rsid w:val="001C1313"/>
    <w:rsid w:val="001D3FFF"/>
    <w:rsid w:val="001F0867"/>
    <w:rsid w:val="00231C26"/>
    <w:rsid w:val="00271C7B"/>
    <w:rsid w:val="002754F7"/>
    <w:rsid w:val="00287434"/>
    <w:rsid w:val="002A26C9"/>
    <w:rsid w:val="002B69E5"/>
    <w:rsid w:val="002E3FDC"/>
    <w:rsid w:val="00356B47"/>
    <w:rsid w:val="003631CA"/>
    <w:rsid w:val="0039002D"/>
    <w:rsid w:val="003C2D49"/>
    <w:rsid w:val="004113B2"/>
    <w:rsid w:val="00415F3D"/>
    <w:rsid w:val="00420639"/>
    <w:rsid w:val="004504FD"/>
    <w:rsid w:val="00461D16"/>
    <w:rsid w:val="00463EFF"/>
    <w:rsid w:val="00467A93"/>
    <w:rsid w:val="00497250"/>
    <w:rsid w:val="00531304"/>
    <w:rsid w:val="00541BCA"/>
    <w:rsid w:val="00543932"/>
    <w:rsid w:val="0055579D"/>
    <w:rsid w:val="0056104B"/>
    <w:rsid w:val="00565703"/>
    <w:rsid w:val="005A1F74"/>
    <w:rsid w:val="005C3A9A"/>
    <w:rsid w:val="005C42DE"/>
    <w:rsid w:val="005F5039"/>
    <w:rsid w:val="0062043C"/>
    <w:rsid w:val="00627C3E"/>
    <w:rsid w:val="0064181D"/>
    <w:rsid w:val="006470DD"/>
    <w:rsid w:val="00665375"/>
    <w:rsid w:val="00683A61"/>
    <w:rsid w:val="006B3968"/>
    <w:rsid w:val="006B3CEB"/>
    <w:rsid w:val="007331A3"/>
    <w:rsid w:val="0077094E"/>
    <w:rsid w:val="00795EA7"/>
    <w:rsid w:val="007971C3"/>
    <w:rsid w:val="007A55EB"/>
    <w:rsid w:val="007B544E"/>
    <w:rsid w:val="007C284E"/>
    <w:rsid w:val="007D630C"/>
    <w:rsid w:val="007F0CEE"/>
    <w:rsid w:val="00800674"/>
    <w:rsid w:val="0086762A"/>
    <w:rsid w:val="008B4DB9"/>
    <w:rsid w:val="008C33E3"/>
    <w:rsid w:val="008D47A7"/>
    <w:rsid w:val="00914993"/>
    <w:rsid w:val="00923A92"/>
    <w:rsid w:val="009631C5"/>
    <w:rsid w:val="009671A5"/>
    <w:rsid w:val="00984AB4"/>
    <w:rsid w:val="009F27A4"/>
    <w:rsid w:val="00A36E8B"/>
    <w:rsid w:val="00A574EC"/>
    <w:rsid w:val="00A64034"/>
    <w:rsid w:val="00A67E34"/>
    <w:rsid w:val="00A911D8"/>
    <w:rsid w:val="00AB199A"/>
    <w:rsid w:val="00AD4C6E"/>
    <w:rsid w:val="00AF2EE0"/>
    <w:rsid w:val="00B12121"/>
    <w:rsid w:val="00B141EA"/>
    <w:rsid w:val="00B272C7"/>
    <w:rsid w:val="00B27A87"/>
    <w:rsid w:val="00B36C69"/>
    <w:rsid w:val="00B37046"/>
    <w:rsid w:val="00B37A0C"/>
    <w:rsid w:val="00B5589F"/>
    <w:rsid w:val="00B821AC"/>
    <w:rsid w:val="00B91E7F"/>
    <w:rsid w:val="00BB049D"/>
    <w:rsid w:val="00C02EE4"/>
    <w:rsid w:val="00C04D98"/>
    <w:rsid w:val="00C571CF"/>
    <w:rsid w:val="00C668CC"/>
    <w:rsid w:val="00CA3803"/>
    <w:rsid w:val="00CB1A69"/>
    <w:rsid w:val="00D3222D"/>
    <w:rsid w:val="00D358CA"/>
    <w:rsid w:val="00D509C3"/>
    <w:rsid w:val="00D6433A"/>
    <w:rsid w:val="00D71F0A"/>
    <w:rsid w:val="00D7695F"/>
    <w:rsid w:val="00D815DD"/>
    <w:rsid w:val="00DC4424"/>
    <w:rsid w:val="00DE49D1"/>
    <w:rsid w:val="00E14F89"/>
    <w:rsid w:val="00E333B4"/>
    <w:rsid w:val="00E511AB"/>
    <w:rsid w:val="00EA0736"/>
    <w:rsid w:val="00EA564C"/>
    <w:rsid w:val="00EB5600"/>
    <w:rsid w:val="00ED6896"/>
    <w:rsid w:val="00EE4CB3"/>
    <w:rsid w:val="00F336C2"/>
    <w:rsid w:val="00F76133"/>
    <w:rsid w:val="00FA207F"/>
    <w:rsid w:val="00FB46A0"/>
    <w:rsid w:val="00FC28C2"/>
    <w:rsid w:val="00FC7EEB"/>
    <w:rsid w:val="00FD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popisa1">
    <w:name w:val="Bez popisa1"/>
    <w:next w:val="NoList"/>
    <w:uiPriority w:val="99"/>
    <w:semiHidden/>
    <w:unhideWhenUsed/>
    <w:rsid w:val="005C3A9A"/>
  </w:style>
  <w:style w:type="paragraph" w:styleId="BalloonText">
    <w:name w:val="Balloon Text"/>
    <w:basedOn w:val="Normal"/>
    <w:link w:val="BalloonTextChar"/>
    <w:semiHidden/>
    <w:rsid w:val="005C3A9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BalloonTextChar">
    <w:name w:val="Balloon Text Char"/>
    <w:link w:val="BalloonText"/>
    <w:semiHidden/>
    <w:rsid w:val="005C3A9A"/>
    <w:rPr>
      <w:rFonts w:ascii="Tahoma" w:eastAsia="Times New Roman" w:hAnsi="Tahoma" w:cs="Tahoma"/>
      <w:sz w:val="16"/>
      <w:szCs w:val="16"/>
      <w:lang w:val="en-US" w:eastAsia="hr-HR"/>
    </w:rPr>
  </w:style>
  <w:style w:type="character" w:styleId="CommentReference">
    <w:name w:val="annotation reference"/>
    <w:uiPriority w:val="99"/>
    <w:semiHidden/>
    <w:unhideWhenUsed/>
    <w:rsid w:val="005C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A9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C3A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A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3A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unhideWhenUsed/>
    <w:rsid w:val="005C3A9A"/>
    <w:rPr>
      <w:color w:val="0000FF"/>
      <w:u w:val="single"/>
    </w:rPr>
  </w:style>
  <w:style w:type="table" w:styleId="TableGrid">
    <w:name w:val="Table Grid"/>
    <w:basedOn w:val="TableNormal"/>
    <w:uiPriority w:val="59"/>
    <w:rsid w:val="005C3A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3A9A"/>
    <w:pPr>
      <w:widowControl w:val="0"/>
      <w:ind w:left="720"/>
      <w:contextualSpacing/>
    </w:pPr>
    <w:rPr>
      <w:rFonts w:cs="Calibri"/>
      <w:color w:val="000000"/>
      <w:lang w:eastAsia="hr-HR"/>
    </w:rPr>
  </w:style>
  <w:style w:type="paragraph" w:styleId="Caption">
    <w:name w:val="caption"/>
    <w:basedOn w:val="Normal"/>
    <w:next w:val="Normal"/>
    <w:uiPriority w:val="35"/>
    <w:unhideWhenUsed/>
    <w:qFormat/>
    <w:rsid w:val="005C3A9A"/>
    <w:pPr>
      <w:widowControl w:val="0"/>
      <w:spacing w:line="240" w:lineRule="auto"/>
    </w:pPr>
    <w:rPr>
      <w:rFonts w:cs="Calibri"/>
      <w:b/>
      <w:bCs/>
      <w:color w:val="4F81BD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A9A"/>
    <w:pPr>
      <w:widowControl w:val="0"/>
      <w:spacing w:after="0" w:line="240" w:lineRule="auto"/>
    </w:pPr>
    <w:rPr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C3A9A"/>
    <w:rPr>
      <w:rFonts w:ascii="Calibri" w:eastAsia="Calibri" w:hAnsi="Calibri" w:cs="Times New Roman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3A9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3A9A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304"/>
  </w:style>
  <w:style w:type="paragraph" w:styleId="Footer">
    <w:name w:val="footer"/>
    <w:basedOn w:val="Normal"/>
    <w:link w:val="FooterChar"/>
    <w:uiPriority w:val="99"/>
    <w:unhideWhenUsed/>
    <w:rsid w:val="0053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jetlana.valjin@graca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o.gracac@zd.t-com.h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CBF1-3437-4901-8893-A8E768E3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4553</CharactersWithSpaces>
  <SharedDoc>false</SharedDoc>
  <HLinks>
    <vt:vector size="24" baseType="variant">
      <vt:variant>
        <vt:i4>8126556</vt:i4>
      </vt:variant>
      <vt:variant>
        <vt:i4>6</vt:i4>
      </vt:variant>
      <vt:variant>
        <vt:i4>0</vt:i4>
      </vt:variant>
      <vt:variant>
        <vt:i4>5</vt:i4>
      </vt:variant>
      <vt:variant>
        <vt:lpwstr>mailto:dario.ivanov@zadarska-zupanija.hr</vt:lpwstr>
      </vt:variant>
      <vt:variant>
        <vt:lpwstr/>
      </vt:variant>
      <vt:variant>
        <vt:i4>2818069</vt:i4>
      </vt:variant>
      <vt:variant>
        <vt:i4>3</vt:i4>
      </vt:variant>
      <vt:variant>
        <vt:i4>0</vt:i4>
      </vt:variant>
      <vt:variant>
        <vt:i4>5</vt:i4>
      </vt:variant>
      <vt:variant>
        <vt:lpwstr>mailto:daniel.pavic@zadarska-zupanija.hr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2015-09-11T07:25:00Z</cp:lastPrinted>
  <dcterms:created xsi:type="dcterms:W3CDTF">2016-09-27T09:03:00Z</dcterms:created>
  <dcterms:modified xsi:type="dcterms:W3CDTF">2016-11-07T10:06:00Z</dcterms:modified>
</cp:coreProperties>
</file>