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p w:rsidR="00960BF5" w:rsidRDefault="00960BF5" w:rsidP="00391706">
      <w:pPr>
        <w:widowControl w:val="0"/>
        <w:jc w:val="both"/>
        <w:outlineLvl w:val="0"/>
        <w:rPr>
          <w:rFonts w:ascii="Courier New" w:hAnsi="Courier New" w:cs="Courier New"/>
          <w:b/>
        </w:rPr>
      </w:pPr>
      <w:r>
        <w:rPr>
          <w:rFonts w:ascii="Courier New" w:hAnsi="Courier New" w:cs="Courier New"/>
          <w:b/>
        </w:rPr>
        <w:t>AKTI OPĆINSKE NAČELNICE:</w:t>
      </w:r>
    </w:p>
    <w:p w:rsidR="00DE3244" w:rsidRDefault="00DE3244" w:rsidP="00391706">
      <w:pPr>
        <w:widowControl w:val="0"/>
        <w:jc w:val="both"/>
        <w:outlineLvl w:val="0"/>
        <w:rPr>
          <w:rFonts w:ascii="Courier New" w:hAnsi="Courier New" w:cs="Courier New"/>
          <w:b/>
        </w:rPr>
      </w:pPr>
    </w:p>
    <w:p w:rsidR="00706F67" w:rsidRDefault="00706F67" w:rsidP="00391706">
      <w:pPr>
        <w:widowControl w:val="0"/>
        <w:jc w:val="both"/>
        <w:outlineLvl w:val="0"/>
        <w:rPr>
          <w:rFonts w:ascii="Courier New" w:hAnsi="Courier New" w:cs="Courier New"/>
          <w:b/>
        </w:rPr>
      </w:pPr>
    </w:p>
    <w:p w:rsidR="00DE3244" w:rsidRDefault="00DE3244" w:rsidP="00391706">
      <w:pPr>
        <w:widowControl w:val="0"/>
        <w:jc w:val="both"/>
        <w:outlineLvl w:val="0"/>
        <w:rPr>
          <w:rFonts w:ascii="Courier New" w:hAnsi="Courier New" w:cs="Courier New"/>
          <w:b/>
        </w:rPr>
      </w:pPr>
    </w:p>
    <w:p w:rsidR="00DE3244" w:rsidRDefault="00960BF5" w:rsidP="00DE3244">
      <w:pPr>
        <w:jc w:val="both"/>
        <w:rPr>
          <w:rFonts w:ascii="Courier New" w:hAnsi="Courier New" w:cs="Courier New"/>
        </w:rPr>
      </w:pPr>
      <w:r w:rsidRPr="00391706">
        <w:rPr>
          <w:rFonts w:ascii="Courier New" w:hAnsi="Courier New" w:cs="Courier New"/>
        </w:rPr>
        <w:t>1. Odluka o</w:t>
      </w:r>
      <w:r w:rsidR="0052168D">
        <w:rPr>
          <w:rFonts w:ascii="Courier New" w:hAnsi="Courier New" w:cs="Courier New"/>
        </w:rPr>
        <w:t xml:space="preserve"> </w:t>
      </w:r>
      <w:r w:rsidR="00DE3244" w:rsidRPr="00DE3244">
        <w:rPr>
          <w:rFonts w:ascii="Courier New" w:hAnsi="Courier New" w:cs="Courier New"/>
        </w:rPr>
        <w:t>o osnivanju Povjerenstva za popis imovine</w:t>
      </w:r>
    </w:p>
    <w:p w:rsidR="00DE3244" w:rsidRDefault="00DE3244" w:rsidP="00DE3244">
      <w:pPr>
        <w:jc w:val="both"/>
        <w:rPr>
          <w:rFonts w:ascii="Courier New" w:hAnsi="Courier New" w:cs="Courier New"/>
        </w:rPr>
      </w:pPr>
      <w:r>
        <w:rPr>
          <w:rFonts w:ascii="Courier New" w:hAnsi="Courier New" w:cs="Courier New"/>
        </w:rPr>
        <w:t xml:space="preserve">  </w:t>
      </w:r>
      <w:r w:rsidRPr="00DE3244">
        <w:rPr>
          <w:rFonts w:ascii="Courier New" w:hAnsi="Courier New" w:cs="Courier New"/>
        </w:rPr>
        <w:t xml:space="preserve"> i obveza</w:t>
      </w:r>
      <w:r>
        <w:rPr>
          <w:rFonts w:ascii="Courier New" w:hAnsi="Courier New" w:cs="Courier New"/>
        </w:rPr>
        <w:t xml:space="preserve"> .................................</w:t>
      </w:r>
      <w:r w:rsidR="00391706" w:rsidRPr="00DE3244">
        <w:rPr>
          <w:rFonts w:ascii="Courier New" w:hAnsi="Courier New" w:cs="Courier New"/>
        </w:rPr>
        <w:t>...........</w:t>
      </w:r>
      <w:r w:rsidR="00706F67">
        <w:rPr>
          <w:rFonts w:ascii="Courier New" w:hAnsi="Courier New" w:cs="Courier New"/>
        </w:rPr>
        <w:t>.</w:t>
      </w:r>
      <w:r w:rsidR="00391706" w:rsidRPr="00DE3244">
        <w:rPr>
          <w:rFonts w:ascii="Courier New" w:hAnsi="Courier New" w:cs="Courier New"/>
        </w:rPr>
        <w:t>.</w:t>
      </w:r>
      <w:r>
        <w:rPr>
          <w:rFonts w:ascii="Courier New" w:hAnsi="Courier New" w:cs="Courier New"/>
        </w:rPr>
        <w:t xml:space="preserve">.  </w:t>
      </w:r>
      <w:r w:rsidR="00391706" w:rsidRPr="00DE3244">
        <w:rPr>
          <w:rFonts w:ascii="Courier New" w:hAnsi="Courier New" w:cs="Courier New"/>
        </w:rPr>
        <w:t>1</w:t>
      </w:r>
    </w:p>
    <w:p w:rsidR="00DE3244" w:rsidRDefault="00DE3244" w:rsidP="00DE3244">
      <w:pPr>
        <w:jc w:val="both"/>
        <w:rPr>
          <w:rFonts w:ascii="Courier New" w:hAnsi="Courier New" w:cs="Courier New"/>
        </w:rPr>
      </w:pPr>
    </w:p>
    <w:p w:rsidR="00DE3244" w:rsidRDefault="00DE3244" w:rsidP="00DE3244">
      <w:pPr>
        <w:jc w:val="both"/>
        <w:rPr>
          <w:rFonts w:ascii="Courier New" w:hAnsi="Courier New" w:cs="Courier New"/>
          <w:bCs/>
        </w:rPr>
      </w:pPr>
      <w:r w:rsidRPr="00DE3244">
        <w:rPr>
          <w:rFonts w:ascii="Courier New" w:hAnsi="Courier New" w:cs="Courier New"/>
        </w:rPr>
        <w:t xml:space="preserve">2. Godišnji plan </w:t>
      </w:r>
      <w:r w:rsidRPr="00DE3244">
        <w:rPr>
          <w:rFonts w:ascii="Courier New" w:hAnsi="Courier New" w:cs="Courier New"/>
          <w:bCs/>
        </w:rPr>
        <w:t>raspisivanja javnih poziva/natječaja</w:t>
      </w:r>
    </w:p>
    <w:p w:rsidR="00DE3244" w:rsidRDefault="00DE3244" w:rsidP="00DE3244">
      <w:pPr>
        <w:jc w:val="both"/>
        <w:rPr>
          <w:rFonts w:ascii="Courier New" w:hAnsi="Courier New" w:cs="Courier New"/>
          <w:bCs/>
        </w:rPr>
      </w:pPr>
      <w:r>
        <w:rPr>
          <w:rFonts w:ascii="Courier New" w:hAnsi="Courier New" w:cs="Courier New"/>
          <w:bCs/>
        </w:rPr>
        <w:t xml:space="preserve">  </w:t>
      </w:r>
      <w:r w:rsidRPr="00DE3244">
        <w:rPr>
          <w:rFonts w:ascii="Courier New" w:hAnsi="Courier New" w:cs="Courier New"/>
          <w:bCs/>
        </w:rPr>
        <w:t xml:space="preserve"> za financiranje programa javnih potreba sredstvima</w:t>
      </w:r>
    </w:p>
    <w:p w:rsidR="00DE3244" w:rsidRPr="00DE3244" w:rsidRDefault="00DE3244" w:rsidP="00DE3244">
      <w:pPr>
        <w:jc w:val="both"/>
        <w:rPr>
          <w:rFonts w:ascii="Courier New" w:hAnsi="Courier New" w:cs="Courier New"/>
        </w:rPr>
      </w:pPr>
      <w:r>
        <w:rPr>
          <w:rFonts w:ascii="Courier New" w:hAnsi="Courier New" w:cs="Courier New"/>
          <w:bCs/>
        </w:rPr>
        <w:t xml:space="preserve">   Općine Gračac </w:t>
      </w:r>
      <w:r w:rsidRPr="00DE3244">
        <w:rPr>
          <w:rFonts w:ascii="Courier New" w:hAnsi="Courier New" w:cs="Courier New"/>
          <w:bCs/>
        </w:rPr>
        <w:t>u 2017. godini</w:t>
      </w:r>
      <w:r w:rsidRPr="00DE3244">
        <w:rPr>
          <w:rFonts w:ascii="Courier New" w:hAnsi="Courier New" w:cs="Courier New"/>
        </w:rPr>
        <w:t>...</w:t>
      </w:r>
      <w:r>
        <w:rPr>
          <w:rFonts w:ascii="Courier New" w:hAnsi="Courier New" w:cs="Courier New"/>
        </w:rPr>
        <w:t>........</w:t>
      </w:r>
      <w:r w:rsidRPr="00DE3244">
        <w:rPr>
          <w:rFonts w:ascii="Courier New" w:hAnsi="Courier New" w:cs="Courier New"/>
        </w:rPr>
        <w:t>..............</w:t>
      </w:r>
      <w:r w:rsidR="00706F67">
        <w:rPr>
          <w:rFonts w:ascii="Courier New" w:hAnsi="Courier New" w:cs="Courier New"/>
        </w:rPr>
        <w:t>.</w:t>
      </w:r>
      <w:r w:rsidRPr="00DE3244">
        <w:rPr>
          <w:rFonts w:ascii="Courier New" w:hAnsi="Courier New" w:cs="Courier New"/>
        </w:rPr>
        <w:t>.</w:t>
      </w:r>
      <w:r>
        <w:rPr>
          <w:rFonts w:ascii="Courier New" w:hAnsi="Courier New" w:cs="Courier New"/>
        </w:rPr>
        <w:t>.</w:t>
      </w:r>
      <w:r w:rsidRPr="00DE3244">
        <w:rPr>
          <w:rFonts w:ascii="Courier New" w:hAnsi="Courier New" w:cs="Courier New"/>
        </w:rPr>
        <w:t xml:space="preserve">  </w:t>
      </w:r>
      <w:r>
        <w:rPr>
          <w:rFonts w:ascii="Courier New" w:hAnsi="Courier New" w:cs="Courier New"/>
        </w:rPr>
        <w:t>2</w:t>
      </w:r>
    </w:p>
    <w:p w:rsidR="00960BF5" w:rsidRDefault="00960BF5" w:rsidP="00391706">
      <w:pPr>
        <w:widowControl w:val="0"/>
        <w:jc w:val="both"/>
        <w:outlineLvl w:val="0"/>
        <w:rPr>
          <w:rFonts w:ascii="Courier New" w:hAnsi="Courier New" w:cs="Courier New"/>
          <w:b/>
        </w:rPr>
      </w:pPr>
    </w:p>
    <w:p w:rsidR="00DE3244" w:rsidRDefault="00DE3244" w:rsidP="00DE3244">
      <w:pPr>
        <w:jc w:val="both"/>
        <w:rPr>
          <w:rFonts w:ascii="Courier New" w:hAnsi="Courier New" w:cs="Courier New"/>
        </w:rPr>
      </w:pPr>
      <w:r w:rsidRPr="00DE3244">
        <w:rPr>
          <w:rFonts w:ascii="Courier New" w:hAnsi="Courier New" w:cs="Courier New"/>
        </w:rPr>
        <w:t xml:space="preserve">3. </w:t>
      </w:r>
      <w:r>
        <w:rPr>
          <w:rFonts w:ascii="Courier New" w:hAnsi="Courier New" w:cs="Courier New"/>
        </w:rPr>
        <w:t>Odluka</w:t>
      </w:r>
      <w:r w:rsidRPr="00DE3244">
        <w:rPr>
          <w:rFonts w:ascii="Courier New" w:hAnsi="Courier New" w:cs="Courier New"/>
        </w:rPr>
        <w:t xml:space="preserve"> o osiguranju</w:t>
      </w:r>
      <w:r>
        <w:rPr>
          <w:rFonts w:ascii="Courier New" w:hAnsi="Courier New" w:cs="Courier New"/>
        </w:rPr>
        <w:t xml:space="preserve"> </w:t>
      </w:r>
      <w:r w:rsidRPr="00DE3244">
        <w:rPr>
          <w:rFonts w:ascii="Courier New" w:hAnsi="Courier New" w:cs="Courier New"/>
        </w:rPr>
        <w:t>prijevoza za obveznike predškole</w:t>
      </w:r>
    </w:p>
    <w:p w:rsidR="00DE3244" w:rsidRPr="00DE3244" w:rsidRDefault="00DE3244" w:rsidP="00DE3244">
      <w:pPr>
        <w:jc w:val="both"/>
        <w:rPr>
          <w:rFonts w:ascii="Courier New" w:hAnsi="Courier New" w:cs="Courier New"/>
        </w:rPr>
      </w:pPr>
      <w:r>
        <w:rPr>
          <w:rFonts w:ascii="Courier New" w:hAnsi="Courier New" w:cs="Courier New"/>
        </w:rPr>
        <w:t xml:space="preserve">  </w:t>
      </w:r>
      <w:r w:rsidRPr="00DE3244">
        <w:rPr>
          <w:rFonts w:ascii="Courier New" w:hAnsi="Courier New" w:cs="Courier New"/>
        </w:rPr>
        <w:t xml:space="preserve"> u 2017. godini</w:t>
      </w:r>
      <w:r>
        <w:rPr>
          <w:rFonts w:ascii="Courier New" w:hAnsi="Courier New" w:cs="Courier New"/>
        </w:rPr>
        <w:t xml:space="preserve"> .......................................</w:t>
      </w:r>
      <w:r w:rsidR="00706F67">
        <w:rPr>
          <w:rFonts w:ascii="Courier New" w:hAnsi="Courier New" w:cs="Courier New"/>
        </w:rPr>
        <w:t>.</w:t>
      </w:r>
      <w:r>
        <w:rPr>
          <w:rFonts w:ascii="Courier New" w:hAnsi="Courier New" w:cs="Courier New"/>
        </w:rPr>
        <w:t>.  4</w:t>
      </w:r>
    </w:p>
    <w:p w:rsidR="00960BF5" w:rsidRPr="00DE3244" w:rsidRDefault="00960BF5" w:rsidP="00A46039">
      <w:pPr>
        <w:widowControl w:val="0"/>
        <w:outlineLvl w:val="0"/>
        <w:rPr>
          <w:rFonts w:ascii="Courier New" w:hAnsi="Courier New" w:cs="Courier New"/>
        </w:rPr>
      </w:pPr>
    </w:p>
    <w:p w:rsidR="00DE3244" w:rsidRDefault="00DE3244" w:rsidP="00DE3244">
      <w:pPr>
        <w:jc w:val="both"/>
        <w:rPr>
          <w:rFonts w:ascii="Courier New" w:hAnsi="Courier New" w:cs="Courier New"/>
        </w:rPr>
      </w:pPr>
      <w:r w:rsidRPr="00DE3244">
        <w:rPr>
          <w:rFonts w:ascii="Courier New" w:hAnsi="Courier New" w:cs="Courier New"/>
        </w:rPr>
        <w:t>4. Odluka o kriterijima i načinu sufinanciranja</w:t>
      </w:r>
      <w:r>
        <w:rPr>
          <w:rFonts w:ascii="Courier New" w:hAnsi="Courier New" w:cs="Courier New"/>
        </w:rPr>
        <w:t xml:space="preserve"> </w:t>
      </w:r>
      <w:r w:rsidRPr="00DE3244">
        <w:rPr>
          <w:rFonts w:ascii="Courier New" w:hAnsi="Courier New" w:cs="Courier New"/>
        </w:rPr>
        <w:t>međumjesnog</w:t>
      </w:r>
    </w:p>
    <w:p w:rsidR="00DE3244" w:rsidRDefault="00DE3244" w:rsidP="00DE3244">
      <w:pPr>
        <w:jc w:val="both"/>
        <w:rPr>
          <w:rFonts w:ascii="Courier New" w:hAnsi="Courier New" w:cs="Courier New"/>
        </w:rPr>
      </w:pPr>
      <w:r>
        <w:rPr>
          <w:rFonts w:ascii="Courier New" w:hAnsi="Courier New" w:cs="Courier New"/>
        </w:rPr>
        <w:t xml:space="preserve">  </w:t>
      </w:r>
      <w:r w:rsidRPr="00DE3244">
        <w:rPr>
          <w:rFonts w:ascii="Courier New" w:hAnsi="Courier New" w:cs="Courier New"/>
        </w:rPr>
        <w:t xml:space="preserve"> javnog prijevoza za redovite učenike srednjih škola</w:t>
      </w:r>
    </w:p>
    <w:p w:rsidR="00DE3244" w:rsidRPr="00DE3244" w:rsidRDefault="00DE3244" w:rsidP="00DE3244">
      <w:pPr>
        <w:jc w:val="both"/>
        <w:rPr>
          <w:rFonts w:ascii="Courier New" w:hAnsi="Courier New" w:cs="Courier New"/>
        </w:rPr>
      </w:pPr>
      <w:r>
        <w:rPr>
          <w:rFonts w:ascii="Courier New" w:hAnsi="Courier New" w:cs="Courier New"/>
        </w:rPr>
        <w:t xml:space="preserve">  </w:t>
      </w:r>
      <w:r w:rsidRPr="00DE3244">
        <w:rPr>
          <w:rFonts w:ascii="Courier New" w:hAnsi="Courier New" w:cs="Courier New"/>
        </w:rPr>
        <w:t xml:space="preserve"> u razdoblju siječanj- lipanj 2017. godine</w:t>
      </w:r>
      <w:r>
        <w:rPr>
          <w:rFonts w:ascii="Courier New" w:hAnsi="Courier New" w:cs="Courier New"/>
        </w:rPr>
        <w:t xml:space="preserve"> ..........</w:t>
      </w:r>
      <w:r w:rsidR="00706F67">
        <w:rPr>
          <w:rFonts w:ascii="Courier New" w:hAnsi="Courier New" w:cs="Courier New"/>
        </w:rPr>
        <w:t>.</w:t>
      </w:r>
      <w:r>
        <w:rPr>
          <w:rFonts w:ascii="Courier New" w:hAnsi="Courier New" w:cs="Courier New"/>
        </w:rPr>
        <w:t>.... 5</w:t>
      </w:r>
    </w:p>
    <w:p w:rsidR="00960BF5" w:rsidRDefault="00960BF5" w:rsidP="00A46039">
      <w:pPr>
        <w:widowControl w:val="0"/>
        <w:outlineLvl w:val="0"/>
        <w:rPr>
          <w:rFonts w:ascii="Courier New" w:hAnsi="Courier New" w:cs="Courier New"/>
          <w:b/>
        </w:rPr>
      </w:pPr>
    </w:p>
    <w:p w:rsidR="00960BF5" w:rsidRPr="00DE3244" w:rsidRDefault="00DE3244" w:rsidP="00A46039">
      <w:pPr>
        <w:widowControl w:val="0"/>
        <w:outlineLvl w:val="0"/>
        <w:rPr>
          <w:rFonts w:ascii="Courier New" w:hAnsi="Courier New" w:cs="Courier New"/>
        </w:rPr>
      </w:pPr>
      <w:r w:rsidRPr="00DE3244">
        <w:rPr>
          <w:rFonts w:ascii="Courier New" w:hAnsi="Courier New" w:cs="Courier New"/>
        </w:rPr>
        <w:t>5. Odluka o dodjeli sredstava .........................</w:t>
      </w:r>
      <w:r w:rsidR="00706F67">
        <w:rPr>
          <w:rFonts w:ascii="Courier New" w:hAnsi="Courier New" w:cs="Courier New"/>
        </w:rPr>
        <w:t>.</w:t>
      </w:r>
      <w:r w:rsidRPr="00DE3244">
        <w:rPr>
          <w:rFonts w:ascii="Courier New" w:hAnsi="Courier New" w:cs="Courier New"/>
        </w:rPr>
        <w:t>.... 7</w:t>
      </w:r>
    </w:p>
    <w:p w:rsidR="00960BF5" w:rsidRPr="00DE3244" w:rsidRDefault="00960BF5" w:rsidP="00A46039">
      <w:pPr>
        <w:widowControl w:val="0"/>
        <w:outlineLvl w:val="0"/>
        <w:rPr>
          <w:rFonts w:ascii="Courier New" w:hAnsi="Courier New" w:cs="Courier New"/>
        </w:rPr>
      </w:pPr>
    </w:p>
    <w:p w:rsidR="00DE3244" w:rsidRPr="00DE3244" w:rsidRDefault="00DE3244" w:rsidP="00A46039">
      <w:pPr>
        <w:widowControl w:val="0"/>
        <w:outlineLvl w:val="0"/>
        <w:rPr>
          <w:rFonts w:ascii="Courier New" w:hAnsi="Courier New" w:cs="Courier New"/>
        </w:rPr>
      </w:pPr>
      <w:r w:rsidRPr="00DE3244">
        <w:rPr>
          <w:rFonts w:ascii="Courier New" w:hAnsi="Courier New" w:cs="Courier New"/>
        </w:rPr>
        <w:t>6. Plan prijma u službu u 2017. godini ...............</w:t>
      </w:r>
      <w:r w:rsidR="00706F67">
        <w:rPr>
          <w:rFonts w:ascii="Courier New" w:hAnsi="Courier New" w:cs="Courier New"/>
        </w:rPr>
        <w:t>...</w:t>
      </w:r>
      <w:r w:rsidRPr="00DE3244">
        <w:rPr>
          <w:rFonts w:ascii="Courier New" w:hAnsi="Courier New" w:cs="Courier New"/>
        </w:rPr>
        <w:t>... 9</w:t>
      </w:r>
    </w:p>
    <w:p w:rsidR="00960BF5" w:rsidRPr="00DE3244" w:rsidRDefault="00960BF5" w:rsidP="00A46039">
      <w:pPr>
        <w:widowControl w:val="0"/>
        <w:outlineLvl w:val="0"/>
        <w:rPr>
          <w:rFonts w:ascii="Courier New" w:hAnsi="Courier New" w:cs="Courier New"/>
        </w:rPr>
      </w:pPr>
    </w:p>
    <w:p w:rsidR="00960BF5" w:rsidRPr="00DE3244" w:rsidRDefault="00DE3244" w:rsidP="00A46039">
      <w:pPr>
        <w:widowControl w:val="0"/>
        <w:outlineLvl w:val="0"/>
        <w:rPr>
          <w:rFonts w:ascii="Courier New" w:hAnsi="Courier New" w:cs="Courier New"/>
        </w:rPr>
      </w:pPr>
      <w:r w:rsidRPr="00DE3244">
        <w:rPr>
          <w:rFonts w:ascii="Courier New" w:hAnsi="Courier New" w:cs="Courier New"/>
        </w:rPr>
        <w:t>7. Plan nabave za 2017. godinu .........................</w:t>
      </w:r>
      <w:r w:rsidR="00706F67">
        <w:rPr>
          <w:rFonts w:ascii="Courier New" w:hAnsi="Courier New" w:cs="Courier New"/>
        </w:rPr>
        <w:t>... 11</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A3EEE" w:rsidRDefault="00AA3EEE"/>
    <w:p w:rsidR="00AA3EEE" w:rsidRDefault="00AA3EEE"/>
    <w:p w:rsidR="0052168D" w:rsidRPr="00E377AE" w:rsidRDefault="0052168D" w:rsidP="0052168D">
      <w:pPr>
        <w:jc w:val="both"/>
        <w:rPr>
          <w:rFonts w:ascii="Courier New" w:hAnsi="Courier New" w:cs="Courier New"/>
        </w:rPr>
      </w:pPr>
      <w:r w:rsidRPr="00E70C51">
        <w:rPr>
          <w:rFonts w:ascii="Courier New" w:hAnsi="Courier New" w:cs="Courier New"/>
          <w:b/>
        </w:rPr>
        <w:t>O</w:t>
      </w:r>
      <w:r>
        <w:rPr>
          <w:rFonts w:ascii="Courier New" w:hAnsi="Courier New" w:cs="Courier New"/>
          <w:b/>
        </w:rPr>
        <w:t>PĆINSKA NAČELNICA</w:t>
      </w:r>
    </w:p>
    <w:p w:rsidR="0052168D" w:rsidRPr="00E70C51" w:rsidRDefault="0052168D" w:rsidP="0052168D">
      <w:pPr>
        <w:jc w:val="both"/>
        <w:rPr>
          <w:rFonts w:ascii="Courier New" w:hAnsi="Courier New" w:cs="Courier New"/>
          <w:b/>
        </w:rPr>
      </w:pPr>
      <w:r>
        <w:rPr>
          <w:rFonts w:ascii="Courier New" w:hAnsi="Courier New" w:cs="Courier New"/>
          <w:b/>
        </w:rPr>
        <w:t>KLASA</w:t>
      </w:r>
      <w:r w:rsidRPr="00E70C51">
        <w:rPr>
          <w:rFonts w:ascii="Courier New" w:hAnsi="Courier New" w:cs="Courier New"/>
          <w:b/>
        </w:rPr>
        <w:t xml:space="preserve">: </w:t>
      </w:r>
      <w:r>
        <w:rPr>
          <w:rFonts w:ascii="Courier New" w:hAnsi="Courier New" w:cs="Courier New"/>
          <w:b/>
        </w:rPr>
        <w:t>406-09/16-01/2</w:t>
      </w:r>
    </w:p>
    <w:p w:rsidR="0052168D" w:rsidRDefault="0052168D" w:rsidP="0052168D">
      <w:pPr>
        <w:jc w:val="both"/>
        <w:rPr>
          <w:rFonts w:ascii="Courier New" w:hAnsi="Courier New" w:cs="Courier New"/>
          <w:b/>
        </w:rPr>
      </w:pPr>
      <w:r>
        <w:rPr>
          <w:rFonts w:ascii="Courier New" w:hAnsi="Courier New" w:cs="Courier New"/>
          <w:b/>
        </w:rPr>
        <w:t>URBROJ: 2198/31-01-16</w:t>
      </w:r>
      <w:r w:rsidRPr="00E70C51">
        <w:rPr>
          <w:rFonts w:ascii="Courier New" w:hAnsi="Courier New" w:cs="Courier New"/>
          <w:b/>
        </w:rPr>
        <w:t>-</w:t>
      </w:r>
      <w:r>
        <w:rPr>
          <w:rFonts w:ascii="Courier New" w:hAnsi="Courier New" w:cs="Courier New"/>
          <w:b/>
        </w:rPr>
        <w:t>1</w:t>
      </w:r>
    </w:p>
    <w:p w:rsidR="0052168D" w:rsidRDefault="0052168D" w:rsidP="0052168D">
      <w:pPr>
        <w:jc w:val="both"/>
        <w:rPr>
          <w:rFonts w:ascii="Courier New" w:hAnsi="Courier New" w:cs="Courier New"/>
          <w:b/>
        </w:rPr>
      </w:pPr>
      <w:r>
        <w:rPr>
          <w:rFonts w:ascii="Courier New" w:hAnsi="Courier New" w:cs="Courier New"/>
          <w:b/>
        </w:rPr>
        <w:t xml:space="preserve">Gračac, 28. prosinca 2016. </w:t>
      </w:r>
    </w:p>
    <w:p w:rsidR="0052168D" w:rsidRDefault="0052168D" w:rsidP="0052168D">
      <w:pPr>
        <w:jc w:val="both"/>
        <w:rPr>
          <w:rFonts w:ascii="Courier New" w:hAnsi="Courier New" w:cs="Courier New"/>
          <w:b/>
        </w:rPr>
      </w:pPr>
      <w:r w:rsidRPr="00E70C51">
        <w:rPr>
          <w:rFonts w:ascii="Courier New" w:hAnsi="Courier New" w:cs="Courier New"/>
          <w:b/>
        </w:rPr>
        <w:t xml:space="preserve">  </w:t>
      </w:r>
    </w:p>
    <w:p w:rsidR="0052168D" w:rsidRDefault="0052168D" w:rsidP="0052168D">
      <w:pPr>
        <w:jc w:val="both"/>
        <w:rPr>
          <w:rFonts w:ascii="Courier New" w:hAnsi="Courier New" w:cs="Courier New"/>
        </w:rPr>
      </w:pPr>
      <w:r>
        <w:rPr>
          <w:rFonts w:ascii="Courier New" w:hAnsi="Courier New" w:cs="Courier New"/>
          <w:b/>
        </w:rPr>
        <w:tab/>
      </w:r>
      <w:r>
        <w:rPr>
          <w:rFonts w:ascii="Courier New" w:hAnsi="Courier New" w:cs="Courier New"/>
        </w:rPr>
        <w:t>Temeljem čl. 15. Pravilnika o proračunskom računovodstvu i računskom planu («Narodne novine» 124/14, 115/2015, 87/16) te čl. 47. Statuta Općine Gračac («Službeni glasnik Zadarske županije» 11/13) donosim</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 xml:space="preserve">Odluku o osnivanju </w:t>
      </w:r>
    </w:p>
    <w:p w:rsidR="0052168D" w:rsidRDefault="0052168D" w:rsidP="0052168D">
      <w:pPr>
        <w:jc w:val="center"/>
        <w:rPr>
          <w:rFonts w:ascii="Courier New" w:hAnsi="Courier New" w:cs="Courier New"/>
          <w:b/>
        </w:rPr>
      </w:pPr>
      <w:r>
        <w:rPr>
          <w:rFonts w:ascii="Courier New" w:hAnsi="Courier New" w:cs="Courier New"/>
          <w:b/>
        </w:rPr>
        <w:t>Povjerenstva za popis imovine i obveza</w:t>
      </w:r>
    </w:p>
    <w:p w:rsidR="0052168D" w:rsidRDefault="0052168D" w:rsidP="0052168D">
      <w:pPr>
        <w:jc w:val="center"/>
        <w:rPr>
          <w:rFonts w:ascii="Courier New" w:hAnsi="Courier New" w:cs="Courier New"/>
          <w:b/>
        </w:rPr>
      </w:pPr>
    </w:p>
    <w:p w:rsidR="0052168D" w:rsidRDefault="0052168D" w:rsidP="0052168D">
      <w:pPr>
        <w:jc w:val="center"/>
        <w:rPr>
          <w:rFonts w:ascii="Courier New" w:hAnsi="Courier New" w:cs="Courier New"/>
          <w:b/>
        </w:rPr>
      </w:pPr>
    </w:p>
    <w:p w:rsidR="0052168D" w:rsidRDefault="0052168D" w:rsidP="0052168D">
      <w:pPr>
        <w:jc w:val="center"/>
        <w:rPr>
          <w:rFonts w:ascii="Courier New" w:hAnsi="Courier New" w:cs="Courier New"/>
          <w:b/>
        </w:rPr>
      </w:pPr>
      <w:r>
        <w:rPr>
          <w:rFonts w:ascii="Courier New" w:hAnsi="Courier New" w:cs="Courier New"/>
          <w:b/>
        </w:rPr>
        <w:t>Članak 1.</w:t>
      </w:r>
    </w:p>
    <w:p w:rsidR="0052168D" w:rsidRDefault="0052168D" w:rsidP="0052168D">
      <w:pPr>
        <w:jc w:val="center"/>
        <w:rPr>
          <w:rFonts w:ascii="Courier New" w:hAnsi="Courier New" w:cs="Courier New"/>
          <w:b/>
        </w:rPr>
      </w:pPr>
    </w:p>
    <w:p w:rsidR="0052168D" w:rsidRDefault="0052168D" w:rsidP="0052168D">
      <w:pPr>
        <w:jc w:val="both"/>
        <w:rPr>
          <w:rFonts w:ascii="Courier New" w:hAnsi="Courier New" w:cs="Courier New"/>
        </w:rPr>
      </w:pPr>
      <w:r>
        <w:rPr>
          <w:rFonts w:ascii="Courier New" w:hAnsi="Courier New" w:cs="Courier New"/>
        </w:rPr>
        <w:tab/>
        <w:t>Ovom Odlukom osniva se Povjerenstvo za popis imovine i obveza Općine Gračac u sastavu:</w:t>
      </w:r>
    </w:p>
    <w:p w:rsidR="0052168D" w:rsidRDefault="0052168D" w:rsidP="0052168D">
      <w:pPr>
        <w:jc w:val="both"/>
        <w:rPr>
          <w:rFonts w:ascii="Courier New" w:hAnsi="Courier New" w:cs="Courier New"/>
        </w:rPr>
      </w:pPr>
    </w:p>
    <w:p w:rsidR="0052168D" w:rsidRPr="00230C34" w:rsidRDefault="0052168D" w:rsidP="0052168D">
      <w:pPr>
        <w:numPr>
          <w:ilvl w:val="0"/>
          <w:numId w:val="7"/>
        </w:numPr>
        <w:jc w:val="both"/>
        <w:rPr>
          <w:rFonts w:ascii="Courier New" w:hAnsi="Courier New" w:cs="Courier New"/>
        </w:rPr>
      </w:pPr>
      <w:r w:rsidRPr="00230C34">
        <w:rPr>
          <w:rFonts w:ascii="Courier New" w:hAnsi="Courier New" w:cs="Courier New"/>
        </w:rPr>
        <w:t>Svjetlana Valjin- predsjednica,</w:t>
      </w:r>
    </w:p>
    <w:p w:rsidR="0052168D" w:rsidRPr="00230C34" w:rsidRDefault="0052168D" w:rsidP="0052168D">
      <w:pPr>
        <w:numPr>
          <w:ilvl w:val="0"/>
          <w:numId w:val="7"/>
        </w:numPr>
        <w:jc w:val="both"/>
        <w:rPr>
          <w:rFonts w:ascii="Courier New" w:hAnsi="Courier New" w:cs="Courier New"/>
        </w:rPr>
      </w:pPr>
      <w:r w:rsidRPr="00230C34">
        <w:rPr>
          <w:rFonts w:ascii="Courier New" w:hAnsi="Courier New" w:cs="Courier New"/>
        </w:rPr>
        <w:t>Anto Jurić- član,</w:t>
      </w:r>
    </w:p>
    <w:p w:rsidR="0052168D" w:rsidRPr="00230C34" w:rsidRDefault="0052168D" w:rsidP="0052168D">
      <w:pPr>
        <w:numPr>
          <w:ilvl w:val="0"/>
          <w:numId w:val="7"/>
        </w:numPr>
        <w:jc w:val="both"/>
        <w:rPr>
          <w:rFonts w:ascii="Courier New" w:hAnsi="Courier New" w:cs="Courier New"/>
        </w:rPr>
      </w:pPr>
      <w:r w:rsidRPr="00230C34">
        <w:rPr>
          <w:rFonts w:ascii="Courier New" w:hAnsi="Courier New" w:cs="Courier New"/>
        </w:rPr>
        <w:t>Ignjac Petrović- član.</w:t>
      </w:r>
    </w:p>
    <w:p w:rsidR="0052168D" w:rsidRDefault="0052168D" w:rsidP="0052168D">
      <w:pPr>
        <w:ind w:left="360"/>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Članak 2.</w:t>
      </w:r>
    </w:p>
    <w:p w:rsidR="0052168D" w:rsidRDefault="0052168D" w:rsidP="0052168D">
      <w:pPr>
        <w:jc w:val="center"/>
        <w:rPr>
          <w:rFonts w:ascii="Courier New" w:hAnsi="Courier New" w:cs="Courier New"/>
          <w:b/>
        </w:rPr>
      </w:pPr>
    </w:p>
    <w:p w:rsidR="0052168D" w:rsidRDefault="0052168D" w:rsidP="0052168D">
      <w:pPr>
        <w:jc w:val="both"/>
        <w:rPr>
          <w:rFonts w:ascii="Courier New" w:hAnsi="Courier New" w:cs="Courier New"/>
        </w:rPr>
      </w:pPr>
      <w:r>
        <w:rPr>
          <w:rFonts w:ascii="Courier New" w:hAnsi="Courier New" w:cs="Courier New"/>
        </w:rPr>
        <w:tab/>
        <w:t>Povjerenstvo će izvršiti popis imovine i obveza sa stanjem na dan 31. prosinca 2016. godine i dostaviti izvještaj s priloženim popisnim listama i svojim zapažanjima, mišljenjima i prijedlozima općinskoj načelnici do 31. siječnja 2017. g.</w:t>
      </w: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Članak 3.</w:t>
      </w:r>
    </w:p>
    <w:p w:rsidR="0052168D" w:rsidRDefault="0052168D" w:rsidP="0052168D">
      <w:pPr>
        <w:jc w:val="center"/>
        <w:rPr>
          <w:rFonts w:ascii="Courier New" w:hAnsi="Courier New" w:cs="Courier New"/>
          <w:b/>
        </w:rPr>
      </w:pPr>
    </w:p>
    <w:p w:rsidR="0052168D" w:rsidRDefault="0052168D" w:rsidP="0052168D">
      <w:pPr>
        <w:jc w:val="both"/>
        <w:rPr>
          <w:rFonts w:ascii="Courier New" w:hAnsi="Courier New" w:cs="Courier New"/>
        </w:rPr>
      </w:pPr>
      <w:r>
        <w:rPr>
          <w:rFonts w:ascii="Courier New" w:hAnsi="Courier New" w:cs="Courier New"/>
        </w:rPr>
        <w:tab/>
        <w:t>Ova Odluka stupa na snagu danom donošenja.</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b/>
        </w:rPr>
      </w:pPr>
      <w:r>
        <w:rPr>
          <w:rFonts w:ascii="Courier New" w:hAnsi="Courier New" w:cs="Courier New"/>
          <w:b/>
        </w:rPr>
        <w:t xml:space="preserve">                                   OPĆINSKA NAČELNICA:</w:t>
      </w:r>
    </w:p>
    <w:p w:rsidR="0052168D" w:rsidRDefault="0052168D" w:rsidP="0052168D">
      <w:pPr>
        <w:jc w:val="both"/>
        <w:rPr>
          <w:rFonts w:ascii="Courier New" w:hAnsi="Courier New" w:cs="Courier New"/>
          <w:b/>
        </w:rPr>
      </w:pPr>
      <w:r>
        <w:rPr>
          <w:rFonts w:ascii="Courier New" w:hAnsi="Courier New" w:cs="Courier New"/>
          <w:b/>
        </w:rPr>
        <w:t xml:space="preserve">                                   Nataša Turbić, prof.</w:t>
      </w:r>
    </w:p>
    <w:p w:rsidR="00AA3EEE" w:rsidRDefault="00AA3EEE"/>
    <w:p w:rsidR="00AA3EEE" w:rsidRDefault="00AA3EEE"/>
    <w:p w:rsidR="00AA3EEE" w:rsidRDefault="00AA3EEE"/>
    <w:p w:rsidR="00AA3EEE" w:rsidRDefault="00AA3EEE"/>
    <w:p w:rsidR="0066102F" w:rsidRDefault="0066102F"/>
    <w:p w:rsidR="0066102F" w:rsidRDefault="0066102F"/>
    <w:p w:rsidR="0066102F" w:rsidRDefault="0066102F"/>
    <w:p w:rsidR="0066102F" w:rsidRDefault="0066102F"/>
    <w:p w:rsidR="0066102F" w:rsidRDefault="0066102F"/>
    <w:p w:rsidR="0066102F" w:rsidRDefault="0066102F"/>
    <w:p w:rsidR="0052168D" w:rsidRPr="00706F67" w:rsidRDefault="0052168D" w:rsidP="0052168D">
      <w:pPr>
        <w:outlineLvl w:val="0"/>
        <w:rPr>
          <w:rFonts w:ascii="Arial Narrow" w:hAnsi="Arial Narrow" w:cs="Arial Narrow"/>
          <w:b/>
          <w:bCs/>
          <w:sz w:val="16"/>
          <w:szCs w:val="16"/>
          <w:lang w:eastAsia="hr-HR"/>
        </w:rPr>
      </w:pPr>
      <w:r w:rsidRPr="00706F67">
        <w:rPr>
          <w:rFonts w:ascii="Arial Narrow" w:hAnsi="Arial Narrow" w:cs="Arial Narrow"/>
          <w:b/>
          <w:lang w:eastAsia="hr-HR"/>
        </w:rPr>
        <w:t>OPĆINSKA NAČELNICA</w:t>
      </w:r>
    </w:p>
    <w:p w:rsidR="0052168D" w:rsidRPr="00706F67" w:rsidRDefault="0052168D" w:rsidP="0052168D">
      <w:pPr>
        <w:outlineLvl w:val="0"/>
        <w:rPr>
          <w:rFonts w:ascii="Arial Narrow" w:hAnsi="Arial Narrow" w:cs="Arial Narrow"/>
          <w:b/>
          <w:lang w:eastAsia="hr-HR"/>
        </w:rPr>
      </w:pPr>
      <w:r w:rsidRPr="00706F67">
        <w:rPr>
          <w:rFonts w:ascii="Arial Narrow" w:hAnsi="Arial Narrow" w:cs="Arial Narrow"/>
          <w:b/>
          <w:lang w:eastAsia="hr-HR"/>
        </w:rPr>
        <w:t>KLASA:402-08/16-01/1</w:t>
      </w:r>
    </w:p>
    <w:p w:rsidR="0052168D" w:rsidRPr="00706F67" w:rsidRDefault="0052168D" w:rsidP="0052168D">
      <w:pPr>
        <w:outlineLvl w:val="0"/>
        <w:rPr>
          <w:rFonts w:ascii="Arial Narrow" w:hAnsi="Arial Narrow" w:cs="Arial Narrow"/>
          <w:b/>
          <w:lang w:eastAsia="hr-HR"/>
        </w:rPr>
      </w:pPr>
      <w:r w:rsidRPr="00706F67">
        <w:rPr>
          <w:rFonts w:ascii="Arial Narrow" w:hAnsi="Arial Narrow" w:cs="Arial Narrow"/>
          <w:b/>
          <w:lang w:eastAsia="hr-HR"/>
        </w:rPr>
        <w:t>URBROJ: 2198/31-01-16-01</w:t>
      </w:r>
    </w:p>
    <w:p w:rsidR="0052168D" w:rsidRPr="00706F67" w:rsidRDefault="0052168D" w:rsidP="0052168D">
      <w:pPr>
        <w:outlineLvl w:val="0"/>
        <w:rPr>
          <w:rFonts w:ascii="Arial Narrow" w:hAnsi="Arial Narrow" w:cs="Arial Narrow"/>
          <w:b/>
          <w:lang w:eastAsia="hr-HR"/>
        </w:rPr>
      </w:pPr>
      <w:r w:rsidRPr="00706F67">
        <w:rPr>
          <w:rFonts w:ascii="Arial Narrow" w:hAnsi="Arial Narrow" w:cs="Arial Narrow"/>
          <w:b/>
          <w:lang w:eastAsia="hr-HR"/>
        </w:rPr>
        <w:t>Gračac, 30. prosinac 2016. godine</w:t>
      </w:r>
    </w:p>
    <w:p w:rsidR="0052168D" w:rsidRPr="009247D3" w:rsidRDefault="0052168D" w:rsidP="0052168D">
      <w:pPr>
        <w:jc w:val="both"/>
        <w:rPr>
          <w:rFonts w:ascii="Arial Narrow" w:hAnsi="Arial Narrow" w:cs="Arial Narrow"/>
        </w:rPr>
      </w:pPr>
    </w:p>
    <w:p w:rsidR="0052168D" w:rsidRDefault="0052168D" w:rsidP="0052168D">
      <w:pPr>
        <w:jc w:val="both"/>
        <w:rPr>
          <w:rFonts w:ascii="Arial Narrow" w:hAnsi="Arial Narrow" w:cs="Arial Narrow"/>
        </w:rPr>
      </w:pPr>
      <w:r w:rsidRPr="009247D3">
        <w:rPr>
          <w:rFonts w:ascii="Arial Narrow" w:hAnsi="Arial Narrow" w:cs="Arial Narrow"/>
        </w:rPr>
        <w:t xml:space="preserve">Na temelju članka 8. Uredbe </w:t>
      </w:r>
      <w:r w:rsidRPr="009247D3">
        <w:rPr>
          <w:rFonts w:ascii="Arial Narrow" w:hAnsi="Arial Narrow" w:cs="Arial Narrow"/>
          <w:lang w:eastAsia="hr-HR"/>
        </w:rPr>
        <w:t xml:space="preserve">o </w:t>
      </w:r>
      <w:r w:rsidRPr="009247D3">
        <w:rPr>
          <w:rFonts w:ascii="Arial Narrow" w:hAnsi="Arial Narrow" w:cs="Arial Narrow"/>
        </w:rPr>
        <w:t>kriterijima, mjerilima i postupcima financiranja i ugovaranja programa i projekata za opće dobro koje provode udruge („Narodne novine“ broj 26/15)  i Proračuna  Općine Gračac  za 201</w:t>
      </w:r>
      <w:r>
        <w:rPr>
          <w:rFonts w:ascii="Arial Narrow" w:hAnsi="Arial Narrow" w:cs="Arial Narrow"/>
        </w:rPr>
        <w:t>7</w:t>
      </w:r>
      <w:r w:rsidRPr="009247D3">
        <w:rPr>
          <w:rFonts w:ascii="Arial Narrow" w:hAnsi="Arial Narrow" w:cs="Arial Narrow"/>
        </w:rPr>
        <w:t>. godinu (“Služben</w:t>
      </w:r>
      <w:r>
        <w:rPr>
          <w:rFonts w:ascii="Arial Narrow" w:hAnsi="Arial Narrow" w:cs="Arial Narrow"/>
        </w:rPr>
        <w:t>i glasnik Općine Gračac” broj  4</w:t>
      </w:r>
      <w:r w:rsidRPr="009247D3">
        <w:rPr>
          <w:rFonts w:ascii="Arial Narrow" w:hAnsi="Arial Narrow" w:cs="Arial Narrow"/>
        </w:rPr>
        <w:t>/1</w:t>
      </w:r>
      <w:r>
        <w:rPr>
          <w:rFonts w:ascii="Arial Narrow" w:hAnsi="Arial Narrow" w:cs="Arial Narrow"/>
        </w:rPr>
        <w:t>6</w:t>
      </w:r>
      <w:r w:rsidRPr="009247D3">
        <w:rPr>
          <w:rFonts w:ascii="Arial Narrow" w:hAnsi="Arial Narrow" w:cs="Arial Narrow"/>
        </w:rPr>
        <w:t>),  Općinska načelnica na prijedlog  Jedinstvenog upravnog odje</w:t>
      </w:r>
      <w:r>
        <w:rPr>
          <w:rFonts w:ascii="Arial Narrow" w:hAnsi="Arial Narrow" w:cs="Arial Narrow"/>
        </w:rPr>
        <w:t>la Općine Gračac utvrđuje dana 30. prosinca 2016. g</w:t>
      </w:r>
      <w:r w:rsidRPr="009247D3">
        <w:rPr>
          <w:rFonts w:ascii="Arial Narrow" w:hAnsi="Arial Narrow" w:cs="Arial Narrow"/>
        </w:rPr>
        <w:t>odine</w:t>
      </w:r>
    </w:p>
    <w:p w:rsidR="00706F67" w:rsidRDefault="00706F67" w:rsidP="0052168D">
      <w:pPr>
        <w:jc w:val="both"/>
        <w:rPr>
          <w:rFonts w:ascii="Arial Narrow" w:hAnsi="Arial Narrow" w:cs="Arial Narrow"/>
        </w:rPr>
      </w:pPr>
    </w:p>
    <w:p w:rsidR="0052168D" w:rsidRPr="009247D3" w:rsidRDefault="0052168D" w:rsidP="0052168D">
      <w:pPr>
        <w:jc w:val="center"/>
        <w:rPr>
          <w:rFonts w:ascii="Arial Narrow" w:hAnsi="Arial Narrow" w:cs="Arial Narrow"/>
          <w:b/>
          <w:bCs/>
        </w:rPr>
      </w:pPr>
      <w:r w:rsidRPr="009247D3">
        <w:rPr>
          <w:rFonts w:ascii="Arial Narrow" w:hAnsi="Arial Narrow" w:cs="Arial Narrow"/>
          <w:b/>
          <w:bCs/>
        </w:rPr>
        <w:t>GODIŠNJI PLAN</w:t>
      </w:r>
    </w:p>
    <w:p w:rsidR="0052168D" w:rsidRDefault="0052168D" w:rsidP="0052168D">
      <w:pPr>
        <w:jc w:val="center"/>
        <w:rPr>
          <w:rFonts w:ascii="Arial Narrow" w:hAnsi="Arial Narrow" w:cs="Arial Narrow"/>
          <w:b/>
          <w:bCs/>
        </w:rPr>
      </w:pPr>
      <w:r w:rsidRPr="009247D3">
        <w:rPr>
          <w:rFonts w:ascii="Arial Narrow" w:hAnsi="Arial Narrow" w:cs="Arial Narrow"/>
          <w:b/>
          <w:bCs/>
        </w:rPr>
        <w:t>raspisivanja javnih poziva/natječaja z</w:t>
      </w:r>
      <w:r>
        <w:rPr>
          <w:rFonts w:ascii="Arial Narrow" w:hAnsi="Arial Narrow" w:cs="Arial Narrow"/>
          <w:b/>
          <w:bCs/>
        </w:rPr>
        <w:t>a financiranje programa</w:t>
      </w:r>
      <w:r w:rsidRPr="009247D3">
        <w:rPr>
          <w:rFonts w:ascii="Arial Narrow" w:hAnsi="Arial Narrow" w:cs="Arial Narrow"/>
          <w:b/>
          <w:bCs/>
        </w:rPr>
        <w:t xml:space="preserve"> </w:t>
      </w:r>
    </w:p>
    <w:p w:rsidR="0052168D" w:rsidRDefault="0052168D" w:rsidP="0052168D">
      <w:pPr>
        <w:jc w:val="center"/>
        <w:rPr>
          <w:rFonts w:ascii="Arial Narrow" w:hAnsi="Arial Narrow" w:cs="Arial Narrow"/>
          <w:b/>
          <w:bCs/>
        </w:rPr>
      </w:pPr>
      <w:r w:rsidRPr="009247D3">
        <w:rPr>
          <w:rFonts w:ascii="Arial Narrow" w:hAnsi="Arial Narrow" w:cs="Arial Narrow"/>
          <w:b/>
          <w:bCs/>
        </w:rPr>
        <w:t>javnih p</w:t>
      </w:r>
      <w:r w:rsidR="00DE3244">
        <w:rPr>
          <w:rFonts w:ascii="Arial Narrow" w:hAnsi="Arial Narrow" w:cs="Arial Narrow"/>
          <w:b/>
          <w:bCs/>
        </w:rPr>
        <w:t>otreba sredstvima Općine Gračac</w:t>
      </w:r>
      <w:r w:rsidRPr="009247D3">
        <w:rPr>
          <w:rFonts w:ascii="Arial Narrow" w:hAnsi="Arial Narrow" w:cs="Arial Narrow"/>
          <w:b/>
          <w:bCs/>
        </w:rPr>
        <w:t xml:space="preserve"> u 201</w:t>
      </w:r>
      <w:r>
        <w:rPr>
          <w:rFonts w:ascii="Arial Narrow" w:hAnsi="Arial Narrow" w:cs="Arial Narrow"/>
          <w:b/>
          <w:bCs/>
        </w:rPr>
        <w:t>7</w:t>
      </w:r>
      <w:r w:rsidRPr="009247D3">
        <w:rPr>
          <w:rFonts w:ascii="Arial Narrow" w:hAnsi="Arial Narrow" w:cs="Arial Narrow"/>
          <w:b/>
          <w:bCs/>
        </w:rPr>
        <w:t>. godini</w:t>
      </w:r>
    </w:p>
    <w:p w:rsidR="00706F67" w:rsidRPr="009247D3" w:rsidRDefault="00706F67" w:rsidP="0052168D">
      <w:pPr>
        <w:jc w:val="center"/>
        <w:rPr>
          <w:rFonts w:ascii="Arial Narrow" w:hAnsi="Arial Narrow" w:cs="Arial Narrow"/>
          <w:b/>
          <w:bCs/>
        </w:rPr>
      </w:pPr>
    </w:p>
    <w:p w:rsidR="0052168D" w:rsidRPr="009247D3" w:rsidRDefault="0052168D" w:rsidP="0052168D">
      <w:pPr>
        <w:jc w:val="center"/>
        <w:rPr>
          <w:rFonts w:ascii="Arial Narrow" w:hAnsi="Arial Narrow" w:cs="Arial Narrow"/>
          <w:b/>
          <w:bCs/>
        </w:rPr>
      </w:pPr>
      <w:r w:rsidRPr="009247D3">
        <w:rPr>
          <w:rFonts w:ascii="Arial Narrow" w:hAnsi="Arial Narrow" w:cs="Arial Narrow"/>
          <w:b/>
          <w:bCs/>
        </w:rPr>
        <w:t>I.</w:t>
      </w:r>
    </w:p>
    <w:p w:rsidR="0052168D" w:rsidRPr="009247D3" w:rsidRDefault="0052168D" w:rsidP="0052168D">
      <w:pPr>
        <w:pStyle w:val="Default"/>
        <w:spacing w:line="276" w:lineRule="auto"/>
        <w:jc w:val="both"/>
        <w:rPr>
          <w:rFonts w:ascii="Arial Narrow" w:hAnsi="Arial Narrow" w:cs="Arial Narrow"/>
          <w:color w:val="auto"/>
        </w:rPr>
      </w:pPr>
      <w:r w:rsidRPr="009247D3">
        <w:rPr>
          <w:rFonts w:ascii="Arial Narrow" w:hAnsi="Arial Narrow" w:cs="Arial Narrow"/>
          <w:color w:val="auto"/>
        </w:rPr>
        <w:t xml:space="preserve">Godišnji plan javnih poziva/natječaja sadrži podatke o davatelju financijskih sredstava, području, nazivu i planiranom vremenu objave javnog poziva/natječaja, ukupnom iznosu raspoloživih sredstava, rasponu sredstava namijenjenih financiranju pojedinog programa/projekta/manifestacije, očekivanom broju programa/projekata/manifestacija koji će se ugovoriti za financiranje i eventualno druge podatke. </w:t>
      </w:r>
    </w:p>
    <w:p w:rsidR="0052168D" w:rsidRPr="009247D3" w:rsidRDefault="0052168D" w:rsidP="0052168D">
      <w:pPr>
        <w:pStyle w:val="Default"/>
        <w:spacing w:line="276" w:lineRule="auto"/>
        <w:jc w:val="both"/>
        <w:rPr>
          <w:rFonts w:ascii="Arial Narrow" w:hAnsi="Arial Narrow" w:cs="Arial Narrow"/>
          <w:color w:val="auto"/>
        </w:rPr>
      </w:pPr>
    </w:p>
    <w:p w:rsidR="0052168D" w:rsidRPr="009247D3" w:rsidRDefault="0052168D" w:rsidP="0052168D">
      <w:pPr>
        <w:pStyle w:val="Default"/>
        <w:spacing w:line="276" w:lineRule="auto"/>
        <w:jc w:val="both"/>
        <w:rPr>
          <w:rFonts w:ascii="Arial Narrow" w:hAnsi="Arial Narrow" w:cs="Arial Narrow"/>
          <w:color w:val="auto"/>
        </w:rPr>
      </w:pPr>
      <w:r w:rsidRPr="009247D3">
        <w:rPr>
          <w:rFonts w:ascii="Arial Narrow" w:hAnsi="Arial Narrow" w:cs="Arial Narrow"/>
          <w:color w:val="auto"/>
        </w:rPr>
        <w:t>Općina Gračac će raspisati javne pozive/natječaje u 201</w:t>
      </w:r>
      <w:r>
        <w:rPr>
          <w:rFonts w:ascii="Arial Narrow" w:hAnsi="Arial Narrow" w:cs="Arial Narrow"/>
          <w:color w:val="auto"/>
        </w:rPr>
        <w:t>7</w:t>
      </w:r>
      <w:r w:rsidRPr="009247D3">
        <w:rPr>
          <w:rFonts w:ascii="Arial Narrow" w:hAnsi="Arial Narrow" w:cs="Arial Narrow"/>
          <w:color w:val="auto"/>
        </w:rPr>
        <w:t>. godini kako slijedi:</w:t>
      </w:r>
    </w:p>
    <w:p w:rsidR="0052168D" w:rsidRPr="009247D3" w:rsidRDefault="0052168D" w:rsidP="0052168D">
      <w:pPr>
        <w:pStyle w:val="Default"/>
        <w:spacing w:line="276" w:lineRule="auto"/>
        <w:jc w:val="both"/>
        <w:rPr>
          <w:rFonts w:ascii="Arial Narrow" w:hAnsi="Arial Narrow" w:cs="Arial Narrow"/>
          <w:color w:val="auto"/>
        </w:rPr>
      </w:pPr>
    </w:p>
    <w:tbl>
      <w:tblPr>
        <w:tblW w:w="10159" w:type="dxa"/>
        <w:tblInd w:w="-106" w:type="dxa"/>
        <w:tblLook w:val="00A0" w:firstRow="1" w:lastRow="0" w:firstColumn="1" w:lastColumn="0" w:noHBand="0" w:noVBand="0"/>
      </w:tblPr>
      <w:tblGrid>
        <w:gridCol w:w="526"/>
        <w:gridCol w:w="1058"/>
        <w:gridCol w:w="1923"/>
        <w:gridCol w:w="1202"/>
        <w:gridCol w:w="1000"/>
        <w:gridCol w:w="1113"/>
        <w:gridCol w:w="1165"/>
        <w:gridCol w:w="1091"/>
        <w:gridCol w:w="1223"/>
      </w:tblGrid>
      <w:tr w:rsidR="0052168D" w:rsidRPr="0052168D" w:rsidTr="0052168D">
        <w:trPr>
          <w:trHeight w:val="656"/>
        </w:trPr>
        <w:tc>
          <w:tcPr>
            <w:tcW w:w="526" w:type="dxa"/>
            <w:tcBorders>
              <w:top w:val="nil"/>
              <w:left w:val="nil"/>
              <w:bottom w:val="nil"/>
              <w:right w:val="nil"/>
            </w:tcBorders>
            <w:shd w:val="clear" w:color="auto" w:fill="auto"/>
            <w:noWrap/>
            <w:vAlign w:val="bottom"/>
          </w:tcPr>
          <w:p w:rsidR="0052168D" w:rsidRPr="009247D3" w:rsidRDefault="0052168D" w:rsidP="007D3341">
            <w:pPr>
              <w:jc w:val="center"/>
              <w:rPr>
                <w:rFonts w:ascii="Arial Narrow" w:hAnsi="Arial Narrow" w:cs="Arial Narrow"/>
                <w:color w:val="000000"/>
                <w:lang w:eastAsia="hr-HR"/>
              </w:rPr>
            </w:pPr>
            <w:r w:rsidRPr="009247D3">
              <w:rPr>
                <w:rFonts w:ascii="Arial Narrow" w:hAnsi="Arial Narrow" w:cs="Arial Narrow"/>
                <w:color w:val="000000"/>
                <w:lang w:eastAsia="hr-HR"/>
              </w:rPr>
              <w:t> </w:t>
            </w:r>
          </w:p>
        </w:tc>
        <w:tc>
          <w:tcPr>
            <w:tcW w:w="9633"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52168D" w:rsidRPr="0052168D" w:rsidRDefault="0052168D" w:rsidP="007D3341">
            <w:pPr>
              <w:jc w:val="center"/>
              <w:rPr>
                <w:rFonts w:ascii="Arial Narrow" w:hAnsi="Arial Narrow" w:cs="Arial Narrow"/>
                <w:b/>
                <w:bCs/>
                <w:color w:val="000000"/>
                <w:sz w:val="28"/>
                <w:szCs w:val="28"/>
                <w:lang w:eastAsia="hr-HR"/>
              </w:rPr>
            </w:pPr>
            <w:r w:rsidRPr="0052168D">
              <w:rPr>
                <w:rFonts w:ascii="Arial Narrow" w:hAnsi="Arial Narrow" w:cs="Arial Narrow"/>
                <w:b/>
                <w:bCs/>
                <w:color w:val="000000"/>
                <w:sz w:val="28"/>
                <w:szCs w:val="28"/>
                <w:lang w:eastAsia="hr-HR"/>
              </w:rPr>
              <w:t>Godišnji plan raspisivanja javnih natječaja financiranja projekata i programa udruga i ostalih organizacija civilnog društva u 2017. godini iz proračuna Općine Gračac</w:t>
            </w:r>
          </w:p>
        </w:tc>
      </w:tr>
      <w:tr w:rsidR="0052168D" w:rsidRPr="0052168D" w:rsidTr="0052168D">
        <w:trPr>
          <w:trHeight w:val="1098"/>
        </w:trPr>
        <w:tc>
          <w:tcPr>
            <w:tcW w:w="526" w:type="dxa"/>
            <w:tcBorders>
              <w:top w:val="single" w:sz="8" w:space="0" w:color="auto"/>
              <w:left w:val="single" w:sz="8" w:space="0" w:color="auto"/>
              <w:bottom w:val="single" w:sz="8"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R. broj</w:t>
            </w:r>
          </w:p>
        </w:tc>
        <w:tc>
          <w:tcPr>
            <w:tcW w:w="988"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 xml:space="preserve">Naziv tijela </w:t>
            </w:r>
          </w:p>
        </w:tc>
        <w:tc>
          <w:tcPr>
            <w:tcW w:w="1923"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 xml:space="preserve">Naziv natječaja </w:t>
            </w:r>
          </w:p>
        </w:tc>
        <w:tc>
          <w:tcPr>
            <w:tcW w:w="1202" w:type="dxa"/>
            <w:tcBorders>
              <w:top w:val="nil"/>
              <w:left w:val="nil"/>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Ukupna vrijednost natječaja (kn)</w:t>
            </w:r>
          </w:p>
        </w:tc>
        <w:tc>
          <w:tcPr>
            <w:tcW w:w="1000" w:type="dxa"/>
            <w:tcBorders>
              <w:top w:val="nil"/>
              <w:left w:val="single" w:sz="4" w:space="0" w:color="auto"/>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Okvirni broj planiranih ugovora</w:t>
            </w:r>
          </w:p>
        </w:tc>
        <w:tc>
          <w:tcPr>
            <w:tcW w:w="1113"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Financijska podrška se ostvaruje na rok od</w:t>
            </w:r>
          </w:p>
        </w:tc>
        <w:tc>
          <w:tcPr>
            <w:tcW w:w="1165"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Okvirni datum raspisivanja natječaja</w:t>
            </w:r>
          </w:p>
        </w:tc>
        <w:tc>
          <w:tcPr>
            <w:tcW w:w="1019"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sz w:val="20"/>
                <w:szCs w:val="20"/>
                <w:lang w:eastAsia="hr-HR"/>
              </w:rPr>
            </w:pPr>
            <w:r w:rsidRPr="0052168D">
              <w:rPr>
                <w:rFonts w:ascii="Arial Narrow" w:hAnsi="Arial Narrow" w:cs="Arial Narrow"/>
                <w:b/>
                <w:bCs/>
                <w:sz w:val="20"/>
                <w:szCs w:val="20"/>
                <w:lang w:eastAsia="hr-HR"/>
              </w:rPr>
              <w:t>Okvirni datum završetka natječaja</w:t>
            </w:r>
          </w:p>
        </w:tc>
        <w:tc>
          <w:tcPr>
            <w:tcW w:w="1223" w:type="dxa"/>
            <w:tcBorders>
              <w:top w:val="nil"/>
              <w:left w:val="nil"/>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b/>
                <w:bCs/>
                <w:color w:val="000000"/>
                <w:sz w:val="20"/>
                <w:szCs w:val="20"/>
                <w:lang w:eastAsia="hr-HR"/>
              </w:rPr>
            </w:pPr>
            <w:r w:rsidRPr="0052168D">
              <w:rPr>
                <w:rFonts w:ascii="Arial Narrow" w:hAnsi="Arial Narrow" w:cs="Arial Narrow"/>
                <w:b/>
                <w:bCs/>
                <w:color w:val="000000"/>
                <w:sz w:val="20"/>
                <w:szCs w:val="20"/>
                <w:lang w:eastAsia="hr-HR"/>
              </w:rPr>
              <w:t>Okvirni datum za ugovaranje</w:t>
            </w:r>
          </w:p>
        </w:tc>
      </w:tr>
      <w:tr w:rsidR="0052168D" w:rsidRPr="0052168D" w:rsidTr="0052168D">
        <w:trPr>
          <w:trHeight w:val="2520"/>
        </w:trPr>
        <w:tc>
          <w:tcPr>
            <w:tcW w:w="526" w:type="dxa"/>
            <w:tcBorders>
              <w:top w:val="nil"/>
              <w:left w:val="single" w:sz="4" w:space="0" w:color="auto"/>
              <w:bottom w:val="single" w:sz="4" w:space="0" w:color="auto"/>
              <w:right w:val="single" w:sz="4" w:space="0" w:color="auto"/>
            </w:tcBorders>
            <w:shd w:val="clear" w:color="auto" w:fill="auto"/>
            <w:noWrap/>
            <w:vAlign w:val="bottom"/>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w:t>
            </w:r>
          </w:p>
        </w:tc>
        <w:tc>
          <w:tcPr>
            <w:tcW w:w="988" w:type="dxa"/>
            <w:tcBorders>
              <w:top w:val="nil"/>
              <w:left w:val="nil"/>
              <w:bottom w:val="single" w:sz="4" w:space="0" w:color="auto"/>
              <w:right w:val="single" w:sz="4" w:space="0" w:color="auto"/>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OPĆINA GRAČAC</w:t>
            </w:r>
          </w:p>
        </w:tc>
        <w:tc>
          <w:tcPr>
            <w:tcW w:w="1923" w:type="dxa"/>
            <w:tcBorders>
              <w:top w:val="nil"/>
              <w:left w:val="nil"/>
              <w:bottom w:val="single" w:sz="4" w:space="0" w:color="auto"/>
              <w:right w:val="nil"/>
            </w:tcBorders>
            <w:shd w:val="clear" w:color="auto" w:fill="auto"/>
            <w:vAlign w:val="center"/>
          </w:tcPr>
          <w:p w:rsidR="0052168D" w:rsidRPr="0052168D" w:rsidRDefault="0052168D" w:rsidP="003514ED">
            <w:pPr>
              <w:rPr>
                <w:rFonts w:ascii="Arial Narrow" w:hAnsi="Arial Narrow" w:cs="Arial Narrow"/>
                <w:color w:val="000000"/>
                <w:lang w:eastAsia="hr-HR"/>
              </w:rPr>
            </w:pPr>
            <w:r w:rsidRPr="0052168D">
              <w:rPr>
                <w:rFonts w:ascii="Arial Narrow" w:hAnsi="Arial Narrow" w:cs="Arial Narrow"/>
                <w:color w:val="000000"/>
                <w:lang w:eastAsia="hr-HR"/>
              </w:rPr>
              <w:t xml:space="preserve">Javni natječaj za financiranje programa/projekata udruga i ostalih organizacija civilnog </w:t>
            </w:r>
            <w:r w:rsidR="003514ED">
              <w:rPr>
                <w:rFonts w:ascii="Arial Narrow" w:hAnsi="Arial Narrow" w:cs="Arial Narrow"/>
                <w:color w:val="000000"/>
                <w:lang w:eastAsia="hr-HR"/>
              </w:rPr>
              <w:t xml:space="preserve">društva u okviru javnih potreba- aktivnosti sporta </w:t>
            </w:r>
          </w:p>
        </w:tc>
        <w:tc>
          <w:tcPr>
            <w:tcW w:w="1202" w:type="dxa"/>
            <w:tcBorders>
              <w:top w:val="nil"/>
              <w:left w:val="single" w:sz="4" w:space="0" w:color="auto"/>
              <w:bottom w:val="single" w:sz="4" w:space="0" w:color="auto"/>
              <w:right w:val="nil"/>
            </w:tcBorders>
            <w:shd w:val="clear" w:color="auto" w:fill="auto"/>
            <w:noWrap/>
            <w:vAlign w:val="center"/>
          </w:tcPr>
          <w:p w:rsidR="0052168D" w:rsidRPr="0052168D" w:rsidRDefault="0052168D" w:rsidP="007D3341">
            <w:pPr>
              <w:jc w:val="right"/>
              <w:rPr>
                <w:rFonts w:ascii="Arial Narrow" w:hAnsi="Arial Narrow" w:cs="Arial Narrow"/>
                <w:lang w:eastAsia="hr-HR"/>
              </w:rPr>
            </w:pPr>
            <w:r w:rsidRPr="0052168D">
              <w:rPr>
                <w:rFonts w:ascii="Arial Narrow" w:hAnsi="Arial Narrow" w:cs="Arial Narrow"/>
                <w:lang w:eastAsia="hr-HR"/>
              </w:rPr>
              <w:t>140.000,00</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1-3</w:t>
            </w:r>
          </w:p>
        </w:tc>
        <w:tc>
          <w:tcPr>
            <w:tcW w:w="1113" w:type="dxa"/>
            <w:tcBorders>
              <w:top w:val="nil"/>
              <w:left w:val="nil"/>
              <w:bottom w:val="single" w:sz="4" w:space="0" w:color="auto"/>
              <w:right w:val="single" w:sz="4" w:space="0" w:color="auto"/>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12 mj</w:t>
            </w:r>
          </w:p>
        </w:tc>
        <w:tc>
          <w:tcPr>
            <w:tcW w:w="1165" w:type="dxa"/>
            <w:tcBorders>
              <w:top w:val="nil"/>
              <w:left w:val="nil"/>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SIJEČANJ 2017.g.</w:t>
            </w:r>
          </w:p>
        </w:tc>
        <w:tc>
          <w:tcPr>
            <w:tcW w:w="1019" w:type="dxa"/>
            <w:tcBorders>
              <w:top w:val="nil"/>
              <w:left w:val="single" w:sz="4" w:space="0" w:color="auto"/>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VELJAČA  2017.g</w:t>
            </w:r>
          </w:p>
        </w:tc>
        <w:tc>
          <w:tcPr>
            <w:tcW w:w="1223" w:type="dxa"/>
            <w:tcBorders>
              <w:top w:val="nil"/>
              <w:left w:val="single" w:sz="4" w:space="0" w:color="auto"/>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color w:val="000000"/>
                <w:lang w:eastAsia="hr-HR"/>
              </w:rPr>
            </w:pPr>
            <w:r w:rsidRPr="0052168D">
              <w:rPr>
                <w:rFonts w:ascii="Arial Narrow" w:hAnsi="Arial Narrow" w:cs="Arial Narrow"/>
                <w:color w:val="000000"/>
                <w:lang w:eastAsia="hr-HR"/>
              </w:rPr>
              <w:t>30 dana od dana donošenja odluke o financiranju</w:t>
            </w:r>
          </w:p>
        </w:tc>
      </w:tr>
      <w:tr w:rsidR="0052168D" w:rsidRPr="0052168D" w:rsidTr="0052168D">
        <w:trPr>
          <w:trHeight w:val="758"/>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2</w:t>
            </w:r>
          </w:p>
        </w:tc>
        <w:tc>
          <w:tcPr>
            <w:tcW w:w="988" w:type="dxa"/>
            <w:tcBorders>
              <w:top w:val="single" w:sz="4" w:space="0" w:color="auto"/>
              <w:left w:val="nil"/>
              <w:bottom w:val="single" w:sz="4" w:space="0" w:color="auto"/>
              <w:right w:val="single" w:sz="4" w:space="0" w:color="auto"/>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OPĆINA GRAČAC</w:t>
            </w:r>
          </w:p>
        </w:tc>
        <w:tc>
          <w:tcPr>
            <w:tcW w:w="1923" w:type="dxa"/>
            <w:tcBorders>
              <w:top w:val="single" w:sz="4" w:space="0" w:color="auto"/>
              <w:left w:val="nil"/>
              <w:bottom w:val="single" w:sz="4" w:space="0" w:color="auto"/>
              <w:right w:val="single" w:sz="4" w:space="0" w:color="auto"/>
            </w:tcBorders>
            <w:shd w:val="clear" w:color="auto" w:fill="auto"/>
            <w:vAlign w:val="center"/>
          </w:tcPr>
          <w:p w:rsidR="0052168D" w:rsidRPr="0052168D" w:rsidRDefault="0052168D" w:rsidP="003514ED">
            <w:pPr>
              <w:rPr>
                <w:rFonts w:ascii="Arial Narrow" w:hAnsi="Arial Narrow" w:cs="Arial Narrow"/>
                <w:lang w:eastAsia="hr-HR"/>
              </w:rPr>
            </w:pPr>
            <w:r w:rsidRPr="0052168D">
              <w:rPr>
                <w:rFonts w:ascii="Arial Narrow" w:hAnsi="Arial Narrow" w:cs="Arial Narrow"/>
                <w:lang w:eastAsia="hr-HR"/>
              </w:rPr>
              <w:t xml:space="preserve">Javni natječaj za financiranje programa/projekata udruga i ostalih organizacija </w:t>
            </w:r>
            <w:r w:rsidRPr="0052168D">
              <w:rPr>
                <w:rFonts w:ascii="Arial Narrow" w:hAnsi="Arial Narrow" w:cs="Arial Narrow"/>
                <w:lang w:eastAsia="hr-HR"/>
              </w:rPr>
              <w:lastRenderedPageBreak/>
              <w:t xml:space="preserve">civilnog društva u okviru javnih potreba </w:t>
            </w:r>
            <w:r w:rsidR="003514ED">
              <w:rPr>
                <w:rFonts w:ascii="Arial Narrow" w:hAnsi="Arial Narrow" w:cs="Arial Narrow"/>
                <w:lang w:eastAsia="hr-HR"/>
              </w:rPr>
              <w:t>– aktivnosti kulture</w:t>
            </w:r>
          </w:p>
        </w:tc>
        <w:tc>
          <w:tcPr>
            <w:tcW w:w="1202" w:type="dxa"/>
            <w:tcBorders>
              <w:top w:val="single" w:sz="4" w:space="0" w:color="auto"/>
              <w:left w:val="nil"/>
              <w:bottom w:val="single" w:sz="4" w:space="0" w:color="auto"/>
              <w:right w:val="nil"/>
            </w:tcBorders>
            <w:shd w:val="clear" w:color="auto" w:fill="auto"/>
            <w:noWrap/>
            <w:vAlign w:val="center"/>
          </w:tcPr>
          <w:p w:rsidR="0052168D" w:rsidRPr="0052168D" w:rsidRDefault="0052168D" w:rsidP="007D3341">
            <w:pPr>
              <w:jc w:val="right"/>
              <w:rPr>
                <w:rFonts w:ascii="Arial Narrow" w:hAnsi="Arial Narrow" w:cs="Arial Narrow"/>
                <w:lang w:eastAsia="hr-HR"/>
              </w:rPr>
            </w:pPr>
            <w:r w:rsidRPr="0052168D">
              <w:rPr>
                <w:rFonts w:ascii="Arial Narrow" w:hAnsi="Arial Narrow" w:cs="Arial Narrow"/>
                <w:lang w:eastAsia="hr-HR"/>
              </w:rPr>
              <w:lastRenderedPageBreak/>
              <w:t>60.000,00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1-5</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12 mj</w:t>
            </w:r>
          </w:p>
        </w:tc>
        <w:tc>
          <w:tcPr>
            <w:tcW w:w="1165" w:type="dxa"/>
            <w:tcBorders>
              <w:top w:val="single" w:sz="4" w:space="0" w:color="auto"/>
              <w:left w:val="nil"/>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SIJEČANJ 2017.g.</w:t>
            </w:r>
          </w:p>
        </w:tc>
        <w:tc>
          <w:tcPr>
            <w:tcW w:w="1019" w:type="dxa"/>
            <w:tcBorders>
              <w:top w:val="single" w:sz="4" w:space="0" w:color="auto"/>
              <w:left w:val="single" w:sz="4" w:space="0" w:color="auto"/>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VELJAČA 2017.g</w:t>
            </w:r>
          </w:p>
        </w:tc>
        <w:tc>
          <w:tcPr>
            <w:tcW w:w="1223" w:type="dxa"/>
            <w:tcBorders>
              <w:top w:val="single" w:sz="4" w:space="0" w:color="auto"/>
              <w:left w:val="single" w:sz="4" w:space="0" w:color="auto"/>
              <w:bottom w:val="single" w:sz="4" w:space="0" w:color="auto"/>
              <w:right w:val="single" w:sz="8" w:space="0" w:color="auto"/>
            </w:tcBorders>
            <w:shd w:val="clear" w:color="auto" w:fill="auto"/>
            <w:vAlign w:val="center"/>
          </w:tcPr>
          <w:p w:rsidR="0052168D" w:rsidRPr="0052168D" w:rsidRDefault="0052168D" w:rsidP="007D3341">
            <w:pPr>
              <w:jc w:val="center"/>
              <w:rPr>
                <w:rFonts w:ascii="Arial Narrow" w:hAnsi="Arial Narrow" w:cs="Arial Narrow"/>
                <w:color w:val="000000"/>
                <w:lang w:eastAsia="hr-HR"/>
              </w:rPr>
            </w:pPr>
            <w:r w:rsidRPr="0052168D">
              <w:rPr>
                <w:rFonts w:ascii="Arial Narrow" w:hAnsi="Arial Narrow" w:cs="Arial Narrow"/>
                <w:color w:val="000000"/>
                <w:lang w:eastAsia="hr-HR"/>
              </w:rPr>
              <w:t>30 dana od dana donošenja odluke o financiranju</w:t>
            </w:r>
          </w:p>
        </w:tc>
      </w:tr>
      <w:tr w:rsidR="0052168D" w:rsidRPr="0052168D" w:rsidTr="0052168D">
        <w:trPr>
          <w:trHeight w:val="796"/>
        </w:trPr>
        <w:tc>
          <w:tcPr>
            <w:tcW w:w="526" w:type="dxa"/>
            <w:tcBorders>
              <w:top w:val="nil"/>
              <w:left w:val="single" w:sz="4" w:space="0" w:color="auto"/>
              <w:bottom w:val="nil"/>
              <w:right w:val="single" w:sz="4" w:space="0" w:color="auto"/>
            </w:tcBorders>
            <w:shd w:val="clear" w:color="auto" w:fill="auto"/>
            <w:noWrap/>
            <w:vAlign w:val="bottom"/>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lastRenderedPageBreak/>
              <w:t>3</w:t>
            </w:r>
          </w:p>
        </w:tc>
        <w:tc>
          <w:tcPr>
            <w:tcW w:w="988" w:type="dxa"/>
            <w:tcBorders>
              <w:top w:val="nil"/>
              <w:left w:val="nil"/>
              <w:bottom w:val="nil"/>
              <w:right w:val="single" w:sz="4" w:space="0" w:color="auto"/>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OPĆINA GRAČAC</w:t>
            </w:r>
          </w:p>
        </w:tc>
        <w:tc>
          <w:tcPr>
            <w:tcW w:w="1923" w:type="dxa"/>
            <w:tcBorders>
              <w:top w:val="nil"/>
              <w:left w:val="nil"/>
              <w:bottom w:val="nil"/>
              <w:right w:val="single" w:sz="4" w:space="0" w:color="auto"/>
            </w:tcBorders>
            <w:shd w:val="clear" w:color="auto" w:fill="auto"/>
            <w:vAlign w:val="center"/>
          </w:tcPr>
          <w:p w:rsidR="0052168D" w:rsidRPr="0052168D" w:rsidRDefault="0052168D" w:rsidP="003514ED">
            <w:pPr>
              <w:rPr>
                <w:rFonts w:ascii="Arial Narrow" w:hAnsi="Arial Narrow" w:cs="Arial Narrow"/>
                <w:lang w:eastAsia="hr-HR"/>
              </w:rPr>
            </w:pPr>
            <w:r w:rsidRPr="0052168D">
              <w:rPr>
                <w:rFonts w:ascii="Arial Narrow" w:hAnsi="Arial Narrow" w:cs="Arial Narrow"/>
                <w:lang w:eastAsia="hr-HR"/>
              </w:rPr>
              <w:t>Javni natječaj za financiranje programa/projekata udruga i ostalih organizacija civilnog društva u okviru</w:t>
            </w:r>
            <w:r w:rsidR="003514ED">
              <w:rPr>
                <w:rFonts w:ascii="Arial Narrow" w:hAnsi="Arial Narrow" w:cs="Arial Narrow"/>
                <w:lang w:eastAsia="hr-HR"/>
              </w:rPr>
              <w:t xml:space="preserve"> ostalih javnih potreba (socijalne skrbi, zdravstvo, manifestacije, ekološke udruge i ostale društvene djelatnosti) </w:t>
            </w:r>
            <w:r w:rsidRPr="0052168D">
              <w:rPr>
                <w:rFonts w:ascii="Arial Narrow" w:hAnsi="Arial Narrow" w:cs="Arial Narrow"/>
                <w:lang w:eastAsia="hr-HR"/>
              </w:rPr>
              <w:t xml:space="preserve"> </w:t>
            </w:r>
          </w:p>
        </w:tc>
        <w:tc>
          <w:tcPr>
            <w:tcW w:w="1202" w:type="dxa"/>
            <w:tcBorders>
              <w:top w:val="nil"/>
              <w:left w:val="nil"/>
              <w:bottom w:val="nil"/>
              <w:right w:val="nil"/>
            </w:tcBorders>
            <w:shd w:val="clear" w:color="auto" w:fill="auto"/>
            <w:noWrap/>
            <w:vAlign w:val="center"/>
          </w:tcPr>
          <w:p w:rsidR="0052168D" w:rsidRPr="0052168D" w:rsidRDefault="0052168D" w:rsidP="007D3341">
            <w:pPr>
              <w:jc w:val="right"/>
              <w:rPr>
                <w:rFonts w:ascii="Arial Narrow" w:hAnsi="Arial Narrow" w:cs="Arial Narrow"/>
                <w:lang w:eastAsia="hr-HR"/>
              </w:rPr>
            </w:pPr>
            <w:r w:rsidRPr="0052168D">
              <w:rPr>
                <w:rFonts w:ascii="Arial Narrow" w:hAnsi="Arial Narrow" w:cs="Arial Narrow"/>
                <w:lang w:eastAsia="hr-HR"/>
              </w:rPr>
              <w:t>40.000,00</w:t>
            </w:r>
          </w:p>
        </w:tc>
        <w:tc>
          <w:tcPr>
            <w:tcW w:w="1000" w:type="dxa"/>
            <w:tcBorders>
              <w:top w:val="nil"/>
              <w:left w:val="single" w:sz="4" w:space="0" w:color="auto"/>
              <w:bottom w:val="nil"/>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1-5</w:t>
            </w:r>
          </w:p>
        </w:tc>
        <w:tc>
          <w:tcPr>
            <w:tcW w:w="1113" w:type="dxa"/>
            <w:tcBorders>
              <w:top w:val="nil"/>
              <w:left w:val="nil"/>
              <w:bottom w:val="nil"/>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12 mj</w:t>
            </w:r>
          </w:p>
        </w:tc>
        <w:tc>
          <w:tcPr>
            <w:tcW w:w="1165" w:type="dxa"/>
            <w:tcBorders>
              <w:top w:val="nil"/>
              <w:left w:val="nil"/>
              <w:bottom w:val="nil"/>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SIJEČANJ 2017.g.</w:t>
            </w:r>
          </w:p>
        </w:tc>
        <w:tc>
          <w:tcPr>
            <w:tcW w:w="1019" w:type="dxa"/>
            <w:tcBorders>
              <w:top w:val="nil"/>
              <w:left w:val="single" w:sz="4" w:space="0" w:color="auto"/>
              <w:bottom w:val="nil"/>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VELJAČA 2017.g</w:t>
            </w:r>
          </w:p>
        </w:tc>
        <w:tc>
          <w:tcPr>
            <w:tcW w:w="1223" w:type="dxa"/>
            <w:tcBorders>
              <w:top w:val="nil"/>
              <w:left w:val="single" w:sz="4" w:space="0" w:color="auto"/>
              <w:bottom w:val="nil"/>
              <w:right w:val="single" w:sz="8" w:space="0" w:color="auto"/>
            </w:tcBorders>
            <w:shd w:val="clear" w:color="auto" w:fill="auto"/>
            <w:vAlign w:val="center"/>
          </w:tcPr>
          <w:p w:rsidR="0052168D" w:rsidRPr="0052168D" w:rsidRDefault="0052168D" w:rsidP="007D3341">
            <w:pPr>
              <w:jc w:val="center"/>
              <w:rPr>
                <w:rFonts w:ascii="Arial Narrow" w:hAnsi="Arial Narrow" w:cs="Arial Narrow"/>
                <w:color w:val="000000"/>
                <w:lang w:eastAsia="hr-HR"/>
              </w:rPr>
            </w:pPr>
            <w:r w:rsidRPr="0052168D">
              <w:rPr>
                <w:rFonts w:ascii="Arial Narrow" w:hAnsi="Arial Narrow" w:cs="Arial Narrow"/>
                <w:color w:val="000000"/>
                <w:lang w:eastAsia="hr-HR"/>
              </w:rPr>
              <w:t>30 dana od dana donošenja odluke o financiranju</w:t>
            </w:r>
          </w:p>
        </w:tc>
      </w:tr>
      <w:tr w:rsidR="0052168D" w:rsidRPr="009247D3" w:rsidTr="0052168D">
        <w:trPr>
          <w:trHeight w:val="796"/>
        </w:trPr>
        <w:tc>
          <w:tcPr>
            <w:tcW w:w="526" w:type="dxa"/>
            <w:tcBorders>
              <w:top w:val="nil"/>
              <w:left w:val="single" w:sz="4" w:space="0" w:color="auto"/>
              <w:bottom w:val="single" w:sz="4" w:space="0" w:color="auto"/>
              <w:right w:val="single" w:sz="4" w:space="0" w:color="auto"/>
            </w:tcBorders>
            <w:shd w:val="clear" w:color="auto" w:fill="auto"/>
            <w:noWrap/>
            <w:vAlign w:val="bottom"/>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 xml:space="preserve">4. </w:t>
            </w:r>
          </w:p>
        </w:tc>
        <w:tc>
          <w:tcPr>
            <w:tcW w:w="988" w:type="dxa"/>
            <w:tcBorders>
              <w:top w:val="nil"/>
              <w:left w:val="nil"/>
              <w:bottom w:val="single" w:sz="4" w:space="0" w:color="auto"/>
              <w:right w:val="single" w:sz="4" w:space="0" w:color="auto"/>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OPĆINA GRAČAC</w:t>
            </w:r>
          </w:p>
        </w:tc>
        <w:tc>
          <w:tcPr>
            <w:tcW w:w="1923" w:type="dxa"/>
            <w:tcBorders>
              <w:top w:val="nil"/>
              <w:left w:val="nil"/>
              <w:bottom w:val="single" w:sz="4" w:space="0" w:color="auto"/>
              <w:right w:val="single" w:sz="4" w:space="0" w:color="auto"/>
            </w:tcBorders>
            <w:shd w:val="clear" w:color="auto" w:fill="auto"/>
            <w:vAlign w:val="center"/>
          </w:tcPr>
          <w:p w:rsidR="0052168D" w:rsidRPr="0052168D" w:rsidRDefault="0052168D" w:rsidP="003514ED">
            <w:pPr>
              <w:rPr>
                <w:rFonts w:ascii="Arial Narrow" w:hAnsi="Arial Narrow" w:cs="Arial Narrow"/>
                <w:lang w:eastAsia="hr-HR"/>
              </w:rPr>
            </w:pPr>
            <w:r w:rsidRPr="0052168D">
              <w:rPr>
                <w:rFonts w:ascii="Arial Narrow" w:hAnsi="Arial Narrow" w:cs="Arial Narrow"/>
                <w:lang w:eastAsia="hr-HR"/>
              </w:rPr>
              <w:t xml:space="preserve">Javni natječaj za financiranje programa/projekata udruga i ostalih organizacija civilnog društva u okviru javnih potreba </w:t>
            </w:r>
            <w:r w:rsidR="003514ED">
              <w:rPr>
                <w:rFonts w:ascii="Arial Narrow" w:hAnsi="Arial Narrow" w:cs="Arial Narrow"/>
                <w:lang w:eastAsia="hr-HR"/>
              </w:rPr>
              <w:t xml:space="preserve">– aktivnosti predškolski odgoj </w:t>
            </w:r>
          </w:p>
        </w:tc>
        <w:tc>
          <w:tcPr>
            <w:tcW w:w="1202" w:type="dxa"/>
            <w:tcBorders>
              <w:top w:val="nil"/>
              <w:left w:val="nil"/>
              <w:bottom w:val="single" w:sz="4" w:space="0" w:color="auto"/>
              <w:right w:val="nil"/>
            </w:tcBorders>
            <w:shd w:val="clear" w:color="auto" w:fill="auto"/>
            <w:noWrap/>
            <w:vAlign w:val="center"/>
          </w:tcPr>
          <w:p w:rsidR="0052168D" w:rsidRPr="0052168D" w:rsidRDefault="0052168D" w:rsidP="007D3341">
            <w:pPr>
              <w:jc w:val="right"/>
              <w:rPr>
                <w:rFonts w:ascii="Arial Narrow" w:hAnsi="Arial Narrow" w:cs="Arial Narrow"/>
                <w:lang w:eastAsia="hr-HR"/>
              </w:rPr>
            </w:pPr>
            <w:r w:rsidRPr="0052168D">
              <w:rPr>
                <w:rFonts w:ascii="Arial Narrow" w:hAnsi="Arial Narrow" w:cs="Arial Narrow"/>
                <w:lang w:eastAsia="hr-HR"/>
              </w:rPr>
              <w:t>20.000,00</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w:t>
            </w:r>
          </w:p>
        </w:tc>
        <w:tc>
          <w:tcPr>
            <w:tcW w:w="1113" w:type="dxa"/>
            <w:tcBorders>
              <w:top w:val="nil"/>
              <w:left w:val="nil"/>
              <w:bottom w:val="single" w:sz="4" w:space="0" w:color="auto"/>
              <w:right w:val="single" w:sz="4" w:space="0" w:color="auto"/>
            </w:tcBorders>
            <w:shd w:val="clear" w:color="auto" w:fill="auto"/>
            <w:noWrap/>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12 mj</w:t>
            </w:r>
          </w:p>
        </w:tc>
        <w:tc>
          <w:tcPr>
            <w:tcW w:w="1165" w:type="dxa"/>
            <w:tcBorders>
              <w:top w:val="nil"/>
              <w:left w:val="nil"/>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SIJEČANJ 2017.g.</w:t>
            </w:r>
          </w:p>
        </w:tc>
        <w:tc>
          <w:tcPr>
            <w:tcW w:w="1019" w:type="dxa"/>
            <w:tcBorders>
              <w:top w:val="nil"/>
              <w:left w:val="single" w:sz="4" w:space="0" w:color="auto"/>
              <w:bottom w:val="single" w:sz="4" w:space="0" w:color="auto"/>
              <w:right w:val="nil"/>
            </w:tcBorders>
            <w:shd w:val="clear" w:color="auto" w:fill="auto"/>
            <w:vAlign w:val="center"/>
          </w:tcPr>
          <w:p w:rsidR="0052168D" w:rsidRPr="0052168D" w:rsidRDefault="0052168D" w:rsidP="007D3341">
            <w:pPr>
              <w:jc w:val="center"/>
              <w:rPr>
                <w:rFonts w:ascii="Arial Narrow" w:hAnsi="Arial Narrow" w:cs="Arial Narrow"/>
                <w:lang w:eastAsia="hr-HR"/>
              </w:rPr>
            </w:pPr>
            <w:r w:rsidRPr="0052168D">
              <w:rPr>
                <w:rFonts w:ascii="Arial Narrow" w:hAnsi="Arial Narrow" w:cs="Arial Narrow"/>
                <w:lang w:eastAsia="hr-HR"/>
              </w:rPr>
              <w:t>VELJAČA 2017.g</w:t>
            </w:r>
          </w:p>
        </w:tc>
        <w:tc>
          <w:tcPr>
            <w:tcW w:w="1223" w:type="dxa"/>
            <w:tcBorders>
              <w:top w:val="nil"/>
              <w:left w:val="single" w:sz="4" w:space="0" w:color="auto"/>
              <w:bottom w:val="single" w:sz="4" w:space="0" w:color="auto"/>
              <w:right w:val="single" w:sz="8" w:space="0" w:color="auto"/>
            </w:tcBorders>
            <w:shd w:val="clear" w:color="auto" w:fill="auto"/>
            <w:vAlign w:val="center"/>
          </w:tcPr>
          <w:p w:rsidR="0052168D" w:rsidRPr="009247D3" w:rsidRDefault="0052168D" w:rsidP="007D3341">
            <w:pPr>
              <w:jc w:val="center"/>
              <w:rPr>
                <w:rFonts w:ascii="Arial Narrow" w:hAnsi="Arial Narrow" w:cs="Arial Narrow"/>
                <w:color w:val="000000"/>
                <w:lang w:eastAsia="hr-HR"/>
              </w:rPr>
            </w:pPr>
            <w:r w:rsidRPr="0052168D">
              <w:rPr>
                <w:rFonts w:ascii="Arial Narrow" w:hAnsi="Arial Narrow" w:cs="Arial Narrow"/>
                <w:color w:val="000000"/>
                <w:lang w:eastAsia="hr-HR"/>
              </w:rPr>
              <w:t>30 dana od dana donošenja odluke o financiranju</w:t>
            </w:r>
          </w:p>
        </w:tc>
      </w:tr>
    </w:tbl>
    <w:p w:rsidR="0052168D" w:rsidRDefault="0052168D" w:rsidP="0052168D">
      <w:pPr>
        <w:pStyle w:val="Bezproreda"/>
        <w:jc w:val="both"/>
        <w:rPr>
          <w:rFonts w:ascii="Arial Narrow" w:hAnsi="Arial Narrow" w:cs="Arial Narrow"/>
          <w:sz w:val="24"/>
          <w:szCs w:val="24"/>
        </w:rPr>
      </w:pPr>
    </w:p>
    <w:p w:rsidR="0052168D" w:rsidRPr="009247D3" w:rsidRDefault="0052168D" w:rsidP="0052168D">
      <w:pPr>
        <w:pStyle w:val="Bezproreda"/>
        <w:jc w:val="both"/>
        <w:rPr>
          <w:rFonts w:ascii="Arial Narrow" w:hAnsi="Arial Narrow" w:cs="Arial Narrow"/>
          <w:sz w:val="24"/>
          <w:szCs w:val="24"/>
        </w:rPr>
      </w:pPr>
    </w:p>
    <w:p w:rsidR="0052168D" w:rsidRPr="009247D3" w:rsidRDefault="0052168D" w:rsidP="0052168D">
      <w:pPr>
        <w:pStyle w:val="Bezproreda"/>
        <w:jc w:val="center"/>
        <w:rPr>
          <w:rFonts w:ascii="Arial Narrow" w:hAnsi="Arial Narrow" w:cs="Arial Narrow"/>
          <w:b/>
          <w:bCs/>
          <w:sz w:val="24"/>
          <w:szCs w:val="24"/>
        </w:rPr>
      </w:pPr>
      <w:r w:rsidRPr="009247D3">
        <w:rPr>
          <w:rFonts w:ascii="Arial Narrow" w:hAnsi="Arial Narrow" w:cs="Arial Narrow"/>
          <w:b/>
          <w:bCs/>
          <w:sz w:val="24"/>
          <w:szCs w:val="24"/>
        </w:rPr>
        <w:t>II.</w:t>
      </w:r>
    </w:p>
    <w:p w:rsidR="0052168D" w:rsidRPr="009247D3" w:rsidRDefault="0052168D" w:rsidP="0052168D">
      <w:pPr>
        <w:pStyle w:val="Bezproreda"/>
        <w:jc w:val="both"/>
        <w:rPr>
          <w:rFonts w:ascii="Arial Narrow" w:hAnsi="Arial Narrow" w:cs="Arial Narrow"/>
          <w:sz w:val="24"/>
          <w:szCs w:val="24"/>
        </w:rPr>
      </w:pPr>
    </w:p>
    <w:p w:rsidR="0052168D" w:rsidRPr="009247D3" w:rsidRDefault="0052168D" w:rsidP="0052168D">
      <w:pPr>
        <w:pStyle w:val="Bezproreda"/>
        <w:jc w:val="both"/>
        <w:rPr>
          <w:rFonts w:ascii="Arial Narrow" w:hAnsi="Arial Narrow" w:cs="Arial Narrow"/>
          <w:sz w:val="24"/>
          <w:szCs w:val="24"/>
        </w:rPr>
      </w:pPr>
      <w:r w:rsidRPr="009247D3">
        <w:rPr>
          <w:rFonts w:ascii="Arial Narrow" w:hAnsi="Arial Narrow" w:cs="Arial Narrow"/>
          <w:sz w:val="24"/>
          <w:szCs w:val="24"/>
        </w:rPr>
        <w:t>Općina Gračac zadržava pravo ažuriranja Godišnjeg plana javnih poziva/natječaja u 201</w:t>
      </w:r>
      <w:r>
        <w:rPr>
          <w:rFonts w:ascii="Arial Narrow" w:hAnsi="Arial Narrow" w:cs="Arial Narrow"/>
          <w:sz w:val="24"/>
          <w:szCs w:val="24"/>
        </w:rPr>
        <w:t>7</w:t>
      </w:r>
      <w:r w:rsidRPr="009247D3">
        <w:rPr>
          <w:rFonts w:ascii="Arial Narrow" w:hAnsi="Arial Narrow" w:cs="Arial Narrow"/>
          <w:sz w:val="24"/>
          <w:szCs w:val="24"/>
        </w:rPr>
        <w:t>.g. tijekom kalendarske godine.</w:t>
      </w:r>
    </w:p>
    <w:p w:rsidR="0052168D" w:rsidRPr="009247D3" w:rsidRDefault="0052168D" w:rsidP="0052168D">
      <w:pPr>
        <w:pStyle w:val="Bezproreda"/>
        <w:rPr>
          <w:rFonts w:ascii="Arial Narrow" w:hAnsi="Arial Narrow" w:cs="Arial Narrow"/>
          <w:sz w:val="24"/>
          <w:szCs w:val="24"/>
        </w:rPr>
      </w:pPr>
    </w:p>
    <w:p w:rsidR="0052168D" w:rsidRPr="009247D3" w:rsidRDefault="0052168D" w:rsidP="0052168D">
      <w:pPr>
        <w:jc w:val="center"/>
        <w:rPr>
          <w:rFonts w:ascii="Arial Narrow" w:hAnsi="Arial Narrow" w:cs="Arial Narrow"/>
          <w:b/>
          <w:bCs/>
        </w:rPr>
      </w:pPr>
      <w:r w:rsidRPr="009247D3">
        <w:rPr>
          <w:rFonts w:ascii="Arial Narrow" w:hAnsi="Arial Narrow" w:cs="Arial Narrow"/>
          <w:b/>
          <w:bCs/>
        </w:rPr>
        <w:t>III.</w:t>
      </w:r>
    </w:p>
    <w:p w:rsidR="0052168D" w:rsidRDefault="0052168D" w:rsidP="0052168D">
      <w:pPr>
        <w:jc w:val="both"/>
        <w:rPr>
          <w:rFonts w:ascii="Arial Narrow" w:hAnsi="Arial Narrow" w:cs="Arial Narrow"/>
        </w:rPr>
      </w:pPr>
      <w:r w:rsidRPr="009247D3">
        <w:rPr>
          <w:rFonts w:ascii="Arial Narrow" w:hAnsi="Arial Narrow" w:cs="Arial Narrow"/>
        </w:rPr>
        <w:t>Ovaj godišnji plan raspisivanja javnih poziva/natječaja za financiranje programa/projekata/manifestacija od interesa za opće dobro iz Proračuna Općine Gračac u 201</w:t>
      </w:r>
      <w:r>
        <w:rPr>
          <w:rFonts w:ascii="Arial Narrow" w:hAnsi="Arial Narrow" w:cs="Arial Narrow"/>
        </w:rPr>
        <w:t>7</w:t>
      </w:r>
      <w:r w:rsidRPr="009247D3">
        <w:rPr>
          <w:rFonts w:ascii="Arial Narrow" w:hAnsi="Arial Narrow" w:cs="Arial Narrow"/>
        </w:rPr>
        <w:t xml:space="preserve">. godini objavit će se na službenim stranicama Općine Gračac </w:t>
      </w:r>
      <w:hyperlink r:id="rId8" w:history="1">
        <w:r w:rsidR="00A51E6A">
          <w:rPr>
            <w:rStyle w:val="Hiperveza"/>
            <w:rFonts w:ascii="Arial Narrow" w:hAnsi="Arial Narrow" w:cs="Arial Narrow"/>
          </w:rPr>
          <w:t>www.grac</w:t>
        </w:r>
        <w:r w:rsidRPr="009247D3">
          <w:rPr>
            <w:rStyle w:val="Hiperveza"/>
            <w:rFonts w:ascii="Arial Narrow" w:hAnsi="Arial Narrow" w:cs="Arial Narrow"/>
          </w:rPr>
          <w:t>ac.hr</w:t>
        </w:r>
      </w:hyperlink>
      <w:r w:rsidRPr="009247D3">
        <w:rPr>
          <w:rFonts w:ascii="Arial Narrow" w:hAnsi="Arial Narrow" w:cs="Arial Narrow"/>
        </w:rPr>
        <w:t xml:space="preserve"> i Ureda za udruge Vlade Republike Hrvatske.</w:t>
      </w:r>
    </w:p>
    <w:p w:rsidR="0052168D" w:rsidRPr="009247D3" w:rsidRDefault="0052168D" w:rsidP="0052168D">
      <w:pPr>
        <w:jc w:val="both"/>
        <w:rPr>
          <w:rFonts w:ascii="Arial Narrow" w:hAnsi="Arial Narrow" w:cs="Arial Narrow"/>
        </w:rPr>
      </w:pPr>
    </w:p>
    <w:p w:rsidR="0052168D" w:rsidRPr="009247D3" w:rsidRDefault="0052168D" w:rsidP="0052168D">
      <w:pPr>
        <w:jc w:val="both"/>
        <w:rPr>
          <w:rFonts w:ascii="Arial Narrow" w:hAnsi="Arial Narrow" w:cs="Arial Narrow"/>
          <w:b/>
          <w:bCs/>
        </w:rPr>
      </w:pPr>
      <w:r>
        <w:rPr>
          <w:rFonts w:ascii="Arial Narrow" w:hAnsi="Arial Narrow" w:cs="Arial Narrow"/>
          <w:b/>
          <w:bCs/>
        </w:rPr>
        <w:t xml:space="preserve">      </w:t>
      </w:r>
      <w:r w:rsidRPr="009247D3">
        <w:rPr>
          <w:rFonts w:ascii="Arial Narrow" w:hAnsi="Arial Narrow" w:cs="Arial Narrow"/>
          <w:b/>
          <w:bCs/>
        </w:rPr>
        <w:t xml:space="preserve">                                                                                                         Općinska načelnica:</w:t>
      </w:r>
    </w:p>
    <w:p w:rsidR="0052168D" w:rsidRPr="009247D3" w:rsidRDefault="0052168D" w:rsidP="0052168D">
      <w:pPr>
        <w:jc w:val="both"/>
        <w:rPr>
          <w:rFonts w:ascii="Arial Narrow" w:hAnsi="Arial Narrow" w:cs="Arial Narrow"/>
          <w:b/>
          <w:bCs/>
        </w:rPr>
      </w:pPr>
      <w:r w:rsidRPr="009247D3">
        <w:rPr>
          <w:rFonts w:ascii="Arial Narrow" w:hAnsi="Arial Narrow" w:cs="Arial Narrow"/>
          <w:b/>
          <w:bCs/>
        </w:rPr>
        <w:t xml:space="preserve">      </w:t>
      </w:r>
      <w:r>
        <w:rPr>
          <w:rFonts w:ascii="Arial Narrow" w:hAnsi="Arial Narrow" w:cs="Arial Narrow"/>
          <w:b/>
          <w:bCs/>
        </w:rPr>
        <w:t xml:space="preserve">      </w:t>
      </w:r>
      <w:r w:rsidRPr="009247D3">
        <w:rPr>
          <w:rFonts w:ascii="Arial Narrow" w:hAnsi="Arial Narrow" w:cs="Arial Narrow"/>
          <w:b/>
          <w:bCs/>
        </w:rPr>
        <w:t xml:space="preserve">                                                                                                   Nataša Turbić, prof.</w:t>
      </w:r>
    </w:p>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AA3EEE" w:rsidRDefault="00AA3EEE"/>
    <w:p w:rsidR="0052168D" w:rsidRDefault="0052168D" w:rsidP="0052168D">
      <w:pPr>
        <w:jc w:val="both"/>
        <w:rPr>
          <w:rFonts w:ascii="Courier New" w:hAnsi="Courier New" w:cs="Courier New"/>
        </w:rPr>
      </w:pPr>
      <w:r>
        <w:rPr>
          <w:rFonts w:ascii="Courier New" w:hAnsi="Courier New" w:cs="Courier New"/>
          <w:b/>
        </w:rPr>
        <w:t>OPĆINSKA NAČELNICA</w:t>
      </w:r>
    </w:p>
    <w:p w:rsidR="0052168D" w:rsidRDefault="0052168D" w:rsidP="0052168D">
      <w:pPr>
        <w:jc w:val="both"/>
        <w:rPr>
          <w:rFonts w:ascii="Courier New" w:hAnsi="Courier New" w:cs="Courier New"/>
          <w:b/>
        </w:rPr>
      </w:pPr>
      <w:r>
        <w:rPr>
          <w:rFonts w:ascii="Courier New" w:hAnsi="Courier New" w:cs="Courier New"/>
          <w:b/>
        </w:rPr>
        <w:t>KLASA: 601-01/17-01/1</w:t>
      </w:r>
    </w:p>
    <w:p w:rsidR="0052168D" w:rsidRDefault="0052168D" w:rsidP="0052168D">
      <w:pPr>
        <w:jc w:val="both"/>
        <w:rPr>
          <w:rFonts w:ascii="Courier New" w:hAnsi="Courier New" w:cs="Courier New"/>
          <w:b/>
        </w:rPr>
      </w:pPr>
      <w:r>
        <w:rPr>
          <w:rFonts w:ascii="Courier New" w:hAnsi="Courier New" w:cs="Courier New"/>
          <w:b/>
        </w:rPr>
        <w:t>URBROJ: 2198/31-01-17-1</w:t>
      </w:r>
    </w:p>
    <w:p w:rsidR="0052168D" w:rsidRDefault="0052168D" w:rsidP="0052168D">
      <w:pPr>
        <w:jc w:val="both"/>
        <w:rPr>
          <w:rFonts w:ascii="Courier New" w:hAnsi="Courier New" w:cs="Courier New"/>
          <w:b/>
        </w:rPr>
      </w:pPr>
      <w:r>
        <w:rPr>
          <w:rFonts w:ascii="Courier New" w:hAnsi="Courier New" w:cs="Courier New"/>
          <w:b/>
        </w:rPr>
        <w:t xml:space="preserve">GRAČAC, 4. siječnja 2017. g. </w:t>
      </w:r>
    </w:p>
    <w:p w:rsidR="0052168D" w:rsidRDefault="0052168D" w:rsidP="0052168D">
      <w:pPr>
        <w:jc w:val="both"/>
        <w:rPr>
          <w:rFonts w:ascii="Courier New" w:hAnsi="Courier New" w:cs="Courier New"/>
          <w:b/>
        </w:rPr>
      </w:pPr>
      <w:r>
        <w:rPr>
          <w:rFonts w:ascii="Courier New" w:hAnsi="Courier New" w:cs="Courier New"/>
          <w:b/>
        </w:rPr>
        <w:t xml:space="preserve">  </w:t>
      </w:r>
    </w:p>
    <w:p w:rsidR="0052168D" w:rsidRDefault="0052168D" w:rsidP="0052168D">
      <w:pPr>
        <w:jc w:val="both"/>
        <w:rPr>
          <w:rFonts w:ascii="Courier New" w:hAnsi="Courier New" w:cs="Courier New"/>
        </w:rPr>
      </w:pPr>
      <w:r>
        <w:rPr>
          <w:rFonts w:ascii="Courier New" w:hAnsi="Courier New" w:cs="Courier New"/>
          <w:b/>
        </w:rPr>
        <w:tab/>
      </w:r>
      <w:r>
        <w:rPr>
          <w:rFonts w:ascii="Courier New" w:hAnsi="Courier New" w:cs="Courier New"/>
        </w:rPr>
        <w:t>Temeljem članka 23. a Zakona o predškolskom odgoju i naobrazbi (»Narodne novine« broj 10/97, 107/ 07, 94/13) te čl. 47. Statuta Općine Gračac («Službeni glasnik Zadarske županije» 11/13) donosim</w:t>
      </w: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Odluku o osiguranju</w:t>
      </w:r>
    </w:p>
    <w:p w:rsidR="0052168D" w:rsidRDefault="0052168D" w:rsidP="0052168D">
      <w:pPr>
        <w:jc w:val="center"/>
        <w:rPr>
          <w:rFonts w:ascii="Courier New" w:hAnsi="Courier New" w:cs="Courier New"/>
          <w:b/>
        </w:rPr>
      </w:pPr>
      <w:r>
        <w:rPr>
          <w:rFonts w:ascii="Courier New" w:hAnsi="Courier New" w:cs="Courier New"/>
          <w:b/>
        </w:rPr>
        <w:t>prijevoza za obveznike predškole u 2017. godini</w:t>
      </w:r>
    </w:p>
    <w:p w:rsidR="0052168D" w:rsidRDefault="0052168D" w:rsidP="0052168D">
      <w:pPr>
        <w:jc w:val="center"/>
        <w:rPr>
          <w:rFonts w:ascii="Courier New" w:hAnsi="Courier New" w:cs="Courier New"/>
          <w:b/>
        </w:rPr>
      </w:pPr>
    </w:p>
    <w:p w:rsidR="0052168D" w:rsidRDefault="0052168D" w:rsidP="0052168D">
      <w:pPr>
        <w:jc w:val="center"/>
        <w:rPr>
          <w:rFonts w:ascii="Courier New" w:hAnsi="Courier New" w:cs="Courier New"/>
          <w:b/>
        </w:rPr>
      </w:pPr>
      <w:r>
        <w:rPr>
          <w:rFonts w:ascii="Courier New" w:hAnsi="Courier New" w:cs="Courier New"/>
          <w:b/>
        </w:rPr>
        <w:t>Članak 1.</w:t>
      </w:r>
    </w:p>
    <w:p w:rsidR="0052168D" w:rsidRDefault="0052168D" w:rsidP="0052168D">
      <w:pPr>
        <w:jc w:val="both"/>
        <w:rPr>
          <w:rFonts w:ascii="Courier New" w:hAnsi="Courier New" w:cs="Courier New"/>
        </w:rPr>
      </w:pPr>
      <w:r>
        <w:rPr>
          <w:rFonts w:ascii="Courier New" w:hAnsi="Courier New" w:cs="Courier New"/>
        </w:rPr>
        <w:tab/>
        <w:t>Ovom Odlukom Općina Gračac osigurava te financira u 100% iznosu prijevoz za obveznike predškole u skladu s odredbama članka 23. a Zakona o predškolskom odgoju i naobrazbi (»Narodne novine« broj 10/97, 107/ 07, 94/13), do ispunjenja minimalnog propisanog broja sati, a prema podacima o polaznicima Dječjeg vrtića “Baltazar” u Gračacu.</w:t>
      </w:r>
    </w:p>
    <w:p w:rsidR="0052168D" w:rsidRDefault="0052168D" w:rsidP="0052168D">
      <w:pPr>
        <w:jc w:val="both"/>
        <w:rPr>
          <w:rFonts w:ascii="Courier New" w:hAnsi="Courier New" w:cs="Courier New"/>
        </w:rPr>
      </w:pPr>
      <w:r>
        <w:rPr>
          <w:rFonts w:ascii="Courier New" w:hAnsi="Courier New" w:cs="Courier New"/>
        </w:rPr>
        <w:t xml:space="preserve"> </w:t>
      </w:r>
    </w:p>
    <w:p w:rsidR="0052168D" w:rsidRDefault="0052168D" w:rsidP="0052168D">
      <w:pPr>
        <w:jc w:val="center"/>
        <w:rPr>
          <w:rFonts w:ascii="Courier New" w:hAnsi="Courier New" w:cs="Courier New"/>
          <w:b/>
        </w:rPr>
      </w:pPr>
      <w:r>
        <w:rPr>
          <w:rFonts w:ascii="Courier New" w:hAnsi="Courier New" w:cs="Courier New"/>
          <w:b/>
        </w:rPr>
        <w:t>Članak 2.</w:t>
      </w:r>
    </w:p>
    <w:p w:rsidR="0052168D" w:rsidRDefault="0052168D" w:rsidP="0052168D">
      <w:pPr>
        <w:jc w:val="both"/>
        <w:rPr>
          <w:rFonts w:ascii="Courier New" w:hAnsi="Courier New" w:cs="Courier New"/>
        </w:rPr>
      </w:pPr>
      <w:r>
        <w:rPr>
          <w:rFonts w:ascii="Courier New" w:hAnsi="Courier New" w:cs="Courier New"/>
        </w:rPr>
        <w:tab/>
        <w:t>Za provedbu ove Odluke, ovisno o mogućnostima i potrebama organizacije prijevoza za pojedine polaznike u pojedinom period, Općina Gračac će sklopiti ugovore s prijevoznicima za obavljanje usluge prijevoza polaznika ili podmiriti troškove prijevoza roditeljima/starateljima polaznika u visini cijene autobusne karte.</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Članak 3.</w:t>
      </w:r>
    </w:p>
    <w:p w:rsidR="0052168D" w:rsidRDefault="0052168D" w:rsidP="0052168D">
      <w:pPr>
        <w:jc w:val="both"/>
        <w:rPr>
          <w:rFonts w:ascii="Courier New" w:hAnsi="Courier New" w:cs="Courier New"/>
        </w:rPr>
      </w:pPr>
      <w:r>
        <w:rPr>
          <w:rFonts w:ascii="Courier New" w:hAnsi="Courier New" w:cs="Courier New"/>
        </w:rPr>
        <w:tab/>
        <w:t>Ova Odluka stupa na snagu danom donošenja, a objavit će se u “Službenom glasniku Općine Gračac”.</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b/>
        </w:rPr>
      </w:pPr>
      <w:r>
        <w:rPr>
          <w:rFonts w:ascii="Courier New" w:hAnsi="Courier New" w:cs="Courier New"/>
          <w:b/>
        </w:rPr>
        <w:t xml:space="preserve">                                   OPĆINSKA NAČELNICA:</w:t>
      </w:r>
    </w:p>
    <w:p w:rsidR="0052168D" w:rsidRDefault="0052168D" w:rsidP="0052168D">
      <w:pPr>
        <w:jc w:val="both"/>
        <w:rPr>
          <w:rFonts w:ascii="Courier New" w:hAnsi="Courier New" w:cs="Courier New"/>
          <w:b/>
        </w:rPr>
      </w:pPr>
      <w:r>
        <w:rPr>
          <w:rFonts w:ascii="Courier New" w:hAnsi="Courier New" w:cs="Courier New"/>
          <w:b/>
        </w:rPr>
        <w:t xml:space="preserve">                                   Nataša Turbić, prof.</w:t>
      </w:r>
    </w:p>
    <w:p w:rsidR="0052168D" w:rsidRDefault="0052168D" w:rsidP="0052168D"/>
    <w:p w:rsidR="00AA3EEE" w:rsidRDefault="00AA3EEE"/>
    <w:p w:rsidR="0066102F" w:rsidRDefault="00AB2DCB" w:rsidP="00AB2DCB">
      <w:pPr>
        <w:tabs>
          <w:tab w:val="left" w:pos="5820"/>
        </w:tabs>
      </w:pPr>
      <w:r>
        <w:tab/>
      </w:r>
    </w:p>
    <w:p w:rsidR="0066102F" w:rsidRDefault="0066102F"/>
    <w:p w:rsidR="0066102F" w:rsidRDefault="0066102F"/>
    <w:p w:rsidR="0066102F" w:rsidRDefault="0066102F"/>
    <w:p w:rsidR="0066102F" w:rsidRDefault="0066102F"/>
    <w:p w:rsidR="00AB2DCB" w:rsidRDefault="00AB2DCB"/>
    <w:p w:rsidR="0052168D" w:rsidRDefault="0052168D"/>
    <w:p w:rsidR="0052168D" w:rsidRDefault="0052168D"/>
    <w:p w:rsidR="0052168D" w:rsidRDefault="0052168D"/>
    <w:p w:rsidR="0052168D" w:rsidRDefault="0052168D"/>
    <w:p w:rsidR="0052168D" w:rsidRDefault="0052168D" w:rsidP="0052168D">
      <w:pPr>
        <w:jc w:val="both"/>
        <w:rPr>
          <w:rFonts w:ascii="Courier New" w:hAnsi="Courier New" w:cs="Courier New"/>
        </w:rPr>
      </w:pPr>
      <w:r>
        <w:rPr>
          <w:rFonts w:ascii="Courier New" w:hAnsi="Courier New" w:cs="Courier New"/>
          <w:b/>
        </w:rPr>
        <w:t>OPĆINSKA NAČELNICA</w:t>
      </w:r>
    </w:p>
    <w:p w:rsidR="0052168D" w:rsidRDefault="0052168D" w:rsidP="0052168D">
      <w:pPr>
        <w:jc w:val="both"/>
        <w:rPr>
          <w:rFonts w:ascii="Courier New" w:hAnsi="Courier New" w:cs="Courier New"/>
          <w:b/>
        </w:rPr>
      </w:pPr>
      <w:r>
        <w:rPr>
          <w:rFonts w:ascii="Courier New" w:hAnsi="Courier New" w:cs="Courier New"/>
          <w:b/>
        </w:rPr>
        <w:t>KLASA: 602-03/17-01/1</w:t>
      </w:r>
    </w:p>
    <w:p w:rsidR="0052168D" w:rsidRDefault="0052168D" w:rsidP="0052168D">
      <w:pPr>
        <w:jc w:val="both"/>
        <w:rPr>
          <w:rFonts w:ascii="Courier New" w:hAnsi="Courier New" w:cs="Courier New"/>
          <w:b/>
        </w:rPr>
      </w:pPr>
      <w:r>
        <w:rPr>
          <w:rFonts w:ascii="Courier New" w:hAnsi="Courier New" w:cs="Courier New"/>
          <w:b/>
        </w:rPr>
        <w:t>URBROJ: 2198/31-01-17-1</w:t>
      </w:r>
    </w:p>
    <w:p w:rsidR="0052168D" w:rsidRDefault="0052168D" w:rsidP="0052168D">
      <w:pPr>
        <w:jc w:val="both"/>
        <w:rPr>
          <w:rFonts w:ascii="Courier New" w:hAnsi="Courier New" w:cs="Courier New"/>
          <w:b/>
        </w:rPr>
      </w:pPr>
      <w:r>
        <w:rPr>
          <w:rFonts w:ascii="Courier New" w:hAnsi="Courier New" w:cs="Courier New"/>
          <w:b/>
        </w:rPr>
        <w:t xml:space="preserve">GRAČAC, 9. siječnja 2017. g. </w:t>
      </w:r>
    </w:p>
    <w:p w:rsidR="0052168D" w:rsidRDefault="0052168D" w:rsidP="0052168D">
      <w:pPr>
        <w:jc w:val="both"/>
        <w:rPr>
          <w:rFonts w:ascii="Courier New" w:hAnsi="Courier New" w:cs="Courier New"/>
          <w:b/>
        </w:rPr>
      </w:pPr>
      <w:r>
        <w:rPr>
          <w:rFonts w:ascii="Courier New" w:hAnsi="Courier New" w:cs="Courier New"/>
          <w:b/>
        </w:rPr>
        <w:t xml:space="preserve">  </w:t>
      </w:r>
    </w:p>
    <w:p w:rsidR="0052168D" w:rsidRDefault="0052168D" w:rsidP="0052168D">
      <w:pPr>
        <w:jc w:val="both"/>
        <w:rPr>
          <w:rFonts w:ascii="Courier New" w:hAnsi="Courier New" w:cs="Courier New"/>
        </w:rPr>
      </w:pPr>
      <w:r>
        <w:rPr>
          <w:rFonts w:ascii="Courier New" w:hAnsi="Courier New" w:cs="Courier New"/>
          <w:b/>
        </w:rPr>
        <w:tab/>
      </w:r>
      <w:r>
        <w:rPr>
          <w:rFonts w:ascii="Courier New" w:hAnsi="Courier New" w:cs="Courier New"/>
        </w:rPr>
        <w:t>Temeljem čl. 47. Statuta Općine Gračac («Službeni glasnik Zadarske županije» 11/13) donosim</w:t>
      </w: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Odluku o kriterijima i načinu sufinanciranja</w:t>
      </w:r>
    </w:p>
    <w:p w:rsidR="0052168D" w:rsidRDefault="0052168D" w:rsidP="0052168D">
      <w:pPr>
        <w:jc w:val="center"/>
        <w:rPr>
          <w:rFonts w:ascii="Courier New" w:hAnsi="Courier New" w:cs="Courier New"/>
          <w:b/>
        </w:rPr>
      </w:pPr>
      <w:r>
        <w:rPr>
          <w:rFonts w:ascii="Courier New" w:hAnsi="Courier New" w:cs="Courier New"/>
          <w:b/>
        </w:rPr>
        <w:t>međumjesnog javnog prijevoza za redovite učenike srednjih škola u razdoblju siječanj- lipanj 2017. godine</w:t>
      </w:r>
    </w:p>
    <w:p w:rsidR="0052168D" w:rsidRDefault="0052168D" w:rsidP="0052168D">
      <w:pPr>
        <w:jc w:val="center"/>
        <w:rPr>
          <w:rFonts w:ascii="Courier New" w:hAnsi="Courier New" w:cs="Courier New"/>
          <w:b/>
        </w:rPr>
      </w:pPr>
    </w:p>
    <w:p w:rsidR="0052168D" w:rsidRDefault="0052168D" w:rsidP="0052168D">
      <w:pPr>
        <w:jc w:val="center"/>
        <w:rPr>
          <w:rFonts w:ascii="Courier New" w:hAnsi="Courier New" w:cs="Courier New"/>
          <w:b/>
        </w:rPr>
      </w:pPr>
      <w:r>
        <w:rPr>
          <w:rFonts w:ascii="Courier New" w:hAnsi="Courier New" w:cs="Courier New"/>
          <w:b/>
        </w:rPr>
        <w:t>Članak 1.</w:t>
      </w:r>
    </w:p>
    <w:p w:rsidR="0052168D" w:rsidRDefault="0052168D" w:rsidP="0052168D">
      <w:pPr>
        <w:jc w:val="both"/>
        <w:rPr>
          <w:rFonts w:ascii="Courier New" w:hAnsi="Courier New" w:cs="Courier New"/>
        </w:rPr>
      </w:pPr>
      <w:r w:rsidRPr="00ED07BA">
        <w:rPr>
          <w:rFonts w:ascii="Courier New" w:hAnsi="Courier New" w:cs="Courier New"/>
        </w:rPr>
        <w:tab/>
        <w:t xml:space="preserve">Ovom Odlukom </w:t>
      </w:r>
      <w:r>
        <w:rPr>
          <w:rFonts w:ascii="Courier New" w:hAnsi="Courier New" w:cs="Courier New"/>
        </w:rPr>
        <w:t>utvrđuju se kriteriji i način</w:t>
      </w:r>
      <w:r w:rsidRPr="00ED07BA">
        <w:rPr>
          <w:rFonts w:ascii="Courier New" w:hAnsi="Courier New" w:cs="Courier New"/>
        </w:rPr>
        <w:t xml:space="preserve"> sufinanciranja</w:t>
      </w:r>
      <w:r>
        <w:rPr>
          <w:rFonts w:ascii="Courier New" w:hAnsi="Courier New" w:cs="Courier New"/>
        </w:rPr>
        <w:t xml:space="preserve"> </w:t>
      </w:r>
      <w:r w:rsidRPr="00ED07BA">
        <w:rPr>
          <w:rFonts w:ascii="Courier New" w:hAnsi="Courier New" w:cs="Courier New"/>
        </w:rPr>
        <w:t xml:space="preserve">međumjesnog javnog prijevoza za redovite učenike srednjih škola u razdoblju </w:t>
      </w:r>
      <w:r>
        <w:rPr>
          <w:rFonts w:ascii="Courier New" w:hAnsi="Courier New" w:cs="Courier New"/>
        </w:rPr>
        <w:t>siječanj- lipanj 2017</w:t>
      </w:r>
      <w:r w:rsidRPr="00ED07BA">
        <w:rPr>
          <w:rFonts w:ascii="Courier New" w:hAnsi="Courier New" w:cs="Courier New"/>
        </w:rPr>
        <w:t>. godine</w:t>
      </w:r>
      <w:r>
        <w:rPr>
          <w:rFonts w:ascii="Courier New" w:hAnsi="Courier New" w:cs="Courier New"/>
        </w:rPr>
        <w:t xml:space="preserve"> u visini od 10%.</w:t>
      </w:r>
    </w:p>
    <w:p w:rsidR="0052168D" w:rsidRDefault="0052168D" w:rsidP="0052168D">
      <w:pPr>
        <w:jc w:val="both"/>
        <w:rPr>
          <w:rFonts w:ascii="Courier New" w:hAnsi="Courier New" w:cs="Courier New"/>
        </w:rPr>
      </w:pPr>
      <w:r>
        <w:rPr>
          <w:rFonts w:ascii="Courier New" w:hAnsi="Courier New" w:cs="Courier New"/>
        </w:rPr>
        <w:tab/>
        <w:t>Pod javnim prijevozom iz stavka 1. ovog članka podrazumijeva se javni linijski prijevoz u cestovnom prometu i javni prijevoz u željezničkom prometu između dvaju različitih mjesta- mjesta prebivališta, odnosno boravišta i mjesta škole, kao i prijevoz učenika na pohađanje praktične nastave i vježbi.</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r>
        <w:rPr>
          <w:rFonts w:ascii="Courier New" w:hAnsi="Courier New" w:cs="Courier New"/>
        </w:rPr>
        <w:tab/>
        <w:t>Iznimno od stavka 2. ovog članka, učenici čije je mjesto prebivališta odnosno boravišta na području na kojem nema odgovarajućeg javnog prijevoza također ostvaruju pravo na sufinanciranje troškova prijevoza ukoliko je organiziran poseban prijevoz.</w:t>
      </w:r>
    </w:p>
    <w:p w:rsidR="0052168D" w:rsidRDefault="0052168D" w:rsidP="0052168D">
      <w:pPr>
        <w:jc w:val="both"/>
        <w:rPr>
          <w:rFonts w:ascii="Courier New" w:hAnsi="Courier New" w:cs="Courier New"/>
        </w:rPr>
      </w:pPr>
    </w:p>
    <w:p w:rsidR="0052168D" w:rsidRPr="00497566" w:rsidRDefault="0052168D" w:rsidP="0052168D">
      <w:pPr>
        <w:jc w:val="center"/>
        <w:rPr>
          <w:rFonts w:ascii="Courier New" w:hAnsi="Courier New" w:cs="Courier New"/>
          <w:b/>
        </w:rPr>
      </w:pPr>
      <w:r w:rsidRPr="00497566">
        <w:rPr>
          <w:rFonts w:ascii="Courier New" w:hAnsi="Courier New" w:cs="Courier New"/>
          <w:b/>
        </w:rPr>
        <w:t>Članak 2.</w:t>
      </w:r>
    </w:p>
    <w:p w:rsidR="0052168D" w:rsidRDefault="0052168D" w:rsidP="0052168D">
      <w:pPr>
        <w:jc w:val="both"/>
        <w:rPr>
          <w:rFonts w:ascii="Courier New" w:hAnsi="Courier New" w:cs="Courier New"/>
        </w:rPr>
      </w:pPr>
      <w:r>
        <w:rPr>
          <w:rFonts w:ascii="Courier New" w:hAnsi="Courier New" w:cs="Courier New"/>
        </w:rPr>
        <w:tab/>
        <w:t>Kriteriji za stjecanje prava za sufinanciranje troškova javnog prijevoza učenika srednjih škola su:</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da učenik ima prebivališta odnosno boravište na području Općine Gračac,</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da je učenik u školskoj godini 2016/2017. upisao i redovito pohađa srednju školu,</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da učenik kupuje kartu za korištenje sredstava redovitog putničkog javnog linijskog prijevoza (autobus ili vlak), osim iznimno u slučaju iz čl. 1. st. 3. ove Odluke,</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da udaljenost od mjesta prebivališta, odnosno boravišta učenika do mjesta škole iznosi više od 5 kilometara.</w:t>
      </w:r>
    </w:p>
    <w:p w:rsidR="0052168D" w:rsidRDefault="0052168D" w:rsidP="0052168D">
      <w:pPr>
        <w:jc w:val="both"/>
        <w:rPr>
          <w:rFonts w:ascii="Courier New" w:hAnsi="Courier New" w:cs="Courier New"/>
        </w:rPr>
      </w:pPr>
      <w:r>
        <w:rPr>
          <w:rFonts w:ascii="Courier New" w:hAnsi="Courier New" w:cs="Courier New"/>
        </w:rPr>
        <w:tab/>
      </w:r>
    </w:p>
    <w:p w:rsidR="0052168D" w:rsidRDefault="0052168D" w:rsidP="0052168D">
      <w:pPr>
        <w:jc w:val="both"/>
        <w:rPr>
          <w:rFonts w:ascii="Courier New" w:hAnsi="Courier New" w:cs="Courier New"/>
        </w:rPr>
      </w:pPr>
      <w:r>
        <w:rPr>
          <w:rFonts w:ascii="Courier New" w:hAnsi="Courier New" w:cs="Courier New"/>
        </w:rPr>
        <w:lastRenderedPageBreak/>
        <w:tab/>
        <w:t>Pravo sufinanciranja troškova javnog prijevoza prema kriterijima iz stavka 1. ovog članka ostvaruju učenici koji pohađaju srednju školu na području Zadarske županije.</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r>
        <w:rPr>
          <w:rFonts w:ascii="Courier New" w:hAnsi="Courier New" w:cs="Courier New"/>
        </w:rPr>
        <w:tab/>
        <w:t>Pravo sufinanciranja troškova javnog prijevoza prema kriterijima iz stavka 1. ovog članka ostvaruju i učenici koji pohađaju srednju školu u susjednim županijama ukoliko su upisali programe obrazovanja kojih nema na upisnom području Zadarske županije ili su upisali programe obrazovanja kojih ima na području Zadarske županije, no troškovi odgovarajućeg prijevoza do škola susjedne županije su jednaki ili niži od troškova prijevoza do škola u Zadarskoj županiji.</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r>
        <w:rPr>
          <w:rFonts w:ascii="Courier New" w:hAnsi="Courier New" w:cs="Courier New"/>
        </w:rPr>
        <w:tab/>
        <w:t>Pravo sufinanciranja troškova javnog prijevoza prema kriterijima iz stavka 1,2. i 3. ovog članka ne ostvaruje učenik:</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koji je smješten u učeničkom domu koji se nalazi u mjestu njegova školovanja,</w:t>
      </w:r>
    </w:p>
    <w:p w:rsidR="0052168D" w:rsidRDefault="0052168D" w:rsidP="0052168D">
      <w:pPr>
        <w:pStyle w:val="Odlomakpopisa"/>
        <w:numPr>
          <w:ilvl w:val="0"/>
          <w:numId w:val="8"/>
        </w:numPr>
        <w:jc w:val="both"/>
        <w:rPr>
          <w:rFonts w:ascii="Courier New" w:hAnsi="Courier New" w:cs="Courier New"/>
        </w:rPr>
      </w:pPr>
      <w:r>
        <w:rPr>
          <w:rFonts w:ascii="Courier New" w:hAnsi="Courier New" w:cs="Courier New"/>
        </w:rPr>
        <w:t>kojemu se troškovi prijevoza u cijelosti ostvaruju iz drugih izvora.</w:t>
      </w:r>
    </w:p>
    <w:p w:rsidR="0052168D" w:rsidRPr="00497566" w:rsidRDefault="0052168D" w:rsidP="0052168D">
      <w:pPr>
        <w:jc w:val="both"/>
        <w:rPr>
          <w:rFonts w:ascii="Courier New" w:hAnsi="Courier New" w:cs="Courier New"/>
        </w:rPr>
      </w:pPr>
      <w:r w:rsidRPr="00497566">
        <w:rPr>
          <w:rFonts w:ascii="Courier New" w:hAnsi="Courier New" w:cs="Courier New"/>
        </w:rPr>
        <w:t xml:space="preserve"> </w:t>
      </w:r>
    </w:p>
    <w:p w:rsidR="0052168D" w:rsidRDefault="0052168D" w:rsidP="0052168D">
      <w:pPr>
        <w:jc w:val="center"/>
        <w:rPr>
          <w:rFonts w:ascii="Courier New" w:hAnsi="Courier New" w:cs="Courier New"/>
          <w:b/>
        </w:rPr>
      </w:pPr>
      <w:r>
        <w:rPr>
          <w:rFonts w:ascii="Courier New" w:hAnsi="Courier New" w:cs="Courier New"/>
          <w:b/>
        </w:rPr>
        <w:t>Članak 3.</w:t>
      </w:r>
    </w:p>
    <w:p w:rsidR="0052168D" w:rsidRDefault="0052168D" w:rsidP="0052168D">
      <w:pPr>
        <w:jc w:val="both"/>
        <w:rPr>
          <w:rFonts w:ascii="Courier New" w:hAnsi="Courier New" w:cs="Courier New"/>
        </w:rPr>
      </w:pPr>
      <w:r>
        <w:rPr>
          <w:rFonts w:ascii="Courier New" w:hAnsi="Courier New" w:cs="Courier New"/>
        </w:rPr>
        <w:tab/>
        <w:t>Visina pomoći za namjenu iz čl. 1. ove Odluke iznosi 10% ukupne od ukupne mjesečne učeničke karte za vlak i autobus, odnosno poseban prijevoz.</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r>
        <w:rPr>
          <w:rFonts w:ascii="Courier New" w:hAnsi="Courier New" w:cs="Courier New"/>
        </w:rPr>
        <w:tab/>
        <w:t>Sredstva za ovu Odluku osigurana su u Proračunu Općine Gračac za 2017. godinu aktivnost A100004: sufinanciranje cijene javnog prijevoza redovitih učenika srednjih škola.</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r>
        <w:rPr>
          <w:rFonts w:ascii="Courier New" w:hAnsi="Courier New" w:cs="Courier New"/>
        </w:rPr>
        <w:tab/>
        <w:t>Općina Gračac će sklopiti ugovore o sufinanciranju s prijevoznicima koji obavljaju uslugu prijevoza učenika.</w:t>
      </w:r>
    </w:p>
    <w:p w:rsidR="0052168D" w:rsidRDefault="0052168D" w:rsidP="0052168D">
      <w:pPr>
        <w:jc w:val="both"/>
        <w:rPr>
          <w:rFonts w:ascii="Courier New" w:hAnsi="Courier New" w:cs="Courier New"/>
        </w:rPr>
      </w:pPr>
    </w:p>
    <w:p w:rsidR="0052168D" w:rsidRDefault="0052168D" w:rsidP="0052168D">
      <w:pPr>
        <w:jc w:val="center"/>
        <w:rPr>
          <w:rFonts w:ascii="Courier New" w:hAnsi="Courier New" w:cs="Courier New"/>
          <w:b/>
        </w:rPr>
      </w:pPr>
      <w:r>
        <w:rPr>
          <w:rFonts w:ascii="Courier New" w:hAnsi="Courier New" w:cs="Courier New"/>
          <w:b/>
        </w:rPr>
        <w:t>Članak 4.</w:t>
      </w:r>
    </w:p>
    <w:p w:rsidR="0052168D" w:rsidRDefault="0052168D" w:rsidP="0052168D">
      <w:pPr>
        <w:jc w:val="both"/>
        <w:rPr>
          <w:rFonts w:ascii="Courier New" w:hAnsi="Courier New" w:cs="Courier New"/>
        </w:rPr>
      </w:pPr>
      <w:r>
        <w:rPr>
          <w:rFonts w:ascii="Courier New" w:hAnsi="Courier New" w:cs="Courier New"/>
        </w:rPr>
        <w:tab/>
        <w:t>Ova Odluka stupa na snagu danom donošenja, a objavit će se u “Službenom glasniku Općine Gračac”.</w:t>
      </w: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rPr>
      </w:pPr>
    </w:p>
    <w:p w:rsidR="0052168D" w:rsidRDefault="0052168D" w:rsidP="0052168D">
      <w:pPr>
        <w:jc w:val="both"/>
        <w:rPr>
          <w:rFonts w:ascii="Courier New" w:hAnsi="Courier New" w:cs="Courier New"/>
          <w:b/>
        </w:rPr>
      </w:pPr>
      <w:r>
        <w:rPr>
          <w:rFonts w:ascii="Courier New" w:hAnsi="Courier New" w:cs="Courier New"/>
          <w:b/>
        </w:rPr>
        <w:t xml:space="preserve">                                   OPĆINSKA NAČELNICA:</w:t>
      </w:r>
    </w:p>
    <w:p w:rsidR="0052168D" w:rsidRDefault="0052168D" w:rsidP="0052168D">
      <w:pPr>
        <w:jc w:val="both"/>
        <w:rPr>
          <w:rFonts w:ascii="Courier New" w:hAnsi="Courier New" w:cs="Courier New"/>
          <w:b/>
        </w:rPr>
      </w:pPr>
      <w:r>
        <w:rPr>
          <w:rFonts w:ascii="Courier New" w:hAnsi="Courier New" w:cs="Courier New"/>
          <w:b/>
        </w:rPr>
        <w:t xml:space="preserve">                                   Nataša Turbić, prof.</w:t>
      </w:r>
    </w:p>
    <w:p w:rsidR="0052168D" w:rsidRDefault="0052168D"/>
    <w:p w:rsidR="0052168D" w:rsidRDefault="0052168D"/>
    <w:p w:rsidR="0052168D" w:rsidRDefault="0052168D"/>
    <w:p w:rsidR="0052168D" w:rsidRDefault="0052168D"/>
    <w:p w:rsidR="0052168D" w:rsidRDefault="0052168D"/>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rsidP="00DE3244">
      <w:pPr>
        <w:jc w:val="both"/>
        <w:rPr>
          <w:rFonts w:ascii="Courier New" w:hAnsi="Courier New" w:cs="Courier New"/>
        </w:rPr>
      </w:pPr>
      <w:r>
        <w:rPr>
          <w:rFonts w:ascii="Courier New" w:hAnsi="Courier New" w:cs="Courier New"/>
          <w:b/>
        </w:rPr>
        <w:t>OPĆINSKA NAČELNICA</w:t>
      </w:r>
    </w:p>
    <w:p w:rsidR="00DE3244" w:rsidRDefault="00DE3244" w:rsidP="00DE3244">
      <w:pPr>
        <w:jc w:val="both"/>
        <w:rPr>
          <w:rFonts w:ascii="Courier New" w:hAnsi="Courier New" w:cs="Courier New"/>
          <w:b/>
        </w:rPr>
      </w:pPr>
      <w:r>
        <w:rPr>
          <w:rFonts w:ascii="Courier New" w:hAnsi="Courier New" w:cs="Courier New"/>
          <w:b/>
        </w:rPr>
        <w:t>KLASA: 402-07/17-01/2</w:t>
      </w:r>
    </w:p>
    <w:p w:rsidR="00DE3244" w:rsidRDefault="00DE3244" w:rsidP="00DE3244">
      <w:pPr>
        <w:jc w:val="both"/>
        <w:rPr>
          <w:rFonts w:ascii="Courier New" w:hAnsi="Courier New" w:cs="Courier New"/>
          <w:b/>
        </w:rPr>
      </w:pPr>
      <w:r>
        <w:rPr>
          <w:rFonts w:ascii="Courier New" w:hAnsi="Courier New" w:cs="Courier New"/>
          <w:b/>
        </w:rPr>
        <w:t>URBROJ: 2198/31-01-17-1</w:t>
      </w:r>
    </w:p>
    <w:p w:rsidR="00DE3244" w:rsidRDefault="00DE3244" w:rsidP="00DE3244">
      <w:pPr>
        <w:jc w:val="both"/>
        <w:rPr>
          <w:rFonts w:ascii="Courier New" w:hAnsi="Courier New" w:cs="Courier New"/>
          <w:b/>
        </w:rPr>
      </w:pPr>
      <w:r>
        <w:rPr>
          <w:rFonts w:ascii="Courier New" w:hAnsi="Courier New" w:cs="Courier New"/>
          <w:b/>
        </w:rPr>
        <w:t xml:space="preserve">Gračac, 4. siječnja 2017. </w:t>
      </w:r>
    </w:p>
    <w:p w:rsidR="00DE3244" w:rsidRDefault="00DE3244" w:rsidP="00DE3244">
      <w:pPr>
        <w:jc w:val="both"/>
        <w:rPr>
          <w:rFonts w:ascii="Courier New" w:hAnsi="Courier New" w:cs="Courier New"/>
          <w:b/>
        </w:rPr>
      </w:pPr>
      <w:r>
        <w:rPr>
          <w:rFonts w:ascii="Courier New" w:hAnsi="Courier New" w:cs="Courier New"/>
          <w:b/>
        </w:rPr>
        <w:t xml:space="preserve">  </w:t>
      </w:r>
    </w:p>
    <w:p w:rsidR="00DE3244" w:rsidRDefault="00DE3244" w:rsidP="00DE3244">
      <w:pPr>
        <w:jc w:val="both"/>
        <w:rPr>
          <w:rFonts w:ascii="Courier New" w:hAnsi="Courier New" w:cs="Courier New"/>
          <w:b/>
        </w:rPr>
      </w:pPr>
    </w:p>
    <w:p w:rsidR="00DE3244" w:rsidRDefault="00DE3244" w:rsidP="00DE3244">
      <w:pPr>
        <w:jc w:val="both"/>
        <w:rPr>
          <w:rFonts w:ascii="Courier New" w:hAnsi="Courier New" w:cs="Courier New"/>
        </w:rPr>
      </w:pPr>
      <w:r>
        <w:rPr>
          <w:rFonts w:ascii="Courier New" w:hAnsi="Courier New" w:cs="Courier New"/>
          <w:b/>
        </w:rPr>
        <w:tab/>
      </w:r>
      <w:r>
        <w:rPr>
          <w:rFonts w:ascii="Courier New" w:hAnsi="Courier New" w:cs="Courier New"/>
        </w:rPr>
        <w:t xml:space="preserve">Temeljem čl. 47. Statuta Općine Gračac («Službeni glasnik Zadarske županije» 11/13), čl. 6. st. 3. </w:t>
      </w:r>
      <w:r>
        <w:rPr>
          <w:rFonts w:ascii="Courier New" w:hAnsi="Courier New" w:cs="Courier New"/>
          <w:lang w:val="pl-PL" w:eastAsia="hr-HR"/>
        </w:rPr>
        <w:t>Uredbe o kriterijima, mjerilima i postupcima financiranja i ugovaranja programa i projekata od interesa za opće dobro koje provode udruge (“Narodne novine” broj 26/15) te čl. 16. Pravilnika o financiranju javnih potreba Općine Gračac (</w:t>
      </w:r>
      <w:r>
        <w:rPr>
          <w:rFonts w:ascii="Courier New" w:hAnsi="Courier New" w:cs="Courier New"/>
        </w:rPr>
        <w:t>«Službeni glasnik Općine Gračac» 5/15, 1/16), donosim</w:t>
      </w:r>
    </w:p>
    <w:p w:rsidR="00DE3244" w:rsidRDefault="00DE3244" w:rsidP="00DE3244">
      <w:pPr>
        <w:jc w:val="both"/>
        <w:rPr>
          <w:rFonts w:ascii="Courier New" w:hAnsi="Courier New" w:cs="Courier New"/>
        </w:rPr>
      </w:pPr>
    </w:p>
    <w:p w:rsidR="00706F67" w:rsidRDefault="00706F67" w:rsidP="00DE3244">
      <w:pPr>
        <w:jc w:val="both"/>
        <w:rPr>
          <w:rFonts w:ascii="Courier New" w:hAnsi="Courier New" w:cs="Courier New"/>
        </w:rPr>
      </w:pPr>
    </w:p>
    <w:p w:rsidR="00DE3244" w:rsidRDefault="00DE3244" w:rsidP="00DE3244">
      <w:pPr>
        <w:jc w:val="center"/>
        <w:rPr>
          <w:rFonts w:ascii="Courier New" w:hAnsi="Courier New" w:cs="Courier New"/>
          <w:b/>
        </w:rPr>
      </w:pPr>
      <w:r>
        <w:rPr>
          <w:rFonts w:ascii="Courier New" w:hAnsi="Courier New" w:cs="Courier New"/>
          <w:b/>
        </w:rPr>
        <w:t xml:space="preserve">Odluku o dodjeli sredstava </w:t>
      </w:r>
    </w:p>
    <w:p w:rsidR="00706F67" w:rsidRDefault="00706F67" w:rsidP="00DE3244">
      <w:pPr>
        <w:jc w:val="center"/>
        <w:rPr>
          <w:rFonts w:ascii="Courier New" w:hAnsi="Courier New" w:cs="Courier New"/>
          <w:b/>
        </w:rPr>
      </w:pPr>
    </w:p>
    <w:p w:rsidR="00DE3244" w:rsidRDefault="00DE3244" w:rsidP="00DE3244">
      <w:pPr>
        <w:jc w:val="center"/>
        <w:rPr>
          <w:rFonts w:ascii="Courier New" w:hAnsi="Courier New" w:cs="Courier New"/>
          <w:b/>
        </w:rPr>
      </w:pPr>
    </w:p>
    <w:p w:rsidR="00DE3244" w:rsidRDefault="00DE3244" w:rsidP="00DE3244">
      <w:pPr>
        <w:jc w:val="center"/>
        <w:rPr>
          <w:rFonts w:ascii="Courier New" w:hAnsi="Courier New" w:cs="Courier New"/>
          <w:b/>
        </w:rPr>
      </w:pPr>
      <w:r>
        <w:rPr>
          <w:rFonts w:ascii="Courier New" w:hAnsi="Courier New" w:cs="Courier New"/>
          <w:b/>
        </w:rPr>
        <w:t>Članak 1.</w:t>
      </w:r>
    </w:p>
    <w:p w:rsidR="00DE3244" w:rsidRDefault="00DE3244" w:rsidP="00DE3244">
      <w:pPr>
        <w:jc w:val="center"/>
        <w:rPr>
          <w:rFonts w:ascii="Courier New" w:hAnsi="Courier New" w:cs="Courier New"/>
          <w:b/>
        </w:rPr>
      </w:pPr>
    </w:p>
    <w:p w:rsidR="00DE3244" w:rsidRDefault="00DE3244" w:rsidP="00DE3244">
      <w:pPr>
        <w:jc w:val="both"/>
        <w:rPr>
          <w:rFonts w:ascii="Courier New" w:hAnsi="Courier New" w:cs="Courier New"/>
        </w:rPr>
      </w:pPr>
      <w:r>
        <w:rPr>
          <w:rFonts w:ascii="Courier New" w:hAnsi="Courier New" w:cs="Courier New"/>
        </w:rPr>
        <w:tab/>
        <w:t>Ovom Odlukom Općinskom društvu Crvenog križa Gračac za 2017. godinu odobrava se izravna dodjela sredstava iz Proračuna Općine Gračac za 2017. godinu u iznosu od 170.000,00 kuna.</w:t>
      </w:r>
    </w:p>
    <w:p w:rsidR="00DE3244" w:rsidRDefault="00DE3244" w:rsidP="00DE3244">
      <w:pPr>
        <w:jc w:val="both"/>
        <w:rPr>
          <w:rFonts w:ascii="Courier New" w:hAnsi="Courier New" w:cs="Courier New"/>
        </w:rPr>
      </w:pPr>
    </w:p>
    <w:p w:rsidR="00DE3244" w:rsidRDefault="00DE3244" w:rsidP="00DE3244">
      <w:pPr>
        <w:jc w:val="both"/>
        <w:rPr>
          <w:rFonts w:ascii="Courier New" w:hAnsi="Courier New" w:cs="Courier New"/>
        </w:rPr>
      </w:pPr>
      <w:r>
        <w:rPr>
          <w:rFonts w:ascii="Courier New" w:hAnsi="Courier New" w:cs="Courier New"/>
        </w:rPr>
        <w:tab/>
        <w:t xml:space="preserve">Dodjela sredstava izravnim putem odobrava se Općinskom društvu Crvenog križa Gračac kao </w:t>
      </w:r>
      <w:r>
        <w:rPr>
          <w:rFonts w:ascii="Courier New" w:hAnsi="Courier New" w:cs="Courier New"/>
          <w:lang w:eastAsia="hr-HR"/>
        </w:rPr>
        <w:t>udruzi kojoj su zakonom dodijeljene određene javne ovlasti (Zakon o hrvatskom Crvenom križu (“Narodne novine” 71/10) te koja ima isključivu nadležnost i operativnu sposobnost u području djelovanja odnosno području Općine Gračac, za koje se financijska sredstva dodjeljuju, a na kojem se financirane aktivnosti provode.</w:t>
      </w:r>
    </w:p>
    <w:p w:rsidR="00DE3244" w:rsidRDefault="00DE3244" w:rsidP="00DE3244">
      <w:pPr>
        <w:jc w:val="both"/>
        <w:rPr>
          <w:rFonts w:ascii="Courier New" w:hAnsi="Courier New" w:cs="Courier New"/>
        </w:rPr>
      </w:pPr>
    </w:p>
    <w:p w:rsidR="00DE3244" w:rsidRDefault="00DE3244" w:rsidP="00DE3244">
      <w:pPr>
        <w:jc w:val="center"/>
        <w:rPr>
          <w:rFonts w:ascii="Courier New" w:hAnsi="Courier New" w:cs="Courier New"/>
          <w:b/>
        </w:rPr>
      </w:pPr>
      <w:r>
        <w:rPr>
          <w:rFonts w:ascii="Courier New" w:hAnsi="Courier New" w:cs="Courier New"/>
          <w:b/>
        </w:rPr>
        <w:t>Članak 2.</w:t>
      </w:r>
    </w:p>
    <w:p w:rsidR="00DE3244" w:rsidRDefault="00DE3244" w:rsidP="00DE3244">
      <w:pPr>
        <w:jc w:val="both"/>
        <w:rPr>
          <w:rFonts w:ascii="Courier New" w:hAnsi="Courier New" w:cs="Courier New"/>
        </w:rPr>
      </w:pPr>
    </w:p>
    <w:p w:rsidR="00DE3244" w:rsidRDefault="00DE3244" w:rsidP="00DE3244">
      <w:pPr>
        <w:jc w:val="both"/>
        <w:rPr>
          <w:rFonts w:ascii="Courier New" w:hAnsi="Courier New" w:cs="Courier New"/>
        </w:rPr>
      </w:pPr>
      <w:r>
        <w:rPr>
          <w:rFonts w:ascii="Courier New" w:hAnsi="Courier New" w:cs="Courier New"/>
        </w:rPr>
        <w:tab/>
        <w:t xml:space="preserve">Sukladno Proračunu Općine Gračac za 2017. godinu </w:t>
      </w:r>
      <w:r>
        <w:rPr>
          <w:rFonts w:ascii="Courier New" w:hAnsi="Courier New" w:cs="Courier New"/>
          <w:lang w:val="pl-PL" w:eastAsia="hr-HR"/>
        </w:rPr>
        <w:t>(</w:t>
      </w:r>
      <w:r>
        <w:rPr>
          <w:rFonts w:ascii="Courier New" w:hAnsi="Courier New" w:cs="Courier New"/>
        </w:rPr>
        <w:t xml:space="preserve">«Službeni glasnik Općine Gračac» 4/16) te Socijalnom programu Općine Gračac za 2017. godinu </w:t>
      </w:r>
      <w:r>
        <w:rPr>
          <w:rFonts w:ascii="Courier New" w:hAnsi="Courier New" w:cs="Courier New"/>
          <w:lang w:val="pl-PL" w:eastAsia="hr-HR"/>
        </w:rPr>
        <w:t>(</w:t>
      </w:r>
      <w:r>
        <w:rPr>
          <w:rFonts w:ascii="Courier New" w:hAnsi="Courier New" w:cs="Courier New"/>
        </w:rPr>
        <w:t xml:space="preserve">«Službeni glasnik Općine Gračac» 6/16) sredstva su planirana za aktivnosti i projekte: </w:t>
      </w:r>
    </w:p>
    <w:p w:rsidR="00DE3244" w:rsidRDefault="00DE3244" w:rsidP="00DE3244">
      <w:pPr>
        <w:jc w:val="both"/>
        <w:rPr>
          <w:rFonts w:ascii="Courier New" w:hAnsi="Courier New" w:cs="Courier New"/>
        </w:rPr>
      </w:pPr>
    </w:p>
    <w:p w:rsidR="00295F24" w:rsidRDefault="00295F24" w:rsidP="00DE3244">
      <w:pPr>
        <w:jc w:val="both"/>
        <w:rPr>
          <w:rFonts w:ascii="Courier New" w:hAnsi="Courier New" w:cs="Courier New"/>
        </w:rPr>
      </w:pPr>
    </w:p>
    <w:p w:rsidR="00295F24" w:rsidRDefault="00295F24" w:rsidP="00DE3244">
      <w:pPr>
        <w:jc w:val="both"/>
        <w:rPr>
          <w:rFonts w:ascii="Courier New" w:hAnsi="Courier New" w:cs="Courier New"/>
        </w:rPr>
      </w:pPr>
    </w:p>
    <w:p w:rsidR="00295F24" w:rsidRDefault="00295F24" w:rsidP="00DE3244">
      <w:pPr>
        <w:jc w:val="both"/>
        <w:rPr>
          <w:rFonts w:ascii="Courier New" w:hAnsi="Courier New" w:cs="Courier New"/>
        </w:rPr>
      </w:pPr>
    </w:p>
    <w:p w:rsidR="00295F24" w:rsidRDefault="00295F24" w:rsidP="00DE3244">
      <w:pPr>
        <w:jc w:val="both"/>
        <w:rPr>
          <w:rFonts w:ascii="Courier New" w:hAnsi="Courier New" w:cs="Courier New"/>
        </w:rPr>
      </w:pPr>
    </w:p>
    <w:p w:rsidR="00DE3244" w:rsidRDefault="00DE3244" w:rsidP="00DE3244">
      <w:pPr>
        <w:jc w:val="both"/>
        <w:rPr>
          <w:rFonts w:ascii="Courier New" w:hAnsi="Courier New" w:cs="Courier New"/>
        </w:rPr>
      </w:pPr>
      <w:r>
        <w:rPr>
          <w:rFonts w:ascii="Courier New" w:hAnsi="Courier New" w:cs="Courier New"/>
        </w:rPr>
        <w:t>1. Financiranje redovne djelatnosti u iznosu od 90.000,00 kuna</w:t>
      </w:r>
    </w:p>
    <w:p w:rsidR="00DE3244" w:rsidRDefault="00DE3244" w:rsidP="00DE3244">
      <w:pPr>
        <w:jc w:val="both"/>
        <w:rPr>
          <w:rFonts w:ascii="Courier New" w:hAnsi="Courier New" w:cs="Courier New"/>
        </w:rPr>
      </w:pPr>
      <w:r>
        <w:rPr>
          <w:rFonts w:ascii="Courier New" w:hAnsi="Courier New" w:cs="Courier New"/>
        </w:rPr>
        <w:t>2. Projekt „Mobilnog tima“ (sufinanciranje) u iznosu od 80.000,00 kuna.</w:t>
      </w:r>
    </w:p>
    <w:p w:rsidR="00DE3244" w:rsidRDefault="00DE3244" w:rsidP="00DE3244">
      <w:pPr>
        <w:jc w:val="both"/>
        <w:rPr>
          <w:rFonts w:ascii="Courier New" w:hAnsi="Courier New" w:cs="Courier New"/>
        </w:rPr>
      </w:pPr>
    </w:p>
    <w:p w:rsidR="00706F67" w:rsidRDefault="00706F67" w:rsidP="00DE3244">
      <w:pPr>
        <w:jc w:val="both"/>
        <w:rPr>
          <w:rFonts w:ascii="Courier New" w:hAnsi="Courier New" w:cs="Courier New"/>
        </w:rPr>
      </w:pPr>
    </w:p>
    <w:p w:rsidR="00DE3244" w:rsidRDefault="00DE3244" w:rsidP="00DE3244">
      <w:pPr>
        <w:jc w:val="center"/>
        <w:rPr>
          <w:rFonts w:ascii="Courier New" w:hAnsi="Courier New" w:cs="Courier New"/>
          <w:b/>
        </w:rPr>
      </w:pPr>
      <w:r>
        <w:rPr>
          <w:rFonts w:ascii="Courier New" w:hAnsi="Courier New" w:cs="Courier New"/>
          <w:b/>
        </w:rPr>
        <w:t>Članak 3.</w:t>
      </w:r>
    </w:p>
    <w:p w:rsidR="00706F67" w:rsidRDefault="00706F67" w:rsidP="00DE3244">
      <w:pPr>
        <w:jc w:val="center"/>
        <w:rPr>
          <w:rFonts w:ascii="Courier New" w:hAnsi="Courier New" w:cs="Courier New"/>
          <w:b/>
        </w:rPr>
      </w:pPr>
    </w:p>
    <w:p w:rsidR="00DE3244" w:rsidRDefault="00DE3244" w:rsidP="00DE3244">
      <w:pPr>
        <w:jc w:val="both"/>
        <w:rPr>
          <w:rFonts w:ascii="Courier New" w:hAnsi="Courier New" w:cs="Courier New"/>
        </w:rPr>
      </w:pPr>
      <w:r>
        <w:rPr>
          <w:rFonts w:ascii="Courier New" w:hAnsi="Courier New" w:cs="Courier New"/>
        </w:rPr>
        <w:tab/>
        <w:t>S udrugom iz čl. 1. ove Odluke kao korisnikom financijskih sredstava sklopit će se ugovor o izravnoj dodjeli sredstava s  odredbama o dinamici i načinu isplate, nadzoru financiranja, izvršavanja i izvještavanja te ostalim potrebnim sadržajem međusobnih prava i obveza davatelja i korisnika.</w:t>
      </w:r>
    </w:p>
    <w:p w:rsidR="00DE3244" w:rsidRDefault="00DE3244" w:rsidP="00DE3244">
      <w:pPr>
        <w:jc w:val="both"/>
      </w:pPr>
    </w:p>
    <w:p w:rsidR="00DE3244" w:rsidRDefault="00DE3244" w:rsidP="00DE3244">
      <w:pPr>
        <w:jc w:val="both"/>
        <w:rPr>
          <w:rFonts w:ascii="Courier New" w:hAnsi="Courier New" w:cs="Courier New"/>
        </w:rPr>
      </w:pPr>
    </w:p>
    <w:p w:rsidR="00DE3244" w:rsidRDefault="00DE3244" w:rsidP="00DE3244">
      <w:pPr>
        <w:jc w:val="center"/>
        <w:rPr>
          <w:rFonts w:ascii="Courier New" w:hAnsi="Courier New" w:cs="Courier New"/>
          <w:b/>
        </w:rPr>
      </w:pPr>
      <w:r>
        <w:rPr>
          <w:rFonts w:ascii="Courier New" w:hAnsi="Courier New" w:cs="Courier New"/>
          <w:b/>
        </w:rPr>
        <w:t>Članak 4.</w:t>
      </w:r>
    </w:p>
    <w:p w:rsidR="00706F67" w:rsidRDefault="00706F67" w:rsidP="00DE3244">
      <w:pPr>
        <w:jc w:val="center"/>
        <w:rPr>
          <w:rFonts w:ascii="Courier New" w:hAnsi="Courier New" w:cs="Courier New"/>
          <w:b/>
        </w:rPr>
      </w:pPr>
    </w:p>
    <w:p w:rsidR="00DE3244" w:rsidRDefault="00DE3244" w:rsidP="00DE3244">
      <w:pPr>
        <w:jc w:val="both"/>
        <w:rPr>
          <w:rFonts w:ascii="Courier New" w:hAnsi="Courier New" w:cs="Courier New"/>
        </w:rPr>
      </w:pPr>
      <w:r>
        <w:rPr>
          <w:rFonts w:ascii="Courier New" w:hAnsi="Courier New" w:cs="Courier New"/>
        </w:rPr>
        <w:tab/>
        <w:t xml:space="preserve">Ova Odluka stupa na snagu danom donošenja, a objavit će se u „Službenom glasniku Općine Gračac“. </w:t>
      </w:r>
    </w:p>
    <w:p w:rsidR="00DE3244" w:rsidRDefault="00DE3244" w:rsidP="00DE3244">
      <w:pPr>
        <w:jc w:val="both"/>
        <w:rPr>
          <w:rFonts w:ascii="Courier New" w:hAnsi="Courier New" w:cs="Courier New"/>
        </w:rPr>
      </w:pPr>
    </w:p>
    <w:p w:rsidR="00706F67" w:rsidRDefault="00706F67" w:rsidP="00DE3244">
      <w:pPr>
        <w:jc w:val="both"/>
        <w:rPr>
          <w:rFonts w:ascii="Courier New" w:hAnsi="Courier New" w:cs="Courier New"/>
        </w:rPr>
      </w:pPr>
    </w:p>
    <w:p w:rsidR="00DE3244" w:rsidRDefault="00DE3244" w:rsidP="00DE3244">
      <w:pPr>
        <w:jc w:val="both"/>
        <w:rPr>
          <w:rFonts w:ascii="Courier New" w:hAnsi="Courier New" w:cs="Courier New"/>
          <w:b/>
        </w:rPr>
      </w:pPr>
      <w:r>
        <w:rPr>
          <w:rFonts w:ascii="Courier New" w:hAnsi="Courier New" w:cs="Courier New"/>
          <w:b/>
        </w:rPr>
        <w:t xml:space="preserve">                                                                     </w:t>
      </w:r>
    </w:p>
    <w:p w:rsidR="00DE3244" w:rsidRDefault="00DE3244" w:rsidP="00DE3244">
      <w:pPr>
        <w:jc w:val="both"/>
        <w:rPr>
          <w:rFonts w:ascii="Courier New" w:hAnsi="Courier New" w:cs="Courier New"/>
          <w:b/>
        </w:rPr>
      </w:pPr>
      <w:r>
        <w:rPr>
          <w:rFonts w:ascii="Courier New" w:hAnsi="Courier New" w:cs="Courier New"/>
          <w:b/>
        </w:rPr>
        <w:t xml:space="preserve">                                   OPĆINSKA NAČELNICA:</w:t>
      </w:r>
    </w:p>
    <w:p w:rsidR="00DE3244" w:rsidRDefault="00DE3244" w:rsidP="00DE3244">
      <w:pPr>
        <w:jc w:val="both"/>
        <w:rPr>
          <w:rFonts w:ascii="Courier New" w:hAnsi="Courier New" w:cs="Courier New"/>
          <w:b/>
        </w:rPr>
      </w:pPr>
      <w:r>
        <w:rPr>
          <w:rFonts w:ascii="Courier New" w:hAnsi="Courier New" w:cs="Courier New"/>
          <w:b/>
        </w:rPr>
        <w:t xml:space="preserve">                                   Nataša Turbić, prof.</w:t>
      </w:r>
    </w:p>
    <w:p w:rsidR="00DE3244" w:rsidRDefault="00DE3244" w:rsidP="00DE3244"/>
    <w:p w:rsidR="00DE3244" w:rsidRDefault="00DE3244" w:rsidP="00DE3244"/>
    <w:p w:rsidR="00DE3244" w:rsidRDefault="00DE3244" w:rsidP="00DE3244"/>
    <w:p w:rsidR="00DE3244" w:rsidRDefault="00DE3244" w:rsidP="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Pr="00706F67" w:rsidRDefault="00DE3244" w:rsidP="00DE3244">
      <w:pPr>
        <w:jc w:val="both"/>
        <w:rPr>
          <w:rFonts w:ascii="Courier New" w:hAnsi="Courier New" w:cs="Courier New"/>
        </w:rPr>
      </w:pPr>
      <w:r w:rsidRPr="00706F67">
        <w:rPr>
          <w:rFonts w:ascii="Courier New" w:hAnsi="Courier New" w:cs="Courier New"/>
          <w:b/>
        </w:rPr>
        <w:t>OPĆINSKA NAČELNICA</w:t>
      </w:r>
    </w:p>
    <w:p w:rsidR="00DE3244" w:rsidRPr="00706F67" w:rsidRDefault="001F09C5" w:rsidP="00DE3244">
      <w:pPr>
        <w:jc w:val="both"/>
        <w:rPr>
          <w:rFonts w:ascii="Courier New" w:hAnsi="Courier New" w:cs="Courier New"/>
          <w:b/>
        </w:rPr>
      </w:pPr>
      <w:r>
        <w:rPr>
          <w:rFonts w:ascii="Courier New" w:hAnsi="Courier New" w:cs="Courier New"/>
          <w:b/>
        </w:rPr>
        <w:t>KLASA: 112-01/17</w:t>
      </w:r>
      <w:bookmarkStart w:id="0" w:name="_GoBack"/>
      <w:bookmarkEnd w:id="0"/>
      <w:r w:rsidR="00DE3244" w:rsidRPr="00706F67">
        <w:rPr>
          <w:rFonts w:ascii="Courier New" w:hAnsi="Courier New" w:cs="Courier New"/>
          <w:b/>
        </w:rPr>
        <w:t>-01/1</w:t>
      </w:r>
    </w:p>
    <w:p w:rsidR="00DE3244" w:rsidRPr="00706F67" w:rsidRDefault="00DE3244" w:rsidP="00DE3244">
      <w:pPr>
        <w:jc w:val="both"/>
        <w:rPr>
          <w:rFonts w:ascii="Courier New" w:hAnsi="Courier New" w:cs="Courier New"/>
          <w:b/>
        </w:rPr>
      </w:pPr>
      <w:r w:rsidRPr="00706F67">
        <w:rPr>
          <w:rFonts w:ascii="Courier New" w:hAnsi="Courier New" w:cs="Courier New"/>
          <w:b/>
        </w:rPr>
        <w:t>Urbroj: 2198/31-01-17-1</w:t>
      </w:r>
    </w:p>
    <w:p w:rsidR="00DE3244" w:rsidRPr="00706F67" w:rsidRDefault="00DE3244" w:rsidP="00DE3244">
      <w:pPr>
        <w:jc w:val="both"/>
        <w:rPr>
          <w:rFonts w:ascii="Courier New" w:hAnsi="Courier New" w:cs="Courier New"/>
          <w:b/>
        </w:rPr>
      </w:pPr>
      <w:r w:rsidRPr="00706F67">
        <w:rPr>
          <w:rFonts w:ascii="Courier New" w:hAnsi="Courier New" w:cs="Courier New"/>
          <w:b/>
        </w:rPr>
        <w:t xml:space="preserve">GRAČAC, 26. siječnja 2017. </w:t>
      </w:r>
    </w:p>
    <w:p w:rsidR="00DE3244" w:rsidRPr="00706F67" w:rsidRDefault="00DE3244" w:rsidP="00DE3244">
      <w:pPr>
        <w:pStyle w:val="011rhpgz"/>
        <w:spacing w:before="0" w:beforeAutospacing="0" w:after="0" w:afterAutospacing="0"/>
        <w:jc w:val="both"/>
        <w:rPr>
          <w:rFonts w:ascii="Courier New" w:hAnsi="Courier New" w:cs="Courier New"/>
        </w:rPr>
      </w:pPr>
      <w:r w:rsidRPr="00706F67">
        <w:rPr>
          <w:rFonts w:ascii="Courier New" w:hAnsi="Courier New" w:cs="Courier New"/>
        </w:rPr>
        <w:t xml:space="preserve">                          </w:t>
      </w:r>
    </w:p>
    <w:p w:rsidR="00DE3244" w:rsidRDefault="00DE3244" w:rsidP="00DE3244">
      <w:pPr>
        <w:jc w:val="both"/>
        <w:rPr>
          <w:rFonts w:ascii="Courier New" w:hAnsi="Courier New" w:cs="Courier New"/>
        </w:rPr>
      </w:pPr>
      <w:r w:rsidRPr="00706F67">
        <w:rPr>
          <w:rFonts w:ascii="Courier New" w:hAnsi="Courier New" w:cs="Courier New"/>
        </w:rPr>
        <w:t>Temeljem članka 9. i 10. Zakona o službenicima i namještenicima u lokalnoj i područnoj (regionalnoj) samoupravi („Narodne novine“ broj 86/08, 61/11) i čl. 47. Statuta Općine Gračac («Službeni glasnik Zadarske županije» 11/13), općinska načelnica Općine Gračac utvrđuje i donosi</w:t>
      </w:r>
    </w:p>
    <w:p w:rsidR="00706F67" w:rsidRPr="00706F67" w:rsidRDefault="00706F67" w:rsidP="00DE3244">
      <w:pPr>
        <w:jc w:val="both"/>
        <w:rPr>
          <w:rFonts w:ascii="Courier New" w:hAnsi="Courier New" w:cs="Courier New"/>
        </w:rPr>
      </w:pPr>
    </w:p>
    <w:p w:rsidR="00DE3244" w:rsidRPr="00706F67" w:rsidRDefault="00DE3244" w:rsidP="00DE3244">
      <w:pPr>
        <w:jc w:val="both"/>
        <w:rPr>
          <w:rFonts w:ascii="Courier New" w:hAnsi="Courier New" w:cs="Courier New"/>
        </w:rPr>
      </w:pPr>
      <w:r w:rsidRPr="00706F67">
        <w:rPr>
          <w:rFonts w:ascii="Courier New" w:hAnsi="Courier New" w:cs="Courier New"/>
        </w:rPr>
        <w:t> </w:t>
      </w:r>
    </w:p>
    <w:p w:rsidR="00DE3244" w:rsidRPr="00706F67" w:rsidRDefault="00DE3244" w:rsidP="00DE3244">
      <w:pPr>
        <w:jc w:val="center"/>
        <w:rPr>
          <w:rFonts w:ascii="Courier New" w:hAnsi="Courier New" w:cs="Courier New"/>
          <w:b/>
          <w:bCs/>
        </w:rPr>
      </w:pPr>
      <w:r w:rsidRPr="00706F67">
        <w:rPr>
          <w:rFonts w:ascii="Courier New" w:hAnsi="Courier New" w:cs="Courier New"/>
          <w:b/>
          <w:bCs/>
        </w:rPr>
        <w:t xml:space="preserve">Plan prijma u službu </w:t>
      </w:r>
      <w:r w:rsidRPr="00706F67">
        <w:rPr>
          <w:rFonts w:ascii="Courier New" w:hAnsi="Courier New" w:cs="Courier New"/>
          <w:b/>
        </w:rPr>
        <w:t>za 2017. godinu</w:t>
      </w:r>
    </w:p>
    <w:p w:rsidR="00DE3244" w:rsidRPr="00706F67" w:rsidRDefault="00DE3244" w:rsidP="00DE3244">
      <w:pPr>
        <w:pStyle w:val="Bezproreda"/>
        <w:rPr>
          <w:b/>
          <w:sz w:val="24"/>
          <w:szCs w:val="24"/>
        </w:rPr>
      </w:pPr>
    </w:p>
    <w:p w:rsidR="00DE3244" w:rsidRDefault="00DE3244" w:rsidP="00DE3244">
      <w:pPr>
        <w:pStyle w:val="Bezproreda"/>
        <w:jc w:val="center"/>
        <w:rPr>
          <w:rFonts w:ascii="Courier New" w:hAnsi="Courier New" w:cs="Courier New"/>
          <w:b/>
          <w:sz w:val="24"/>
          <w:szCs w:val="24"/>
        </w:rPr>
      </w:pPr>
      <w:r w:rsidRPr="00706F67">
        <w:rPr>
          <w:rFonts w:ascii="Courier New" w:hAnsi="Courier New" w:cs="Courier New"/>
          <w:b/>
          <w:sz w:val="24"/>
          <w:szCs w:val="24"/>
        </w:rPr>
        <w:t>Članak 1.</w:t>
      </w:r>
    </w:p>
    <w:p w:rsidR="00706F67" w:rsidRPr="00706F67" w:rsidRDefault="00706F67" w:rsidP="00DE3244">
      <w:pPr>
        <w:pStyle w:val="Bezproreda"/>
        <w:jc w:val="center"/>
        <w:rPr>
          <w:rFonts w:ascii="Courier New" w:hAnsi="Courier New" w:cs="Courier New"/>
          <w:b/>
          <w:sz w:val="24"/>
          <w:szCs w:val="24"/>
        </w:rPr>
      </w:pPr>
    </w:p>
    <w:p w:rsidR="00DE3244" w:rsidRPr="00706F67" w:rsidRDefault="00706F67" w:rsidP="00DE3244">
      <w:pPr>
        <w:pStyle w:val="Bezproreda"/>
        <w:jc w:val="both"/>
        <w:rPr>
          <w:rFonts w:ascii="Courier New" w:hAnsi="Courier New" w:cs="Courier New"/>
          <w:sz w:val="24"/>
          <w:szCs w:val="24"/>
        </w:rPr>
      </w:pPr>
      <w:r>
        <w:rPr>
          <w:rFonts w:ascii="Courier New" w:hAnsi="Courier New" w:cs="Courier New"/>
          <w:sz w:val="24"/>
          <w:szCs w:val="24"/>
        </w:rPr>
        <w:tab/>
      </w:r>
      <w:r w:rsidR="00DE3244" w:rsidRPr="00706F67">
        <w:rPr>
          <w:rFonts w:ascii="Courier New" w:hAnsi="Courier New" w:cs="Courier New"/>
          <w:sz w:val="24"/>
          <w:szCs w:val="24"/>
        </w:rPr>
        <w:t>Utvrđuje se i donosi Plan prijma u službu službenika i namještenika u Jedinstveni upravni odjel Općine Gračac u 2017. godini.</w:t>
      </w:r>
    </w:p>
    <w:p w:rsidR="00DE3244" w:rsidRPr="00706F67" w:rsidRDefault="00DE3244" w:rsidP="00DE3244">
      <w:pPr>
        <w:jc w:val="center"/>
        <w:rPr>
          <w:rFonts w:ascii="Courier New" w:hAnsi="Courier New" w:cs="Courier New"/>
          <w:b/>
        </w:rPr>
      </w:pPr>
    </w:p>
    <w:p w:rsidR="00DE3244" w:rsidRDefault="00DE3244" w:rsidP="00DE3244">
      <w:pPr>
        <w:jc w:val="center"/>
        <w:rPr>
          <w:rFonts w:ascii="Courier New" w:hAnsi="Courier New" w:cs="Courier New"/>
          <w:b/>
        </w:rPr>
      </w:pPr>
      <w:r w:rsidRPr="00706F67">
        <w:rPr>
          <w:rFonts w:ascii="Courier New" w:hAnsi="Courier New" w:cs="Courier New"/>
          <w:b/>
        </w:rPr>
        <w:t>Članak 2.</w:t>
      </w:r>
    </w:p>
    <w:p w:rsidR="00706F67" w:rsidRPr="00706F67" w:rsidRDefault="00706F67" w:rsidP="00DE3244">
      <w:pPr>
        <w:jc w:val="center"/>
        <w:rPr>
          <w:rFonts w:ascii="Courier New" w:hAnsi="Courier New" w:cs="Courier New"/>
          <w:b/>
        </w:rPr>
      </w:pPr>
    </w:p>
    <w:p w:rsidR="00DE3244" w:rsidRDefault="00706F67" w:rsidP="00DE3244">
      <w:pPr>
        <w:jc w:val="both"/>
        <w:rPr>
          <w:rFonts w:ascii="Courier New" w:hAnsi="Courier New" w:cs="Courier New"/>
        </w:rPr>
      </w:pPr>
      <w:r>
        <w:rPr>
          <w:rFonts w:ascii="Courier New" w:hAnsi="Courier New" w:cs="Courier New"/>
        </w:rPr>
        <w:tab/>
      </w:r>
      <w:r w:rsidR="00DE3244" w:rsidRPr="00706F67">
        <w:rPr>
          <w:rFonts w:ascii="Courier New" w:hAnsi="Courier New" w:cs="Courier New"/>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2017. godinu kako slijedi:   </w:t>
      </w:r>
    </w:p>
    <w:p w:rsidR="00706F67" w:rsidRPr="00706F67" w:rsidRDefault="00706F67" w:rsidP="00DE3244">
      <w:pPr>
        <w:jc w:val="both"/>
        <w:rPr>
          <w:rFonts w:ascii="Courier New" w:hAnsi="Courier New" w:cs="Courier New"/>
        </w:rPr>
      </w:pPr>
    </w:p>
    <w:p w:rsidR="00DE3244" w:rsidRPr="00706F67" w:rsidRDefault="00DE3244" w:rsidP="00DE3244">
      <w:pPr>
        <w:jc w:val="both"/>
        <w:rPr>
          <w:rFonts w:ascii="Courier New" w:hAnsi="Courier New" w:cs="Courier New"/>
        </w:rPr>
      </w:pPr>
    </w:p>
    <w:tbl>
      <w:tblPr>
        <w:tblStyle w:val="Reetkatablice"/>
        <w:tblW w:w="0" w:type="auto"/>
        <w:tblInd w:w="711" w:type="dxa"/>
        <w:tblLook w:val="01E0" w:firstRow="1" w:lastRow="1" w:firstColumn="1" w:lastColumn="1" w:noHBand="0" w:noVBand="0"/>
      </w:tblPr>
      <w:tblGrid>
        <w:gridCol w:w="5688"/>
        <w:gridCol w:w="1980"/>
      </w:tblGrid>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Broj ustrojenih radnih mjesta</w:t>
            </w:r>
          </w:p>
          <w:p w:rsidR="00DE3244" w:rsidRPr="00706F67" w:rsidRDefault="00DE3244" w:rsidP="007D3341">
            <w:pPr>
              <w:jc w:val="both"/>
              <w:rPr>
                <w:rFonts w:ascii="Courier New" w:hAnsi="Courier New" w:cs="Courier New"/>
              </w:rPr>
            </w:pPr>
            <w:r w:rsidRPr="00706F67">
              <w:rPr>
                <w:rFonts w:ascii="Courier New" w:hAnsi="Courier New" w:cs="Courier New"/>
              </w:rPr>
              <w:t>u Jedinstvenom upravnom odjelu</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13</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Stvarno stanje popunjenosti radnih mjesta</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 xml:space="preserve">8 neodređeno </w:t>
            </w:r>
          </w:p>
          <w:p w:rsidR="00DE3244" w:rsidRPr="00706F67" w:rsidRDefault="00DE3244" w:rsidP="007D3341">
            <w:pPr>
              <w:jc w:val="both"/>
              <w:rPr>
                <w:rFonts w:ascii="Courier New" w:hAnsi="Courier New" w:cs="Courier New"/>
              </w:rPr>
            </w:pPr>
            <w:r w:rsidRPr="00706F67">
              <w:rPr>
                <w:rFonts w:ascii="Courier New" w:hAnsi="Courier New" w:cs="Courier New"/>
              </w:rPr>
              <w:t>UKUPNO 8</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Broj službenika i namještenika koje je potrebno zaposliti na neodređeno vrijeme u 2017. godini</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1</w:t>
            </w:r>
          </w:p>
          <w:p w:rsidR="00DE3244" w:rsidRPr="00706F67" w:rsidRDefault="00DE3244" w:rsidP="007D3341">
            <w:pPr>
              <w:jc w:val="both"/>
              <w:rPr>
                <w:rFonts w:ascii="Courier New" w:hAnsi="Courier New" w:cs="Courier New"/>
              </w:rPr>
            </w:pPr>
            <w:r w:rsidRPr="00706F67">
              <w:rPr>
                <w:rFonts w:ascii="Courier New" w:hAnsi="Courier New" w:cs="Courier New"/>
              </w:rPr>
              <w:t>magistar ili</w:t>
            </w:r>
          </w:p>
          <w:p w:rsidR="00DE3244" w:rsidRPr="00706F67" w:rsidRDefault="00DE3244" w:rsidP="007D3341">
            <w:pPr>
              <w:jc w:val="both"/>
              <w:rPr>
                <w:rFonts w:ascii="Courier New" w:hAnsi="Courier New" w:cs="Courier New"/>
              </w:rPr>
            </w:pPr>
            <w:r w:rsidRPr="00706F67">
              <w:rPr>
                <w:rFonts w:ascii="Courier New" w:hAnsi="Courier New" w:cs="Courier New"/>
              </w:rPr>
              <w:t>stručni specijalist</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706F67" w:rsidRDefault="00DE3244" w:rsidP="007D3341">
            <w:pPr>
              <w:jc w:val="both"/>
              <w:rPr>
                <w:rFonts w:ascii="Courier New" w:hAnsi="Courier New" w:cs="Courier New"/>
              </w:rPr>
            </w:pPr>
            <w:r w:rsidRPr="00706F67">
              <w:rPr>
                <w:rFonts w:ascii="Courier New" w:hAnsi="Courier New" w:cs="Courier New"/>
              </w:rPr>
              <w:t>Stvarno stanje popunjenosti</w:t>
            </w:r>
          </w:p>
          <w:p w:rsidR="00DE3244" w:rsidRPr="00706F67" w:rsidRDefault="00DE3244" w:rsidP="007D3341">
            <w:pPr>
              <w:jc w:val="both"/>
              <w:rPr>
                <w:rFonts w:ascii="Courier New" w:hAnsi="Courier New" w:cs="Courier New"/>
              </w:rPr>
            </w:pPr>
            <w:r w:rsidRPr="00706F67">
              <w:rPr>
                <w:rFonts w:ascii="Courier New" w:hAnsi="Courier New" w:cs="Courier New"/>
              </w:rPr>
              <w:t>pripadnika srpske nacionalne manjine</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2 neodređeno</w:t>
            </w:r>
          </w:p>
          <w:p w:rsidR="00DE3244" w:rsidRPr="00706F67" w:rsidRDefault="00DE3244" w:rsidP="007D3341">
            <w:pPr>
              <w:jc w:val="both"/>
              <w:rPr>
                <w:rFonts w:ascii="Courier New" w:hAnsi="Courier New" w:cs="Courier New"/>
              </w:rPr>
            </w:pPr>
            <w:r w:rsidRPr="00706F67">
              <w:rPr>
                <w:rFonts w:ascii="Courier New" w:hAnsi="Courier New" w:cs="Courier New"/>
              </w:rPr>
              <w:t>UKUPNO 2</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706F67" w:rsidRDefault="00DE3244" w:rsidP="007D3341">
            <w:pPr>
              <w:jc w:val="both"/>
              <w:rPr>
                <w:rFonts w:ascii="Courier New" w:hAnsi="Courier New" w:cs="Courier New"/>
              </w:rPr>
            </w:pPr>
            <w:r w:rsidRPr="00706F67">
              <w:rPr>
                <w:rFonts w:ascii="Courier New" w:hAnsi="Courier New" w:cs="Courier New"/>
              </w:rPr>
              <w:t>Broj pripadnika srpske nacionalne</w:t>
            </w:r>
          </w:p>
          <w:p w:rsidR="00DE3244" w:rsidRPr="00706F67" w:rsidRDefault="00DE3244" w:rsidP="007D3341">
            <w:pPr>
              <w:jc w:val="both"/>
              <w:rPr>
                <w:rFonts w:ascii="Courier New" w:hAnsi="Courier New" w:cs="Courier New"/>
              </w:rPr>
            </w:pPr>
            <w:r w:rsidRPr="00706F67">
              <w:rPr>
                <w:rFonts w:ascii="Courier New" w:hAnsi="Courier New" w:cs="Courier New"/>
              </w:rPr>
              <w:lastRenderedPageBreak/>
              <w:t xml:space="preserve">manjine </w:t>
            </w:r>
          </w:p>
          <w:p w:rsidR="00DE3244" w:rsidRPr="00706F67" w:rsidRDefault="00DE3244" w:rsidP="007D3341">
            <w:pPr>
              <w:jc w:val="both"/>
              <w:rPr>
                <w:rFonts w:ascii="Courier New" w:hAnsi="Courier New" w:cs="Courier New"/>
              </w:rPr>
            </w:pPr>
            <w:r w:rsidRPr="00706F67">
              <w:rPr>
                <w:rFonts w:ascii="Courier New" w:hAnsi="Courier New" w:cs="Courier New"/>
              </w:rPr>
              <w:t xml:space="preserve">koje se planira zaposliti na neodređeno vrijeme radi ostvarivanja zastupljenosti </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lastRenderedPageBreak/>
              <w:t>1</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706F67" w:rsidRDefault="00DE3244" w:rsidP="007D3341">
            <w:pPr>
              <w:jc w:val="both"/>
              <w:rPr>
                <w:rFonts w:ascii="Courier New" w:hAnsi="Courier New" w:cs="Courier New"/>
              </w:rPr>
            </w:pPr>
            <w:r w:rsidRPr="00706F67">
              <w:rPr>
                <w:rFonts w:ascii="Courier New" w:hAnsi="Courier New" w:cs="Courier New"/>
              </w:rPr>
              <w:lastRenderedPageBreak/>
              <w:t>Broj vježbenika koji se planira</w:t>
            </w:r>
          </w:p>
          <w:p w:rsidR="00DE3244" w:rsidRPr="00706F67" w:rsidRDefault="00DE3244" w:rsidP="007D3341">
            <w:pPr>
              <w:jc w:val="both"/>
              <w:rPr>
                <w:rFonts w:ascii="Courier New" w:hAnsi="Courier New" w:cs="Courier New"/>
              </w:rPr>
            </w:pPr>
            <w:r w:rsidRPr="00706F67">
              <w:rPr>
                <w:rFonts w:ascii="Courier New" w:hAnsi="Courier New" w:cs="Courier New"/>
              </w:rPr>
              <w:t>zaposliti</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0</w:t>
            </w:r>
          </w:p>
        </w:tc>
      </w:tr>
      <w:tr w:rsidR="00DE3244" w:rsidRPr="00706F67" w:rsidTr="007D3341">
        <w:tc>
          <w:tcPr>
            <w:tcW w:w="5688"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 xml:space="preserve">SVEUKUPNO SE PLANIRA ZAPOSLITI SLUŽBENIKA I NAMJEŠTENIKA: </w:t>
            </w:r>
          </w:p>
        </w:tc>
        <w:tc>
          <w:tcPr>
            <w:tcW w:w="1980" w:type="dxa"/>
            <w:tcBorders>
              <w:top w:val="single" w:sz="4" w:space="0" w:color="auto"/>
              <w:left w:val="single" w:sz="4" w:space="0" w:color="auto"/>
              <w:bottom w:val="single" w:sz="4" w:space="0" w:color="auto"/>
              <w:right w:val="single" w:sz="4" w:space="0" w:color="auto"/>
            </w:tcBorders>
            <w:hideMark/>
          </w:tcPr>
          <w:p w:rsidR="00DE3244" w:rsidRPr="00706F67" w:rsidRDefault="00DE3244" w:rsidP="007D3341">
            <w:pPr>
              <w:jc w:val="both"/>
              <w:rPr>
                <w:rFonts w:ascii="Courier New" w:hAnsi="Courier New" w:cs="Courier New"/>
              </w:rPr>
            </w:pPr>
            <w:r w:rsidRPr="00706F67">
              <w:rPr>
                <w:rFonts w:ascii="Courier New" w:hAnsi="Courier New" w:cs="Courier New"/>
              </w:rPr>
              <w:t>1</w:t>
            </w:r>
          </w:p>
        </w:tc>
      </w:tr>
    </w:tbl>
    <w:p w:rsidR="00DE3244" w:rsidRDefault="00DE3244" w:rsidP="00DE3244">
      <w:pPr>
        <w:jc w:val="both"/>
        <w:rPr>
          <w:rFonts w:ascii="Courier New" w:hAnsi="Courier New" w:cs="Courier New"/>
        </w:rPr>
      </w:pPr>
    </w:p>
    <w:p w:rsidR="00706F67" w:rsidRPr="00706F67" w:rsidRDefault="00706F67" w:rsidP="00DE3244">
      <w:pPr>
        <w:jc w:val="both"/>
        <w:rPr>
          <w:rFonts w:ascii="Courier New" w:hAnsi="Courier New" w:cs="Courier New"/>
        </w:rPr>
      </w:pPr>
    </w:p>
    <w:p w:rsidR="00DE3244" w:rsidRDefault="00DE3244" w:rsidP="00DE3244">
      <w:pPr>
        <w:jc w:val="center"/>
        <w:rPr>
          <w:rFonts w:ascii="Courier New" w:hAnsi="Courier New" w:cs="Courier New"/>
          <w:b/>
        </w:rPr>
      </w:pPr>
      <w:r w:rsidRPr="00706F67">
        <w:rPr>
          <w:rFonts w:ascii="Courier New" w:hAnsi="Courier New" w:cs="Courier New"/>
        </w:rPr>
        <w:t> </w:t>
      </w:r>
      <w:r w:rsidRPr="00706F67">
        <w:rPr>
          <w:rFonts w:ascii="Courier New" w:hAnsi="Courier New" w:cs="Courier New"/>
          <w:b/>
        </w:rPr>
        <w:t>Članak 3.</w:t>
      </w:r>
    </w:p>
    <w:p w:rsidR="00706F67" w:rsidRPr="00706F67" w:rsidRDefault="00706F67" w:rsidP="00DE3244">
      <w:pPr>
        <w:jc w:val="center"/>
        <w:rPr>
          <w:rFonts w:ascii="Courier New" w:hAnsi="Courier New" w:cs="Courier New"/>
          <w:b/>
        </w:rPr>
      </w:pPr>
    </w:p>
    <w:p w:rsidR="00DE3244" w:rsidRPr="00706F67" w:rsidRDefault="00706F67" w:rsidP="00DE3244">
      <w:pPr>
        <w:jc w:val="both"/>
        <w:rPr>
          <w:rFonts w:ascii="Courier New" w:hAnsi="Courier New" w:cs="Courier New"/>
        </w:rPr>
      </w:pPr>
      <w:r>
        <w:rPr>
          <w:rFonts w:ascii="Courier New" w:hAnsi="Courier New" w:cs="Courier New"/>
        </w:rPr>
        <w:tab/>
      </w:r>
      <w:r w:rsidR="00DE3244" w:rsidRPr="00706F67">
        <w:rPr>
          <w:rFonts w:ascii="Courier New" w:hAnsi="Courier New" w:cs="Courier New"/>
        </w:rPr>
        <w:t>Ovaj Plan stupa na snagu danom došenja, a objavit će se u „Službenom glasniku Općine Gračac“.</w:t>
      </w:r>
    </w:p>
    <w:p w:rsidR="00DE3244" w:rsidRDefault="00DE3244" w:rsidP="00DE3244"/>
    <w:p w:rsidR="00706F67" w:rsidRPr="00706F67" w:rsidRDefault="00706F67" w:rsidP="00DE3244"/>
    <w:p w:rsidR="00DE3244" w:rsidRPr="00706F67" w:rsidRDefault="00DE3244" w:rsidP="00DE3244">
      <w:pPr>
        <w:jc w:val="both"/>
        <w:rPr>
          <w:rFonts w:ascii="Courier New" w:hAnsi="Courier New" w:cs="Courier New"/>
          <w:b/>
        </w:rPr>
      </w:pPr>
      <w:r w:rsidRPr="00706F67">
        <w:rPr>
          <w:rFonts w:ascii="Courier New" w:hAnsi="Courier New" w:cs="Courier New"/>
          <w:b/>
        </w:rPr>
        <w:t xml:space="preserve">                                   OPĆINSKA NAČELNICA:</w:t>
      </w:r>
    </w:p>
    <w:p w:rsidR="00DE3244" w:rsidRPr="00706F67" w:rsidRDefault="00DE3244" w:rsidP="00DE3244">
      <w:pPr>
        <w:jc w:val="both"/>
        <w:rPr>
          <w:rFonts w:ascii="Courier New" w:hAnsi="Courier New" w:cs="Courier New"/>
          <w:b/>
        </w:rPr>
      </w:pPr>
      <w:r w:rsidRPr="00706F67">
        <w:rPr>
          <w:rFonts w:ascii="Courier New" w:hAnsi="Courier New" w:cs="Courier New"/>
          <w:b/>
        </w:rPr>
        <w:t xml:space="preserve">                                   Nataša Turbić, prof.</w:t>
      </w:r>
    </w:p>
    <w:p w:rsidR="00DE3244" w:rsidRDefault="00DE3244" w:rsidP="00DE3244"/>
    <w:p w:rsidR="00DE3244" w:rsidRDefault="00DE3244"/>
    <w:p w:rsidR="00DE3244" w:rsidRDefault="00DE3244"/>
    <w:p w:rsidR="00DE3244" w:rsidRDefault="00DE3244"/>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706F67" w:rsidRDefault="00706F67"/>
    <w:p w:rsidR="00DE3244" w:rsidRDefault="00DE3244"/>
    <w:p w:rsidR="00706F67" w:rsidRPr="00706F67" w:rsidRDefault="00706F67" w:rsidP="00706F67">
      <w:pPr>
        <w:jc w:val="both"/>
        <w:rPr>
          <w:rFonts w:ascii="Courier New" w:hAnsi="Courier New" w:cs="Courier New"/>
        </w:rPr>
      </w:pPr>
      <w:r w:rsidRPr="00706F67">
        <w:rPr>
          <w:rFonts w:ascii="Courier New" w:hAnsi="Courier New" w:cs="Courier New"/>
          <w:b/>
        </w:rPr>
        <w:t>OPĆINSKA NAČELNICA</w:t>
      </w:r>
    </w:p>
    <w:p w:rsidR="00706F67" w:rsidRPr="00706F67" w:rsidRDefault="00706F67" w:rsidP="00706F67">
      <w:pPr>
        <w:jc w:val="both"/>
        <w:rPr>
          <w:rFonts w:ascii="Courier New" w:hAnsi="Courier New" w:cs="Courier New"/>
          <w:b/>
        </w:rPr>
      </w:pPr>
      <w:r w:rsidRPr="00706F67">
        <w:rPr>
          <w:rFonts w:ascii="Courier New" w:hAnsi="Courier New" w:cs="Courier New"/>
          <w:b/>
        </w:rPr>
        <w:t>KLASA: 406-01/17-01/1</w:t>
      </w:r>
    </w:p>
    <w:p w:rsidR="00706F67" w:rsidRPr="00706F67" w:rsidRDefault="00706F67" w:rsidP="00706F67">
      <w:pPr>
        <w:jc w:val="both"/>
        <w:rPr>
          <w:rFonts w:ascii="Courier New" w:hAnsi="Courier New" w:cs="Courier New"/>
          <w:b/>
        </w:rPr>
      </w:pPr>
      <w:r w:rsidRPr="00706F67">
        <w:rPr>
          <w:rFonts w:ascii="Courier New" w:hAnsi="Courier New" w:cs="Courier New"/>
          <w:b/>
        </w:rPr>
        <w:t>URBROJ: 2198/31-01-17-1</w:t>
      </w:r>
    </w:p>
    <w:p w:rsidR="00706F67" w:rsidRPr="00706F67" w:rsidRDefault="00706F67" w:rsidP="00706F67">
      <w:pPr>
        <w:jc w:val="both"/>
        <w:rPr>
          <w:rFonts w:ascii="Courier New" w:hAnsi="Courier New" w:cs="Courier New"/>
          <w:b/>
        </w:rPr>
      </w:pPr>
      <w:r w:rsidRPr="00706F67">
        <w:rPr>
          <w:rFonts w:ascii="Courier New" w:hAnsi="Courier New" w:cs="Courier New"/>
          <w:b/>
        </w:rPr>
        <w:t>GRAČAC, 26. siječnja 2017. g.</w:t>
      </w:r>
    </w:p>
    <w:p w:rsidR="00706F67" w:rsidRPr="00706F67" w:rsidRDefault="00706F67" w:rsidP="00706F67">
      <w:pPr>
        <w:autoSpaceDE w:val="0"/>
        <w:autoSpaceDN w:val="0"/>
        <w:adjustRightInd w:val="0"/>
        <w:ind w:firstLine="708"/>
        <w:jc w:val="both"/>
      </w:pPr>
    </w:p>
    <w:p w:rsidR="00706F67" w:rsidRPr="00706F67" w:rsidRDefault="00706F67" w:rsidP="00706F67">
      <w:pPr>
        <w:autoSpaceDE w:val="0"/>
        <w:autoSpaceDN w:val="0"/>
        <w:adjustRightInd w:val="0"/>
        <w:ind w:firstLine="708"/>
        <w:jc w:val="both"/>
        <w:rPr>
          <w:rFonts w:ascii="Courier New" w:hAnsi="Courier New" w:cs="Courier New"/>
        </w:rPr>
      </w:pPr>
      <w:r w:rsidRPr="00706F67">
        <w:rPr>
          <w:rFonts w:ascii="Courier New" w:hAnsi="Courier New" w:cs="Courier New"/>
        </w:rPr>
        <w:t>Na temelju članka 28. Zakona o javnoj nabavi (Narodne novine 120/16) i čl. 47. Statuta Općine Gračac («Službeni glasnik Zadarske županije» 11/13), općinska načelnica Općine Gračac donosi</w:t>
      </w:r>
    </w:p>
    <w:p w:rsidR="00706F67" w:rsidRPr="00706F67" w:rsidRDefault="00706F67" w:rsidP="00706F67">
      <w:pPr>
        <w:autoSpaceDE w:val="0"/>
        <w:autoSpaceDN w:val="0"/>
        <w:adjustRightInd w:val="0"/>
        <w:ind w:firstLine="708"/>
        <w:jc w:val="center"/>
        <w:rPr>
          <w:rFonts w:ascii="Courier New" w:hAnsi="Courier New" w:cs="Courier New"/>
          <w:b/>
        </w:rPr>
      </w:pPr>
    </w:p>
    <w:p w:rsidR="00706F67" w:rsidRPr="00706F67" w:rsidRDefault="00706F67" w:rsidP="00706F67">
      <w:pPr>
        <w:pStyle w:val="Bezproreda"/>
        <w:jc w:val="center"/>
        <w:rPr>
          <w:rFonts w:ascii="Courier New" w:hAnsi="Courier New" w:cs="Courier New"/>
          <w:b/>
          <w:sz w:val="24"/>
          <w:szCs w:val="24"/>
        </w:rPr>
      </w:pPr>
      <w:r w:rsidRPr="00706F67">
        <w:rPr>
          <w:rFonts w:ascii="Courier New" w:hAnsi="Courier New" w:cs="Courier New"/>
          <w:b/>
          <w:sz w:val="24"/>
          <w:szCs w:val="24"/>
        </w:rPr>
        <w:t>PLAN NABAVE OPĆINE GRAČAC</w:t>
      </w:r>
    </w:p>
    <w:p w:rsidR="00706F67" w:rsidRPr="00706F67" w:rsidRDefault="00706F67" w:rsidP="00706F67">
      <w:pPr>
        <w:pStyle w:val="Bezproreda"/>
        <w:jc w:val="center"/>
        <w:rPr>
          <w:rFonts w:ascii="Courier New" w:hAnsi="Courier New" w:cs="Courier New"/>
          <w:b/>
          <w:sz w:val="24"/>
          <w:szCs w:val="24"/>
        </w:rPr>
      </w:pPr>
      <w:r w:rsidRPr="00706F67">
        <w:rPr>
          <w:rFonts w:ascii="Courier New" w:hAnsi="Courier New" w:cs="Courier New"/>
          <w:b/>
          <w:sz w:val="24"/>
          <w:szCs w:val="24"/>
        </w:rPr>
        <w:t>ZA 2017. GODINU</w:t>
      </w: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center"/>
        <w:rPr>
          <w:rFonts w:ascii="Courier New" w:hAnsi="Courier New" w:cs="Courier New"/>
          <w:b/>
          <w:sz w:val="24"/>
          <w:szCs w:val="24"/>
        </w:rPr>
      </w:pPr>
      <w:r w:rsidRPr="00706F67">
        <w:rPr>
          <w:rFonts w:ascii="Courier New" w:hAnsi="Courier New" w:cs="Courier New"/>
          <w:b/>
          <w:sz w:val="24"/>
          <w:szCs w:val="24"/>
        </w:rPr>
        <w:t>Članak 1.</w:t>
      </w: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rPr>
          <w:rFonts w:ascii="Courier New" w:hAnsi="Courier New" w:cs="Courier New"/>
          <w:sz w:val="24"/>
          <w:szCs w:val="24"/>
        </w:rPr>
      </w:pPr>
      <w:r w:rsidRPr="00706F67">
        <w:rPr>
          <w:rFonts w:ascii="Courier New" w:hAnsi="Courier New" w:cs="Courier New"/>
          <w:sz w:val="24"/>
          <w:szCs w:val="24"/>
        </w:rPr>
        <w:tab/>
        <w:t xml:space="preserve">Donosi se Plan nabave Općine Gračac za 2017. godinu. </w:t>
      </w:r>
    </w:p>
    <w:p w:rsid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center"/>
        <w:rPr>
          <w:rFonts w:ascii="Courier New" w:hAnsi="Courier New" w:cs="Courier New"/>
          <w:b/>
          <w:sz w:val="24"/>
          <w:szCs w:val="24"/>
        </w:rPr>
      </w:pPr>
      <w:r w:rsidRPr="00706F67">
        <w:rPr>
          <w:rFonts w:ascii="Courier New" w:hAnsi="Courier New" w:cs="Courier New"/>
          <w:b/>
          <w:sz w:val="24"/>
          <w:szCs w:val="24"/>
        </w:rPr>
        <w:t>Članak 2.</w:t>
      </w: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both"/>
        <w:rPr>
          <w:rFonts w:ascii="Courier New" w:hAnsi="Courier New" w:cs="Courier New"/>
          <w:sz w:val="24"/>
          <w:szCs w:val="24"/>
        </w:rPr>
      </w:pPr>
      <w:r w:rsidRPr="00706F67">
        <w:rPr>
          <w:rFonts w:ascii="Courier New" w:hAnsi="Courier New" w:cs="Courier New"/>
          <w:sz w:val="24"/>
          <w:szCs w:val="24"/>
        </w:rPr>
        <w:tab/>
        <w:t>Tablični prikaz Plana nabave iz članka 1. ove Odluke se prilaže i sastavni je dio ove Odluke.</w:t>
      </w:r>
    </w:p>
    <w:p w:rsidR="00706F67" w:rsidRDefault="00706F67" w:rsidP="00706F67">
      <w:pPr>
        <w:pStyle w:val="Bezproreda"/>
        <w:rPr>
          <w:rFonts w:ascii="Courier New" w:hAnsi="Courier New" w:cs="Courier New"/>
          <w:sz w:val="24"/>
          <w:szCs w:val="24"/>
        </w:rPr>
      </w:pPr>
    </w:p>
    <w:p w:rsidR="00706F67" w:rsidRPr="00706F67" w:rsidRDefault="00706F67" w:rsidP="00706F67">
      <w:pPr>
        <w:pStyle w:val="Bezproreda"/>
        <w:rPr>
          <w:rFonts w:ascii="Courier New" w:hAnsi="Courier New" w:cs="Courier New"/>
          <w:sz w:val="24"/>
          <w:szCs w:val="24"/>
        </w:rPr>
      </w:pPr>
    </w:p>
    <w:p w:rsidR="00706F67" w:rsidRPr="00706F67" w:rsidRDefault="00706F67" w:rsidP="00706F67">
      <w:pPr>
        <w:pStyle w:val="Bezproreda"/>
        <w:jc w:val="center"/>
        <w:rPr>
          <w:rFonts w:ascii="Courier New" w:hAnsi="Courier New" w:cs="Courier New"/>
          <w:b/>
          <w:sz w:val="24"/>
          <w:szCs w:val="24"/>
        </w:rPr>
      </w:pPr>
      <w:r w:rsidRPr="00706F67">
        <w:rPr>
          <w:rFonts w:ascii="Courier New" w:hAnsi="Courier New" w:cs="Courier New"/>
          <w:b/>
          <w:sz w:val="24"/>
          <w:szCs w:val="24"/>
        </w:rPr>
        <w:t>Članak 3.</w:t>
      </w:r>
    </w:p>
    <w:p w:rsidR="00706F67" w:rsidRPr="00706F67" w:rsidRDefault="00706F67" w:rsidP="00706F67">
      <w:pPr>
        <w:pStyle w:val="Bezproreda"/>
        <w:jc w:val="center"/>
        <w:rPr>
          <w:rFonts w:ascii="Courier New" w:hAnsi="Courier New" w:cs="Courier New"/>
          <w:b/>
          <w:sz w:val="24"/>
          <w:szCs w:val="24"/>
        </w:rPr>
      </w:pPr>
    </w:p>
    <w:p w:rsidR="00706F67" w:rsidRPr="00706F67" w:rsidRDefault="00706F67" w:rsidP="00706F67">
      <w:pPr>
        <w:pStyle w:val="Bezproreda"/>
        <w:jc w:val="both"/>
        <w:rPr>
          <w:rFonts w:ascii="Courier New" w:hAnsi="Courier New" w:cs="Courier New"/>
          <w:sz w:val="24"/>
          <w:szCs w:val="24"/>
        </w:rPr>
      </w:pPr>
      <w:r w:rsidRPr="00706F67">
        <w:rPr>
          <w:rFonts w:ascii="Courier New" w:hAnsi="Courier New" w:cs="Courier New"/>
          <w:sz w:val="24"/>
          <w:szCs w:val="24"/>
        </w:rPr>
        <w:tab/>
        <w:t>Ovaj Plan nabave objavit će se u «Službenom glasniku Općine Gračac» i na internetskim stranicama Općine Gračac.</w:t>
      </w:r>
    </w:p>
    <w:p w:rsidR="00706F67" w:rsidRPr="00706F67" w:rsidRDefault="00706F67" w:rsidP="00706F67">
      <w:pPr>
        <w:pStyle w:val="Bezproreda"/>
        <w:rPr>
          <w:sz w:val="24"/>
          <w:szCs w:val="24"/>
        </w:rPr>
      </w:pPr>
    </w:p>
    <w:p w:rsidR="00706F67" w:rsidRPr="00706F67" w:rsidRDefault="00706F67" w:rsidP="00706F67">
      <w:pPr>
        <w:pStyle w:val="Bezproreda"/>
        <w:rPr>
          <w:sz w:val="24"/>
          <w:szCs w:val="24"/>
        </w:rPr>
      </w:pPr>
    </w:p>
    <w:p w:rsidR="00706F67" w:rsidRPr="00706F67" w:rsidRDefault="00706F67" w:rsidP="00706F67">
      <w:pPr>
        <w:jc w:val="both"/>
        <w:rPr>
          <w:rFonts w:ascii="Courier New" w:hAnsi="Courier New" w:cs="Courier New"/>
          <w:b/>
        </w:rPr>
      </w:pPr>
      <w:r w:rsidRPr="00706F67">
        <w:rPr>
          <w:rFonts w:ascii="Courier New" w:hAnsi="Courier New" w:cs="Courier New"/>
          <w:b/>
        </w:rPr>
        <w:t xml:space="preserve">                                   OPĆINSKA NAČELNICA:</w:t>
      </w:r>
    </w:p>
    <w:p w:rsidR="00706F67" w:rsidRPr="00706F67" w:rsidRDefault="00706F67" w:rsidP="00706F67">
      <w:pPr>
        <w:jc w:val="both"/>
        <w:rPr>
          <w:rFonts w:ascii="Courier New" w:hAnsi="Courier New" w:cs="Courier New"/>
          <w:b/>
        </w:rPr>
      </w:pPr>
      <w:r w:rsidRPr="00706F67">
        <w:rPr>
          <w:rFonts w:ascii="Courier New" w:hAnsi="Courier New" w:cs="Courier New"/>
          <w:b/>
        </w:rPr>
        <w:t xml:space="preserve">                                   Nataša Turbić, prof.</w:t>
      </w:r>
    </w:p>
    <w:p w:rsidR="00DE3244" w:rsidRPr="00706F67" w:rsidRDefault="00DE3244"/>
    <w:p w:rsidR="00DE3244" w:rsidRPr="00706F67" w:rsidRDefault="00DE3244"/>
    <w:p w:rsidR="00DE3244" w:rsidRDefault="00DE3244"/>
    <w:p w:rsidR="00DE3244" w:rsidRDefault="00DE3244"/>
    <w:p w:rsidR="00DE3244" w:rsidRDefault="00DE3244"/>
    <w:p w:rsidR="00DE3244" w:rsidRDefault="00DE3244"/>
    <w:p w:rsidR="00DE3244" w:rsidRDefault="00DE3244"/>
    <w:p w:rsidR="00DE3244" w:rsidRDefault="00DE3244"/>
    <w:p w:rsidR="007D3341" w:rsidRDefault="007D3341"/>
    <w:p w:rsidR="007D3341" w:rsidRDefault="007D3341">
      <w:pPr>
        <w:sectPr w:rsidR="007D3341"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tbl>
      <w:tblPr>
        <w:tblW w:w="13941" w:type="dxa"/>
        <w:tblInd w:w="85" w:type="dxa"/>
        <w:tblLook w:val="04A0" w:firstRow="1" w:lastRow="0" w:firstColumn="1" w:lastColumn="0" w:noHBand="0" w:noVBand="1"/>
      </w:tblPr>
      <w:tblGrid>
        <w:gridCol w:w="1165"/>
        <w:gridCol w:w="982"/>
        <w:gridCol w:w="4490"/>
        <w:gridCol w:w="1392"/>
        <w:gridCol w:w="1392"/>
        <w:gridCol w:w="1650"/>
        <w:gridCol w:w="1352"/>
        <w:gridCol w:w="1710"/>
      </w:tblGrid>
      <w:tr w:rsidR="007D3341" w:rsidRPr="00752BE7" w:rsidTr="007D3341">
        <w:trPr>
          <w:trHeight w:val="570"/>
        </w:trPr>
        <w:tc>
          <w:tcPr>
            <w:tcW w:w="1080" w:type="dxa"/>
            <w:tcBorders>
              <w:top w:val="double" w:sz="6" w:space="0" w:color="3F3F3F"/>
              <w:left w:val="double" w:sz="6" w:space="0" w:color="3F3F3F"/>
              <w:bottom w:val="double" w:sz="6" w:space="0" w:color="3F3F3F"/>
              <w:right w:val="double" w:sz="6" w:space="0" w:color="3F3F3F"/>
            </w:tcBorders>
            <w:shd w:val="clear" w:color="000000" w:fill="FDE9D9"/>
            <w:noWrap/>
            <w:vAlign w:val="bottom"/>
            <w:hideMark/>
          </w:tcPr>
          <w:p w:rsidR="007D3341" w:rsidRPr="00752BE7" w:rsidRDefault="007D3341" w:rsidP="007D3341">
            <w:pPr>
              <w:rPr>
                <w:rFonts w:ascii="Calibri" w:hAnsi="Calibri"/>
                <w:b/>
                <w:bCs/>
                <w:i/>
                <w:iCs/>
                <w:color w:val="000000"/>
                <w:sz w:val="20"/>
                <w:szCs w:val="20"/>
                <w:lang w:eastAsia="hr-HR"/>
              </w:rPr>
            </w:pPr>
            <w:r w:rsidRPr="00752BE7">
              <w:rPr>
                <w:rFonts w:ascii="Calibri" w:hAnsi="Calibri"/>
                <w:b/>
                <w:bCs/>
                <w:i/>
                <w:iCs/>
                <w:color w:val="000000"/>
                <w:sz w:val="20"/>
                <w:szCs w:val="20"/>
                <w:lang w:eastAsia="hr-HR"/>
              </w:rPr>
              <w:lastRenderedPageBreak/>
              <w:t>Evidencijski</w:t>
            </w:r>
          </w:p>
        </w:tc>
        <w:tc>
          <w:tcPr>
            <w:tcW w:w="80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Plan proračuna</w:t>
            </w:r>
          </w:p>
        </w:tc>
        <w:tc>
          <w:tcPr>
            <w:tcW w:w="452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Predmet javne nabave</w:t>
            </w:r>
          </w:p>
        </w:tc>
        <w:tc>
          <w:tcPr>
            <w:tcW w:w="140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 xml:space="preserve">Planirana  </w:t>
            </w:r>
          </w:p>
        </w:tc>
        <w:tc>
          <w:tcPr>
            <w:tcW w:w="140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Procijenjena</w:t>
            </w:r>
          </w:p>
        </w:tc>
        <w:tc>
          <w:tcPr>
            <w:tcW w:w="166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Postupak i način</w:t>
            </w:r>
          </w:p>
        </w:tc>
        <w:tc>
          <w:tcPr>
            <w:tcW w:w="136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Plan. početak</w:t>
            </w:r>
          </w:p>
        </w:tc>
        <w:tc>
          <w:tcPr>
            <w:tcW w:w="1720" w:type="dxa"/>
            <w:tcBorders>
              <w:top w:val="single" w:sz="4" w:space="0" w:color="auto"/>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Planirano trajanje</w:t>
            </w:r>
          </w:p>
        </w:tc>
      </w:tr>
      <w:tr w:rsidR="007D3341" w:rsidRPr="00752BE7" w:rsidTr="007D3341">
        <w:trPr>
          <w:trHeight w:val="315"/>
        </w:trPr>
        <w:tc>
          <w:tcPr>
            <w:tcW w:w="1080"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broj nabave</w:t>
            </w:r>
          </w:p>
        </w:tc>
        <w:tc>
          <w:tcPr>
            <w:tcW w:w="801"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(konto)</w:t>
            </w:r>
          </w:p>
        </w:tc>
        <w:tc>
          <w:tcPr>
            <w:tcW w:w="452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vrijednost nabave</w:t>
            </w:r>
          </w:p>
        </w:tc>
        <w:tc>
          <w:tcPr>
            <w:tcW w:w="140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vrijednost nabave</w:t>
            </w:r>
          </w:p>
        </w:tc>
        <w:tc>
          <w:tcPr>
            <w:tcW w:w="166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nabave Ug./Nar.</w:t>
            </w:r>
          </w:p>
        </w:tc>
        <w:tc>
          <w:tcPr>
            <w:tcW w:w="136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postupka</w:t>
            </w:r>
          </w:p>
        </w:tc>
        <w:tc>
          <w:tcPr>
            <w:tcW w:w="1720" w:type="dxa"/>
            <w:tcBorders>
              <w:top w:val="nil"/>
              <w:left w:val="nil"/>
              <w:bottom w:val="single" w:sz="4" w:space="0" w:color="auto"/>
              <w:right w:val="single" w:sz="4" w:space="0" w:color="auto"/>
            </w:tcBorders>
            <w:shd w:val="clear" w:color="000000" w:fill="FDE9D9"/>
            <w:noWrap/>
            <w:vAlign w:val="bottom"/>
            <w:hideMark/>
          </w:tcPr>
          <w:p w:rsidR="007D3341" w:rsidRPr="00752BE7" w:rsidRDefault="007D3341" w:rsidP="007D3341">
            <w:pPr>
              <w:rPr>
                <w:rFonts w:ascii="Calibri" w:hAnsi="Calibri"/>
                <w:b/>
                <w:bCs/>
                <w:i/>
                <w:iCs/>
                <w:color w:val="000000"/>
                <w:sz w:val="18"/>
                <w:szCs w:val="18"/>
                <w:lang w:eastAsia="hr-HR"/>
              </w:rPr>
            </w:pPr>
            <w:r w:rsidRPr="00752BE7">
              <w:rPr>
                <w:rFonts w:ascii="Calibri" w:hAnsi="Calibri"/>
                <w:b/>
                <w:bCs/>
                <w:i/>
                <w:iCs/>
                <w:color w:val="000000"/>
                <w:sz w:val="18"/>
                <w:szCs w:val="18"/>
                <w:lang w:eastAsia="hr-HR"/>
              </w:rPr>
              <w:t>ugovora ili sporazuma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Uredski materijal i ostali materijalni rashodi</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42.500,00</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34.000,00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1-2017-EMV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32231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Električna energija zgrade, vodocrpilište i javna rasvjeta Općine Gračac</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b/>
                <w:bCs/>
                <w:color w:val="000000"/>
                <w:sz w:val="18"/>
                <w:szCs w:val="18"/>
                <w:lang w:eastAsia="hr-HR"/>
              </w:rPr>
            </w:pPr>
            <w:r w:rsidRPr="00752BE7">
              <w:rPr>
                <w:rFonts w:ascii="Calibri" w:hAnsi="Calibri"/>
                <w:b/>
                <w:bCs/>
                <w:color w:val="000000"/>
                <w:sz w:val="18"/>
                <w:szCs w:val="18"/>
                <w:lang w:eastAsia="hr-HR"/>
              </w:rPr>
              <w:t>1.101.000,00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b/>
                <w:bCs/>
                <w:color w:val="000000"/>
                <w:sz w:val="18"/>
                <w:szCs w:val="18"/>
                <w:lang w:eastAsia="hr-HR"/>
              </w:rPr>
            </w:pPr>
            <w:r w:rsidRPr="00752BE7">
              <w:rPr>
                <w:rFonts w:ascii="Calibri" w:hAnsi="Calibri"/>
                <w:b/>
                <w:bCs/>
                <w:color w:val="000000"/>
                <w:sz w:val="18"/>
                <w:szCs w:val="18"/>
                <w:lang w:eastAsia="hr-HR"/>
              </w:rPr>
              <w:t>880.800,00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b/>
                <w:bCs/>
                <w:color w:val="000000"/>
                <w:sz w:val="18"/>
                <w:szCs w:val="18"/>
                <w:lang w:eastAsia="hr-HR"/>
              </w:rPr>
            </w:pPr>
            <w:r w:rsidRPr="00752BE7">
              <w:rPr>
                <w:rFonts w:ascii="Calibri" w:hAnsi="Calibri"/>
                <w:b/>
                <w:bCs/>
                <w:color w:val="000000"/>
                <w:sz w:val="18"/>
                <w:szCs w:val="18"/>
                <w:lang w:eastAsia="hr-HR"/>
              </w:rPr>
              <w:t>male vrijednosti-U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32234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Motorni benzin i dizel gorivo</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70.000,00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32239</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Ostali materijal za proizvodnju energije (lož ulje)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96.000,00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prosinac 2016.</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Materijal i dijelovi za tek. i invest.održ. </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15.000,00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5-2017-EBV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3225</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Sitni inventar i auto gume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37.000,00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29.600,00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6-2017-EBV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Usluge telefona, telefaxa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7-2017-EBV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32312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Usuge interneta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8-2017-EBV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32313</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Poštarina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30.000,00</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24.000,00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9-2017-EBV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32314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Rent a car i taxi prijevoz</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2.400,00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10-2017-EBV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32319</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Prijevoz predškolske djece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32.000,00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11-2017-EBV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32322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Usluge tekućeg i investicijskog održavanja </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45.000,00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3233</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Usluge promidžbe i informiranja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69.200,00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55.360,00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49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13-2017-EBV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32341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Komunalne usluge opskrba vodom</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3.200,00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14-2017-EBV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32342</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Komunalne usluge odvoz smeća</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15-2017-EBV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32349</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Ostale komunalne usluge</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16-2017-EBV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3235</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Zakupnine i najamnine-ostale </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7.000,00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5.600,00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 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18-2017-EBV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3236</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Zdravstvene i veterinraske usluge</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6.680,00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5.344,00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19-2017-EBV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3237</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Intelektualne i osobne usluge</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83.000,00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66.400,00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20-2017-EBV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32381</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Usluge ažuriranja računalnih baza</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32.000,00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12 mjeseci</w:t>
            </w:r>
          </w:p>
        </w:tc>
      </w:tr>
      <w:tr w:rsidR="007D3341" w:rsidRPr="00752BE7" w:rsidTr="007D3341">
        <w:trPr>
          <w:trHeight w:val="495"/>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lastRenderedPageBreak/>
              <w:t>21-2017-EBV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32389</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Ostale računalne usluge</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62.000,00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49.600,00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12 mjeseci</w:t>
            </w:r>
          </w:p>
        </w:tc>
      </w:tr>
      <w:tr w:rsidR="007D3341" w:rsidRPr="00752BE7" w:rsidTr="007D3341">
        <w:trPr>
          <w:trHeight w:val="495"/>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22-2017-EBV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3239</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Ostale usluge</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63.000,00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50.400,00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12 mjeseci</w:t>
            </w:r>
          </w:p>
        </w:tc>
      </w:tr>
      <w:tr w:rsidR="007D3341" w:rsidRPr="00752BE7" w:rsidTr="007D3341">
        <w:trPr>
          <w:trHeight w:val="495"/>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23-2017-EBV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3292</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Premije osiguranja</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7.500,00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6.000,00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12 mjeseci</w:t>
            </w:r>
          </w:p>
        </w:tc>
      </w:tr>
      <w:tr w:rsidR="007D3341" w:rsidRPr="00752BE7" w:rsidTr="007D3341">
        <w:trPr>
          <w:trHeight w:val="30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24-2017-EBV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3293</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Reprezentacija </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77.500,00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62.000,00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7D3341" w:rsidRPr="00752BE7" w:rsidRDefault="007D3341" w:rsidP="007D3341">
            <w:pPr>
              <w:rPr>
                <w:rFonts w:ascii="Calibri" w:hAnsi="Calibri"/>
                <w:lang w:eastAsia="hr-HR"/>
              </w:rPr>
            </w:pPr>
            <w:r w:rsidRPr="00752BE7">
              <w:rPr>
                <w:rFonts w:ascii="Calibri" w:hAnsi="Calibri"/>
                <w:szCs w:val="22"/>
                <w:lang w:eastAsia="hr-HR"/>
              </w:rPr>
              <w:t> </w:t>
            </w:r>
          </w:p>
        </w:tc>
      </w:tr>
      <w:tr w:rsidR="007D3341" w:rsidRPr="00752BE7" w:rsidTr="007D3341">
        <w:trPr>
          <w:trHeight w:val="30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25-2017-EBV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3299</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Ostali nespomenuti rashodi poslovanja</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23.000,00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18.400,00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7D3341" w:rsidRPr="00752BE7" w:rsidRDefault="007D3341" w:rsidP="007D3341">
            <w:pPr>
              <w:rPr>
                <w:rFonts w:ascii="Calibri" w:hAnsi="Calibri"/>
                <w:color w:val="000000"/>
                <w:lang w:eastAsia="hr-HR"/>
              </w:rPr>
            </w:pPr>
            <w:r w:rsidRPr="00752BE7">
              <w:rPr>
                <w:rFonts w:ascii="Calibri" w:hAnsi="Calibri"/>
                <w:color w:val="000000"/>
                <w:szCs w:val="22"/>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26-2017-EBV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3434</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Ostali nespomenuti financijski rashodi</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960,00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Nabava uredske opreme</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27-2017-EBV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4221</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Uredska oprema i namještaj</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35.000,00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28.000,00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Rušenje objekata koji ugrožavaju sigurnost prometa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28-2017-EBV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Usluge tekućeg i investicijskog ulaganja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200.000,00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ožujak-rujan</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7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Kulturno informativni Centar "Napredak"</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29-2017-EBV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Uređaji za multimedijalni prostor</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30-2017-EBV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4511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Dodatna ulaganja na građevisnkim objektima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Higijeničarska služba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31-2017-EBV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3236</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Veterinarske usluge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35.500,00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28.400,00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siječanj-prosinac</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12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32343</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Deratizacija i dezinsekcija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36.500,00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29.200,00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ožujak-rujan</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7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Izgradnja pročistača otpadnih voda za Novo Naselje 1 i 2</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2-2017-EMV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4214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 xml:space="preserve">Izgradnja </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b/>
                <w:bCs/>
                <w:color w:val="000000"/>
                <w:sz w:val="18"/>
                <w:szCs w:val="18"/>
                <w:lang w:eastAsia="hr-HR"/>
              </w:rPr>
            </w:pPr>
            <w:r w:rsidRPr="00752BE7">
              <w:rPr>
                <w:rFonts w:ascii="Calibri" w:hAnsi="Calibri"/>
                <w:b/>
                <w:bCs/>
                <w:color w:val="000000"/>
                <w:sz w:val="18"/>
                <w:szCs w:val="18"/>
                <w:lang w:eastAsia="hr-HR"/>
              </w:rPr>
              <w:t>1.500.000,00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b/>
                <w:bCs/>
                <w:color w:val="000000"/>
                <w:sz w:val="18"/>
                <w:szCs w:val="18"/>
                <w:lang w:eastAsia="hr-HR"/>
              </w:rPr>
            </w:pPr>
            <w:r w:rsidRPr="00752BE7">
              <w:rPr>
                <w:rFonts w:ascii="Calibri" w:hAnsi="Calibri"/>
                <w:b/>
                <w:bCs/>
                <w:color w:val="000000"/>
                <w:sz w:val="18"/>
                <w:szCs w:val="18"/>
                <w:lang w:eastAsia="hr-HR"/>
              </w:rPr>
              <w:t>1.200.000,00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male vrijednosti-U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travanj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6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Javno prometna infrastruktura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color w:val="000000"/>
                <w:sz w:val="18"/>
                <w:szCs w:val="18"/>
                <w:lang w:eastAsia="hr-HR"/>
              </w:rPr>
            </w:pPr>
            <w:r w:rsidRPr="00752BE7">
              <w:rPr>
                <w:rFonts w:ascii="Calibri" w:hAnsi="Calibri"/>
                <w:b/>
                <w:bCs/>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33-2017-EBV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4213</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Rekonstrukcija prometnice i šetališta u Školskoj ulici</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travanj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6 mjeseci</w:t>
            </w:r>
          </w:p>
        </w:tc>
      </w:tr>
      <w:tr w:rsidR="007D3341" w:rsidRPr="00752BE7" w:rsidTr="007D3341">
        <w:trPr>
          <w:trHeight w:val="469"/>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34-2017-EBV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4214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i postavljanje signalizacije  info table-smeđa signalizacija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24.000,00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52"/>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35-2017-EBV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4213</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mosta u ulici Hrvatske bratske zajednice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srpanj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36-2017-EBV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4511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nerazvrstanih cesta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200.000,00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veljača</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Sanacija oborinskih kanala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37-2017-EBV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4511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Sanacija oborinskih kanala </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58.930,00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47.144,00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Javna rasvjeta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38-2017-EBV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4214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Proširenje postojećeg dijela mreže javne rasvjete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7 mjeseci</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Projektna dokumentacija za komunalnu infrastrukturu</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39-2017-EBV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projektne dokumentacije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70.000,00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veljača</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lastRenderedPageBreak/>
              <w:t>40-2017-EBV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Projektne dokumentacije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24.000,00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41-2017-EBV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projektne dokumentacije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 U/N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projektne dokumentacije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24.000,00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 U/N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ožujak</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43-2017-EBV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4264</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Izrada projektne dokumentacije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16.000,00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 U/N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travanj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Nabava urbane opreme i galanterije</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44-2017-EBV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4227</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Oprema za ostale namjene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Uređenje vidikovca "Gradina"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45-2017-EBV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3232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xml:space="preserve">Usluge tekućeg i investicijskog održavanja </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 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46-2017-EBV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4511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Dodatna ulaganja na građevinskim objektima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32.000,00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Opremanje dječjih igrališta Gračac Srb</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47-2017-EBV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4214</w:t>
            </w:r>
          </w:p>
        </w:tc>
        <w:tc>
          <w:tcPr>
            <w:tcW w:w="452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Ostali građevinski objekti</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sz w:val="18"/>
                <w:szCs w:val="18"/>
                <w:lang w:eastAsia="hr-HR"/>
              </w:rPr>
            </w:pPr>
            <w:r w:rsidRPr="00752BE7">
              <w:rPr>
                <w:rFonts w:ascii="Calibri" w:hAnsi="Calibri"/>
                <w:sz w:val="18"/>
                <w:szCs w:val="18"/>
                <w:lang w:eastAsia="hr-HR"/>
              </w:rPr>
              <w:t>60.000,00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48.000,00</w:t>
            </w:r>
          </w:p>
        </w:tc>
        <w:tc>
          <w:tcPr>
            <w:tcW w:w="16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bagatelna-N</w:t>
            </w:r>
          </w:p>
        </w:tc>
        <w:tc>
          <w:tcPr>
            <w:tcW w:w="136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Centar za posjetitelje</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48-2017-EBV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4111</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Zemljište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25.000,00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20.000,00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travanj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poljskih puteva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49-2017-EBV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3232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poljskih puteva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150.000,00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120.000,00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bagatelna-U</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srpanj</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2 mjeseca</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divljih odlagališta otpada</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50-2017-EBV</w:t>
            </w:r>
          </w:p>
        </w:tc>
        <w:tc>
          <w:tcPr>
            <w:tcW w:w="801"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3232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Sanacija divljih odlagališta otpada</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85.000,00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68.000,00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 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240"/>
        </w:trPr>
        <w:tc>
          <w:tcPr>
            <w:tcW w:w="1080" w:type="dxa"/>
            <w:tcBorders>
              <w:top w:val="nil"/>
              <w:left w:val="single" w:sz="4" w:space="0" w:color="auto"/>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801"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452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b/>
                <w:bCs/>
                <w:sz w:val="18"/>
                <w:szCs w:val="18"/>
                <w:lang w:eastAsia="hr-HR"/>
              </w:rPr>
            </w:pPr>
            <w:r w:rsidRPr="00752BE7">
              <w:rPr>
                <w:rFonts w:ascii="Calibri" w:hAnsi="Calibri"/>
                <w:b/>
                <w:bCs/>
                <w:sz w:val="18"/>
                <w:szCs w:val="18"/>
                <w:lang w:eastAsia="hr-HR"/>
              </w:rPr>
              <w:t>Ulaganje u računalne programe</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40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6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jc w:val="center"/>
              <w:rPr>
                <w:rFonts w:ascii="Calibri" w:hAnsi="Calibri"/>
                <w:sz w:val="18"/>
                <w:szCs w:val="18"/>
                <w:lang w:eastAsia="hr-HR"/>
              </w:rPr>
            </w:pPr>
            <w:r w:rsidRPr="00752BE7">
              <w:rPr>
                <w:rFonts w:ascii="Calibri" w:hAnsi="Calibri"/>
                <w:sz w:val="18"/>
                <w:szCs w:val="18"/>
                <w:lang w:eastAsia="hr-HR"/>
              </w:rPr>
              <w:t> </w:t>
            </w:r>
          </w:p>
        </w:tc>
        <w:tc>
          <w:tcPr>
            <w:tcW w:w="1360" w:type="dxa"/>
            <w:tcBorders>
              <w:top w:val="nil"/>
              <w:left w:val="nil"/>
              <w:bottom w:val="single" w:sz="4" w:space="0" w:color="auto"/>
              <w:right w:val="single" w:sz="4" w:space="0" w:color="auto"/>
            </w:tcBorders>
            <w:shd w:val="clear" w:color="000000" w:fill="D8D8D8"/>
            <w:vAlign w:val="bottom"/>
            <w:hideMark/>
          </w:tcPr>
          <w:p w:rsidR="007D3341" w:rsidRPr="00752BE7" w:rsidRDefault="007D3341" w:rsidP="007D3341">
            <w:pPr>
              <w:rPr>
                <w:rFonts w:ascii="Calibri" w:hAnsi="Calibri"/>
                <w:sz w:val="18"/>
                <w:szCs w:val="18"/>
                <w:lang w:eastAsia="hr-HR"/>
              </w:rPr>
            </w:pPr>
            <w:r w:rsidRPr="00752BE7">
              <w:rPr>
                <w:rFonts w:ascii="Calibri" w:hAnsi="Calibri"/>
                <w:sz w:val="18"/>
                <w:szCs w:val="18"/>
                <w:lang w:eastAsia="hr-HR"/>
              </w:rPr>
              <w:t> </w:t>
            </w:r>
          </w:p>
        </w:tc>
        <w:tc>
          <w:tcPr>
            <w:tcW w:w="1720" w:type="dxa"/>
            <w:tcBorders>
              <w:top w:val="nil"/>
              <w:left w:val="nil"/>
              <w:bottom w:val="single" w:sz="4" w:space="0" w:color="auto"/>
              <w:right w:val="single" w:sz="4" w:space="0" w:color="auto"/>
            </w:tcBorders>
            <w:shd w:val="clear" w:color="000000" w:fill="D8D8D8"/>
            <w:noWrap/>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r w:rsidR="007D3341" w:rsidRPr="00752BE7" w:rsidTr="007D3341">
        <w:trPr>
          <w:trHeight w:val="48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51 -2017-EBV</w:t>
            </w:r>
          </w:p>
        </w:tc>
        <w:tc>
          <w:tcPr>
            <w:tcW w:w="801"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4262</w:t>
            </w:r>
          </w:p>
        </w:tc>
        <w:tc>
          <w:tcPr>
            <w:tcW w:w="45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Ulaganje u računalne programe</w:t>
            </w:r>
          </w:p>
        </w:tc>
        <w:tc>
          <w:tcPr>
            <w:tcW w:w="140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1.000,00</w:t>
            </w:r>
          </w:p>
        </w:tc>
        <w:tc>
          <w:tcPr>
            <w:tcW w:w="1400" w:type="dxa"/>
            <w:tcBorders>
              <w:top w:val="nil"/>
              <w:left w:val="nil"/>
              <w:bottom w:val="single" w:sz="4" w:space="0" w:color="auto"/>
              <w:right w:val="single" w:sz="4" w:space="0" w:color="auto"/>
            </w:tcBorders>
            <w:shd w:val="clear" w:color="000000" w:fill="FFFFFF"/>
            <w:vAlign w:val="bottom"/>
            <w:hideMark/>
          </w:tcPr>
          <w:p w:rsidR="007D3341" w:rsidRPr="00752BE7" w:rsidRDefault="007D3341" w:rsidP="007D3341">
            <w:pPr>
              <w:jc w:val="right"/>
              <w:rPr>
                <w:rFonts w:ascii="Calibri" w:hAnsi="Calibri"/>
                <w:color w:val="000000"/>
                <w:sz w:val="18"/>
                <w:szCs w:val="18"/>
                <w:lang w:eastAsia="hr-HR"/>
              </w:rPr>
            </w:pPr>
            <w:r w:rsidRPr="00752BE7">
              <w:rPr>
                <w:rFonts w:ascii="Calibri" w:hAnsi="Calibri"/>
                <w:color w:val="000000"/>
                <w:sz w:val="18"/>
                <w:szCs w:val="18"/>
                <w:lang w:eastAsia="hr-HR"/>
              </w:rPr>
              <w:t>800,00</w:t>
            </w:r>
          </w:p>
        </w:tc>
        <w:tc>
          <w:tcPr>
            <w:tcW w:w="16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jc w:val="center"/>
              <w:rPr>
                <w:rFonts w:ascii="Calibri" w:hAnsi="Calibri"/>
                <w:color w:val="000000"/>
                <w:sz w:val="18"/>
                <w:szCs w:val="18"/>
                <w:lang w:eastAsia="hr-HR"/>
              </w:rPr>
            </w:pPr>
            <w:r w:rsidRPr="00752BE7">
              <w:rPr>
                <w:rFonts w:ascii="Calibri" w:hAnsi="Calibri"/>
                <w:color w:val="000000"/>
                <w:sz w:val="18"/>
                <w:szCs w:val="18"/>
                <w:lang w:eastAsia="hr-HR"/>
              </w:rPr>
              <w:t>bagatelna-N</w:t>
            </w:r>
          </w:p>
        </w:tc>
        <w:tc>
          <w:tcPr>
            <w:tcW w:w="136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c>
          <w:tcPr>
            <w:tcW w:w="1720" w:type="dxa"/>
            <w:tcBorders>
              <w:top w:val="nil"/>
              <w:left w:val="nil"/>
              <w:bottom w:val="single" w:sz="4" w:space="0" w:color="auto"/>
              <w:right w:val="single" w:sz="4" w:space="0" w:color="auto"/>
            </w:tcBorders>
            <w:shd w:val="clear" w:color="auto" w:fill="auto"/>
            <w:vAlign w:val="bottom"/>
            <w:hideMark/>
          </w:tcPr>
          <w:p w:rsidR="007D3341" w:rsidRPr="00752BE7" w:rsidRDefault="007D3341" w:rsidP="007D3341">
            <w:pPr>
              <w:rPr>
                <w:rFonts w:ascii="Calibri" w:hAnsi="Calibri"/>
                <w:color w:val="000000"/>
                <w:sz w:val="18"/>
                <w:szCs w:val="18"/>
                <w:lang w:eastAsia="hr-HR"/>
              </w:rPr>
            </w:pPr>
            <w:r w:rsidRPr="00752BE7">
              <w:rPr>
                <w:rFonts w:ascii="Calibri" w:hAnsi="Calibri"/>
                <w:color w:val="000000"/>
                <w:sz w:val="18"/>
                <w:szCs w:val="18"/>
                <w:lang w:eastAsia="hr-HR"/>
              </w:rPr>
              <w:t> </w:t>
            </w:r>
          </w:p>
        </w:tc>
      </w:tr>
    </w:tbl>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DE3244" w:rsidRDefault="00DE3244"/>
    <w:p w:rsidR="007D3341" w:rsidRDefault="007D3341"/>
    <w:p w:rsidR="007D3341" w:rsidRDefault="007D3341"/>
    <w:p w:rsidR="007D3341" w:rsidRDefault="007D3341"/>
    <w:p w:rsidR="007D3341" w:rsidRDefault="007D3341"/>
    <w:p w:rsidR="007D3341" w:rsidRDefault="007D3341"/>
    <w:p w:rsidR="003514ED" w:rsidRDefault="003514ED"/>
    <w:p w:rsidR="003514ED" w:rsidRDefault="003514ED"/>
    <w:p w:rsidR="003514ED" w:rsidRDefault="003514ED"/>
    <w:p w:rsidR="003514ED" w:rsidRDefault="003514ED"/>
    <w:p w:rsidR="007D3341" w:rsidRDefault="007D3341"/>
    <w:p w:rsidR="007D3341" w:rsidRDefault="007D3341"/>
    <w:p w:rsidR="007D3341" w:rsidRDefault="007D3341"/>
    <w:p w:rsidR="00DE3244" w:rsidRDefault="00DE3244"/>
    <w:p w:rsidR="0066102F" w:rsidRDefault="0066102F"/>
    <w:p w:rsidR="0066102F" w:rsidRDefault="0066102F"/>
    <w:tbl>
      <w:tblPr>
        <w:tblStyle w:val="Reetkatablice"/>
        <w:tblW w:w="0" w:type="auto"/>
        <w:jc w:val="center"/>
        <w:tblLook w:val="04A0" w:firstRow="1" w:lastRow="0" w:firstColumn="1" w:lastColumn="0" w:noHBand="0" w:noVBand="1"/>
      </w:tblPr>
      <w:tblGrid>
        <w:gridCol w:w="9288"/>
      </w:tblGrid>
      <w:tr w:rsidR="00AA3EEE" w:rsidTr="003514ED">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iperveza"/>
                  <w:rFonts w:ascii="Book Antiqua" w:hAnsi="Book Antiqua"/>
                  <w:b/>
                  <w:bCs/>
                  <w:sz w:val="20"/>
                  <w:szCs w:val="20"/>
                </w:rPr>
                <w:t>www.gracac.hr</w:t>
              </w:r>
            </w:hyperlink>
          </w:p>
          <w:p w:rsidR="00035515" w:rsidRPr="00035515" w:rsidRDefault="00035515" w:rsidP="00F430F9">
            <w:pPr>
              <w:jc w:val="center"/>
              <w:rPr>
                <w:rFonts w:ascii="Book Antiqua" w:hAnsi="Book Antiqua"/>
                <w:b/>
                <w:bCs/>
                <w:sz w:val="20"/>
                <w:szCs w:val="20"/>
              </w:rPr>
            </w:pPr>
            <w:r w:rsidRPr="00035515">
              <w:rPr>
                <w:rFonts w:ascii="Book Antiqua" w:hAnsi="Book Antiqua"/>
                <w:sz w:val="20"/>
                <w:szCs w:val="20"/>
              </w:rPr>
              <w:t>Broj tiskanih primjeraka: 40</w:t>
            </w:r>
          </w:p>
          <w:p w:rsidR="00AA3EEE" w:rsidRDefault="00AA3EEE" w:rsidP="00AA3EEE">
            <w:pPr>
              <w:jc w:val="center"/>
            </w:pPr>
          </w:p>
        </w:tc>
      </w:tr>
    </w:tbl>
    <w:p w:rsidR="00AA3EEE" w:rsidRDefault="00AA3EEE"/>
    <w:sectPr w:rsidR="00AA3EEE" w:rsidSect="007D3341">
      <w:pgSz w:w="16838" w:h="11906" w:orient="landscape"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AF" w:rsidRDefault="006A08AF" w:rsidP="00A46039">
      <w:r>
        <w:separator/>
      </w:r>
    </w:p>
  </w:endnote>
  <w:endnote w:type="continuationSeparator" w:id="0">
    <w:p w:rsidR="006A08AF" w:rsidRDefault="006A08AF"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41" w:rsidRDefault="007D3341">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rsidR="00BD6B87">
      <w:fldChar w:fldCharType="begin"/>
    </w:r>
    <w:r w:rsidR="00BD6B87">
      <w:instrText xml:space="preserve"> PAGE   \* MERGEFORMAT </w:instrText>
    </w:r>
    <w:r w:rsidR="00BD6B87">
      <w:fldChar w:fldCharType="separate"/>
    </w:r>
    <w:r w:rsidR="001F09C5" w:rsidRPr="001F09C5">
      <w:rPr>
        <w:rFonts w:asciiTheme="majorHAnsi" w:hAnsiTheme="majorHAnsi"/>
        <w:noProof/>
      </w:rPr>
      <w:t>9</w:t>
    </w:r>
    <w:r w:rsidR="00BD6B87">
      <w:rPr>
        <w:rFonts w:asciiTheme="majorHAnsi" w:hAnsiTheme="majorHAnsi"/>
        <w:noProof/>
      </w:rPr>
      <w:fldChar w:fldCharType="end"/>
    </w:r>
  </w:p>
  <w:p w:rsidR="007D3341" w:rsidRDefault="007D33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AF" w:rsidRDefault="006A08AF" w:rsidP="00A46039">
      <w:r>
        <w:separator/>
      </w:r>
    </w:p>
  </w:footnote>
  <w:footnote w:type="continuationSeparator" w:id="0">
    <w:p w:rsidR="006A08AF" w:rsidRDefault="006A08AF"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7D3341" w:rsidRPr="00A46039" w:rsidRDefault="007D3341"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w:t>
        </w:r>
        <w:r w:rsidR="00295F24">
          <w:rPr>
            <w:rFonts w:ascii="Book Antiqua" w:eastAsiaTheme="majorEastAsia" w:hAnsi="Book Antiqua" w:cs="Courier New"/>
            <w:b/>
            <w:sz w:val="32"/>
            <w:szCs w:val="32"/>
          </w:rPr>
          <w:t xml:space="preserve">k Općine Gračac“            </w:t>
        </w:r>
        <w:r w:rsidR="003514ED">
          <w:rPr>
            <w:rFonts w:ascii="Book Antiqua" w:eastAsiaTheme="majorEastAsia" w:hAnsi="Book Antiqua" w:cs="Courier New"/>
            <w:b/>
            <w:sz w:val="32"/>
            <w:szCs w:val="32"/>
          </w:rPr>
          <w:t xml:space="preserve"> </w:t>
        </w:r>
        <w:r>
          <w:rPr>
            <w:rFonts w:ascii="Book Antiqua" w:eastAsiaTheme="majorEastAsia" w:hAnsi="Book Antiqua" w:cs="Courier New"/>
            <w:b/>
            <w:sz w:val="32"/>
            <w:szCs w:val="32"/>
          </w:rPr>
          <w:t xml:space="preserve">broj 1       </w:t>
        </w:r>
        <w:r w:rsidR="00295F24">
          <w:rPr>
            <w:rFonts w:ascii="Book Antiqua" w:eastAsiaTheme="majorEastAsia" w:hAnsi="Book Antiqua" w:cs="Courier New"/>
            <w:b/>
            <w:sz w:val="32"/>
            <w:szCs w:val="32"/>
          </w:rPr>
          <w:t xml:space="preserve">         </w:t>
        </w:r>
        <w:r>
          <w:rPr>
            <w:rFonts w:ascii="Book Antiqua" w:eastAsiaTheme="majorEastAsia" w:hAnsi="Book Antiqua" w:cs="Courier New"/>
            <w:b/>
            <w:sz w:val="32"/>
            <w:szCs w:val="32"/>
          </w:rPr>
          <w:t xml:space="preserve">  </w:t>
        </w:r>
        <w:r w:rsidR="00295F24">
          <w:rPr>
            <w:rFonts w:ascii="Book Antiqua" w:eastAsiaTheme="majorEastAsia" w:hAnsi="Book Antiqua" w:cs="Courier New"/>
            <w:b/>
            <w:sz w:val="32"/>
            <w:szCs w:val="32"/>
          </w:rPr>
          <w:t xml:space="preserve">     </w:t>
        </w:r>
        <w:r>
          <w:rPr>
            <w:rFonts w:ascii="Book Antiqua" w:eastAsiaTheme="majorEastAsia" w:hAnsi="Book Antiqua" w:cs="Courier New"/>
            <w:b/>
            <w:sz w:val="32"/>
            <w:szCs w:val="32"/>
          </w:rPr>
          <w:t>30. siječnja</w:t>
        </w:r>
        <w:r w:rsidR="00295F24">
          <w:rPr>
            <w:rFonts w:ascii="Book Antiqua" w:eastAsiaTheme="majorEastAsia" w:hAnsi="Book Antiqua" w:cs="Courier New"/>
            <w:b/>
            <w:sz w:val="32"/>
            <w:szCs w:val="32"/>
          </w:rPr>
          <w:t xml:space="preserve"> 2017. godine   </w:t>
        </w:r>
        <w:r>
          <w:rPr>
            <w:rFonts w:ascii="Book Antiqua" w:eastAsiaTheme="majorEastAsia" w:hAnsi="Book Antiqua" w:cs="Courier New"/>
            <w:b/>
            <w:sz w:val="32"/>
            <w:szCs w:val="32"/>
          </w:rPr>
          <w:t>Godina: V</w:t>
        </w:r>
      </w:p>
    </w:sdtContent>
  </w:sdt>
  <w:p w:rsidR="007D3341" w:rsidRDefault="007D334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41" w:rsidRDefault="007D3341"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7D3341" w:rsidRPr="00863147" w:rsidRDefault="007D3341"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7D3341" w:rsidRDefault="007D3341"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7D3341" w:rsidRPr="00112FE3" w:rsidRDefault="007D3341" w:rsidP="00112FE3">
    <w:pPr>
      <w:pStyle w:val="Zaglavlje"/>
      <w:tabs>
        <w:tab w:val="left" w:pos="4020"/>
      </w:tabs>
      <w:jc w:val="both"/>
      <w:rPr>
        <w:rFonts w:ascii="Book Antiqua" w:hAnsi="Book Antiqua"/>
        <w:b/>
        <w:sz w:val="32"/>
        <w:szCs w:val="32"/>
      </w:rPr>
    </w:pPr>
  </w:p>
  <w:p w:rsidR="007D3341" w:rsidRDefault="007D3341"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1         GRAČAC, 30. siječnja 2017. godine           Godina: V</w:t>
    </w:r>
  </w:p>
  <w:p w:rsidR="007D3341" w:rsidRPr="00112FE3" w:rsidRDefault="007D3341" w:rsidP="00112FE3">
    <w:pPr>
      <w:pStyle w:val="Zaglavlje"/>
      <w:tabs>
        <w:tab w:val="left" w:pos="4020"/>
      </w:tabs>
      <w:jc w:val="both"/>
      <w:rPr>
        <w:rFonts w:ascii="Book Antiqua" w:hAnsi="Book Antiqua"/>
        <w:b/>
        <w:sz w:val="48"/>
        <w:szCs w:val="48"/>
      </w:rPr>
    </w:pPr>
  </w:p>
  <w:p w:rsidR="007D3341" w:rsidRDefault="007D334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55A"/>
    <w:multiLevelType w:val="hybridMultilevel"/>
    <w:tmpl w:val="AD4E236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B35DB0"/>
    <w:multiLevelType w:val="hybridMultilevel"/>
    <w:tmpl w:val="298C24D4"/>
    <w:lvl w:ilvl="0" w:tplc="43EE6BC0">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112FE3"/>
    <w:rsid w:val="001F09C5"/>
    <w:rsid w:val="00212348"/>
    <w:rsid w:val="002175CC"/>
    <w:rsid w:val="00295F24"/>
    <w:rsid w:val="002E6CDB"/>
    <w:rsid w:val="00340294"/>
    <w:rsid w:val="003514ED"/>
    <w:rsid w:val="00391706"/>
    <w:rsid w:val="00393584"/>
    <w:rsid w:val="003A3CD3"/>
    <w:rsid w:val="0040552A"/>
    <w:rsid w:val="00462AB5"/>
    <w:rsid w:val="00512882"/>
    <w:rsid w:val="0052168D"/>
    <w:rsid w:val="005A148C"/>
    <w:rsid w:val="005B6A5A"/>
    <w:rsid w:val="005D7568"/>
    <w:rsid w:val="0066102F"/>
    <w:rsid w:val="0069725C"/>
    <w:rsid w:val="006A08AF"/>
    <w:rsid w:val="006E6179"/>
    <w:rsid w:val="00706F67"/>
    <w:rsid w:val="00733499"/>
    <w:rsid w:val="007D3341"/>
    <w:rsid w:val="008261A9"/>
    <w:rsid w:val="00863147"/>
    <w:rsid w:val="008A4BB1"/>
    <w:rsid w:val="008B5A96"/>
    <w:rsid w:val="009243C4"/>
    <w:rsid w:val="00960BF5"/>
    <w:rsid w:val="00A46039"/>
    <w:rsid w:val="00A51E6A"/>
    <w:rsid w:val="00AA3EEE"/>
    <w:rsid w:val="00AB2DCB"/>
    <w:rsid w:val="00AF0C94"/>
    <w:rsid w:val="00BD6B87"/>
    <w:rsid w:val="00DB7895"/>
    <w:rsid w:val="00DE3244"/>
    <w:rsid w:val="00E33B2E"/>
    <w:rsid w:val="00F430F9"/>
    <w:rsid w:val="00F97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uiPriority w:val="1"/>
    <w:qFormat/>
    <w:rsid w:val="00A46039"/>
    <w:pPr>
      <w:spacing w:after="0" w:line="240" w:lineRule="auto"/>
    </w:pPr>
  </w:style>
  <w:style w:type="table" w:styleId="Reetkatablice">
    <w:name w:val="Table Grid"/>
    <w:basedOn w:val="Obinatablica"/>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uiPriority w:val="99"/>
    <w:rsid w:val="0052168D"/>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011rhpgz">
    <w:name w:val="011rhpgz"/>
    <w:basedOn w:val="Normal"/>
    <w:semiHidden/>
    <w:rsid w:val="00DE3244"/>
    <w:pPr>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uiPriority w:val="1"/>
    <w:qFormat/>
    <w:rsid w:val="00A46039"/>
    <w:pPr>
      <w:spacing w:after="0" w:line="240" w:lineRule="auto"/>
    </w:pPr>
  </w:style>
  <w:style w:type="table" w:styleId="Reetkatablice">
    <w:name w:val="Table Grid"/>
    <w:basedOn w:val="Obinatablica"/>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uiPriority w:val="99"/>
    <w:rsid w:val="0052168D"/>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011rhpgz">
    <w:name w:val="011rhpgz"/>
    <w:basedOn w:val="Normal"/>
    <w:semiHidden/>
    <w:rsid w:val="00DE3244"/>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269;ac.h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ac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3C4A89"/>
    <w:rsid w:val="00474781"/>
    <w:rsid w:val="00494F42"/>
    <w:rsid w:val="005B3B92"/>
    <w:rsid w:val="00716877"/>
    <w:rsid w:val="00A81E2B"/>
    <w:rsid w:val="00A8732F"/>
    <w:rsid w:val="00AA225B"/>
    <w:rsid w:val="00BA3CEA"/>
    <w:rsid w:val="00C3228C"/>
    <w:rsid w:val="00F44381"/>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„Službeni glasnik Općine Gračac“                                                      broj 1         30. siječnja 2017. godine        Godina: V</vt:lpstr>
    </vt:vector>
  </TitlesOfParts>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1                       30. siječnja 2017. godine   Godina: V</dc:title>
  <dc:creator>Korisnik</dc:creator>
  <cp:lastModifiedBy>Korisnik</cp:lastModifiedBy>
  <cp:revision>5</cp:revision>
  <cp:lastPrinted>2017-01-27T13:53:00Z</cp:lastPrinted>
  <dcterms:created xsi:type="dcterms:W3CDTF">2017-01-30T07:22:00Z</dcterms:created>
  <dcterms:modified xsi:type="dcterms:W3CDTF">2017-01-30T11:47:00Z</dcterms:modified>
</cp:coreProperties>
</file>