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40"/>
        <w:gridCol w:w="160"/>
        <w:gridCol w:w="200"/>
        <w:gridCol w:w="40"/>
        <w:gridCol w:w="1360"/>
        <w:gridCol w:w="400"/>
        <w:gridCol w:w="520"/>
        <w:gridCol w:w="1720"/>
        <w:gridCol w:w="600"/>
        <w:gridCol w:w="200"/>
        <w:gridCol w:w="2320"/>
        <w:gridCol w:w="1100"/>
        <w:gridCol w:w="720"/>
        <w:gridCol w:w="680"/>
        <w:gridCol w:w="20"/>
        <w:gridCol w:w="20"/>
        <w:gridCol w:w="1080"/>
        <w:gridCol w:w="40"/>
        <w:gridCol w:w="400"/>
        <w:gridCol w:w="1880"/>
        <w:gridCol w:w="720"/>
        <w:gridCol w:w="680"/>
        <w:gridCol w:w="40"/>
        <w:gridCol w:w="1080"/>
        <w:gridCol w:w="40"/>
        <w:gridCol w:w="400"/>
      </w:tblGrid>
      <w:tr w:rsidR="00F952B4" w:rsidTr="00D76E10">
        <w:trPr>
          <w:trHeight w:hRule="exact" w:val="4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D76E10" w:rsidTr="00D76E10">
        <w:trPr>
          <w:gridAfter w:val="7"/>
          <w:wAfter w:w="4840" w:type="dxa"/>
          <w:trHeight w:hRule="exact" w:val="240"/>
        </w:trPr>
        <w:tc>
          <w:tcPr>
            <w:tcW w:w="600" w:type="dxa"/>
            <w:gridSpan w:val="3"/>
          </w:tcPr>
          <w:p w:rsidR="00D76E10" w:rsidRDefault="00D76E10">
            <w:pPr>
              <w:pStyle w:val="EMPTYCELLSTYLE"/>
            </w:pPr>
          </w:p>
        </w:tc>
        <w:tc>
          <w:tcPr>
            <w:tcW w:w="2520" w:type="dxa"/>
            <w:gridSpan w:val="5"/>
          </w:tcPr>
          <w:p w:rsidR="00D76E10" w:rsidRDefault="00D76E10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D76E10" w:rsidRDefault="00D76E10">
            <w:pPr>
              <w:pStyle w:val="EMPTYCELLSTYLE"/>
            </w:pPr>
          </w:p>
        </w:tc>
        <w:tc>
          <w:tcPr>
            <w:tcW w:w="3420" w:type="dxa"/>
            <w:gridSpan w:val="2"/>
          </w:tcPr>
          <w:p w:rsidR="00D76E10" w:rsidRDefault="00D76E10">
            <w:pPr>
              <w:pStyle w:val="EMPTYCELLSTYLE"/>
            </w:pPr>
          </w:p>
        </w:tc>
        <w:tc>
          <w:tcPr>
            <w:tcW w:w="720" w:type="dxa"/>
          </w:tcPr>
          <w:p w:rsidR="00D76E10" w:rsidRDefault="00D76E10">
            <w:pPr>
              <w:pStyle w:val="EMPTYCELLSTYLE"/>
            </w:pPr>
          </w:p>
        </w:tc>
        <w:tc>
          <w:tcPr>
            <w:tcW w:w="680" w:type="dxa"/>
          </w:tcPr>
          <w:p w:rsidR="00D76E10" w:rsidRDefault="00D76E1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76E10" w:rsidRDefault="00D76E10">
            <w:pPr>
              <w:pStyle w:val="EMPTYCELLSTYLE"/>
            </w:pPr>
          </w:p>
        </w:tc>
        <w:tc>
          <w:tcPr>
            <w:tcW w:w="1080" w:type="dxa"/>
          </w:tcPr>
          <w:p w:rsidR="00D76E10" w:rsidRDefault="00D76E10">
            <w:pPr>
              <w:pStyle w:val="EMPTYCELLSTYLE"/>
            </w:pPr>
          </w:p>
        </w:tc>
        <w:tc>
          <w:tcPr>
            <w:tcW w:w="40" w:type="dxa"/>
          </w:tcPr>
          <w:p w:rsidR="00D76E10" w:rsidRDefault="00D76E10">
            <w:pPr>
              <w:pStyle w:val="EMPTYCELLSTYLE"/>
            </w:pPr>
          </w:p>
        </w:tc>
        <w:tc>
          <w:tcPr>
            <w:tcW w:w="400" w:type="dxa"/>
          </w:tcPr>
          <w:p w:rsidR="00D76E10" w:rsidRDefault="00D76E10">
            <w:pPr>
              <w:pStyle w:val="EMPTYCELLSTYLE"/>
            </w:pPr>
          </w:p>
        </w:tc>
      </w:tr>
      <w:tr w:rsidR="00F952B4" w:rsidTr="00D76E10">
        <w:trPr>
          <w:trHeight w:hRule="exact" w:val="1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4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5A7D71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</w:t>
            </w: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4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403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 w:rsidTr="00D76E10">
              <w:trPr>
                <w:trHeight w:hRule="exact" w:val="438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001 OPĆINA GRAČAC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8.704.578,00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7.824.425,51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7.901.350,51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24.430.354,02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8.554.578,00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7.679.995,51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7.755.490,51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23.990.064,02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0100 Redovne djelatnosti predstavničkog i izvršnog tijela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1.424.100,00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Sufinanciranje obnove Spomen doma u Srbu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K100008 Turistička zajednica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212.100,00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0200 Redovne djelatnosti upravnog tijela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242.400,00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244.800,00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717.200,00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A10004 Sufinanciranje programa i projekata drugih neprofitnih organizacija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Izrada projektne dokumentacije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0300 Zaštita od požara i civilna zaštita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147.460,00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148.920,00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512.380,00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A100003 Financiranje rada Stožera za zaštitu i spašavanje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Financiranje Vatrogasne zajednice Općine Gračac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494.200,00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424.200,00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14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400"/>
        </w:trPr>
        <w:tc>
          <w:tcPr>
            <w:tcW w:w="400" w:type="dxa"/>
          </w:tcPr>
          <w:p w:rsidR="00F952B4" w:rsidRDefault="00F952B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6"/>
          <w:wAfter w:w="164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6"/>
          <w:wAfter w:w="164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141.400,00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424.200,00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0400 Poticanje razvoja gospodarstva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1.099.161,00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337.410,70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340.751,40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1.777.323,10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LAG - Lokalna akcijska grupa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14.210,70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14.351,40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42.632,10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Ulaganje u poslovne prostore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35.091,00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35.091,00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K100004 Centar za posjetitelje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113.250,00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5.8. Kapitalne pomoći iz državnog proračuna temeljem prijenosa EU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Kulturno Informativni Centar "Napredak"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786.800,00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221.800,00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Izrada strategije razvoja u turizmu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5.8. Kapitalne pomoći iz državnog proračuna temeljem prijenosa EU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Poticanje mjera u poljoprivredi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T100011 Sanacija divljih odlagališta otpada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85.850,00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86.700,00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257.550,00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T100012 Sanacija poljskih puteva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400"/>
        </w:trPr>
        <w:tc>
          <w:tcPr>
            <w:tcW w:w="400" w:type="dxa"/>
          </w:tcPr>
          <w:p w:rsidR="00F952B4" w:rsidRDefault="00F952B4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389.500,00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0500 Zaštita okoliša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327.697,00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313.068,13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315.623,26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956.388,39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odlagališta komunalnog otpada Stražbenica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255.513,00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258.068,13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260.623,26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774.204,39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209.513,00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211.608,13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213.703,26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634.824,39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209.513,00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211.608,13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213.703,26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634.824,39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Sufinanciranje Centra za gospodarenje otpadom Biljane Donje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52.184,00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162.184,00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Usklađenje Plana gospodarenja otpadom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0600 Komunalne djelatnosti i stanovanje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6.080.220,00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6.009.416,68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6.068.915,85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18.158.552,53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Program 0600 Komunalne djelatnosti i stanovanje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30.300,00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60.900,00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A100001 Održavanje nerazvrstanih cesta i čišćenje snijega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1.212.000,00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Javna rasvjeta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626.200,00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632.400,00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1.878.600,00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954.100,00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474.700,00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479.400,00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954.100,00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470.000,00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A100009 Električna energija za vodocrpilišta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566.610,00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572.220,00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1.699.830,00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381.780,00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385.560,00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767.340,00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381.780,00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385.560,00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767.340,00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184.830,00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186.660,00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554.490,00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14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2"/>
          <w:wAfter w:w="1602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400"/>
        </w:trPr>
        <w:tc>
          <w:tcPr>
            <w:tcW w:w="400" w:type="dxa"/>
          </w:tcPr>
          <w:p w:rsidR="002740D3" w:rsidRDefault="002740D3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184.830,00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186.660,00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554.490,00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277.750,00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280.500,00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858.250,00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126.250,00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378.750,00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126.250,00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378.750,00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A100013 Održavanje oborinskih kanala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K000037 Izgradnja pročistača otpadnih voda za Novo Naselje 1 i 2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1.530.000,00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4.545.000,00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K000039 Rekonstrukcija prometnice i šetališta u Školskoj ulici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Proširenje postojećeg dijela mreže javne rasvjete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606.000,00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K100020 Sanacija oborinskih kanala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58.930,00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59.519,30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60.108,60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178.557,90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8.930,00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9.019,30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9.108,60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27.057,90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8.930,00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9.019,30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9.108,60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27.057,90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20.200,00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20.400,00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2"/>
          <w:wAfter w:w="16020" w:type="dxa"/>
          <w:trHeight w:hRule="exact" w:val="6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2"/>
          <w:wAfter w:w="1602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400"/>
        </w:trPr>
        <w:tc>
          <w:tcPr>
            <w:tcW w:w="400" w:type="dxa"/>
          </w:tcPr>
          <w:p w:rsidR="00F952B4" w:rsidRDefault="00F952B4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Izrada i postavljanje signalizacije i Info tabli (Smeđa signalizacija)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K100028 Projekt ruralne elektrifikacije na području Općine Gračac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829.197,38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837.407,25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2.323.394,63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663.357,90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669.925,80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1.990.073,70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656.790,00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663.357,90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669.925,80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1.990.073,70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80.295,00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81.090,00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161.385,00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80.295,00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81.090,00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161.385,00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5.7. Kapitalne pomoći od međunarodnih organizacija te inst.i tije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85.544,48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86.391,45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171.935,93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85.544,48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86.391,45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171.935,93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K100029 Izgradnja mrtvačnice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579.740,00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585.480,00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1.739.220,00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59.590,00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178.770,00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178.770,00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419.150,00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423.300,00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1.257.450,00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419.150,00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423.300,00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1.257.450,00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K100035 Nabava urbane opreme i galanterije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15.150,00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K100037 Izrada projektne dokumentacije za pročistač otpadnih voda za Novo Naselje I i 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5.4. Kapitalne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K100038 II. faza izgradnje mrtvačnice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319.500,00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319.500,00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2"/>
          <w:wAfter w:w="1602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0"/>
          <w:wAfter w:w="14260" w:type="dxa"/>
          <w:trHeight w:hRule="exact" w:val="400"/>
        </w:trPr>
        <w:tc>
          <w:tcPr>
            <w:tcW w:w="400" w:type="dxa"/>
          </w:tcPr>
          <w:p w:rsidR="002740D3" w:rsidRDefault="002740D3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  <w:gridSpan w:val="5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T000004 Rušenje objekata koji ugrožavaju sigurnost prometa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597.500,00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T000005 Sanacija nerazvrstanih cesta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717.500,00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592.500,00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592.500,00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T000006 Uređenje vidikovca "Gradina"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10.100,00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Sanacija mosta u ulici Hrvatske Bratske Zajednice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329.500,00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151.500,00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0800 Javne potrebe u kulturi i religiji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66.500,00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94.940,00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95.880,00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257.320,00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Financiranje programa javnih potreba u kulturi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154.300,00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Sajam - Jesen u Gračacu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27.270,00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9.180,00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27.270,00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8.160,00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24.240,00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1.020,00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3.030,00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T100006 Sajam - Božić u Gračacu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25.500,00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75.750,00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2"/>
          <w:wAfter w:w="1602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400"/>
        </w:trPr>
        <w:tc>
          <w:tcPr>
            <w:tcW w:w="400" w:type="dxa"/>
          </w:tcPr>
          <w:p w:rsidR="00F952B4" w:rsidRDefault="00F952B4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F952B4" w:rsidRDefault="00F952B4">
            <w:pPr>
              <w:pStyle w:val="EMPTYCELLSTYLE"/>
            </w:pPr>
          </w:p>
        </w:tc>
        <w:tc>
          <w:tcPr>
            <w:tcW w:w="6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2"/>
          </w:tcPr>
          <w:p w:rsidR="00F952B4" w:rsidRDefault="00F952B4">
            <w:pPr>
              <w:pStyle w:val="EMPTYCELLSTYLE"/>
            </w:pPr>
          </w:p>
        </w:tc>
        <w:tc>
          <w:tcPr>
            <w:tcW w:w="2520" w:type="dxa"/>
            <w:gridSpan w:val="4"/>
          </w:tcPr>
          <w:p w:rsidR="00F952B4" w:rsidRDefault="00F952B4">
            <w:pPr>
              <w:pStyle w:val="EMPTYCELLSTYLE"/>
            </w:pPr>
          </w:p>
        </w:tc>
        <w:tc>
          <w:tcPr>
            <w:tcW w:w="3420" w:type="dxa"/>
            <w:gridSpan w:val="5"/>
          </w:tcPr>
          <w:p w:rsidR="00F952B4" w:rsidRDefault="00F952B4">
            <w:pPr>
              <w:pStyle w:val="EMPTYCELLSTYLE"/>
            </w:pPr>
          </w:p>
        </w:tc>
        <w:tc>
          <w:tcPr>
            <w:tcW w:w="72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6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08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2740D3" w:rsidTr="00D76E10">
        <w:trPr>
          <w:gridAfter w:val="23"/>
          <w:wAfter w:w="16060" w:type="dxa"/>
          <w:trHeight w:hRule="exact" w:val="240"/>
        </w:trPr>
        <w:tc>
          <w:tcPr>
            <w:tcW w:w="400" w:type="dxa"/>
          </w:tcPr>
          <w:p w:rsidR="002740D3" w:rsidRDefault="002740D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740D3" w:rsidRDefault="002740D3">
            <w:pPr>
              <w:pStyle w:val="EMPTYCELLSTYLE"/>
            </w:pPr>
          </w:p>
        </w:tc>
      </w:tr>
      <w:tr w:rsidR="00F952B4" w:rsidTr="00D76E10">
        <w:trPr>
          <w:trHeight w:hRule="exact" w:val="72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7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  <w:tr w:rsidR="00F952B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2017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952B4" w:rsidRDefault="005A7D71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0900 Javne potrebe u školstvu i predškolskom odgoju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186.800,00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Opremanje dječjih igrališta Gračac i Srb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60.600,00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181.800,00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K100012 Projekt "Rastimo sretno i sigurno zajedno"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34514 JAVNA VATROGASNA POSTROJBA GRAČAC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0300 Zaštita od požara i civilna zaštita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opreme - JVP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5.6. Potpora Vatrogasne zajednice ZŽ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303.000,00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34539 KNJIŽNICA I ČITAONICA GRAČAC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0800 Javne potrebe u kulturi i religiji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Nabava novih publikacija za knjižnicu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43.430,00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43.860,00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137.290,00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Vlastiti prihodi - prihodi korisnika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119.200,00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119.200,00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26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  <w:tr w:rsidR="00F952B4" w:rsidTr="00D76E10">
        <w:trPr>
          <w:trHeight w:hRule="exact" w:val="300"/>
        </w:trPr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F952B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952B4" w:rsidRDefault="005A7D71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3.030,00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3.060,00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F952B4" w:rsidRDefault="005A7D71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9.090,00</w:t>
                  </w:r>
                </w:p>
              </w:tc>
              <w:tc>
                <w:tcPr>
                  <w:tcW w:w="20" w:type="dxa"/>
                </w:tcPr>
                <w:p w:rsidR="00F952B4" w:rsidRDefault="00F952B4">
                  <w:pPr>
                    <w:pStyle w:val="EMPTYCELLSTYLE"/>
                  </w:pPr>
                </w:p>
              </w:tc>
            </w:tr>
          </w:tbl>
          <w:p w:rsidR="00F952B4" w:rsidRDefault="00F952B4">
            <w:pPr>
              <w:pStyle w:val="EMPTYCELLSTYLE"/>
            </w:pPr>
          </w:p>
        </w:tc>
        <w:tc>
          <w:tcPr>
            <w:tcW w:w="400" w:type="dxa"/>
          </w:tcPr>
          <w:p w:rsidR="00F952B4" w:rsidRDefault="00F952B4">
            <w:pPr>
              <w:pStyle w:val="EMPTYCELLSTYLE"/>
            </w:pPr>
          </w:p>
        </w:tc>
      </w:tr>
    </w:tbl>
    <w:p w:rsidR="002740D3" w:rsidRPr="002740D3" w:rsidRDefault="002740D3" w:rsidP="002740D3">
      <w:pPr>
        <w:keepNext/>
        <w:keepLines/>
        <w:spacing w:before="480"/>
        <w:ind w:left="1134" w:right="1247"/>
        <w:jc w:val="center"/>
        <w:outlineLvl w:val="0"/>
        <w:rPr>
          <w:rFonts w:ascii="Arial" w:hAnsi="Arial" w:cs="Arial"/>
          <w:b/>
          <w:u w:color="333333"/>
        </w:rPr>
      </w:pPr>
      <w:r w:rsidRPr="002740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2740D3">
        <w:rPr>
          <w:rFonts w:ascii="Arial" w:hAnsi="Arial" w:cs="Arial"/>
          <w:b/>
          <w:u w:color="333333"/>
        </w:rPr>
        <w:t>Članak 2.</w:t>
      </w:r>
    </w:p>
    <w:p w:rsidR="002740D3" w:rsidRPr="002740D3" w:rsidRDefault="002740D3" w:rsidP="002740D3">
      <w:pPr>
        <w:keepNext/>
        <w:ind w:left="1134" w:right="1247"/>
        <w:jc w:val="both"/>
        <w:outlineLvl w:val="0"/>
        <w:rPr>
          <w:rFonts w:ascii="Arial" w:hAnsi="Arial" w:cs="Arial"/>
          <w:b/>
          <w:highlight w:val="yellow"/>
          <w:u w:color="333333"/>
        </w:rPr>
      </w:pPr>
    </w:p>
    <w:p w:rsidR="002740D3" w:rsidRPr="003402AF" w:rsidRDefault="003402AF" w:rsidP="002740D3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  <w:r>
        <w:rPr>
          <w:rFonts w:ascii="Arial" w:hAnsi="Arial" w:cs="Arial"/>
          <w:u w:color="333333"/>
        </w:rPr>
        <w:t xml:space="preserve"> Izmjene i dopune P</w:t>
      </w:r>
      <w:r w:rsidR="002740D3" w:rsidRPr="003402AF">
        <w:rPr>
          <w:rFonts w:ascii="Arial" w:hAnsi="Arial" w:cs="Arial"/>
          <w:u w:color="333333"/>
        </w:rPr>
        <w:t>roračuna Općine Gračac za 2017. godinu stupaju na snagu osmim danom nakon objave u „Službenom glasniku Općine Gračac“.</w:t>
      </w:r>
    </w:p>
    <w:p w:rsidR="002740D3" w:rsidRPr="002740D3" w:rsidRDefault="002740D3" w:rsidP="002740D3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</w:p>
    <w:p w:rsidR="002740D3" w:rsidRPr="002740D3" w:rsidRDefault="002740D3" w:rsidP="002740D3">
      <w:pPr>
        <w:keepNext/>
        <w:ind w:left="1134" w:right="1247"/>
        <w:jc w:val="both"/>
        <w:outlineLvl w:val="0"/>
        <w:rPr>
          <w:rFonts w:ascii="Arial" w:hAnsi="Arial" w:cs="Arial"/>
          <w:u w:color="333333"/>
        </w:rPr>
      </w:pPr>
    </w:p>
    <w:p w:rsidR="002740D3" w:rsidRPr="002740D3" w:rsidRDefault="002740D3" w:rsidP="002740D3">
      <w:pPr>
        <w:keepNext/>
        <w:ind w:right="1247"/>
        <w:jc w:val="both"/>
        <w:outlineLvl w:val="0"/>
        <w:rPr>
          <w:rFonts w:ascii="Arial" w:hAnsi="Arial" w:cs="Arial"/>
          <w:u w:color="333333"/>
        </w:rPr>
      </w:pPr>
      <w:bookmarkStart w:id="7" w:name="_GoBack"/>
      <w:bookmarkEnd w:id="7"/>
    </w:p>
    <w:p w:rsidR="002740D3" w:rsidRPr="002740D3" w:rsidRDefault="002740D3" w:rsidP="002740D3">
      <w:pPr>
        <w:ind w:left="1134" w:right="1247"/>
        <w:jc w:val="right"/>
        <w:rPr>
          <w:rFonts w:ascii="Arial" w:hAnsi="Arial" w:cs="Arial"/>
          <w:b/>
        </w:rPr>
      </w:pP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</w:rPr>
        <w:tab/>
      </w:r>
      <w:r w:rsidRPr="002740D3">
        <w:rPr>
          <w:rFonts w:ascii="Arial" w:hAnsi="Arial" w:cs="Arial"/>
          <w:b/>
        </w:rPr>
        <w:t>PREDSJEDNIK:</w:t>
      </w:r>
    </w:p>
    <w:p w:rsidR="002740D3" w:rsidRPr="002740D3" w:rsidRDefault="002740D3" w:rsidP="002740D3">
      <w:pPr>
        <w:ind w:left="1134" w:right="1247" w:firstLine="708"/>
        <w:jc w:val="right"/>
        <w:rPr>
          <w:rFonts w:ascii="Arial" w:hAnsi="Arial" w:cs="Arial"/>
          <w:b/>
        </w:rPr>
      </w:pPr>
    </w:p>
    <w:p w:rsidR="002740D3" w:rsidRPr="002740D3" w:rsidRDefault="002740D3" w:rsidP="002740D3">
      <w:pPr>
        <w:tabs>
          <w:tab w:val="left" w:pos="1125"/>
        </w:tabs>
        <w:spacing w:after="200" w:line="276" w:lineRule="auto"/>
        <w:ind w:left="1134" w:right="1247"/>
        <w:jc w:val="right"/>
        <w:rPr>
          <w:rFonts w:ascii="Arial" w:eastAsia="Calibri" w:hAnsi="Arial" w:cs="Arial"/>
          <w:b/>
          <w:lang w:eastAsia="en-US"/>
        </w:rPr>
      </w:pPr>
      <w:r w:rsidRPr="002740D3">
        <w:rPr>
          <w:rFonts w:ascii="Arial" w:eastAsia="Calibri" w:hAnsi="Arial" w:cs="Arial"/>
          <w:b/>
          <w:lang w:eastAsia="en-US"/>
        </w:rPr>
        <w:t>Tadija Šišić, dipl.iur.</w:t>
      </w:r>
    </w:p>
    <w:p w:rsidR="005A7D71" w:rsidRDefault="005A7D71"/>
    <w:sectPr w:rsidR="005A7D71" w:rsidSect="00A1284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800"/>
  <w:hyphenationZone w:val="425"/>
  <w:characterSpacingControl w:val="doNotCompress"/>
  <w:compat/>
  <w:rsids>
    <w:rsidRoot w:val="00F952B4"/>
    <w:rsid w:val="002740D3"/>
    <w:rsid w:val="003402AF"/>
    <w:rsid w:val="005A7D71"/>
    <w:rsid w:val="00A12845"/>
    <w:rsid w:val="00D76E10"/>
    <w:rsid w:val="00F9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A12845"/>
    <w:rPr>
      <w:sz w:val="1"/>
    </w:rPr>
  </w:style>
  <w:style w:type="paragraph" w:customStyle="1" w:styleId="glava">
    <w:name w:val="glava"/>
    <w:qFormat/>
    <w:rsid w:val="00A12845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A12845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A12845"/>
    <w:rPr>
      <w:rFonts w:ascii="Arimo" w:eastAsia="Arimo" w:hAnsi="Arimo" w:cs="Arimo"/>
      <w:color w:val="FFFFFF"/>
    </w:rPr>
  </w:style>
  <w:style w:type="paragraph" w:customStyle="1" w:styleId="rgp3">
    <w:name w:val="rgp3"/>
    <w:qFormat/>
    <w:rsid w:val="00A12845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A12845"/>
    <w:rPr>
      <w:rFonts w:ascii="Arimo" w:eastAsia="Arimo" w:hAnsi="Arimo" w:cs="Arimo"/>
    </w:rPr>
  </w:style>
  <w:style w:type="paragraph" w:customStyle="1" w:styleId="prog2">
    <w:name w:val="prog2"/>
    <w:qFormat/>
    <w:rsid w:val="00A12845"/>
    <w:rPr>
      <w:rFonts w:ascii="Arimo" w:eastAsia="Arimo" w:hAnsi="Arimo" w:cs="Arimo"/>
    </w:rPr>
  </w:style>
  <w:style w:type="paragraph" w:customStyle="1" w:styleId="prog3">
    <w:name w:val="prog3"/>
    <w:qFormat/>
    <w:rsid w:val="00A12845"/>
    <w:rPr>
      <w:rFonts w:ascii="Arimo" w:eastAsia="Arimo" w:hAnsi="Arimo" w:cs="Arimo"/>
    </w:rPr>
  </w:style>
  <w:style w:type="paragraph" w:customStyle="1" w:styleId="izv1">
    <w:name w:val="izv1"/>
    <w:qFormat/>
    <w:rsid w:val="00A12845"/>
    <w:rPr>
      <w:rFonts w:ascii="Arimo" w:eastAsia="Arimo" w:hAnsi="Arimo" w:cs="Arimo"/>
    </w:rPr>
  </w:style>
  <w:style w:type="paragraph" w:customStyle="1" w:styleId="izv2">
    <w:name w:val="izv2"/>
    <w:qFormat/>
    <w:rsid w:val="00A12845"/>
    <w:rPr>
      <w:rFonts w:ascii="Arimo" w:eastAsia="Arimo" w:hAnsi="Arimo" w:cs="Arimo"/>
    </w:rPr>
  </w:style>
  <w:style w:type="paragraph" w:customStyle="1" w:styleId="izv3">
    <w:name w:val="izv3"/>
    <w:qFormat/>
    <w:rsid w:val="00A12845"/>
    <w:rPr>
      <w:rFonts w:ascii="Arimo" w:eastAsia="Arimo" w:hAnsi="Arimo" w:cs="Arimo"/>
    </w:rPr>
  </w:style>
  <w:style w:type="paragraph" w:customStyle="1" w:styleId="DefaultStyle">
    <w:name w:val="DefaultStyle"/>
    <w:qFormat/>
    <w:rsid w:val="00A12845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A12845"/>
    <w:rPr>
      <w:color w:val="FFFFFF"/>
    </w:rPr>
  </w:style>
  <w:style w:type="paragraph" w:customStyle="1" w:styleId="rgp1a">
    <w:name w:val="rgp1a"/>
    <w:basedOn w:val="DefaultStyle"/>
    <w:qFormat/>
    <w:rsid w:val="00A12845"/>
    <w:rPr>
      <w:color w:val="FFFFFF"/>
    </w:rPr>
  </w:style>
  <w:style w:type="paragraph" w:customStyle="1" w:styleId="rgp2a">
    <w:name w:val="rgp2a"/>
    <w:basedOn w:val="DefaultStyle"/>
    <w:qFormat/>
    <w:rsid w:val="00A12845"/>
    <w:rPr>
      <w:color w:val="FFFFFF"/>
    </w:rPr>
  </w:style>
  <w:style w:type="paragraph" w:customStyle="1" w:styleId="rgp3a">
    <w:name w:val="rgp3a"/>
    <w:basedOn w:val="DefaultStyle"/>
    <w:qFormat/>
    <w:rsid w:val="00A12845"/>
    <w:rPr>
      <w:color w:val="FFFFFF"/>
    </w:rPr>
  </w:style>
  <w:style w:type="paragraph" w:customStyle="1" w:styleId="prog1a">
    <w:name w:val="prog1a"/>
    <w:basedOn w:val="DefaultStyle"/>
    <w:qFormat/>
    <w:rsid w:val="00A12845"/>
    <w:rPr>
      <w:color w:val="FFFFFF"/>
    </w:rPr>
  </w:style>
  <w:style w:type="paragraph" w:customStyle="1" w:styleId="prog2a">
    <w:name w:val="prog2a"/>
    <w:basedOn w:val="DefaultStyle"/>
    <w:qFormat/>
    <w:rsid w:val="00A12845"/>
    <w:rPr>
      <w:color w:val="FFFFFF"/>
    </w:rPr>
  </w:style>
  <w:style w:type="paragraph" w:customStyle="1" w:styleId="prog3a">
    <w:name w:val="prog3a"/>
    <w:basedOn w:val="DefaultStyle"/>
    <w:qFormat/>
    <w:rsid w:val="00A12845"/>
    <w:rPr>
      <w:color w:val="FFFFFF"/>
    </w:rPr>
  </w:style>
  <w:style w:type="paragraph" w:customStyle="1" w:styleId="izv1a">
    <w:name w:val="izv1a"/>
    <w:basedOn w:val="DefaultStyle"/>
    <w:qFormat/>
    <w:rsid w:val="00A12845"/>
    <w:rPr>
      <w:color w:val="FFFFFF"/>
    </w:rPr>
  </w:style>
  <w:style w:type="paragraph" w:customStyle="1" w:styleId="izv2a">
    <w:name w:val="izv2a"/>
    <w:basedOn w:val="DefaultStyle"/>
    <w:qFormat/>
    <w:rsid w:val="00A12845"/>
    <w:rPr>
      <w:color w:val="FFFFFF"/>
    </w:rPr>
  </w:style>
  <w:style w:type="paragraph" w:customStyle="1" w:styleId="izv3a">
    <w:name w:val="izv3a"/>
    <w:basedOn w:val="DefaultStyle"/>
    <w:qFormat/>
    <w:rsid w:val="00A12845"/>
    <w:rPr>
      <w:color w:val="FFFFFF"/>
    </w:rPr>
  </w:style>
  <w:style w:type="paragraph" w:customStyle="1" w:styleId="kor1a">
    <w:name w:val="kor1a"/>
    <w:basedOn w:val="DefaultStyle"/>
    <w:qFormat/>
    <w:rsid w:val="00A12845"/>
    <w:rPr>
      <w:color w:val="FFFFFF"/>
    </w:rPr>
  </w:style>
  <w:style w:type="paragraph" w:customStyle="1" w:styleId="odj1a">
    <w:name w:val="odj1a"/>
    <w:basedOn w:val="DefaultStyle"/>
    <w:qFormat/>
    <w:rsid w:val="00A12845"/>
    <w:rPr>
      <w:color w:val="FFFFFF"/>
    </w:rPr>
  </w:style>
  <w:style w:type="paragraph" w:customStyle="1" w:styleId="odj2a">
    <w:name w:val="odj2a"/>
    <w:basedOn w:val="DefaultStyle"/>
    <w:qFormat/>
    <w:rsid w:val="00A12845"/>
    <w:rPr>
      <w:color w:val="FFFFFF"/>
    </w:rPr>
  </w:style>
  <w:style w:type="paragraph" w:customStyle="1" w:styleId="odj3a">
    <w:name w:val="odj3a"/>
    <w:basedOn w:val="DefaultStyle"/>
    <w:qFormat/>
    <w:rsid w:val="00A12845"/>
    <w:rPr>
      <w:color w:val="FFFFFF"/>
    </w:rPr>
  </w:style>
  <w:style w:type="paragraph" w:customStyle="1" w:styleId="fun1a">
    <w:name w:val="fun1a"/>
    <w:basedOn w:val="DefaultStyle"/>
    <w:qFormat/>
    <w:rsid w:val="00A12845"/>
    <w:rPr>
      <w:color w:val="FFFFFF"/>
    </w:rPr>
  </w:style>
  <w:style w:type="paragraph" w:customStyle="1" w:styleId="fun2a">
    <w:name w:val="fun2a"/>
    <w:basedOn w:val="DefaultStyle"/>
    <w:qFormat/>
    <w:rsid w:val="00A12845"/>
    <w:rPr>
      <w:color w:val="FFFFFF"/>
    </w:rPr>
  </w:style>
  <w:style w:type="paragraph" w:customStyle="1" w:styleId="fun3a">
    <w:name w:val="fun3a"/>
    <w:basedOn w:val="DefaultStyle"/>
    <w:qFormat/>
    <w:rsid w:val="00A12845"/>
    <w:rPr>
      <w:color w:val="FFFFFF"/>
    </w:rPr>
  </w:style>
  <w:style w:type="paragraph" w:customStyle="1" w:styleId="UvjetniStil">
    <w:name w:val="UvjetniStil"/>
    <w:basedOn w:val="DefaultStyle"/>
    <w:qFormat/>
    <w:rsid w:val="00A12845"/>
  </w:style>
  <w:style w:type="paragraph" w:customStyle="1" w:styleId="TipHeaderStil">
    <w:name w:val="TipHeaderStil"/>
    <w:qFormat/>
    <w:rsid w:val="00A12845"/>
  </w:style>
  <w:style w:type="paragraph" w:customStyle="1" w:styleId="TipHeaderStil1">
    <w:name w:val="TipHeaderStil|1"/>
    <w:qFormat/>
    <w:rsid w:val="00A12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3312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</dc:creator>
  <cp:lastModifiedBy>Korisnik</cp:lastModifiedBy>
  <cp:revision>2</cp:revision>
  <dcterms:created xsi:type="dcterms:W3CDTF">2017-04-05T12:04:00Z</dcterms:created>
  <dcterms:modified xsi:type="dcterms:W3CDTF">2017-04-05T12:04:00Z</dcterms:modified>
</cp:coreProperties>
</file>