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351" w:type="dxa"/>
        <w:tblLook w:val="04A0" w:firstRow="1" w:lastRow="0" w:firstColumn="1" w:lastColumn="0" w:noHBand="0" w:noVBand="1"/>
      </w:tblPr>
      <w:tblGrid>
        <w:gridCol w:w="8784"/>
        <w:gridCol w:w="567"/>
      </w:tblGrid>
      <w:tr w:rsidR="00C54286" w:rsidRPr="00F72393" w14:paraId="477D227E" w14:textId="77777777" w:rsidTr="001C4486">
        <w:tc>
          <w:tcPr>
            <w:tcW w:w="8784" w:type="dxa"/>
          </w:tcPr>
          <w:p w14:paraId="6A99D0DE" w14:textId="2C2D996A" w:rsidR="00C54286" w:rsidRPr="00F72393" w:rsidRDefault="00C54286" w:rsidP="001C4486">
            <w:pPr>
              <w:pStyle w:val="Bezproreda"/>
              <w:rPr>
                <w:rFonts w:asciiTheme="minorBidi" w:hAnsiTheme="minorBidi"/>
                <w:b/>
                <w:sz w:val="20"/>
                <w:szCs w:val="20"/>
              </w:rPr>
            </w:pPr>
            <w:r w:rsidRPr="00F72393">
              <w:rPr>
                <w:rFonts w:asciiTheme="minorBidi" w:hAnsiTheme="minorBidi"/>
                <w:b/>
                <w:sz w:val="20"/>
                <w:szCs w:val="20"/>
              </w:rPr>
              <w:t>AKT</w:t>
            </w:r>
            <w:r>
              <w:rPr>
                <w:rFonts w:asciiTheme="minorBidi" w:hAnsiTheme="minorBidi"/>
                <w:b/>
                <w:sz w:val="20"/>
                <w:szCs w:val="20"/>
              </w:rPr>
              <w:t xml:space="preserve">I </w:t>
            </w:r>
            <w:r w:rsidRPr="00F72393">
              <w:rPr>
                <w:rFonts w:asciiTheme="minorBidi" w:hAnsiTheme="minorBidi"/>
                <w:b/>
                <w:sz w:val="20"/>
                <w:szCs w:val="20"/>
              </w:rPr>
              <w:t>OPĆINSK</w:t>
            </w:r>
            <w:r w:rsidR="00F10F59">
              <w:rPr>
                <w:rFonts w:asciiTheme="minorBidi" w:hAnsiTheme="minorBidi"/>
                <w:b/>
                <w:sz w:val="20"/>
                <w:szCs w:val="20"/>
              </w:rPr>
              <w:t>OG</w:t>
            </w:r>
            <w:r>
              <w:rPr>
                <w:rFonts w:asciiTheme="minorBidi" w:hAnsiTheme="minorBidi"/>
                <w:b/>
                <w:sz w:val="20"/>
                <w:szCs w:val="20"/>
              </w:rPr>
              <w:t xml:space="preserve"> NAČELNIKA</w:t>
            </w:r>
            <w:r w:rsidRPr="00F72393">
              <w:rPr>
                <w:rFonts w:asciiTheme="minorBidi" w:hAnsiTheme="minorBidi"/>
                <w:b/>
                <w:sz w:val="20"/>
                <w:szCs w:val="20"/>
              </w:rPr>
              <w:t>:</w:t>
            </w:r>
          </w:p>
        </w:tc>
        <w:tc>
          <w:tcPr>
            <w:tcW w:w="567" w:type="dxa"/>
          </w:tcPr>
          <w:p w14:paraId="29EEC15F" w14:textId="77777777" w:rsidR="00C54286" w:rsidRPr="00F72393" w:rsidRDefault="00C54286" w:rsidP="001C4486">
            <w:pPr>
              <w:pStyle w:val="Bezproreda"/>
              <w:jc w:val="right"/>
              <w:rPr>
                <w:rFonts w:asciiTheme="minorBidi" w:hAnsiTheme="minorBidi"/>
                <w:bCs/>
                <w:sz w:val="20"/>
                <w:szCs w:val="20"/>
              </w:rPr>
            </w:pPr>
          </w:p>
        </w:tc>
      </w:tr>
      <w:tr w:rsidR="00C54286" w:rsidRPr="00C10AF7" w14:paraId="12172727" w14:textId="77777777" w:rsidTr="001C4486">
        <w:tc>
          <w:tcPr>
            <w:tcW w:w="8784" w:type="dxa"/>
          </w:tcPr>
          <w:p w14:paraId="0C4E3F24" w14:textId="1BE7F22D" w:rsidR="00C54286" w:rsidRPr="00C10AF7" w:rsidRDefault="00C54286" w:rsidP="00B1050B">
            <w:pPr>
              <w:pStyle w:val="Bezproreda"/>
              <w:jc w:val="both"/>
              <w:rPr>
                <w:rFonts w:asciiTheme="minorBidi" w:hAnsiTheme="minorBidi"/>
                <w:bCs/>
                <w:sz w:val="20"/>
                <w:szCs w:val="20"/>
              </w:rPr>
            </w:pPr>
            <w:r w:rsidRPr="00C10AF7">
              <w:rPr>
                <w:rFonts w:asciiTheme="minorBidi" w:hAnsiTheme="minorBidi"/>
                <w:bCs/>
                <w:sz w:val="20"/>
                <w:szCs w:val="20"/>
              </w:rPr>
              <w:t>1.</w:t>
            </w:r>
            <w:r w:rsidR="005E3EA9" w:rsidRPr="00C10AF7">
              <w:rPr>
                <w:rFonts w:asciiTheme="minorBidi" w:hAnsiTheme="minorBidi"/>
                <w:bCs/>
                <w:sz w:val="20"/>
                <w:szCs w:val="20"/>
              </w:rPr>
              <w:t xml:space="preserve"> </w:t>
            </w:r>
            <w:r w:rsidR="00B1050B" w:rsidRPr="00C10AF7">
              <w:rPr>
                <w:rFonts w:asciiTheme="minorBidi" w:hAnsiTheme="minorBidi"/>
                <w:bCs/>
                <w:sz w:val="20"/>
                <w:szCs w:val="20"/>
              </w:rPr>
              <w:t>Pravilnik o kriterijima i načinu provođenja ocjenjivanja službenika i namještenika</w:t>
            </w:r>
          </w:p>
        </w:tc>
        <w:tc>
          <w:tcPr>
            <w:tcW w:w="567" w:type="dxa"/>
          </w:tcPr>
          <w:p w14:paraId="30D90EBD" w14:textId="6B0F4A89" w:rsidR="00C54286" w:rsidRPr="00C10AF7" w:rsidRDefault="00B1050B" w:rsidP="00BB5F75">
            <w:pPr>
              <w:pStyle w:val="Bezproreda"/>
              <w:jc w:val="right"/>
              <w:rPr>
                <w:rFonts w:asciiTheme="minorBidi" w:hAnsiTheme="minorBidi"/>
                <w:bCs/>
                <w:sz w:val="20"/>
                <w:szCs w:val="20"/>
              </w:rPr>
            </w:pPr>
            <w:r w:rsidRPr="00C10AF7">
              <w:rPr>
                <w:rFonts w:asciiTheme="minorBidi" w:hAnsiTheme="minorBidi"/>
                <w:bCs/>
                <w:sz w:val="20"/>
                <w:szCs w:val="20"/>
              </w:rPr>
              <w:t>1</w:t>
            </w:r>
          </w:p>
        </w:tc>
      </w:tr>
      <w:tr w:rsidR="00C54286" w:rsidRPr="00C10AF7" w14:paraId="5DC00783" w14:textId="77777777" w:rsidTr="001C4486">
        <w:tc>
          <w:tcPr>
            <w:tcW w:w="8784" w:type="dxa"/>
          </w:tcPr>
          <w:p w14:paraId="194B4949" w14:textId="3178B770" w:rsidR="00C54286" w:rsidRPr="00C10AF7" w:rsidRDefault="00C54286" w:rsidP="00B1050B">
            <w:pPr>
              <w:pStyle w:val="Bezproreda"/>
              <w:rPr>
                <w:rFonts w:asciiTheme="minorBidi" w:hAnsiTheme="minorBidi"/>
                <w:bCs/>
                <w:sz w:val="20"/>
                <w:szCs w:val="20"/>
              </w:rPr>
            </w:pPr>
            <w:r w:rsidRPr="00C10AF7">
              <w:rPr>
                <w:rFonts w:asciiTheme="minorBidi" w:hAnsiTheme="minorBidi"/>
                <w:bCs/>
                <w:sz w:val="20"/>
                <w:szCs w:val="20"/>
              </w:rPr>
              <w:t>2.</w:t>
            </w:r>
            <w:r w:rsidR="005E3EA9" w:rsidRPr="00C10AF7">
              <w:rPr>
                <w:rFonts w:asciiTheme="minorBidi" w:hAnsiTheme="minorBidi"/>
                <w:bCs/>
                <w:sz w:val="20"/>
                <w:szCs w:val="20"/>
              </w:rPr>
              <w:t xml:space="preserve"> </w:t>
            </w:r>
            <w:r w:rsidR="00B1050B" w:rsidRPr="00C10AF7">
              <w:rPr>
                <w:rFonts w:asciiTheme="minorBidi" w:hAnsiTheme="minorBidi"/>
                <w:bCs/>
                <w:sz w:val="20"/>
                <w:szCs w:val="20"/>
              </w:rPr>
              <w:t>I</w:t>
            </w:r>
            <w:r w:rsidR="00B1050B" w:rsidRPr="00C10AF7">
              <w:rPr>
                <w:rFonts w:asciiTheme="minorBidi" w:hAnsiTheme="minorBidi"/>
                <w:bCs/>
                <w:sz w:val="20"/>
                <w:szCs w:val="20"/>
              </w:rPr>
              <w:t xml:space="preserve">zvješće o radu </w:t>
            </w:r>
            <w:r w:rsidR="00B1050B" w:rsidRPr="00C10AF7">
              <w:rPr>
                <w:rFonts w:asciiTheme="minorBidi" w:hAnsiTheme="minorBidi"/>
                <w:bCs/>
                <w:sz w:val="20"/>
                <w:szCs w:val="20"/>
              </w:rPr>
              <w:t>za razdoblje siječanj- lipanj 2025. g.</w:t>
            </w:r>
          </w:p>
        </w:tc>
        <w:tc>
          <w:tcPr>
            <w:tcW w:w="567" w:type="dxa"/>
          </w:tcPr>
          <w:p w14:paraId="78472E16" w14:textId="7C7B04E4" w:rsidR="00C54286" w:rsidRPr="00C10AF7" w:rsidRDefault="00B1050B" w:rsidP="00BB5F75">
            <w:pPr>
              <w:pStyle w:val="Bezproreda"/>
              <w:jc w:val="right"/>
              <w:rPr>
                <w:rFonts w:asciiTheme="minorBidi" w:hAnsiTheme="minorBidi"/>
                <w:bCs/>
                <w:sz w:val="20"/>
                <w:szCs w:val="20"/>
              </w:rPr>
            </w:pPr>
            <w:r w:rsidRPr="00C10AF7">
              <w:rPr>
                <w:rFonts w:asciiTheme="minorBidi" w:hAnsiTheme="minorBidi"/>
                <w:bCs/>
                <w:sz w:val="20"/>
                <w:szCs w:val="20"/>
              </w:rPr>
              <w:t>5</w:t>
            </w:r>
          </w:p>
        </w:tc>
      </w:tr>
      <w:tr w:rsidR="00C54286" w:rsidRPr="00F10F59" w14:paraId="576C931F" w14:textId="77777777" w:rsidTr="001C4486">
        <w:tc>
          <w:tcPr>
            <w:tcW w:w="8784" w:type="dxa"/>
          </w:tcPr>
          <w:p w14:paraId="66104E1C" w14:textId="0EBE41D8" w:rsidR="00C54286" w:rsidRPr="00C10AF7" w:rsidRDefault="00C54286" w:rsidP="00C10AF7">
            <w:pPr>
              <w:pStyle w:val="Bezproreda"/>
              <w:rPr>
                <w:rFonts w:asciiTheme="minorBidi" w:hAnsiTheme="minorBidi"/>
                <w:bCs/>
                <w:sz w:val="20"/>
                <w:szCs w:val="20"/>
              </w:rPr>
            </w:pPr>
            <w:r w:rsidRPr="00C10AF7">
              <w:rPr>
                <w:rFonts w:asciiTheme="minorBidi" w:hAnsiTheme="minorBidi"/>
                <w:bCs/>
                <w:sz w:val="20"/>
                <w:szCs w:val="20"/>
              </w:rPr>
              <w:t>3.</w:t>
            </w:r>
            <w:r w:rsidR="005E3EA9" w:rsidRPr="00C10AF7">
              <w:rPr>
                <w:rFonts w:asciiTheme="minorBidi" w:hAnsiTheme="minorBidi"/>
                <w:bCs/>
                <w:sz w:val="20"/>
                <w:szCs w:val="20"/>
              </w:rPr>
              <w:t xml:space="preserve"> </w:t>
            </w:r>
            <w:r w:rsidR="00C10AF7" w:rsidRPr="00C10AF7">
              <w:rPr>
                <w:rFonts w:asciiTheme="minorBidi" w:hAnsiTheme="minorBidi"/>
                <w:bCs/>
                <w:sz w:val="20"/>
                <w:szCs w:val="20"/>
              </w:rPr>
              <w:t>Odluk</w:t>
            </w:r>
            <w:r w:rsidR="00C10AF7" w:rsidRPr="00C10AF7">
              <w:rPr>
                <w:rFonts w:asciiTheme="minorBidi" w:hAnsiTheme="minorBidi"/>
                <w:bCs/>
                <w:sz w:val="20"/>
                <w:szCs w:val="20"/>
              </w:rPr>
              <w:t>a</w:t>
            </w:r>
            <w:r w:rsidR="00C10AF7" w:rsidRPr="00C10AF7">
              <w:rPr>
                <w:rFonts w:asciiTheme="minorBidi" w:hAnsiTheme="minorBidi"/>
                <w:bCs/>
                <w:sz w:val="20"/>
                <w:szCs w:val="20"/>
              </w:rPr>
              <w:t xml:space="preserve"> o imenovanju</w:t>
            </w:r>
            <w:r w:rsidR="00C10AF7" w:rsidRPr="00C10AF7">
              <w:rPr>
                <w:rFonts w:asciiTheme="minorBidi" w:hAnsiTheme="minorBidi"/>
                <w:bCs/>
                <w:sz w:val="20"/>
                <w:szCs w:val="20"/>
              </w:rPr>
              <w:t xml:space="preserve"> </w:t>
            </w:r>
            <w:r w:rsidR="00C10AF7" w:rsidRPr="00C10AF7">
              <w:rPr>
                <w:rFonts w:asciiTheme="minorBidi" w:hAnsiTheme="minorBidi"/>
                <w:bCs/>
                <w:sz w:val="20"/>
                <w:szCs w:val="20"/>
              </w:rPr>
              <w:t>predstavnika Općine Gračac u Upravnom vijeću</w:t>
            </w:r>
            <w:r w:rsidR="00C10AF7" w:rsidRPr="00C10AF7">
              <w:rPr>
                <w:rFonts w:asciiTheme="minorBidi" w:hAnsiTheme="minorBidi"/>
                <w:bCs/>
                <w:sz w:val="20"/>
                <w:szCs w:val="20"/>
              </w:rPr>
              <w:t xml:space="preserve"> </w:t>
            </w:r>
            <w:r w:rsidR="00C10AF7" w:rsidRPr="00C10AF7">
              <w:rPr>
                <w:rFonts w:asciiTheme="minorBidi" w:hAnsiTheme="minorBidi"/>
                <w:bCs/>
                <w:sz w:val="20"/>
                <w:szCs w:val="20"/>
              </w:rPr>
              <w:t xml:space="preserve">Dječjeg vrtića Baltazar </w:t>
            </w:r>
          </w:p>
        </w:tc>
        <w:tc>
          <w:tcPr>
            <w:tcW w:w="567" w:type="dxa"/>
          </w:tcPr>
          <w:p w14:paraId="1A9168C2" w14:textId="5CE99A01" w:rsidR="00C54286" w:rsidRPr="00C10AF7" w:rsidRDefault="00C10AF7" w:rsidP="00BB5F75">
            <w:pPr>
              <w:pStyle w:val="Bezproreda"/>
              <w:jc w:val="right"/>
              <w:rPr>
                <w:rFonts w:asciiTheme="minorBidi" w:hAnsiTheme="minorBidi"/>
                <w:bCs/>
                <w:sz w:val="20"/>
                <w:szCs w:val="20"/>
              </w:rPr>
            </w:pPr>
            <w:r w:rsidRPr="00C10AF7">
              <w:rPr>
                <w:rFonts w:asciiTheme="minorBidi" w:hAnsiTheme="minorBidi"/>
                <w:bCs/>
                <w:sz w:val="20"/>
                <w:szCs w:val="20"/>
              </w:rPr>
              <w:t>7</w:t>
            </w:r>
          </w:p>
        </w:tc>
      </w:tr>
      <w:tr w:rsidR="00C54286" w:rsidRPr="00F10F59" w14:paraId="2DE03F82" w14:textId="77777777" w:rsidTr="001C4486">
        <w:tc>
          <w:tcPr>
            <w:tcW w:w="8784" w:type="dxa"/>
          </w:tcPr>
          <w:p w14:paraId="7B54F263" w14:textId="4143A5AB" w:rsidR="00DE0362" w:rsidRPr="00F10F59" w:rsidRDefault="00DE0362" w:rsidP="00BB5F75">
            <w:pPr>
              <w:pStyle w:val="Bezproreda"/>
              <w:rPr>
                <w:rFonts w:asciiTheme="minorBidi" w:hAnsiTheme="minorBidi"/>
                <w:bCs/>
                <w:sz w:val="20"/>
                <w:szCs w:val="20"/>
                <w:highlight w:val="yellow"/>
              </w:rPr>
            </w:pPr>
          </w:p>
        </w:tc>
        <w:tc>
          <w:tcPr>
            <w:tcW w:w="567" w:type="dxa"/>
          </w:tcPr>
          <w:p w14:paraId="04E3AFE9" w14:textId="26D0955D" w:rsidR="00C54286" w:rsidRPr="00F10F59" w:rsidRDefault="00C54286" w:rsidP="00BB5F75">
            <w:pPr>
              <w:pStyle w:val="Bezproreda"/>
              <w:jc w:val="right"/>
              <w:rPr>
                <w:rFonts w:asciiTheme="minorBidi" w:hAnsiTheme="minorBidi"/>
                <w:bCs/>
                <w:sz w:val="20"/>
                <w:szCs w:val="20"/>
                <w:highlight w:val="yellow"/>
              </w:rPr>
            </w:pPr>
          </w:p>
        </w:tc>
      </w:tr>
    </w:tbl>
    <w:p w14:paraId="32781625" w14:textId="77777777" w:rsidR="00D340A5" w:rsidRPr="00D37D4E" w:rsidRDefault="00D340A5" w:rsidP="00C31869">
      <w:pPr>
        <w:widowControl w:val="0"/>
        <w:outlineLvl w:val="0"/>
        <w:rPr>
          <w:rFonts w:ascii="Courier New" w:hAnsi="Courier New" w:cs="Courier New"/>
          <w:b/>
        </w:rPr>
      </w:pPr>
    </w:p>
    <w:tbl>
      <w:tblPr>
        <w:tblStyle w:val="Reetkatablice"/>
        <w:tblW w:w="9351" w:type="dxa"/>
        <w:tblLook w:val="04A0" w:firstRow="1" w:lastRow="0" w:firstColumn="1" w:lastColumn="0" w:noHBand="0" w:noVBand="1"/>
      </w:tblPr>
      <w:tblGrid>
        <w:gridCol w:w="8784"/>
        <w:gridCol w:w="567"/>
      </w:tblGrid>
      <w:tr w:rsidR="00C54286" w:rsidRPr="00D37D4E" w14:paraId="529F8791" w14:textId="77777777" w:rsidTr="001C4486">
        <w:tc>
          <w:tcPr>
            <w:tcW w:w="8784" w:type="dxa"/>
          </w:tcPr>
          <w:p w14:paraId="12212CB0" w14:textId="77777777" w:rsidR="00C54286" w:rsidRPr="00D37D4E" w:rsidRDefault="00C54286" w:rsidP="001C4486">
            <w:pPr>
              <w:pStyle w:val="Bezproreda"/>
              <w:rPr>
                <w:rFonts w:asciiTheme="minorBidi" w:hAnsiTheme="minorBidi"/>
                <w:b/>
                <w:sz w:val="20"/>
                <w:szCs w:val="20"/>
              </w:rPr>
            </w:pPr>
            <w:r w:rsidRPr="00D37D4E">
              <w:rPr>
                <w:rFonts w:asciiTheme="minorBidi" w:hAnsiTheme="minorBidi"/>
                <w:b/>
                <w:sz w:val="20"/>
                <w:szCs w:val="20"/>
              </w:rPr>
              <w:t>AKTI OPĆINSKOG VIJEĆA:</w:t>
            </w:r>
          </w:p>
        </w:tc>
        <w:tc>
          <w:tcPr>
            <w:tcW w:w="567" w:type="dxa"/>
          </w:tcPr>
          <w:p w14:paraId="1DBC0F31" w14:textId="77777777" w:rsidR="00C54286" w:rsidRPr="00D37D4E" w:rsidRDefault="00C54286" w:rsidP="001C4486">
            <w:pPr>
              <w:pStyle w:val="Bezproreda"/>
              <w:jc w:val="right"/>
              <w:rPr>
                <w:rFonts w:asciiTheme="minorBidi" w:hAnsiTheme="minorBidi"/>
                <w:bCs/>
                <w:sz w:val="20"/>
                <w:szCs w:val="20"/>
              </w:rPr>
            </w:pPr>
          </w:p>
        </w:tc>
      </w:tr>
      <w:tr w:rsidR="00C54286" w:rsidRPr="00D37D4E" w14:paraId="0F6E0422" w14:textId="77777777" w:rsidTr="001C4486">
        <w:tc>
          <w:tcPr>
            <w:tcW w:w="8784" w:type="dxa"/>
          </w:tcPr>
          <w:p w14:paraId="4D20AB6E" w14:textId="77777777" w:rsidR="00C54286" w:rsidRPr="00D37D4E" w:rsidRDefault="00C54286" w:rsidP="001C4486">
            <w:pPr>
              <w:pStyle w:val="Bezproreda"/>
              <w:rPr>
                <w:rFonts w:asciiTheme="minorBidi" w:hAnsiTheme="minorBidi"/>
                <w:bCs/>
                <w:sz w:val="20"/>
                <w:szCs w:val="20"/>
              </w:rPr>
            </w:pPr>
          </w:p>
        </w:tc>
        <w:tc>
          <w:tcPr>
            <w:tcW w:w="567" w:type="dxa"/>
          </w:tcPr>
          <w:p w14:paraId="795D680F" w14:textId="77777777" w:rsidR="00C54286" w:rsidRPr="00D37D4E" w:rsidRDefault="00C54286" w:rsidP="001C4486">
            <w:pPr>
              <w:pStyle w:val="Bezproreda"/>
              <w:jc w:val="right"/>
              <w:rPr>
                <w:rFonts w:asciiTheme="minorBidi" w:hAnsiTheme="minorBidi"/>
                <w:bCs/>
                <w:sz w:val="20"/>
                <w:szCs w:val="20"/>
              </w:rPr>
            </w:pPr>
          </w:p>
        </w:tc>
      </w:tr>
      <w:tr w:rsidR="00C54286" w:rsidRPr="00D37D4E" w14:paraId="20F02056" w14:textId="77777777" w:rsidTr="001C4486">
        <w:tc>
          <w:tcPr>
            <w:tcW w:w="8784" w:type="dxa"/>
          </w:tcPr>
          <w:p w14:paraId="0AA1496C" w14:textId="626B67B3" w:rsidR="00DE0362" w:rsidRPr="00D37D4E" w:rsidRDefault="005E3EA9" w:rsidP="00C10AF7">
            <w:pPr>
              <w:pStyle w:val="Bezproreda"/>
              <w:rPr>
                <w:rFonts w:asciiTheme="minorBidi" w:hAnsiTheme="minorBidi"/>
                <w:bCs/>
                <w:sz w:val="20"/>
                <w:szCs w:val="20"/>
              </w:rPr>
            </w:pPr>
            <w:r w:rsidRPr="00D37D4E">
              <w:rPr>
                <w:rFonts w:asciiTheme="minorBidi" w:hAnsiTheme="minorBidi"/>
                <w:bCs/>
                <w:sz w:val="20"/>
                <w:szCs w:val="20"/>
              </w:rPr>
              <w:t xml:space="preserve">1. </w:t>
            </w:r>
            <w:r w:rsidR="00C10AF7" w:rsidRPr="00D37D4E">
              <w:rPr>
                <w:rFonts w:asciiTheme="minorBidi" w:hAnsiTheme="minorBidi"/>
                <w:bCs/>
                <w:sz w:val="20"/>
                <w:szCs w:val="20"/>
              </w:rPr>
              <w:t>Odluk</w:t>
            </w:r>
            <w:r w:rsidR="00C10AF7" w:rsidRPr="00D37D4E">
              <w:rPr>
                <w:rFonts w:asciiTheme="minorBidi" w:hAnsiTheme="minorBidi"/>
                <w:bCs/>
                <w:sz w:val="20"/>
                <w:szCs w:val="20"/>
              </w:rPr>
              <w:t>a</w:t>
            </w:r>
            <w:r w:rsidR="00C10AF7" w:rsidRPr="00D37D4E">
              <w:rPr>
                <w:rFonts w:asciiTheme="minorBidi" w:hAnsiTheme="minorBidi"/>
                <w:bCs/>
                <w:sz w:val="20"/>
                <w:szCs w:val="20"/>
              </w:rPr>
              <w:t xml:space="preserve"> o usvajanju</w:t>
            </w:r>
            <w:r w:rsidR="00C10AF7" w:rsidRPr="00D37D4E">
              <w:rPr>
                <w:rFonts w:asciiTheme="minorBidi" w:hAnsiTheme="minorBidi"/>
                <w:bCs/>
                <w:sz w:val="20"/>
                <w:szCs w:val="20"/>
              </w:rPr>
              <w:t xml:space="preserve"> </w:t>
            </w:r>
            <w:r w:rsidR="00C10AF7" w:rsidRPr="00D37D4E">
              <w:rPr>
                <w:rFonts w:asciiTheme="minorBidi" w:hAnsiTheme="minorBidi"/>
                <w:bCs/>
                <w:sz w:val="20"/>
                <w:szCs w:val="20"/>
              </w:rPr>
              <w:t>Izvješća o radu</w:t>
            </w:r>
          </w:p>
        </w:tc>
        <w:tc>
          <w:tcPr>
            <w:tcW w:w="567" w:type="dxa"/>
          </w:tcPr>
          <w:p w14:paraId="688A6922" w14:textId="2DFA9A47" w:rsidR="00C54286" w:rsidRPr="00D37D4E" w:rsidRDefault="00C10AF7" w:rsidP="007273B7">
            <w:pPr>
              <w:pStyle w:val="Bezproreda"/>
              <w:jc w:val="right"/>
              <w:rPr>
                <w:rFonts w:asciiTheme="minorBidi" w:hAnsiTheme="minorBidi"/>
                <w:bCs/>
                <w:sz w:val="20"/>
                <w:szCs w:val="20"/>
              </w:rPr>
            </w:pPr>
            <w:r w:rsidRPr="00D37D4E">
              <w:rPr>
                <w:rFonts w:asciiTheme="minorBidi" w:hAnsiTheme="minorBidi"/>
                <w:bCs/>
                <w:sz w:val="20"/>
                <w:szCs w:val="20"/>
              </w:rPr>
              <w:t>8</w:t>
            </w:r>
          </w:p>
        </w:tc>
      </w:tr>
      <w:tr w:rsidR="00C54286" w:rsidRPr="00D37D4E" w14:paraId="08BD304C" w14:textId="77777777" w:rsidTr="001C4486">
        <w:tc>
          <w:tcPr>
            <w:tcW w:w="8784" w:type="dxa"/>
          </w:tcPr>
          <w:p w14:paraId="371534B2" w14:textId="50484F86" w:rsidR="00DE0362" w:rsidRPr="00D37D4E" w:rsidRDefault="00BB5F75" w:rsidP="00C10AF7">
            <w:pPr>
              <w:pStyle w:val="Bezproreda"/>
              <w:rPr>
                <w:rFonts w:asciiTheme="minorBidi" w:hAnsiTheme="minorBidi"/>
                <w:bCs/>
                <w:sz w:val="20"/>
                <w:szCs w:val="20"/>
              </w:rPr>
            </w:pPr>
            <w:r w:rsidRPr="00D37D4E">
              <w:rPr>
                <w:rFonts w:asciiTheme="minorBidi" w:hAnsiTheme="minorBidi"/>
                <w:bCs/>
                <w:sz w:val="20"/>
                <w:szCs w:val="20"/>
              </w:rPr>
              <w:t xml:space="preserve">2. </w:t>
            </w:r>
            <w:r w:rsidR="00C10AF7" w:rsidRPr="00D37D4E">
              <w:rPr>
                <w:rFonts w:asciiTheme="minorBidi" w:hAnsiTheme="minorBidi"/>
                <w:bCs/>
                <w:sz w:val="20"/>
                <w:szCs w:val="20"/>
              </w:rPr>
              <w:t>Odluka o darovanju vozila</w:t>
            </w:r>
          </w:p>
        </w:tc>
        <w:tc>
          <w:tcPr>
            <w:tcW w:w="567" w:type="dxa"/>
          </w:tcPr>
          <w:p w14:paraId="43936602" w14:textId="247FAFC1" w:rsidR="00C54286" w:rsidRPr="00D37D4E" w:rsidRDefault="00C10AF7" w:rsidP="007273B7">
            <w:pPr>
              <w:pStyle w:val="Bezproreda"/>
              <w:jc w:val="right"/>
              <w:rPr>
                <w:rFonts w:asciiTheme="minorBidi" w:hAnsiTheme="minorBidi"/>
                <w:bCs/>
                <w:sz w:val="20"/>
                <w:szCs w:val="20"/>
              </w:rPr>
            </w:pPr>
            <w:r w:rsidRPr="00D37D4E">
              <w:rPr>
                <w:rFonts w:asciiTheme="minorBidi" w:hAnsiTheme="minorBidi"/>
                <w:bCs/>
                <w:sz w:val="20"/>
                <w:szCs w:val="20"/>
              </w:rPr>
              <w:t>9</w:t>
            </w:r>
          </w:p>
        </w:tc>
      </w:tr>
      <w:tr w:rsidR="00C54286" w:rsidRPr="00D37D4E" w14:paraId="3675AEE0" w14:textId="77777777" w:rsidTr="001C4486">
        <w:tc>
          <w:tcPr>
            <w:tcW w:w="8784" w:type="dxa"/>
          </w:tcPr>
          <w:p w14:paraId="17DDBF59" w14:textId="566AF3D9" w:rsidR="00C10AF7" w:rsidRPr="00D37D4E" w:rsidRDefault="00C10AF7" w:rsidP="00C10AF7">
            <w:pPr>
              <w:pStyle w:val="Bezproreda"/>
              <w:rPr>
                <w:rFonts w:asciiTheme="minorBidi" w:hAnsiTheme="minorBidi"/>
                <w:bCs/>
                <w:sz w:val="20"/>
                <w:szCs w:val="20"/>
              </w:rPr>
            </w:pPr>
            <w:r w:rsidRPr="00D37D4E">
              <w:rPr>
                <w:rFonts w:asciiTheme="minorBidi" w:hAnsiTheme="minorBidi"/>
                <w:bCs/>
                <w:sz w:val="20"/>
                <w:szCs w:val="20"/>
              </w:rPr>
              <w:t xml:space="preserve">3. </w:t>
            </w:r>
            <w:r w:rsidRPr="00D37D4E">
              <w:rPr>
                <w:rFonts w:asciiTheme="minorBidi" w:hAnsiTheme="minorBidi"/>
                <w:bCs/>
                <w:sz w:val="20"/>
                <w:szCs w:val="20"/>
              </w:rPr>
              <w:t>Odluk</w:t>
            </w:r>
            <w:r w:rsidRPr="00D37D4E">
              <w:rPr>
                <w:rFonts w:asciiTheme="minorBidi" w:hAnsiTheme="minorBidi"/>
                <w:bCs/>
                <w:sz w:val="20"/>
                <w:szCs w:val="20"/>
              </w:rPr>
              <w:t>a</w:t>
            </w:r>
            <w:r w:rsidRPr="00D37D4E">
              <w:rPr>
                <w:rFonts w:asciiTheme="minorBidi" w:hAnsiTheme="minorBidi"/>
                <w:bCs/>
                <w:sz w:val="20"/>
                <w:szCs w:val="20"/>
              </w:rPr>
              <w:t xml:space="preserve"> o izmjenama i dopunama</w:t>
            </w:r>
            <w:r w:rsidRPr="00D37D4E">
              <w:rPr>
                <w:rFonts w:asciiTheme="minorBidi" w:hAnsiTheme="minorBidi"/>
                <w:bCs/>
                <w:sz w:val="20"/>
                <w:szCs w:val="20"/>
              </w:rPr>
              <w:t xml:space="preserve"> </w:t>
            </w:r>
            <w:r w:rsidRPr="00D37D4E">
              <w:rPr>
                <w:rFonts w:asciiTheme="minorBidi" w:hAnsiTheme="minorBidi"/>
                <w:bCs/>
                <w:sz w:val="20"/>
                <w:szCs w:val="20"/>
              </w:rPr>
              <w:t xml:space="preserve">Odluke o raspoređivanju sredstava političkim strankama </w:t>
            </w:r>
          </w:p>
          <w:p w14:paraId="5CF297B8" w14:textId="37018496" w:rsidR="00DE0362" w:rsidRPr="00D37D4E" w:rsidRDefault="00C10AF7" w:rsidP="00C10AF7">
            <w:pPr>
              <w:pStyle w:val="Bezproreda"/>
              <w:rPr>
                <w:rFonts w:asciiTheme="minorBidi" w:hAnsiTheme="minorBidi"/>
                <w:bCs/>
                <w:sz w:val="20"/>
                <w:szCs w:val="20"/>
              </w:rPr>
            </w:pPr>
            <w:r w:rsidRPr="00D37D4E">
              <w:rPr>
                <w:rFonts w:asciiTheme="minorBidi" w:hAnsiTheme="minorBidi"/>
                <w:bCs/>
                <w:sz w:val="20"/>
                <w:szCs w:val="20"/>
              </w:rPr>
              <w:t xml:space="preserve">    </w:t>
            </w:r>
            <w:r w:rsidRPr="00D37D4E">
              <w:rPr>
                <w:rFonts w:asciiTheme="minorBidi" w:hAnsiTheme="minorBidi"/>
                <w:bCs/>
                <w:sz w:val="20"/>
                <w:szCs w:val="20"/>
              </w:rPr>
              <w:t>i nezavisnim vijećnicima Općinskog vijeća u 2025. godini</w:t>
            </w:r>
          </w:p>
        </w:tc>
        <w:tc>
          <w:tcPr>
            <w:tcW w:w="567" w:type="dxa"/>
          </w:tcPr>
          <w:p w14:paraId="61B34BF4" w14:textId="22E96CA0" w:rsidR="00C54286" w:rsidRPr="00D37D4E" w:rsidRDefault="00C10AF7" w:rsidP="007273B7">
            <w:pPr>
              <w:pStyle w:val="Bezproreda"/>
              <w:jc w:val="right"/>
              <w:rPr>
                <w:rFonts w:asciiTheme="minorBidi" w:hAnsiTheme="minorBidi"/>
                <w:bCs/>
                <w:sz w:val="20"/>
                <w:szCs w:val="20"/>
              </w:rPr>
            </w:pPr>
            <w:r w:rsidRPr="00D37D4E">
              <w:rPr>
                <w:rFonts w:asciiTheme="minorBidi" w:hAnsiTheme="minorBidi"/>
                <w:bCs/>
                <w:sz w:val="20"/>
                <w:szCs w:val="20"/>
              </w:rPr>
              <w:t>10</w:t>
            </w:r>
          </w:p>
        </w:tc>
      </w:tr>
      <w:tr w:rsidR="00C54286" w:rsidRPr="00D37D4E" w14:paraId="34B9319A" w14:textId="77777777" w:rsidTr="001C4486">
        <w:tc>
          <w:tcPr>
            <w:tcW w:w="8784" w:type="dxa"/>
          </w:tcPr>
          <w:p w14:paraId="5BC29C0B" w14:textId="32D5B329" w:rsidR="00DE0362" w:rsidRPr="00D37D4E" w:rsidRDefault="00C10AF7" w:rsidP="00C10AF7">
            <w:pPr>
              <w:pStyle w:val="Bezproreda"/>
              <w:rPr>
                <w:rFonts w:asciiTheme="minorBidi" w:hAnsiTheme="minorBidi"/>
                <w:bCs/>
                <w:sz w:val="20"/>
                <w:szCs w:val="20"/>
              </w:rPr>
            </w:pPr>
            <w:r w:rsidRPr="00D37D4E">
              <w:rPr>
                <w:rFonts w:asciiTheme="minorBidi" w:hAnsiTheme="minorBidi"/>
                <w:bCs/>
                <w:sz w:val="20"/>
                <w:szCs w:val="20"/>
              </w:rPr>
              <w:t>4. Izmjene i dopune Socijalnog programa Općine Gračac za 2025. godinu</w:t>
            </w:r>
          </w:p>
        </w:tc>
        <w:tc>
          <w:tcPr>
            <w:tcW w:w="567" w:type="dxa"/>
          </w:tcPr>
          <w:p w14:paraId="53E93593" w14:textId="23E7EE99" w:rsidR="00C54286" w:rsidRPr="00D37D4E" w:rsidRDefault="00C10AF7" w:rsidP="007273B7">
            <w:pPr>
              <w:pStyle w:val="Bezproreda"/>
              <w:jc w:val="right"/>
              <w:rPr>
                <w:rFonts w:asciiTheme="minorBidi" w:hAnsiTheme="minorBidi"/>
                <w:bCs/>
                <w:sz w:val="20"/>
                <w:szCs w:val="20"/>
              </w:rPr>
            </w:pPr>
            <w:r w:rsidRPr="00D37D4E">
              <w:rPr>
                <w:rFonts w:asciiTheme="minorBidi" w:hAnsiTheme="minorBidi"/>
                <w:bCs/>
                <w:sz w:val="20"/>
                <w:szCs w:val="20"/>
              </w:rPr>
              <w:t>12</w:t>
            </w:r>
          </w:p>
        </w:tc>
      </w:tr>
      <w:tr w:rsidR="00C54286" w:rsidRPr="00D37D4E" w14:paraId="45C19061" w14:textId="77777777" w:rsidTr="001C4486">
        <w:tc>
          <w:tcPr>
            <w:tcW w:w="8784" w:type="dxa"/>
          </w:tcPr>
          <w:p w14:paraId="3FB0BBAF" w14:textId="613942FB" w:rsidR="00DE0362" w:rsidRPr="00D37D4E" w:rsidRDefault="00BB5F75" w:rsidP="00D37D4E">
            <w:pPr>
              <w:pStyle w:val="Bezproreda"/>
              <w:rPr>
                <w:rFonts w:asciiTheme="minorBidi" w:hAnsiTheme="minorBidi"/>
                <w:bCs/>
                <w:sz w:val="20"/>
                <w:szCs w:val="20"/>
              </w:rPr>
            </w:pPr>
            <w:r w:rsidRPr="00D37D4E">
              <w:rPr>
                <w:rFonts w:asciiTheme="minorBidi" w:hAnsiTheme="minorBidi"/>
                <w:bCs/>
                <w:sz w:val="20"/>
                <w:szCs w:val="20"/>
              </w:rPr>
              <w:t xml:space="preserve">5. </w:t>
            </w:r>
            <w:r w:rsidR="00D37D4E" w:rsidRPr="00D37D4E">
              <w:rPr>
                <w:rFonts w:asciiTheme="minorBidi" w:hAnsiTheme="minorBidi"/>
                <w:bCs/>
                <w:sz w:val="20"/>
                <w:szCs w:val="20"/>
              </w:rPr>
              <w:t xml:space="preserve">Izmjene i dopune </w:t>
            </w:r>
            <w:r w:rsidR="00D37D4E" w:rsidRPr="00D37D4E">
              <w:rPr>
                <w:rFonts w:asciiTheme="minorBidi" w:hAnsiTheme="minorBidi"/>
                <w:bCs/>
                <w:sz w:val="20"/>
                <w:szCs w:val="20"/>
              </w:rPr>
              <w:t>Programa javnih potreba u kulturi i religiji Općine Gračac za 2025. godinu</w:t>
            </w:r>
          </w:p>
        </w:tc>
        <w:tc>
          <w:tcPr>
            <w:tcW w:w="567" w:type="dxa"/>
          </w:tcPr>
          <w:p w14:paraId="7A1D0123" w14:textId="70E5111D" w:rsidR="00C54286" w:rsidRPr="00D37D4E" w:rsidRDefault="00D37D4E" w:rsidP="007273B7">
            <w:pPr>
              <w:pStyle w:val="Bezproreda"/>
              <w:jc w:val="right"/>
              <w:rPr>
                <w:rFonts w:asciiTheme="minorBidi" w:hAnsiTheme="minorBidi"/>
                <w:bCs/>
                <w:sz w:val="20"/>
                <w:szCs w:val="20"/>
              </w:rPr>
            </w:pPr>
            <w:r w:rsidRPr="00D37D4E">
              <w:rPr>
                <w:rFonts w:asciiTheme="minorBidi" w:hAnsiTheme="minorBidi"/>
                <w:bCs/>
                <w:sz w:val="20"/>
                <w:szCs w:val="20"/>
              </w:rPr>
              <w:t>14</w:t>
            </w:r>
          </w:p>
        </w:tc>
      </w:tr>
      <w:tr w:rsidR="00C54286" w:rsidRPr="00D37D4E" w14:paraId="6DD409DA" w14:textId="77777777" w:rsidTr="001C4486">
        <w:tc>
          <w:tcPr>
            <w:tcW w:w="8784" w:type="dxa"/>
          </w:tcPr>
          <w:p w14:paraId="2DCCAC09" w14:textId="172CBFAE" w:rsidR="00DE0362" w:rsidRPr="00D37D4E" w:rsidRDefault="00BB5F75" w:rsidP="00D37D4E">
            <w:pPr>
              <w:pStyle w:val="Bezproreda"/>
              <w:rPr>
                <w:rFonts w:asciiTheme="minorBidi" w:hAnsiTheme="minorBidi"/>
                <w:bCs/>
                <w:sz w:val="20"/>
                <w:szCs w:val="20"/>
              </w:rPr>
            </w:pPr>
            <w:r w:rsidRPr="00D37D4E">
              <w:rPr>
                <w:rFonts w:asciiTheme="minorBidi" w:hAnsiTheme="minorBidi"/>
                <w:bCs/>
                <w:sz w:val="20"/>
                <w:szCs w:val="20"/>
              </w:rPr>
              <w:t xml:space="preserve">6. </w:t>
            </w:r>
            <w:r w:rsidR="00D37D4E" w:rsidRPr="00D37D4E">
              <w:rPr>
                <w:rFonts w:asciiTheme="minorBidi" w:hAnsiTheme="minorBidi"/>
                <w:bCs/>
                <w:sz w:val="20"/>
                <w:szCs w:val="20"/>
              </w:rPr>
              <w:t xml:space="preserve">Izmjene i dopune Programa </w:t>
            </w:r>
            <w:r w:rsidR="00D37D4E" w:rsidRPr="00D37D4E">
              <w:rPr>
                <w:rFonts w:asciiTheme="minorBidi" w:hAnsiTheme="minorBidi"/>
                <w:bCs/>
                <w:sz w:val="20"/>
                <w:szCs w:val="20"/>
              </w:rPr>
              <w:t>utroška sredstava šumskog doprinosa za 2025. godinu</w:t>
            </w:r>
          </w:p>
        </w:tc>
        <w:tc>
          <w:tcPr>
            <w:tcW w:w="567" w:type="dxa"/>
          </w:tcPr>
          <w:p w14:paraId="1FF0A419" w14:textId="0DAD6263" w:rsidR="00C54286" w:rsidRPr="00D37D4E" w:rsidRDefault="00D37D4E" w:rsidP="007273B7">
            <w:pPr>
              <w:pStyle w:val="Bezproreda"/>
              <w:jc w:val="right"/>
              <w:rPr>
                <w:rFonts w:asciiTheme="minorBidi" w:hAnsiTheme="minorBidi"/>
                <w:bCs/>
                <w:sz w:val="20"/>
                <w:szCs w:val="20"/>
              </w:rPr>
            </w:pPr>
            <w:r w:rsidRPr="00D37D4E">
              <w:rPr>
                <w:rFonts w:asciiTheme="minorBidi" w:hAnsiTheme="minorBidi"/>
                <w:bCs/>
                <w:sz w:val="20"/>
                <w:szCs w:val="20"/>
              </w:rPr>
              <w:t>16</w:t>
            </w:r>
          </w:p>
        </w:tc>
      </w:tr>
      <w:tr w:rsidR="00D37D4E" w:rsidRPr="00D37D4E" w14:paraId="025D79EA" w14:textId="77777777" w:rsidTr="001C4486">
        <w:tc>
          <w:tcPr>
            <w:tcW w:w="8784" w:type="dxa"/>
          </w:tcPr>
          <w:p w14:paraId="508F57B1" w14:textId="77777777" w:rsidR="00D37D4E" w:rsidRPr="00D37D4E" w:rsidRDefault="00D37D4E" w:rsidP="00D37D4E">
            <w:pPr>
              <w:pStyle w:val="Bezproreda"/>
              <w:rPr>
                <w:rFonts w:asciiTheme="minorBidi" w:hAnsiTheme="minorBidi"/>
                <w:bCs/>
                <w:sz w:val="20"/>
                <w:szCs w:val="20"/>
              </w:rPr>
            </w:pPr>
            <w:r w:rsidRPr="00D37D4E">
              <w:rPr>
                <w:rFonts w:asciiTheme="minorBidi" w:hAnsiTheme="minorBidi"/>
                <w:bCs/>
                <w:sz w:val="20"/>
                <w:szCs w:val="20"/>
              </w:rPr>
              <w:t xml:space="preserve">7. </w:t>
            </w:r>
            <w:r w:rsidRPr="00D37D4E">
              <w:rPr>
                <w:rFonts w:asciiTheme="minorBidi" w:hAnsiTheme="minorBidi"/>
                <w:bCs/>
                <w:sz w:val="20"/>
                <w:szCs w:val="20"/>
              </w:rPr>
              <w:t>Izmjene i dopune Programa</w:t>
            </w:r>
            <w:r w:rsidRPr="00D37D4E">
              <w:rPr>
                <w:rFonts w:asciiTheme="minorBidi" w:hAnsiTheme="minorBidi"/>
                <w:bCs/>
                <w:sz w:val="20"/>
                <w:szCs w:val="20"/>
              </w:rPr>
              <w:t xml:space="preserve">  </w:t>
            </w:r>
            <w:r w:rsidRPr="00D37D4E">
              <w:rPr>
                <w:rFonts w:asciiTheme="minorBidi" w:hAnsiTheme="minorBidi"/>
                <w:bCs/>
                <w:sz w:val="20"/>
                <w:szCs w:val="20"/>
              </w:rPr>
              <w:t>građenja komunalne infrastrukture na području Općine Gračac</w:t>
            </w:r>
          </w:p>
          <w:p w14:paraId="48FADF92" w14:textId="50E00B7F" w:rsidR="00D37D4E" w:rsidRPr="00D37D4E" w:rsidRDefault="00D37D4E" w:rsidP="00D37D4E">
            <w:pPr>
              <w:pStyle w:val="Bezproreda"/>
              <w:rPr>
                <w:rFonts w:asciiTheme="minorBidi" w:hAnsiTheme="minorBidi"/>
                <w:bCs/>
                <w:sz w:val="20"/>
                <w:szCs w:val="20"/>
              </w:rPr>
            </w:pPr>
            <w:r w:rsidRPr="00D37D4E">
              <w:rPr>
                <w:rFonts w:asciiTheme="minorBidi" w:hAnsiTheme="minorBidi"/>
                <w:bCs/>
                <w:sz w:val="20"/>
                <w:szCs w:val="20"/>
              </w:rPr>
              <w:t xml:space="preserve">   </w:t>
            </w:r>
            <w:r w:rsidRPr="00D37D4E">
              <w:rPr>
                <w:rFonts w:asciiTheme="minorBidi" w:hAnsiTheme="minorBidi"/>
                <w:bCs/>
                <w:sz w:val="20"/>
                <w:szCs w:val="20"/>
              </w:rPr>
              <w:t xml:space="preserve"> za 2025. godinu</w:t>
            </w:r>
          </w:p>
        </w:tc>
        <w:tc>
          <w:tcPr>
            <w:tcW w:w="567" w:type="dxa"/>
          </w:tcPr>
          <w:p w14:paraId="5B5FB988" w14:textId="53E33BDE" w:rsidR="00D37D4E" w:rsidRPr="00D37D4E" w:rsidRDefault="00D37D4E" w:rsidP="007273B7">
            <w:pPr>
              <w:pStyle w:val="Bezproreda"/>
              <w:jc w:val="right"/>
              <w:rPr>
                <w:rFonts w:asciiTheme="minorBidi" w:hAnsiTheme="minorBidi"/>
                <w:bCs/>
                <w:sz w:val="20"/>
                <w:szCs w:val="20"/>
              </w:rPr>
            </w:pPr>
            <w:r w:rsidRPr="00D37D4E">
              <w:rPr>
                <w:rFonts w:asciiTheme="minorBidi" w:hAnsiTheme="minorBidi"/>
                <w:bCs/>
                <w:sz w:val="20"/>
                <w:szCs w:val="20"/>
              </w:rPr>
              <w:t>17</w:t>
            </w:r>
          </w:p>
        </w:tc>
      </w:tr>
      <w:tr w:rsidR="00D37D4E" w:rsidRPr="00D37D4E" w14:paraId="6C78A124" w14:textId="77777777" w:rsidTr="001C4486">
        <w:tc>
          <w:tcPr>
            <w:tcW w:w="8784" w:type="dxa"/>
          </w:tcPr>
          <w:p w14:paraId="79A96465" w14:textId="0937885A" w:rsidR="00D37D4E" w:rsidRPr="00D37D4E" w:rsidRDefault="00D37D4E" w:rsidP="00D37D4E">
            <w:pPr>
              <w:pStyle w:val="Bezproreda"/>
              <w:rPr>
                <w:rFonts w:asciiTheme="minorBidi" w:hAnsiTheme="minorBidi"/>
                <w:bCs/>
                <w:sz w:val="20"/>
                <w:szCs w:val="20"/>
              </w:rPr>
            </w:pPr>
            <w:r w:rsidRPr="00D37D4E">
              <w:rPr>
                <w:rFonts w:asciiTheme="minorBidi" w:hAnsiTheme="minorBidi"/>
                <w:bCs/>
                <w:sz w:val="20"/>
                <w:szCs w:val="20"/>
              </w:rPr>
              <w:t>8. Izmjene i dopune Programa održavanja</w:t>
            </w:r>
            <w:r w:rsidRPr="00D37D4E">
              <w:rPr>
                <w:rFonts w:asciiTheme="minorBidi" w:hAnsiTheme="minorBidi"/>
                <w:bCs/>
                <w:sz w:val="20"/>
                <w:szCs w:val="20"/>
              </w:rPr>
              <w:t xml:space="preserve"> komunalne infrastrukture na području Općine Gračac</w:t>
            </w:r>
          </w:p>
          <w:p w14:paraId="404D88AD" w14:textId="727D5D1E" w:rsidR="00D37D4E" w:rsidRPr="00D37D4E" w:rsidRDefault="00D37D4E" w:rsidP="00D37D4E">
            <w:pPr>
              <w:pStyle w:val="Bezproreda"/>
              <w:rPr>
                <w:rFonts w:asciiTheme="minorBidi" w:hAnsiTheme="minorBidi"/>
                <w:bCs/>
                <w:sz w:val="20"/>
                <w:szCs w:val="20"/>
              </w:rPr>
            </w:pPr>
            <w:r w:rsidRPr="00D37D4E">
              <w:rPr>
                <w:rFonts w:asciiTheme="minorBidi" w:hAnsiTheme="minorBidi"/>
                <w:bCs/>
                <w:sz w:val="20"/>
                <w:szCs w:val="20"/>
              </w:rPr>
              <w:t xml:space="preserve">    za 2025. godinu</w:t>
            </w:r>
          </w:p>
        </w:tc>
        <w:tc>
          <w:tcPr>
            <w:tcW w:w="567" w:type="dxa"/>
          </w:tcPr>
          <w:p w14:paraId="7981326E" w14:textId="0B1D3D22" w:rsidR="00D37D4E" w:rsidRPr="00D37D4E" w:rsidRDefault="00D37D4E" w:rsidP="007273B7">
            <w:pPr>
              <w:pStyle w:val="Bezproreda"/>
              <w:jc w:val="right"/>
              <w:rPr>
                <w:rFonts w:asciiTheme="minorBidi" w:hAnsiTheme="minorBidi"/>
                <w:bCs/>
                <w:sz w:val="20"/>
                <w:szCs w:val="20"/>
              </w:rPr>
            </w:pPr>
            <w:r w:rsidRPr="00D37D4E">
              <w:rPr>
                <w:rFonts w:asciiTheme="minorBidi" w:hAnsiTheme="minorBidi"/>
                <w:bCs/>
                <w:sz w:val="20"/>
                <w:szCs w:val="20"/>
              </w:rPr>
              <w:t>27</w:t>
            </w:r>
          </w:p>
        </w:tc>
      </w:tr>
      <w:tr w:rsidR="00D37D4E" w:rsidRPr="00D37D4E" w14:paraId="3015D6B2" w14:textId="77777777" w:rsidTr="001C4486">
        <w:tc>
          <w:tcPr>
            <w:tcW w:w="8784" w:type="dxa"/>
          </w:tcPr>
          <w:p w14:paraId="6B8BAF0C" w14:textId="77777777" w:rsidR="00D37D4E" w:rsidRPr="00D37D4E" w:rsidRDefault="00D37D4E" w:rsidP="00D37D4E">
            <w:pPr>
              <w:pStyle w:val="Bezproreda"/>
              <w:rPr>
                <w:rFonts w:asciiTheme="minorBidi" w:hAnsiTheme="minorBidi"/>
                <w:bCs/>
                <w:sz w:val="20"/>
                <w:szCs w:val="20"/>
              </w:rPr>
            </w:pPr>
            <w:r w:rsidRPr="00D37D4E">
              <w:rPr>
                <w:rFonts w:asciiTheme="minorBidi" w:hAnsiTheme="minorBidi"/>
                <w:bCs/>
                <w:sz w:val="20"/>
                <w:szCs w:val="20"/>
              </w:rPr>
              <w:t>9. Izvještaj o izvršenju Proračuna Općine Gračac za period od 01. 01. 2025. – 30. 06. 2025.</w:t>
            </w:r>
          </w:p>
          <w:p w14:paraId="031325FF" w14:textId="394405FE" w:rsidR="00D37D4E" w:rsidRPr="00D37D4E" w:rsidRDefault="00D37D4E" w:rsidP="00D37D4E">
            <w:pPr>
              <w:pStyle w:val="Bezproreda"/>
              <w:rPr>
                <w:rFonts w:asciiTheme="minorBidi" w:hAnsiTheme="minorBidi"/>
                <w:bCs/>
                <w:sz w:val="20"/>
                <w:szCs w:val="20"/>
              </w:rPr>
            </w:pPr>
            <w:r w:rsidRPr="00D37D4E">
              <w:rPr>
                <w:rFonts w:asciiTheme="minorBidi" w:hAnsiTheme="minorBidi"/>
                <w:bCs/>
                <w:sz w:val="20"/>
                <w:szCs w:val="20"/>
              </w:rPr>
              <w:t xml:space="preserve">    godine</w:t>
            </w:r>
          </w:p>
        </w:tc>
        <w:tc>
          <w:tcPr>
            <w:tcW w:w="567" w:type="dxa"/>
          </w:tcPr>
          <w:p w14:paraId="10A54A08" w14:textId="7F113186" w:rsidR="00D37D4E" w:rsidRPr="00D37D4E" w:rsidRDefault="00D37D4E" w:rsidP="007273B7">
            <w:pPr>
              <w:pStyle w:val="Bezproreda"/>
              <w:jc w:val="right"/>
              <w:rPr>
                <w:rFonts w:asciiTheme="minorBidi" w:hAnsiTheme="minorBidi"/>
                <w:bCs/>
                <w:sz w:val="20"/>
                <w:szCs w:val="20"/>
              </w:rPr>
            </w:pPr>
            <w:r w:rsidRPr="00D37D4E">
              <w:rPr>
                <w:rFonts w:asciiTheme="minorBidi" w:hAnsiTheme="minorBidi"/>
                <w:bCs/>
                <w:sz w:val="20"/>
                <w:szCs w:val="20"/>
              </w:rPr>
              <w:t>48</w:t>
            </w:r>
          </w:p>
        </w:tc>
      </w:tr>
      <w:tr w:rsidR="00D37D4E" w:rsidRPr="00F72393" w14:paraId="7C6FF040" w14:textId="77777777" w:rsidTr="001C4486">
        <w:tc>
          <w:tcPr>
            <w:tcW w:w="8784" w:type="dxa"/>
          </w:tcPr>
          <w:p w14:paraId="46012CC8" w14:textId="5B3C1896" w:rsidR="00D37D4E" w:rsidRPr="00D37D4E" w:rsidRDefault="00D37D4E" w:rsidP="00D37D4E">
            <w:pPr>
              <w:pStyle w:val="Bezproreda"/>
              <w:rPr>
                <w:rFonts w:asciiTheme="minorBidi" w:hAnsiTheme="minorBidi"/>
                <w:bCs/>
                <w:sz w:val="20"/>
                <w:szCs w:val="20"/>
              </w:rPr>
            </w:pPr>
            <w:r w:rsidRPr="00D37D4E">
              <w:rPr>
                <w:rFonts w:asciiTheme="minorBidi" w:hAnsiTheme="minorBidi"/>
                <w:bCs/>
                <w:sz w:val="20"/>
                <w:szCs w:val="20"/>
              </w:rPr>
              <w:t xml:space="preserve">10. I. Izmjene i dopune </w:t>
            </w:r>
            <w:r w:rsidRPr="00D37D4E">
              <w:rPr>
                <w:rFonts w:asciiTheme="minorBidi" w:hAnsiTheme="minorBidi"/>
                <w:bCs/>
                <w:sz w:val="20"/>
                <w:szCs w:val="20"/>
              </w:rPr>
              <w:t>Proračuna Općine Gračac za</w:t>
            </w:r>
            <w:r w:rsidRPr="00D37D4E">
              <w:rPr>
                <w:rFonts w:asciiTheme="minorBidi" w:hAnsiTheme="minorBidi"/>
                <w:bCs/>
                <w:sz w:val="20"/>
                <w:szCs w:val="20"/>
              </w:rPr>
              <w:t xml:space="preserve"> 2025. godinu</w:t>
            </w:r>
          </w:p>
        </w:tc>
        <w:tc>
          <w:tcPr>
            <w:tcW w:w="567" w:type="dxa"/>
          </w:tcPr>
          <w:p w14:paraId="361FC907" w14:textId="512BFC9D" w:rsidR="00D37D4E" w:rsidRDefault="00D37D4E" w:rsidP="007273B7">
            <w:pPr>
              <w:pStyle w:val="Bezproreda"/>
              <w:jc w:val="right"/>
              <w:rPr>
                <w:rFonts w:asciiTheme="minorBidi" w:hAnsiTheme="minorBidi"/>
                <w:bCs/>
                <w:sz w:val="20"/>
                <w:szCs w:val="20"/>
              </w:rPr>
            </w:pPr>
            <w:r w:rsidRPr="00D37D4E">
              <w:rPr>
                <w:rFonts w:asciiTheme="minorBidi" w:hAnsiTheme="minorBidi"/>
                <w:bCs/>
                <w:sz w:val="20"/>
                <w:szCs w:val="20"/>
              </w:rPr>
              <w:t>101</w:t>
            </w:r>
          </w:p>
        </w:tc>
      </w:tr>
      <w:tr w:rsidR="00C54286" w:rsidRPr="00F72393" w14:paraId="3F45E1F3" w14:textId="77777777" w:rsidTr="001C4486">
        <w:tc>
          <w:tcPr>
            <w:tcW w:w="8784" w:type="dxa"/>
          </w:tcPr>
          <w:p w14:paraId="1AA5EA56" w14:textId="77777777" w:rsidR="00C54286" w:rsidRDefault="00C54286" w:rsidP="001C4486">
            <w:pPr>
              <w:pStyle w:val="Bezproreda"/>
              <w:rPr>
                <w:rFonts w:asciiTheme="minorBidi" w:hAnsiTheme="minorBidi"/>
                <w:bCs/>
                <w:sz w:val="20"/>
                <w:szCs w:val="20"/>
              </w:rPr>
            </w:pPr>
          </w:p>
        </w:tc>
        <w:tc>
          <w:tcPr>
            <w:tcW w:w="567" w:type="dxa"/>
          </w:tcPr>
          <w:p w14:paraId="6A1B9592" w14:textId="77777777" w:rsidR="00C54286" w:rsidRPr="00255902" w:rsidRDefault="00C54286" w:rsidP="001C4486">
            <w:pPr>
              <w:pStyle w:val="Bezproreda"/>
              <w:jc w:val="right"/>
              <w:rPr>
                <w:rFonts w:asciiTheme="minorBidi" w:hAnsiTheme="minorBidi"/>
                <w:bCs/>
                <w:sz w:val="20"/>
                <w:szCs w:val="20"/>
              </w:rPr>
            </w:pPr>
          </w:p>
        </w:tc>
      </w:tr>
    </w:tbl>
    <w:p w14:paraId="4146660F" w14:textId="77777777" w:rsidR="00C31869" w:rsidRDefault="00C31869" w:rsidP="00C31869">
      <w:pPr>
        <w:widowControl w:val="0"/>
        <w:outlineLvl w:val="0"/>
        <w:rPr>
          <w:rFonts w:ascii="Courier New" w:hAnsi="Courier New" w:cs="Courier New"/>
          <w:b/>
        </w:rPr>
      </w:pPr>
    </w:p>
    <w:p w14:paraId="003E17B1" w14:textId="77777777" w:rsidR="00E8249D" w:rsidRDefault="00E8249D" w:rsidP="00C31869">
      <w:pPr>
        <w:widowControl w:val="0"/>
        <w:outlineLvl w:val="0"/>
        <w:rPr>
          <w:rFonts w:ascii="Courier New" w:hAnsi="Courier New" w:cs="Courier New"/>
          <w:b/>
        </w:rPr>
      </w:pPr>
    </w:p>
    <w:p w14:paraId="7A2898A5" w14:textId="77777777" w:rsidR="00E8249D" w:rsidRDefault="00E8249D" w:rsidP="00C31869">
      <w:pPr>
        <w:widowControl w:val="0"/>
        <w:outlineLvl w:val="0"/>
        <w:rPr>
          <w:rFonts w:ascii="Courier New" w:hAnsi="Courier New" w:cs="Courier New"/>
          <w:b/>
        </w:rPr>
      </w:pPr>
    </w:p>
    <w:p w14:paraId="5CBF187F" w14:textId="77777777" w:rsidR="00E8249D" w:rsidRDefault="00E8249D" w:rsidP="00C31869">
      <w:pPr>
        <w:widowControl w:val="0"/>
        <w:outlineLvl w:val="0"/>
        <w:rPr>
          <w:rFonts w:ascii="Courier New" w:hAnsi="Courier New" w:cs="Courier New"/>
          <w:b/>
        </w:rPr>
      </w:pPr>
    </w:p>
    <w:p w14:paraId="04D15C3E" w14:textId="77777777" w:rsidR="00E8249D" w:rsidRDefault="00E8249D" w:rsidP="00C31869">
      <w:pPr>
        <w:widowControl w:val="0"/>
        <w:outlineLvl w:val="0"/>
        <w:rPr>
          <w:rFonts w:ascii="Courier New" w:hAnsi="Courier New" w:cs="Courier New"/>
          <w:b/>
        </w:rPr>
      </w:pPr>
    </w:p>
    <w:p w14:paraId="332DD21F" w14:textId="77777777" w:rsidR="00E8249D" w:rsidRDefault="00E8249D" w:rsidP="00C31869">
      <w:pPr>
        <w:widowControl w:val="0"/>
        <w:outlineLvl w:val="0"/>
        <w:rPr>
          <w:rFonts w:ascii="Courier New" w:hAnsi="Courier New" w:cs="Courier New"/>
          <w:b/>
        </w:rPr>
      </w:pPr>
    </w:p>
    <w:p w14:paraId="3894CFC7" w14:textId="77777777" w:rsidR="00E8249D" w:rsidRDefault="00E8249D" w:rsidP="00C31869">
      <w:pPr>
        <w:widowControl w:val="0"/>
        <w:outlineLvl w:val="0"/>
        <w:rPr>
          <w:rFonts w:ascii="Courier New" w:hAnsi="Courier New" w:cs="Courier New"/>
          <w:b/>
        </w:rPr>
      </w:pPr>
    </w:p>
    <w:p w14:paraId="05DB9A08" w14:textId="77777777" w:rsidR="00E8249D" w:rsidRDefault="00E8249D" w:rsidP="00C31869">
      <w:pPr>
        <w:widowControl w:val="0"/>
        <w:outlineLvl w:val="0"/>
        <w:rPr>
          <w:rFonts w:ascii="Courier New" w:hAnsi="Courier New" w:cs="Courier New"/>
          <w:b/>
        </w:rPr>
      </w:pPr>
    </w:p>
    <w:p w14:paraId="6BF364C5" w14:textId="77777777" w:rsidR="00F10F59" w:rsidRDefault="00F10F59" w:rsidP="00F10F59">
      <w:pPr>
        <w:autoSpaceDE w:val="0"/>
        <w:autoSpaceDN w:val="0"/>
        <w:adjustRightInd w:val="0"/>
        <w:jc w:val="both"/>
        <w:rPr>
          <w:rFonts w:ascii="Arial" w:hAnsi="Arial" w:cs="Arial"/>
          <w:b/>
        </w:rPr>
      </w:pPr>
    </w:p>
    <w:p w14:paraId="147C9318" w14:textId="77777777" w:rsidR="00D37D4E" w:rsidRDefault="00D37D4E" w:rsidP="00F10F59">
      <w:pPr>
        <w:autoSpaceDE w:val="0"/>
        <w:autoSpaceDN w:val="0"/>
        <w:adjustRightInd w:val="0"/>
        <w:jc w:val="both"/>
        <w:rPr>
          <w:rFonts w:ascii="Arial" w:hAnsi="Arial" w:cs="Arial"/>
          <w:b/>
        </w:rPr>
      </w:pPr>
    </w:p>
    <w:p w14:paraId="1A4A4C8D" w14:textId="77777777" w:rsidR="00D37D4E" w:rsidRDefault="00D37D4E" w:rsidP="00F10F59">
      <w:pPr>
        <w:autoSpaceDE w:val="0"/>
        <w:autoSpaceDN w:val="0"/>
        <w:adjustRightInd w:val="0"/>
        <w:jc w:val="both"/>
        <w:rPr>
          <w:rFonts w:ascii="Arial" w:hAnsi="Arial" w:cs="Arial"/>
          <w:b/>
        </w:rPr>
      </w:pPr>
    </w:p>
    <w:p w14:paraId="2D8F3DE2" w14:textId="77777777" w:rsidR="00D37D4E" w:rsidRDefault="00D37D4E" w:rsidP="00F10F59">
      <w:pPr>
        <w:autoSpaceDE w:val="0"/>
        <w:autoSpaceDN w:val="0"/>
        <w:adjustRightInd w:val="0"/>
        <w:jc w:val="both"/>
        <w:rPr>
          <w:rFonts w:ascii="Arial" w:hAnsi="Arial" w:cs="Arial"/>
          <w:b/>
        </w:rPr>
      </w:pPr>
    </w:p>
    <w:p w14:paraId="709D08B2" w14:textId="77777777" w:rsidR="00D37D4E" w:rsidRDefault="00D37D4E" w:rsidP="00F10F59">
      <w:pPr>
        <w:autoSpaceDE w:val="0"/>
        <w:autoSpaceDN w:val="0"/>
        <w:adjustRightInd w:val="0"/>
        <w:jc w:val="both"/>
        <w:rPr>
          <w:rFonts w:ascii="Arial" w:hAnsi="Arial" w:cs="Arial"/>
          <w:b/>
        </w:rPr>
      </w:pPr>
    </w:p>
    <w:p w14:paraId="2F33104F" w14:textId="77777777" w:rsidR="00D37D4E" w:rsidRDefault="00D37D4E" w:rsidP="00F10F59">
      <w:pPr>
        <w:autoSpaceDE w:val="0"/>
        <w:autoSpaceDN w:val="0"/>
        <w:adjustRightInd w:val="0"/>
        <w:jc w:val="both"/>
        <w:rPr>
          <w:rFonts w:ascii="Arial" w:hAnsi="Arial" w:cs="Arial"/>
          <w:b/>
        </w:rPr>
      </w:pPr>
    </w:p>
    <w:p w14:paraId="4DED6DA4" w14:textId="77777777" w:rsidR="00D37D4E" w:rsidRDefault="00D37D4E" w:rsidP="00F10F59">
      <w:pPr>
        <w:autoSpaceDE w:val="0"/>
        <w:autoSpaceDN w:val="0"/>
        <w:adjustRightInd w:val="0"/>
        <w:jc w:val="both"/>
        <w:rPr>
          <w:rFonts w:ascii="Arial" w:hAnsi="Arial" w:cs="Arial"/>
          <w:b/>
        </w:rPr>
      </w:pPr>
    </w:p>
    <w:p w14:paraId="548D0899" w14:textId="77777777" w:rsidR="00D37D4E" w:rsidRDefault="00D37D4E" w:rsidP="00F10F59">
      <w:pPr>
        <w:autoSpaceDE w:val="0"/>
        <w:autoSpaceDN w:val="0"/>
        <w:adjustRightInd w:val="0"/>
        <w:jc w:val="both"/>
        <w:rPr>
          <w:rFonts w:ascii="Arial" w:hAnsi="Arial" w:cs="Arial"/>
          <w:b/>
        </w:rPr>
      </w:pPr>
    </w:p>
    <w:p w14:paraId="74039D2B" w14:textId="289418ED" w:rsidR="00F10F59" w:rsidRPr="00C40DAD" w:rsidRDefault="00F10F59" w:rsidP="00F10F59">
      <w:pPr>
        <w:autoSpaceDE w:val="0"/>
        <w:autoSpaceDN w:val="0"/>
        <w:adjustRightInd w:val="0"/>
        <w:jc w:val="both"/>
        <w:rPr>
          <w:rFonts w:ascii="Arial" w:hAnsi="Arial" w:cs="Arial"/>
          <w:b/>
        </w:rPr>
      </w:pPr>
      <w:r w:rsidRPr="00C40DAD">
        <w:rPr>
          <w:rFonts w:ascii="Arial" w:hAnsi="Arial" w:cs="Arial"/>
          <w:b/>
        </w:rPr>
        <w:lastRenderedPageBreak/>
        <w:t>OPĆINSKI NAČELNIK</w:t>
      </w:r>
    </w:p>
    <w:p w14:paraId="49B1635F" w14:textId="77777777" w:rsidR="00F10F59" w:rsidRPr="00C40DAD" w:rsidRDefault="00F10F59" w:rsidP="00F10F59">
      <w:pPr>
        <w:autoSpaceDE w:val="0"/>
        <w:autoSpaceDN w:val="0"/>
        <w:adjustRightInd w:val="0"/>
        <w:jc w:val="both"/>
        <w:rPr>
          <w:rFonts w:ascii="Arial" w:hAnsi="Arial" w:cs="Arial"/>
          <w:b/>
        </w:rPr>
      </w:pPr>
      <w:r w:rsidRPr="00C40DAD">
        <w:rPr>
          <w:rFonts w:ascii="Arial" w:hAnsi="Arial" w:cs="Arial"/>
          <w:b/>
        </w:rPr>
        <w:t>KLASA: 119-01/25-01/</w:t>
      </w:r>
      <w:r>
        <w:rPr>
          <w:rFonts w:ascii="Arial" w:hAnsi="Arial" w:cs="Arial"/>
          <w:b/>
        </w:rPr>
        <w:t>2</w:t>
      </w:r>
    </w:p>
    <w:p w14:paraId="353E0AF4" w14:textId="77777777" w:rsidR="00F10F59" w:rsidRPr="00C40DAD" w:rsidRDefault="00F10F59" w:rsidP="00F10F59">
      <w:pPr>
        <w:autoSpaceDE w:val="0"/>
        <w:autoSpaceDN w:val="0"/>
        <w:adjustRightInd w:val="0"/>
        <w:jc w:val="both"/>
        <w:rPr>
          <w:rFonts w:ascii="Arial" w:hAnsi="Arial" w:cs="Arial"/>
          <w:b/>
        </w:rPr>
      </w:pPr>
      <w:r w:rsidRPr="00C40DAD">
        <w:rPr>
          <w:rFonts w:ascii="Arial" w:hAnsi="Arial" w:cs="Arial"/>
          <w:b/>
        </w:rPr>
        <w:t>URBROJ: 2198-31-01-25-</w:t>
      </w:r>
      <w:r>
        <w:rPr>
          <w:rFonts w:ascii="Arial" w:hAnsi="Arial" w:cs="Arial"/>
          <w:b/>
        </w:rPr>
        <w:t>1</w:t>
      </w:r>
    </w:p>
    <w:p w14:paraId="28370B82" w14:textId="77777777" w:rsidR="00F10F59" w:rsidRPr="009A793F" w:rsidRDefault="00F10F59" w:rsidP="00F10F59">
      <w:pPr>
        <w:autoSpaceDE w:val="0"/>
        <w:autoSpaceDN w:val="0"/>
        <w:adjustRightInd w:val="0"/>
        <w:jc w:val="both"/>
        <w:rPr>
          <w:rFonts w:ascii="Arial" w:hAnsi="Arial" w:cs="Arial"/>
          <w:b/>
        </w:rPr>
      </w:pPr>
      <w:r w:rsidRPr="00C40DAD">
        <w:rPr>
          <w:rFonts w:ascii="Arial" w:hAnsi="Arial" w:cs="Arial"/>
          <w:b/>
        </w:rPr>
        <w:t>Gračac,</w:t>
      </w:r>
      <w:r>
        <w:rPr>
          <w:rFonts w:ascii="Arial" w:hAnsi="Arial" w:cs="Arial"/>
          <w:b/>
        </w:rPr>
        <w:t xml:space="preserve"> 28.</w:t>
      </w:r>
      <w:r w:rsidRPr="00C40DAD">
        <w:rPr>
          <w:rFonts w:ascii="Arial" w:hAnsi="Arial" w:cs="Arial"/>
          <w:b/>
        </w:rPr>
        <w:t xml:space="preserve"> kolovoza 2025. godine</w:t>
      </w:r>
    </w:p>
    <w:p w14:paraId="62C13E09" w14:textId="77777777" w:rsidR="00F10F59" w:rsidRPr="009A793F" w:rsidRDefault="00F10F59" w:rsidP="00F10F59">
      <w:pPr>
        <w:autoSpaceDE w:val="0"/>
        <w:autoSpaceDN w:val="0"/>
        <w:adjustRightInd w:val="0"/>
        <w:jc w:val="both"/>
        <w:rPr>
          <w:rFonts w:ascii="TimesNewRomanPSMT" w:hAnsi="TimesNewRomanPSMT" w:cs="TimesNewRomanPSMT"/>
        </w:rPr>
      </w:pPr>
    </w:p>
    <w:p w14:paraId="2A75C7DF" w14:textId="77777777" w:rsidR="00F10F59" w:rsidRPr="00073CCC" w:rsidRDefault="00F10F59" w:rsidP="00F10F59">
      <w:pPr>
        <w:ind w:firstLine="708"/>
        <w:jc w:val="both"/>
        <w:rPr>
          <w:rFonts w:ascii="Arial" w:hAnsi="Arial" w:cs="Arial"/>
          <w:bCs/>
          <w:iCs/>
        </w:rPr>
      </w:pPr>
      <w:r w:rsidRPr="009A793F">
        <w:rPr>
          <w:rFonts w:ascii="Arial" w:hAnsi="Arial" w:cs="Arial"/>
        </w:rPr>
        <w:t>Na temelju članka 95. Zakona o službenicima i namještenicima u lokalnoj i područnoj (regionalnoj) samoupravi (</w:t>
      </w:r>
      <w:r>
        <w:rPr>
          <w:rFonts w:ascii="Arial" w:hAnsi="Arial" w:cs="Arial"/>
        </w:rPr>
        <w:t>„</w:t>
      </w:r>
      <w:r w:rsidRPr="009A793F">
        <w:rPr>
          <w:rFonts w:ascii="Arial" w:hAnsi="Arial" w:cs="Arial"/>
        </w:rPr>
        <w:t>Narodne novine</w:t>
      </w:r>
      <w:r>
        <w:rPr>
          <w:rFonts w:ascii="Arial" w:hAnsi="Arial" w:cs="Arial"/>
        </w:rPr>
        <w:t>“</w:t>
      </w:r>
      <w:r w:rsidRPr="009A793F">
        <w:rPr>
          <w:rFonts w:ascii="Arial" w:hAnsi="Arial" w:cs="Arial"/>
        </w:rPr>
        <w:t xml:space="preserve"> 86/08, 61/11, 4/18, 112/19</w:t>
      </w:r>
      <w:r>
        <w:rPr>
          <w:rFonts w:ascii="Arial" w:hAnsi="Arial" w:cs="Arial"/>
        </w:rPr>
        <w:t>, 17/25</w:t>
      </w:r>
      <w:r w:rsidRPr="009A793F">
        <w:rPr>
          <w:rFonts w:ascii="Arial" w:hAnsi="Arial" w:cs="Arial"/>
        </w:rPr>
        <w:t xml:space="preserve">) i članka </w:t>
      </w:r>
      <w:r>
        <w:rPr>
          <w:rFonts w:ascii="Arial" w:hAnsi="Arial" w:cs="Arial"/>
        </w:rPr>
        <w:t>47</w:t>
      </w:r>
      <w:r w:rsidRPr="009A793F">
        <w:rPr>
          <w:rFonts w:ascii="Arial" w:hAnsi="Arial" w:cs="Arial"/>
        </w:rPr>
        <w:t>. Statuta Općine Gračac („Službeni glasnik Zadarske županije“ 11/13, „Službeni glasnik Općine Gračac“ 1/18, 1/20, 4/21)</w:t>
      </w:r>
      <w:r w:rsidRPr="009A793F">
        <w:rPr>
          <w:rFonts w:ascii="Arial" w:hAnsi="Arial" w:cs="Arial"/>
          <w:bCs/>
          <w:iCs/>
        </w:rPr>
        <w:t xml:space="preserve">, </w:t>
      </w:r>
      <w:r>
        <w:rPr>
          <w:rFonts w:ascii="Arial" w:hAnsi="Arial" w:cs="Arial"/>
        </w:rPr>
        <w:t>općinski načelnik Općine Gračac donosi</w:t>
      </w:r>
    </w:p>
    <w:p w14:paraId="03817F5F" w14:textId="77777777" w:rsidR="00F10F59" w:rsidRPr="009A793F" w:rsidRDefault="00F10F59" w:rsidP="00F10F59">
      <w:pPr>
        <w:jc w:val="both"/>
        <w:rPr>
          <w:rFonts w:ascii="Arial" w:hAnsi="Arial" w:cs="Arial"/>
          <w:b/>
          <w:bCs/>
        </w:rPr>
      </w:pPr>
    </w:p>
    <w:p w14:paraId="1A000C52" w14:textId="77777777" w:rsidR="00F10F59" w:rsidRPr="009A793F" w:rsidRDefault="00F10F59" w:rsidP="00F10F59">
      <w:pPr>
        <w:autoSpaceDE w:val="0"/>
        <w:autoSpaceDN w:val="0"/>
        <w:adjustRightInd w:val="0"/>
        <w:jc w:val="center"/>
        <w:rPr>
          <w:rFonts w:ascii="Arial" w:hAnsi="Arial" w:cs="Arial"/>
          <w:b/>
          <w:bCs/>
        </w:rPr>
      </w:pPr>
      <w:r w:rsidRPr="009A793F">
        <w:rPr>
          <w:rFonts w:ascii="Arial" w:hAnsi="Arial" w:cs="Arial"/>
          <w:b/>
          <w:bCs/>
        </w:rPr>
        <w:t>PRAVILNIK O KRITERIJIMA I NAČINU</w:t>
      </w:r>
    </w:p>
    <w:p w14:paraId="0EE57118" w14:textId="77777777" w:rsidR="00F10F59" w:rsidRPr="001D46A7" w:rsidRDefault="00F10F59" w:rsidP="00F10F59">
      <w:pPr>
        <w:autoSpaceDE w:val="0"/>
        <w:autoSpaceDN w:val="0"/>
        <w:adjustRightInd w:val="0"/>
        <w:jc w:val="center"/>
        <w:rPr>
          <w:rFonts w:ascii="Arial" w:hAnsi="Arial" w:cs="Arial"/>
          <w:b/>
          <w:bCs/>
        </w:rPr>
      </w:pPr>
      <w:r w:rsidRPr="001D46A7">
        <w:rPr>
          <w:rFonts w:ascii="Arial" w:hAnsi="Arial" w:cs="Arial"/>
          <w:b/>
          <w:bCs/>
        </w:rPr>
        <w:t>PROVOĐENJA OCJENJIVANJA SLUŽBENIKA I</w:t>
      </w:r>
      <w:r>
        <w:rPr>
          <w:rFonts w:ascii="Arial" w:hAnsi="Arial" w:cs="Arial"/>
          <w:b/>
          <w:bCs/>
        </w:rPr>
        <w:t xml:space="preserve"> </w:t>
      </w:r>
      <w:r w:rsidRPr="001D46A7">
        <w:rPr>
          <w:rFonts w:ascii="Arial" w:hAnsi="Arial" w:cs="Arial"/>
          <w:b/>
          <w:bCs/>
        </w:rPr>
        <w:t xml:space="preserve">NAMJEŠTENIKA </w:t>
      </w:r>
    </w:p>
    <w:p w14:paraId="13306E41" w14:textId="77777777" w:rsidR="00F10F59" w:rsidRPr="001D46A7" w:rsidRDefault="00F10F59" w:rsidP="00F10F59">
      <w:pPr>
        <w:autoSpaceDE w:val="0"/>
        <w:autoSpaceDN w:val="0"/>
        <w:adjustRightInd w:val="0"/>
        <w:rPr>
          <w:rFonts w:ascii="Arial" w:hAnsi="Arial" w:cs="Arial"/>
          <w:b/>
          <w:bCs/>
        </w:rPr>
      </w:pPr>
    </w:p>
    <w:p w14:paraId="4402607F" w14:textId="77777777" w:rsidR="00F10F59" w:rsidRPr="001D46A7" w:rsidRDefault="00F10F59" w:rsidP="00F10F59">
      <w:pPr>
        <w:autoSpaceDE w:val="0"/>
        <w:autoSpaceDN w:val="0"/>
        <w:adjustRightInd w:val="0"/>
        <w:jc w:val="center"/>
        <w:rPr>
          <w:rFonts w:ascii="Arial" w:hAnsi="Arial" w:cs="Arial"/>
          <w:b/>
          <w:bCs/>
        </w:rPr>
      </w:pPr>
      <w:r w:rsidRPr="001D46A7">
        <w:rPr>
          <w:rFonts w:ascii="Arial" w:hAnsi="Arial" w:cs="Arial"/>
          <w:b/>
          <w:bCs/>
        </w:rPr>
        <w:t>Članak 1.</w:t>
      </w:r>
    </w:p>
    <w:p w14:paraId="2A3CBA69" w14:textId="77777777" w:rsidR="00F10F59" w:rsidRPr="001D46A7" w:rsidRDefault="00F10F59" w:rsidP="00F10F59">
      <w:pPr>
        <w:autoSpaceDE w:val="0"/>
        <w:autoSpaceDN w:val="0"/>
        <w:adjustRightInd w:val="0"/>
        <w:jc w:val="center"/>
        <w:rPr>
          <w:rFonts w:ascii="Arial" w:hAnsi="Arial" w:cs="Arial"/>
          <w:b/>
          <w:bCs/>
        </w:rPr>
      </w:pPr>
    </w:p>
    <w:p w14:paraId="76C8128D" w14:textId="77777777" w:rsidR="00F10F59" w:rsidRPr="009A793F" w:rsidRDefault="00F10F59" w:rsidP="00F10F59">
      <w:pPr>
        <w:autoSpaceDE w:val="0"/>
        <w:autoSpaceDN w:val="0"/>
        <w:adjustRightInd w:val="0"/>
        <w:ind w:firstLine="720"/>
        <w:jc w:val="both"/>
        <w:rPr>
          <w:rFonts w:ascii="Arial" w:hAnsi="Arial" w:cs="Arial"/>
        </w:rPr>
      </w:pPr>
      <w:r w:rsidRPr="001D46A7">
        <w:rPr>
          <w:rFonts w:ascii="Arial" w:hAnsi="Arial" w:cs="Arial"/>
        </w:rPr>
        <w:t>Ovim Pravilnikom utvrđuju se kriteriji za ocjenjivanje službenika i namještenika Jedinstvenog upravnog odjela Općine Gračac i način provođenja</w:t>
      </w:r>
      <w:r w:rsidRPr="009A793F">
        <w:rPr>
          <w:rFonts w:ascii="Arial" w:hAnsi="Arial" w:cs="Arial"/>
        </w:rPr>
        <w:t xml:space="preserve"> ocjenjivanja.</w:t>
      </w:r>
    </w:p>
    <w:p w14:paraId="747CA534" w14:textId="77777777" w:rsidR="00F10F59" w:rsidRPr="009A793F" w:rsidRDefault="00F10F59" w:rsidP="00F10F59">
      <w:pPr>
        <w:autoSpaceDE w:val="0"/>
        <w:autoSpaceDN w:val="0"/>
        <w:adjustRightInd w:val="0"/>
        <w:rPr>
          <w:rFonts w:ascii="Arial" w:hAnsi="Arial" w:cs="Arial"/>
          <w:b/>
          <w:bCs/>
        </w:rPr>
      </w:pPr>
    </w:p>
    <w:p w14:paraId="6CDAB100" w14:textId="77777777" w:rsidR="00F10F59" w:rsidRPr="009A793F" w:rsidRDefault="00F10F59" w:rsidP="00F10F59">
      <w:pPr>
        <w:autoSpaceDE w:val="0"/>
        <w:autoSpaceDN w:val="0"/>
        <w:adjustRightInd w:val="0"/>
        <w:jc w:val="center"/>
        <w:rPr>
          <w:rFonts w:ascii="Arial" w:hAnsi="Arial" w:cs="Arial"/>
          <w:b/>
          <w:bCs/>
        </w:rPr>
      </w:pPr>
      <w:r w:rsidRPr="009A793F">
        <w:rPr>
          <w:rFonts w:ascii="Arial" w:hAnsi="Arial" w:cs="Arial"/>
          <w:b/>
          <w:bCs/>
        </w:rPr>
        <w:t>Članak 2.</w:t>
      </w:r>
    </w:p>
    <w:p w14:paraId="1CC5499C" w14:textId="77777777" w:rsidR="00F10F59" w:rsidRPr="009A793F" w:rsidRDefault="00F10F59" w:rsidP="00F10F59">
      <w:pPr>
        <w:autoSpaceDE w:val="0"/>
        <w:autoSpaceDN w:val="0"/>
        <w:adjustRightInd w:val="0"/>
        <w:jc w:val="center"/>
        <w:rPr>
          <w:rFonts w:ascii="Arial" w:hAnsi="Arial" w:cs="Arial"/>
          <w:b/>
          <w:bCs/>
        </w:rPr>
      </w:pPr>
    </w:p>
    <w:p w14:paraId="57A59BD8" w14:textId="77777777" w:rsidR="00F10F59" w:rsidRPr="0013279B" w:rsidRDefault="00F10F59" w:rsidP="00F10F59">
      <w:pPr>
        <w:spacing w:beforeLines="40" w:before="96" w:afterLines="40" w:after="96"/>
        <w:ind w:firstLine="720"/>
        <w:jc w:val="both"/>
        <w:rPr>
          <w:rFonts w:ascii="Arial" w:hAnsi="Arial" w:cs="Arial"/>
        </w:rPr>
      </w:pPr>
      <w:r w:rsidRPr="0013279B">
        <w:rPr>
          <w:rFonts w:ascii="Arial" w:hAnsi="Arial" w:cs="Arial"/>
        </w:rPr>
        <w:t>Ocjena se temelji na podacima o stručnom znanju pokazanom u obavljanju poslova, učinkovitosti i kvaliteti rada te poštivanju službene dužnosti.</w:t>
      </w:r>
    </w:p>
    <w:p w14:paraId="075893D3" w14:textId="77777777" w:rsidR="00F10F59" w:rsidRPr="009A793F" w:rsidRDefault="00F10F59" w:rsidP="00F10F59">
      <w:pPr>
        <w:autoSpaceDE w:val="0"/>
        <w:autoSpaceDN w:val="0"/>
        <w:adjustRightInd w:val="0"/>
        <w:ind w:firstLine="720"/>
        <w:jc w:val="both"/>
        <w:rPr>
          <w:rFonts w:ascii="Arial" w:hAnsi="Arial" w:cs="Arial"/>
        </w:rPr>
      </w:pPr>
    </w:p>
    <w:p w14:paraId="6C2BBDC5" w14:textId="77777777" w:rsidR="00F10F59" w:rsidRPr="009A793F" w:rsidRDefault="00F10F59" w:rsidP="00F10F59">
      <w:pPr>
        <w:autoSpaceDE w:val="0"/>
        <w:autoSpaceDN w:val="0"/>
        <w:adjustRightInd w:val="0"/>
        <w:ind w:firstLine="720"/>
        <w:jc w:val="both"/>
        <w:rPr>
          <w:rFonts w:ascii="Arial" w:hAnsi="Arial" w:cs="Arial"/>
        </w:rPr>
      </w:pPr>
      <w:r w:rsidRPr="009A793F">
        <w:rPr>
          <w:rFonts w:ascii="Arial" w:hAnsi="Arial" w:cs="Arial"/>
        </w:rPr>
        <w:t>Stručno znanje službenika Općine Gračac ocjenjuje se prema sljedećim kriterijima:</w:t>
      </w:r>
    </w:p>
    <w:p w14:paraId="651C30A4"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1. Praćenje zakonskih i podzakonskih propisa iz područja rada</w:t>
      </w:r>
    </w:p>
    <w:p w14:paraId="0582EA02"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2. Poznavanje zakonskih i podzakonskih propisa</w:t>
      </w:r>
    </w:p>
    <w:p w14:paraId="0A580DD2"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3. Primjena zakonskih i podzakonskih propisa</w:t>
      </w:r>
    </w:p>
    <w:p w14:paraId="6F16E284"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4. Odnos prema stručnom usavršavanju</w:t>
      </w:r>
    </w:p>
    <w:p w14:paraId="5BFCC8C1"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5. Odnos prema novim znanjima, procesima i metodologijama rada</w:t>
      </w:r>
    </w:p>
    <w:p w14:paraId="0BAE760C" w14:textId="77777777" w:rsidR="00F10F59" w:rsidRPr="009A793F" w:rsidRDefault="00F10F59" w:rsidP="00F10F59">
      <w:pPr>
        <w:autoSpaceDE w:val="0"/>
        <w:autoSpaceDN w:val="0"/>
        <w:adjustRightInd w:val="0"/>
        <w:rPr>
          <w:rFonts w:ascii="Arial" w:hAnsi="Arial" w:cs="Arial"/>
        </w:rPr>
      </w:pPr>
    </w:p>
    <w:p w14:paraId="3EF36D58" w14:textId="77777777" w:rsidR="00F10F59" w:rsidRPr="009A793F" w:rsidRDefault="00F10F59" w:rsidP="00F10F59">
      <w:pPr>
        <w:autoSpaceDE w:val="0"/>
        <w:autoSpaceDN w:val="0"/>
        <w:adjustRightInd w:val="0"/>
        <w:ind w:firstLine="720"/>
        <w:jc w:val="both"/>
        <w:rPr>
          <w:rFonts w:ascii="Arial" w:hAnsi="Arial" w:cs="Arial"/>
        </w:rPr>
      </w:pPr>
      <w:r w:rsidRPr="004C2244">
        <w:rPr>
          <w:rFonts w:ascii="Arial" w:hAnsi="Arial" w:cs="Arial"/>
        </w:rPr>
        <w:t>Namještenici se ne ocjenjuju prema kriterijima iz stavka 2. ovoga članka.</w:t>
      </w:r>
    </w:p>
    <w:p w14:paraId="1BB6B1A5" w14:textId="77777777" w:rsidR="00F10F59" w:rsidRPr="009A793F" w:rsidRDefault="00F10F59" w:rsidP="00F10F59">
      <w:pPr>
        <w:autoSpaceDE w:val="0"/>
        <w:autoSpaceDN w:val="0"/>
        <w:adjustRightInd w:val="0"/>
        <w:ind w:firstLine="720"/>
        <w:jc w:val="both"/>
        <w:rPr>
          <w:rFonts w:ascii="Arial" w:hAnsi="Arial" w:cs="Arial"/>
        </w:rPr>
      </w:pPr>
    </w:p>
    <w:p w14:paraId="4AC9D744" w14:textId="77777777" w:rsidR="00F10F59" w:rsidRPr="009A793F" w:rsidRDefault="00F10F59" w:rsidP="00F10F59">
      <w:pPr>
        <w:autoSpaceDE w:val="0"/>
        <w:autoSpaceDN w:val="0"/>
        <w:adjustRightInd w:val="0"/>
        <w:ind w:firstLine="720"/>
        <w:jc w:val="both"/>
        <w:rPr>
          <w:rFonts w:ascii="Arial" w:hAnsi="Arial" w:cs="Arial"/>
        </w:rPr>
      </w:pPr>
      <w:r w:rsidRPr="004C2244">
        <w:rPr>
          <w:rFonts w:ascii="Arial" w:hAnsi="Arial" w:cs="Arial"/>
        </w:rPr>
        <w:t>Učinkovitost i kvaliteta rada službenika i namještenika Općine Gračac</w:t>
      </w:r>
      <w:r w:rsidRPr="009A793F">
        <w:rPr>
          <w:rFonts w:ascii="Arial" w:hAnsi="Arial" w:cs="Arial"/>
        </w:rPr>
        <w:t xml:space="preserve"> ocjenjuje se prema sljedećim kriterijima:</w:t>
      </w:r>
    </w:p>
    <w:p w14:paraId="3C541AC1"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1. Samostalnost u obavljanju radnih zadataka</w:t>
      </w:r>
    </w:p>
    <w:p w14:paraId="019329CC"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2. Suradnja i timski rad</w:t>
      </w:r>
    </w:p>
    <w:p w14:paraId="05B715C2"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3. Pravovremenost u obavljanju postavljenih zadataka</w:t>
      </w:r>
    </w:p>
    <w:p w14:paraId="5BCA721E"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4. Kvaliteta obavljenih radnih zadataka</w:t>
      </w:r>
    </w:p>
    <w:p w14:paraId="0088C88B"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5. Kreativnost u obavljanju postavljenih zadataka</w:t>
      </w:r>
    </w:p>
    <w:p w14:paraId="1A823658" w14:textId="77777777" w:rsidR="00F10F59" w:rsidRPr="009A793F" w:rsidRDefault="00F10F59" w:rsidP="00F10F59">
      <w:pPr>
        <w:autoSpaceDE w:val="0"/>
        <w:autoSpaceDN w:val="0"/>
        <w:adjustRightInd w:val="0"/>
        <w:jc w:val="both"/>
        <w:rPr>
          <w:rFonts w:ascii="Arial" w:hAnsi="Arial" w:cs="Arial"/>
        </w:rPr>
      </w:pPr>
    </w:p>
    <w:p w14:paraId="106B8A24" w14:textId="77777777" w:rsidR="00F10F59" w:rsidRPr="009A793F" w:rsidRDefault="00F10F59" w:rsidP="00F10F59">
      <w:pPr>
        <w:autoSpaceDE w:val="0"/>
        <w:autoSpaceDN w:val="0"/>
        <w:adjustRightInd w:val="0"/>
        <w:ind w:firstLine="720"/>
        <w:jc w:val="both"/>
        <w:rPr>
          <w:rFonts w:ascii="Arial" w:hAnsi="Arial" w:cs="Arial"/>
        </w:rPr>
      </w:pPr>
      <w:r w:rsidRPr="004C2244">
        <w:rPr>
          <w:rFonts w:ascii="Arial" w:hAnsi="Arial" w:cs="Arial"/>
        </w:rPr>
        <w:t>Poštivanje službene dužnosti službenika i namještenika Općine Gračac</w:t>
      </w:r>
      <w:r w:rsidRPr="009A793F">
        <w:rPr>
          <w:rFonts w:ascii="Arial" w:hAnsi="Arial" w:cs="Arial"/>
        </w:rPr>
        <w:t xml:space="preserve"> ocjenjuje se prema sljedećim kriterijima:</w:t>
      </w:r>
    </w:p>
    <w:p w14:paraId="089F4097"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1. Odnos prema nadređenom službeniku</w:t>
      </w:r>
    </w:p>
    <w:p w14:paraId="607D90D8"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2. Odnos prema kolegama na radnom mjestu</w:t>
      </w:r>
    </w:p>
    <w:p w14:paraId="4C2AA890" w14:textId="77777777" w:rsidR="00F10F59" w:rsidRDefault="00F10F59" w:rsidP="00F10F59">
      <w:pPr>
        <w:autoSpaceDE w:val="0"/>
        <w:autoSpaceDN w:val="0"/>
        <w:adjustRightInd w:val="0"/>
        <w:rPr>
          <w:rFonts w:asciiTheme="minorBidi" w:hAnsiTheme="minorBidi" w:cstheme="minorBidi"/>
        </w:rPr>
      </w:pPr>
      <w:r w:rsidRPr="009A793F">
        <w:rPr>
          <w:rFonts w:ascii="Arial" w:hAnsi="Arial" w:cs="Arial"/>
        </w:rPr>
        <w:lastRenderedPageBreak/>
        <w:t>3. Odnos prema strankama</w:t>
      </w:r>
      <w:r>
        <w:rPr>
          <w:rFonts w:ascii="Arial" w:hAnsi="Arial" w:cs="Arial"/>
        </w:rPr>
        <w:t xml:space="preserve"> </w:t>
      </w:r>
      <w:r w:rsidRPr="004C2244">
        <w:rPr>
          <w:rFonts w:asciiTheme="minorBidi" w:hAnsiTheme="minorBidi" w:cstheme="minorBidi"/>
        </w:rPr>
        <w:t>(u obzir će se uzeti prigovori i pritužbe stranaka na</w:t>
      </w:r>
    </w:p>
    <w:p w14:paraId="1B9188A9" w14:textId="77777777" w:rsidR="00F10F59" w:rsidRPr="004C2244" w:rsidRDefault="00F10F59" w:rsidP="00F10F59">
      <w:pPr>
        <w:autoSpaceDE w:val="0"/>
        <w:autoSpaceDN w:val="0"/>
        <w:adjustRightInd w:val="0"/>
        <w:rPr>
          <w:rFonts w:asciiTheme="minorBidi" w:hAnsiTheme="minorBidi" w:cstheme="minorBidi"/>
        </w:rPr>
      </w:pPr>
      <w:r>
        <w:rPr>
          <w:rFonts w:asciiTheme="minorBidi" w:hAnsiTheme="minorBidi" w:cstheme="minorBidi"/>
        </w:rPr>
        <w:t xml:space="preserve">   </w:t>
      </w:r>
      <w:r w:rsidRPr="004C2244">
        <w:rPr>
          <w:rFonts w:asciiTheme="minorBidi" w:hAnsiTheme="minorBidi" w:cstheme="minorBidi"/>
        </w:rPr>
        <w:t xml:space="preserve"> rad i postupanje službenika koji su utvrđeni kao osnovani)</w:t>
      </w:r>
    </w:p>
    <w:p w14:paraId="393487E6" w14:textId="77777777" w:rsidR="00F10F59" w:rsidRPr="009A793F" w:rsidRDefault="00F10F59" w:rsidP="00F10F59">
      <w:pPr>
        <w:rPr>
          <w:rFonts w:ascii="Arial" w:hAnsi="Arial" w:cs="Arial"/>
        </w:rPr>
      </w:pPr>
      <w:r w:rsidRPr="009A793F">
        <w:rPr>
          <w:rFonts w:ascii="Arial" w:hAnsi="Arial" w:cs="Arial"/>
        </w:rPr>
        <w:t>4. Radna disciplina</w:t>
      </w:r>
    </w:p>
    <w:p w14:paraId="2F4E477D"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5. Odnos prema poštivanju radnog vremena</w:t>
      </w:r>
    </w:p>
    <w:p w14:paraId="69196471" w14:textId="77777777" w:rsidR="00F10F59" w:rsidRPr="009A793F" w:rsidRDefault="00F10F59" w:rsidP="00F10F59">
      <w:pPr>
        <w:autoSpaceDE w:val="0"/>
        <w:autoSpaceDN w:val="0"/>
        <w:adjustRightInd w:val="0"/>
        <w:rPr>
          <w:rFonts w:ascii="Arial" w:hAnsi="Arial" w:cs="Arial"/>
          <w:b/>
          <w:bCs/>
        </w:rPr>
      </w:pPr>
    </w:p>
    <w:p w14:paraId="0E2F41AF" w14:textId="77777777" w:rsidR="00F10F59" w:rsidRPr="009A793F" w:rsidRDefault="00F10F59" w:rsidP="00F10F59">
      <w:pPr>
        <w:autoSpaceDE w:val="0"/>
        <w:autoSpaceDN w:val="0"/>
        <w:adjustRightInd w:val="0"/>
        <w:rPr>
          <w:rFonts w:ascii="Arial" w:hAnsi="Arial" w:cs="Arial"/>
          <w:b/>
          <w:bCs/>
        </w:rPr>
      </w:pPr>
    </w:p>
    <w:p w14:paraId="45F78900" w14:textId="77777777" w:rsidR="00F10F59" w:rsidRPr="009A793F" w:rsidRDefault="00F10F59" w:rsidP="00F10F59">
      <w:pPr>
        <w:autoSpaceDE w:val="0"/>
        <w:autoSpaceDN w:val="0"/>
        <w:adjustRightInd w:val="0"/>
        <w:jc w:val="center"/>
        <w:rPr>
          <w:rFonts w:ascii="Arial" w:hAnsi="Arial" w:cs="Arial"/>
          <w:b/>
          <w:bCs/>
        </w:rPr>
      </w:pPr>
      <w:r w:rsidRPr="009A793F">
        <w:rPr>
          <w:rFonts w:ascii="Arial" w:hAnsi="Arial" w:cs="Arial"/>
          <w:b/>
          <w:bCs/>
        </w:rPr>
        <w:t>Članak 3.</w:t>
      </w:r>
    </w:p>
    <w:p w14:paraId="444FA835" w14:textId="77777777" w:rsidR="00F10F59" w:rsidRPr="009A793F" w:rsidRDefault="00F10F59" w:rsidP="00F10F59">
      <w:pPr>
        <w:autoSpaceDE w:val="0"/>
        <w:autoSpaceDN w:val="0"/>
        <w:adjustRightInd w:val="0"/>
        <w:rPr>
          <w:rFonts w:ascii="Arial" w:hAnsi="Arial" w:cs="Arial"/>
        </w:rPr>
      </w:pPr>
    </w:p>
    <w:p w14:paraId="3EF4BF9D" w14:textId="77777777" w:rsidR="00F10F59" w:rsidRPr="009A793F" w:rsidRDefault="00F10F59" w:rsidP="00F10F59">
      <w:pPr>
        <w:autoSpaceDE w:val="0"/>
        <w:autoSpaceDN w:val="0"/>
        <w:adjustRightInd w:val="0"/>
        <w:ind w:firstLine="720"/>
        <w:jc w:val="both"/>
        <w:rPr>
          <w:rFonts w:ascii="Arial" w:hAnsi="Arial" w:cs="Arial"/>
        </w:rPr>
      </w:pPr>
      <w:r w:rsidRPr="004C2244">
        <w:rPr>
          <w:rFonts w:ascii="Arial" w:hAnsi="Arial" w:cs="Arial"/>
        </w:rPr>
        <w:t>Ocjenjivanje službenika i namještenika obavlja se na Obrascu za</w:t>
      </w:r>
      <w:r w:rsidRPr="009A793F">
        <w:rPr>
          <w:rFonts w:ascii="Arial" w:hAnsi="Arial" w:cs="Arial"/>
        </w:rPr>
        <w:t xml:space="preserve"> ocjenjivanje službenika i namještenika Općine Gračac (dalje: Obrazac).</w:t>
      </w:r>
    </w:p>
    <w:p w14:paraId="4E67B304" w14:textId="77777777" w:rsidR="00F10F59" w:rsidRPr="009A793F" w:rsidRDefault="00F10F59" w:rsidP="00F10F59">
      <w:pPr>
        <w:autoSpaceDE w:val="0"/>
        <w:autoSpaceDN w:val="0"/>
        <w:adjustRightInd w:val="0"/>
        <w:jc w:val="both"/>
        <w:rPr>
          <w:rFonts w:ascii="Arial" w:hAnsi="Arial" w:cs="Arial"/>
        </w:rPr>
      </w:pPr>
    </w:p>
    <w:p w14:paraId="7B4B7724" w14:textId="77777777" w:rsidR="00F10F59" w:rsidRPr="009A793F" w:rsidRDefault="00F10F59" w:rsidP="00F10F59">
      <w:pPr>
        <w:autoSpaceDE w:val="0"/>
        <w:autoSpaceDN w:val="0"/>
        <w:adjustRightInd w:val="0"/>
        <w:ind w:firstLine="720"/>
        <w:jc w:val="both"/>
        <w:rPr>
          <w:rFonts w:ascii="Arial" w:hAnsi="Arial" w:cs="Arial"/>
        </w:rPr>
      </w:pPr>
      <w:r w:rsidRPr="009A793F">
        <w:rPr>
          <w:rFonts w:ascii="Arial" w:hAnsi="Arial" w:cs="Arial"/>
        </w:rPr>
        <w:t xml:space="preserve">Obrazac iz stavka 1. ovog članka sastoji se od općih podataka o službeniku, ocjene obavljanja službenih zadataka, prosječne ocjene, godišnje ocjene te datuma i potpisa </w:t>
      </w:r>
      <w:r>
        <w:rPr>
          <w:rFonts w:ascii="Arial" w:hAnsi="Arial" w:cs="Arial"/>
        </w:rPr>
        <w:t>općinskog načelnika ili pročelnika, ovisno o tome tko je ovlašten za  ocjenjivanje</w:t>
      </w:r>
      <w:r w:rsidRPr="009A793F">
        <w:rPr>
          <w:rFonts w:ascii="Arial" w:hAnsi="Arial" w:cs="Arial"/>
        </w:rPr>
        <w:t>.</w:t>
      </w:r>
    </w:p>
    <w:p w14:paraId="1926A65A" w14:textId="77777777" w:rsidR="00F10F59" w:rsidRPr="009A793F" w:rsidRDefault="00F10F59" w:rsidP="00F10F59">
      <w:pPr>
        <w:autoSpaceDE w:val="0"/>
        <w:autoSpaceDN w:val="0"/>
        <w:adjustRightInd w:val="0"/>
        <w:ind w:firstLine="720"/>
        <w:jc w:val="both"/>
        <w:rPr>
          <w:rFonts w:ascii="Arial" w:hAnsi="Arial" w:cs="Arial"/>
        </w:rPr>
      </w:pPr>
    </w:p>
    <w:p w14:paraId="7AC89159" w14:textId="77777777" w:rsidR="00F10F59" w:rsidRPr="009A793F" w:rsidRDefault="00F10F59" w:rsidP="00F10F59">
      <w:pPr>
        <w:autoSpaceDE w:val="0"/>
        <w:autoSpaceDN w:val="0"/>
        <w:adjustRightInd w:val="0"/>
        <w:ind w:firstLine="720"/>
        <w:jc w:val="both"/>
        <w:rPr>
          <w:rFonts w:ascii="Arial" w:hAnsi="Arial" w:cs="Arial"/>
        </w:rPr>
      </w:pPr>
      <w:r w:rsidRPr="009A793F">
        <w:rPr>
          <w:rFonts w:ascii="Arial" w:hAnsi="Arial" w:cs="Arial"/>
        </w:rPr>
        <w:t>Obrazac iz stavka 1. ovog članaka tiskan je uz ovaj Pravilnik i čini njegov sastavni dio.</w:t>
      </w:r>
    </w:p>
    <w:p w14:paraId="7B7D0E8C" w14:textId="77777777" w:rsidR="00F10F59" w:rsidRPr="009A793F" w:rsidRDefault="00F10F59" w:rsidP="00F10F59">
      <w:pPr>
        <w:autoSpaceDE w:val="0"/>
        <w:autoSpaceDN w:val="0"/>
        <w:adjustRightInd w:val="0"/>
        <w:jc w:val="center"/>
        <w:rPr>
          <w:rFonts w:ascii="Arial" w:hAnsi="Arial" w:cs="Arial"/>
          <w:b/>
          <w:bCs/>
        </w:rPr>
      </w:pPr>
    </w:p>
    <w:p w14:paraId="07A3FD96" w14:textId="77777777" w:rsidR="00F10F59" w:rsidRPr="009A793F" w:rsidRDefault="00F10F59" w:rsidP="00F10F59">
      <w:pPr>
        <w:autoSpaceDE w:val="0"/>
        <w:autoSpaceDN w:val="0"/>
        <w:adjustRightInd w:val="0"/>
        <w:jc w:val="center"/>
        <w:rPr>
          <w:rFonts w:ascii="Arial" w:hAnsi="Arial" w:cs="Arial"/>
          <w:b/>
          <w:bCs/>
        </w:rPr>
      </w:pPr>
      <w:r w:rsidRPr="009A793F">
        <w:rPr>
          <w:rFonts w:ascii="Arial" w:hAnsi="Arial" w:cs="Arial"/>
          <w:b/>
          <w:bCs/>
        </w:rPr>
        <w:t>Članak 4.</w:t>
      </w:r>
    </w:p>
    <w:p w14:paraId="3944062F" w14:textId="77777777" w:rsidR="00F10F59" w:rsidRPr="009A793F" w:rsidRDefault="00F10F59" w:rsidP="00F10F59">
      <w:pPr>
        <w:autoSpaceDE w:val="0"/>
        <w:autoSpaceDN w:val="0"/>
        <w:adjustRightInd w:val="0"/>
        <w:jc w:val="center"/>
        <w:rPr>
          <w:rFonts w:ascii="Arial" w:hAnsi="Arial" w:cs="Arial"/>
          <w:b/>
          <w:bCs/>
        </w:rPr>
      </w:pPr>
    </w:p>
    <w:p w14:paraId="01AE16BD" w14:textId="77777777" w:rsidR="00F10F59" w:rsidRPr="009A793F" w:rsidRDefault="00F10F59" w:rsidP="00F10F59">
      <w:pPr>
        <w:autoSpaceDE w:val="0"/>
        <w:autoSpaceDN w:val="0"/>
        <w:adjustRightInd w:val="0"/>
        <w:ind w:firstLine="720"/>
        <w:jc w:val="both"/>
        <w:rPr>
          <w:rFonts w:ascii="Arial" w:hAnsi="Arial" w:cs="Arial"/>
        </w:rPr>
      </w:pPr>
      <w:r w:rsidRPr="009A793F">
        <w:rPr>
          <w:rFonts w:ascii="Arial" w:hAnsi="Arial" w:cs="Arial"/>
        </w:rPr>
        <w:t>Godišnja ocjena službenika i namještenika utvrđuje se na način da se službenik i namještenik najprije ocjeni za svaki kriterij iz članka 2. ovog Pravilnika za koji je propisano ocjenjivanje, ovisno ocjenjuje li se službenik ili namještenik, jednom od sljedećih ocjena:</w:t>
      </w:r>
    </w:p>
    <w:p w14:paraId="0EAB0616"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 ne zadovoljava (1)</w:t>
      </w:r>
    </w:p>
    <w:p w14:paraId="52154107"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 zadovoljava (2)</w:t>
      </w:r>
    </w:p>
    <w:p w14:paraId="146C7B84"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 dobar (3)</w:t>
      </w:r>
    </w:p>
    <w:p w14:paraId="20CB45DB"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 vrlo dobar (4)</w:t>
      </w:r>
    </w:p>
    <w:p w14:paraId="3143A04D"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 odličan (5)</w:t>
      </w:r>
    </w:p>
    <w:p w14:paraId="0A69773A" w14:textId="77777777" w:rsidR="00F10F59" w:rsidRPr="009A793F" w:rsidRDefault="00F10F59" w:rsidP="00F10F59">
      <w:pPr>
        <w:autoSpaceDE w:val="0"/>
        <w:autoSpaceDN w:val="0"/>
        <w:adjustRightInd w:val="0"/>
        <w:ind w:firstLine="720"/>
        <w:jc w:val="both"/>
        <w:rPr>
          <w:rFonts w:ascii="Arial" w:hAnsi="Arial" w:cs="Arial"/>
        </w:rPr>
      </w:pPr>
    </w:p>
    <w:p w14:paraId="0B0FA9F7" w14:textId="77777777" w:rsidR="00F10F59" w:rsidRPr="009A793F" w:rsidRDefault="00F10F59" w:rsidP="00F10F59">
      <w:pPr>
        <w:autoSpaceDE w:val="0"/>
        <w:autoSpaceDN w:val="0"/>
        <w:adjustRightInd w:val="0"/>
        <w:ind w:firstLine="720"/>
        <w:jc w:val="both"/>
        <w:rPr>
          <w:rFonts w:ascii="Arial" w:hAnsi="Arial" w:cs="Arial"/>
        </w:rPr>
      </w:pPr>
      <w:r w:rsidRPr="009A793F">
        <w:rPr>
          <w:rFonts w:ascii="Arial" w:hAnsi="Arial" w:cs="Arial"/>
        </w:rPr>
        <w:t>Slijedom ocjenjivanja po pojedinačnim kriterijima sukladno st. 1. ovog članka, izračunava se prosječna ocjena svih ocijenjenih kriterija te se za prosječnu ocjenu od:</w:t>
      </w:r>
    </w:p>
    <w:p w14:paraId="72F81D8D"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a) 4,5-5,0 službenik i namještenik ocjenjuje ocjenom «odličan»</w:t>
      </w:r>
    </w:p>
    <w:p w14:paraId="3392AC99"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b) 3,5-4,4 službenik i namještenik ocjenjuje ocjenom «vrlo dobar»</w:t>
      </w:r>
    </w:p>
    <w:p w14:paraId="1CF44586"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c) 2,5-3,4 službenik i namještenik ocjenjuje ocjenom «dobar»</w:t>
      </w:r>
    </w:p>
    <w:p w14:paraId="621BD449"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d) 2,0-2,4 službenik i namještenik ocjenjuje ocjenom «zadovoljava»</w:t>
      </w:r>
    </w:p>
    <w:p w14:paraId="60ABCD9C" w14:textId="77777777" w:rsidR="00F10F59" w:rsidRPr="009A793F" w:rsidRDefault="00F10F59" w:rsidP="00F10F59">
      <w:pPr>
        <w:autoSpaceDE w:val="0"/>
        <w:autoSpaceDN w:val="0"/>
        <w:adjustRightInd w:val="0"/>
        <w:rPr>
          <w:rFonts w:ascii="Arial" w:hAnsi="Arial" w:cs="Arial"/>
        </w:rPr>
      </w:pPr>
      <w:r w:rsidRPr="009A793F">
        <w:rPr>
          <w:rFonts w:ascii="Arial" w:hAnsi="Arial" w:cs="Arial"/>
        </w:rPr>
        <w:t>e) 1,0-1,9 službenik i namještenik ocjenjuje ocjenom «ne zadovoljava».</w:t>
      </w:r>
    </w:p>
    <w:p w14:paraId="39FBB263" w14:textId="77777777" w:rsidR="00F10F59" w:rsidRPr="009A793F" w:rsidRDefault="00F10F59" w:rsidP="00F10F59">
      <w:pPr>
        <w:autoSpaceDE w:val="0"/>
        <w:autoSpaceDN w:val="0"/>
        <w:adjustRightInd w:val="0"/>
        <w:rPr>
          <w:rFonts w:ascii="Arial" w:hAnsi="Arial" w:cs="Arial"/>
          <w:b/>
          <w:bCs/>
        </w:rPr>
      </w:pPr>
    </w:p>
    <w:p w14:paraId="07F75C35" w14:textId="77777777" w:rsidR="00F10F59" w:rsidRPr="009A793F" w:rsidRDefault="00F10F59" w:rsidP="00F10F59">
      <w:pPr>
        <w:autoSpaceDE w:val="0"/>
        <w:autoSpaceDN w:val="0"/>
        <w:adjustRightInd w:val="0"/>
        <w:rPr>
          <w:rFonts w:ascii="Arial" w:hAnsi="Arial" w:cs="Arial"/>
          <w:b/>
          <w:bCs/>
        </w:rPr>
      </w:pPr>
    </w:p>
    <w:p w14:paraId="3799015F" w14:textId="77777777" w:rsidR="00F10F59" w:rsidRPr="009A793F" w:rsidRDefault="00F10F59" w:rsidP="00F10F59">
      <w:pPr>
        <w:autoSpaceDE w:val="0"/>
        <w:autoSpaceDN w:val="0"/>
        <w:adjustRightInd w:val="0"/>
        <w:jc w:val="center"/>
        <w:rPr>
          <w:rFonts w:ascii="Arial" w:hAnsi="Arial" w:cs="Arial"/>
          <w:b/>
          <w:bCs/>
        </w:rPr>
      </w:pPr>
      <w:r w:rsidRPr="009A793F">
        <w:rPr>
          <w:rFonts w:ascii="Arial" w:hAnsi="Arial" w:cs="Arial"/>
          <w:b/>
          <w:bCs/>
        </w:rPr>
        <w:t>Članak 5.</w:t>
      </w:r>
    </w:p>
    <w:p w14:paraId="03D6621F" w14:textId="77777777" w:rsidR="00F10F59" w:rsidRPr="009A793F" w:rsidRDefault="00F10F59" w:rsidP="00F10F59">
      <w:pPr>
        <w:autoSpaceDE w:val="0"/>
        <w:autoSpaceDN w:val="0"/>
        <w:adjustRightInd w:val="0"/>
        <w:jc w:val="center"/>
        <w:rPr>
          <w:rFonts w:ascii="Arial" w:hAnsi="Arial" w:cs="Arial"/>
          <w:b/>
          <w:bCs/>
        </w:rPr>
      </w:pPr>
    </w:p>
    <w:p w14:paraId="527EF31C" w14:textId="77777777" w:rsidR="00F10F59" w:rsidRPr="009A793F" w:rsidRDefault="00F10F59" w:rsidP="00F10F59">
      <w:pPr>
        <w:autoSpaceDE w:val="0"/>
        <w:autoSpaceDN w:val="0"/>
        <w:adjustRightInd w:val="0"/>
        <w:ind w:firstLine="720"/>
        <w:jc w:val="both"/>
        <w:rPr>
          <w:rFonts w:ascii="Arial" w:hAnsi="Arial" w:cs="Arial"/>
        </w:rPr>
      </w:pPr>
      <w:r w:rsidRPr="009A793F">
        <w:rPr>
          <w:rFonts w:ascii="Arial" w:hAnsi="Arial" w:cs="Arial"/>
        </w:rPr>
        <w:t>Godišnja ocjena upisuje se u Obrazac.</w:t>
      </w:r>
    </w:p>
    <w:p w14:paraId="6B416DAF" w14:textId="77777777" w:rsidR="00F10F59" w:rsidRPr="009A793F" w:rsidRDefault="00F10F59" w:rsidP="00F10F59">
      <w:pPr>
        <w:autoSpaceDE w:val="0"/>
        <w:autoSpaceDN w:val="0"/>
        <w:adjustRightInd w:val="0"/>
        <w:ind w:firstLine="720"/>
        <w:jc w:val="both"/>
        <w:rPr>
          <w:rFonts w:ascii="Arial" w:hAnsi="Arial" w:cs="Arial"/>
        </w:rPr>
      </w:pPr>
    </w:p>
    <w:p w14:paraId="4819BDB9" w14:textId="77777777" w:rsidR="00F10F59" w:rsidRPr="004C2244" w:rsidRDefault="00F10F59" w:rsidP="00F10F59">
      <w:pPr>
        <w:autoSpaceDE w:val="0"/>
        <w:autoSpaceDN w:val="0"/>
        <w:adjustRightInd w:val="0"/>
        <w:ind w:firstLine="720"/>
        <w:jc w:val="both"/>
        <w:rPr>
          <w:rFonts w:ascii="Arial" w:hAnsi="Arial" w:cs="Arial"/>
        </w:rPr>
      </w:pPr>
      <w:r w:rsidRPr="004C2244">
        <w:rPr>
          <w:rFonts w:ascii="Arial" w:hAnsi="Arial" w:cs="Arial"/>
        </w:rPr>
        <w:t>O godišnjoj ocjeni za pročelnika rješenje donosi općinski načelnik, a za službenike i namještenike pročelnik.</w:t>
      </w:r>
    </w:p>
    <w:p w14:paraId="1E903275" w14:textId="77777777" w:rsidR="00F10F59" w:rsidRPr="004C2244" w:rsidRDefault="00F10F59" w:rsidP="00F10F59">
      <w:pPr>
        <w:autoSpaceDE w:val="0"/>
        <w:autoSpaceDN w:val="0"/>
        <w:adjustRightInd w:val="0"/>
        <w:ind w:firstLine="720"/>
        <w:jc w:val="both"/>
        <w:rPr>
          <w:rFonts w:ascii="Arial" w:hAnsi="Arial" w:cs="Arial"/>
        </w:rPr>
      </w:pPr>
    </w:p>
    <w:p w14:paraId="1CEC7A96" w14:textId="77777777" w:rsidR="00F10F59" w:rsidRPr="004C2244" w:rsidRDefault="00F10F59" w:rsidP="00F10F59">
      <w:pPr>
        <w:autoSpaceDE w:val="0"/>
        <w:autoSpaceDN w:val="0"/>
        <w:adjustRightInd w:val="0"/>
        <w:ind w:firstLine="720"/>
        <w:jc w:val="both"/>
        <w:rPr>
          <w:rFonts w:ascii="Arial" w:hAnsi="Arial" w:cs="Arial"/>
        </w:rPr>
      </w:pPr>
      <w:r w:rsidRPr="004C2244">
        <w:rPr>
          <w:rFonts w:ascii="Arial" w:hAnsi="Arial" w:cs="Arial"/>
        </w:rPr>
        <w:lastRenderedPageBreak/>
        <w:t>Rješenje i Obra</w:t>
      </w:r>
      <w:r>
        <w:rPr>
          <w:rFonts w:ascii="Arial" w:hAnsi="Arial" w:cs="Arial"/>
        </w:rPr>
        <w:t>zac</w:t>
      </w:r>
      <w:r w:rsidRPr="004C2244">
        <w:rPr>
          <w:rFonts w:ascii="Arial" w:hAnsi="Arial" w:cs="Arial"/>
        </w:rPr>
        <w:t xml:space="preserve"> dostavljaju se službeniku i namješteniku.</w:t>
      </w:r>
    </w:p>
    <w:p w14:paraId="37279C4B" w14:textId="77777777" w:rsidR="00F10F59" w:rsidRPr="004C2244" w:rsidRDefault="00F10F59" w:rsidP="00F10F59">
      <w:pPr>
        <w:autoSpaceDE w:val="0"/>
        <w:autoSpaceDN w:val="0"/>
        <w:adjustRightInd w:val="0"/>
        <w:ind w:firstLine="720"/>
        <w:jc w:val="both"/>
        <w:rPr>
          <w:rFonts w:ascii="Arial" w:hAnsi="Arial" w:cs="Arial"/>
        </w:rPr>
      </w:pPr>
    </w:p>
    <w:p w14:paraId="05A3ADE2" w14:textId="77777777" w:rsidR="00F10F59" w:rsidRPr="004C2244" w:rsidRDefault="00F10F59" w:rsidP="00F10F59">
      <w:pPr>
        <w:autoSpaceDE w:val="0"/>
        <w:autoSpaceDN w:val="0"/>
        <w:adjustRightInd w:val="0"/>
        <w:ind w:firstLine="720"/>
        <w:jc w:val="both"/>
        <w:rPr>
          <w:rFonts w:ascii="Arial" w:hAnsi="Arial" w:cs="Arial"/>
        </w:rPr>
      </w:pPr>
      <w:r w:rsidRPr="004C2244">
        <w:rPr>
          <w:rFonts w:ascii="Arial" w:hAnsi="Arial" w:cs="Arial"/>
        </w:rPr>
        <w:t>Rješenje o ocjeni, Obrazac te rješenje o žalbi unosi se u osobni očevidnik službenika i namještenika.</w:t>
      </w:r>
    </w:p>
    <w:p w14:paraId="73527943" w14:textId="77777777" w:rsidR="00F10F59" w:rsidRPr="004C2244" w:rsidRDefault="00F10F59" w:rsidP="00F10F59">
      <w:pPr>
        <w:autoSpaceDE w:val="0"/>
        <w:autoSpaceDN w:val="0"/>
        <w:adjustRightInd w:val="0"/>
        <w:jc w:val="both"/>
        <w:rPr>
          <w:rFonts w:ascii="Arial" w:hAnsi="Arial" w:cs="Arial"/>
        </w:rPr>
      </w:pPr>
    </w:p>
    <w:p w14:paraId="3E02E817" w14:textId="77777777" w:rsidR="00F10F59" w:rsidRPr="004C2244" w:rsidRDefault="00F10F59" w:rsidP="00F10F59">
      <w:pPr>
        <w:autoSpaceDE w:val="0"/>
        <w:autoSpaceDN w:val="0"/>
        <w:adjustRightInd w:val="0"/>
        <w:jc w:val="center"/>
        <w:rPr>
          <w:rFonts w:ascii="Arial" w:hAnsi="Arial" w:cs="Arial"/>
          <w:b/>
          <w:bCs/>
        </w:rPr>
      </w:pPr>
      <w:r w:rsidRPr="004C2244">
        <w:rPr>
          <w:rFonts w:ascii="Arial" w:hAnsi="Arial" w:cs="Arial"/>
          <w:b/>
          <w:bCs/>
        </w:rPr>
        <w:t>Članak 6.</w:t>
      </w:r>
    </w:p>
    <w:p w14:paraId="108E91CD" w14:textId="77777777" w:rsidR="00F10F59" w:rsidRPr="004C2244" w:rsidRDefault="00F10F59" w:rsidP="00F10F59">
      <w:pPr>
        <w:autoSpaceDE w:val="0"/>
        <w:autoSpaceDN w:val="0"/>
        <w:adjustRightInd w:val="0"/>
        <w:jc w:val="center"/>
        <w:rPr>
          <w:rFonts w:ascii="Arial" w:hAnsi="Arial" w:cs="Arial"/>
          <w:b/>
          <w:bCs/>
        </w:rPr>
      </w:pPr>
    </w:p>
    <w:p w14:paraId="487C17F9" w14:textId="77777777" w:rsidR="00F10F59" w:rsidRPr="004C2244" w:rsidRDefault="00F10F59" w:rsidP="00F10F59">
      <w:pPr>
        <w:autoSpaceDE w:val="0"/>
        <w:autoSpaceDN w:val="0"/>
        <w:adjustRightInd w:val="0"/>
        <w:ind w:firstLine="720"/>
        <w:jc w:val="both"/>
        <w:rPr>
          <w:rFonts w:ascii="Arial" w:hAnsi="Arial" w:cs="Arial"/>
        </w:rPr>
      </w:pPr>
      <w:r w:rsidRPr="004C2244">
        <w:rPr>
          <w:rFonts w:ascii="Arial" w:hAnsi="Arial" w:cs="Arial"/>
        </w:rPr>
        <w:t>Protiv rješenja o godišnjoj ocjeni koje donosi pročelnik može se izjaviti žalba općinskom načelniku Općine Gračac u roku od 15 dana od dana dostave rješenja koji je o žalbi dužan odlučiti u roku od 30 dana od dana primitka žalbe.</w:t>
      </w:r>
    </w:p>
    <w:p w14:paraId="5BB095A1" w14:textId="77777777" w:rsidR="00F10F59" w:rsidRPr="004C2244" w:rsidRDefault="00F10F59" w:rsidP="00F10F59">
      <w:pPr>
        <w:autoSpaceDE w:val="0"/>
        <w:autoSpaceDN w:val="0"/>
        <w:adjustRightInd w:val="0"/>
        <w:ind w:firstLine="720"/>
        <w:jc w:val="both"/>
        <w:rPr>
          <w:rFonts w:ascii="Arial" w:hAnsi="Arial" w:cs="Arial"/>
        </w:rPr>
      </w:pPr>
    </w:p>
    <w:p w14:paraId="20692A17" w14:textId="77777777" w:rsidR="00F10F59" w:rsidRDefault="00F10F59" w:rsidP="00F10F59">
      <w:pPr>
        <w:autoSpaceDE w:val="0"/>
        <w:autoSpaceDN w:val="0"/>
        <w:adjustRightInd w:val="0"/>
        <w:ind w:firstLine="720"/>
        <w:jc w:val="both"/>
        <w:rPr>
          <w:rFonts w:ascii="Arial" w:hAnsi="Arial" w:cs="Arial"/>
        </w:rPr>
      </w:pPr>
      <w:r w:rsidRPr="004C2244">
        <w:rPr>
          <w:rFonts w:ascii="Arial" w:hAnsi="Arial" w:cs="Arial"/>
        </w:rPr>
        <w:t>Protiv rješenja o godišnjoj ocjeni koje donosi općinski načelnik ne može se izjaviti žalba, ali se može pokrenuti upravni spor u roku od 30 dana od dana dostave rješenja.</w:t>
      </w:r>
    </w:p>
    <w:p w14:paraId="7D807DB5" w14:textId="77777777" w:rsidR="00F10F59" w:rsidRPr="009A793F" w:rsidRDefault="00F10F59" w:rsidP="00F10F59">
      <w:pPr>
        <w:autoSpaceDE w:val="0"/>
        <w:autoSpaceDN w:val="0"/>
        <w:adjustRightInd w:val="0"/>
        <w:jc w:val="center"/>
        <w:rPr>
          <w:rFonts w:ascii="Arial" w:hAnsi="Arial" w:cs="Arial"/>
          <w:b/>
          <w:bCs/>
        </w:rPr>
      </w:pPr>
    </w:p>
    <w:p w14:paraId="4563824A" w14:textId="77777777" w:rsidR="00F10F59" w:rsidRDefault="00F10F59" w:rsidP="00F10F59">
      <w:pPr>
        <w:autoSpaceDE w:val="0"/>
        <w:autoSpaceDN w:val="0"/>
        <w:adjustRightInd w:val="0"/>
        <w:jc w:val="center"/>
        <w:rPr>
          <w:rFonts w:ascii="Arial" w:hAnsi="Arial" w:cs="Arial"/>
          <w:b/>
          <w:bCs/>
        </w:rPr>
      </w:pPr>
      <w:r w:rsidRPr="009A793F">
        <w:rPr>
          <w:rFonts w:ascii="Arial" w:hAnsi="Arial" w:cs="Arial"/>
          <w:b/>
          <w:bCs/>
        </w:rPr>
        <w:t>Članak 7.</w:t>
      </w:r>
    </w:p>
    <w:p w14:paraId="158A1C57" w14:textId="77777777" w:rsidR="00F10F59" w:rsidRPr="009A793F" w:rsidRDefault="00F10F59" w:rsidP="00F10F59">
      <w:pPr>
        <w:autoSpaceDE w:val="0"/>
        <w:autoSpaceDN w:val="0"/>
        <w:adjustRightInd w:val="0"/>
        <w:jc w:val="center"/>
        <w:rPr>
          <w:rFonts w:ascii="Arial" w:hAnsi="Arial" w:cs="Arial"/>
          <w:b/>
          <w:bCs/>
        </w:rPr>
      </w:pPr>
    </w:p>
    <w:p w14:paraId="6E6DE5B5" w14:textId="77777777" w:rsidR="00F10F59" w:rsidRPr="009A793F" w:rsidRDefault="00F10F59" w:rsidP="00F10F59">
      <w:pPr>
        <w:ind w:firstLine="720"/>
        <w:jc w:val="both"/>
        <w:rPr>
          <w:rFonts w:ascii="Arial" w:hAnsi="Arial" w:cs="Arial"/>
        </w:rPr>
      </w:pPr>
      <w:r w:rsidRPr="009A793F">
        <w:rPr>
          <w:rFonts w:ascii="Arial" w:hAnsi="Arial" w:cs="Arial"/>
        </w:rPr>
        <w:t>Ovaj Pravilnik stupa na snagu osmog dana od dana objave u «Službenom glasniku Općine Gračac»</w:t>
      </w:r>
      <w:r>
        <w:rPr>
          <w:rFonts w:ascii="Arial" w:hAnsi="Arial" w:cs="Arial"/>
        </w:rPr>
        <w:t>.</w:t>
      </w:r>
    </w:p>
    <w:p w14:paraId="09124220" w14:textId="77777777" w:rsidR="00F10F59" w:rsidRPr="009A793F" w:rsidRDefault="00F10F59" w:rsidP="00F10F59">
      <w:pPr>
        <w:ind w:firstLine="720"/>
        <w:jc w:val="both"/>
        <w:rPr>
          <w:rFonts w:ascii="Arial" w:hAnsi="Arial" w:cs="Arial"/>
        </w:rPr>
      </w:pPr>
    </w:p>
    <w:p w14:paraId="1C7F725C" w14:textId="77777777" w:rsidR="00F10F59" w:rsidRDefault="00F10F59" w:rsidP="00F10F59">
      <w:pPr>
        <w:jc w:val="center"/>
        <w:rPr>
          <w:rFonts w:ascii="Arial" w:hAnsi="Arial" w:cs="Arial"/>
          <w:b/>
          <w:bCs/>
        </w:rPr>
      </w:pPr>
      <w:r w:rsidRPr="009A793F">
        <w:rPr>
          <w:rFonts w:ascii="Arial" w:hAnsi="Arial" w:cs="Arial"/>
          <w:b/>
          <w:bCs/>
        </w:rPr>
        <w:t>Članak 8.</w:t>
      </w:r>
    </w:p>
    <w:p w14:paraId="6052F7C1" w14:textId="77777777" w:rsidR="00F10F59" w:rsidRPr="009A793F" w:rsidRDefault="00F10F59" w:rsidP="00F10F59">
      <w:pPr>
        <w:jc w:val="center"/>
        <w:rPr>
          <w:rFonts w:ascii="Arial" w:hAnsi="Arial" w:cs="Arial"/>
        </w:rPr>
      </w:pPr>
    </w:p>
    <w:p w14:paraId="69F79A20" w14:textId="77777777" w:rsidR="00F10F59" w:rsidRDefault="00F10F59" w:rsidP="00F10F59">
      <w:pPr>
        <w:ind w:firstLine="720"/>
        <w:jc w:val="both"/>
        <w:rPr>
          <w:rFonts w:ascii="Arial" w:hAnsi="Arial" w:cs="Arial"/>
        </w:rPr>
      </w:pPr>
      <w:r w:rsidRPr="009A793F">
        <w:rPr>
          <w:rFonts w:ascii="Arial" w:hAnsi="Arial" w:cs="Arial"/>
        </w:rPr>
        <w:t xml:space="preserve">Stupanjem na snagu ovog Pravilnika prestaje važiti Pravilnik </w:t>
      </w:r>
      <w:r w:rsidRPr="001D46A7">
        <w:rPr>
          <w:rFonts w:ascii="Arial" w:hAnsi="Arial" w:cs="Arial"/>
        </w:rPr>
        <w:t>o ocjenjivanju službenika i namještenika Općine Gračac („Službeni glasnik Općine Gračac“ 2/25)</w:t>
      </w:r>
      <w:r>
        <w:rPr>
          <w:rFonts w:ascii="Arial" w:hAnsi="Arial" w:cs="Arial"/>
        </w:rPr>
        <w:t>.</w:t>
      </w:r>
    </w:p>
    <w:p w14:paraId="5AE0B6DC" w14:textId="77777777" w:rsidR="00F10F59" w:rsidRDefault="00F10F59" w:rsidP="00F10F59">
      <w:pPr>
        <w:ind w:firstLine="720"/>
        <w:jc w:val="both"/>
        <w:rPr>
          <w:rFonts w:ascii="Arial" w:hAnsi="Arial" w:cs="Arial"/>
        </w:rPr>
      </w:pPr>
    </w:p>
    <w:p w14:paraId="79D3EBB6" w14:textId="77777777" w:rsidR="00F10F59" w:rsidRPr="00C40DAD" w:rsidRDefault="00F10F59" w:rsidP="00F10F59">
      <w:pPr>
        <w:ind w:firstLine="720"/>
        <w:jc w:val="both"/>
        <w:rPr>
          <w:rFonts w:asciiTheme="minorBidi" w:hAnsiTheme="minorBidi" w:cstheme="minorBidi"/>
          <w:color w:val="231F20"/>
        </w:rPr>
      </w:pPr>
      <w:r w:rsidRPr="00C40DAD">
        <w:rPr>
          <w:rFonts w:asciiTheme="minorBidi" w:hAnsiTheme="minorBidi" w:cstheme="minorBidi"/>
          <w:color w:val="231F20"/>
        </w:rPr>
        <w:t xml:space="preserve">Započeti postupci ocjenjivanja koji nisu dovršeni do dana stupanja na snagu Zakona o izmjenama i dopunama Zakona o službenicima i namještenicima u lokalnoj i područnoj (regionalnoj) samoupravi </w:t>
      </w:r>
      <w:r w:rsidRPr="00C40DAD">
        <w:rPr>
          <w:rFonts w:asciiTheme="minorBidi" w:hAnsiTheme="minorBidi" w:cstheme="minorBidi"/>
        </w:rPr>
        <w:t xml:space="preserve">(„Narodne novine“ 17/25) </w:t>
      </w:r>
      <w:r w:rsidRPr="00C40DAD">
        <w:rPr>
          <w:rFonts w:asciiTheme="minorBidi" w:hAnsiTheme="minorBidi" w:cstheme="minorBidi"/>
          <w:color w:val="231F20"/>
        </w:rPr>
        <w:t>nastavit će se i dovršiti prema propisima koji su bili na snazi u vrijeme pokretanja postupka.</w:t>
      </w:r>
    </w:p>
    <w:p w14:paraId="5206A47F" w14:textId="77777777" w:rsidR="00F10F59" w:rsidRPr="00DD6C57" w:rsidRDefault="00F10F59" w:rsidP="00F10F59">
      <w:pPr>
        <w:ind w:firstLine="720"/>
        <w:jc w:val="both"/>
        <w:rPr>
          <w:color w:val="231F20"/>
          <w:sz w:val="20"/>
          <w:szCs w:val="20"/>
        </w:rPr>
      </w:pPr>
    </w:p>
    <w:p w14:paraId="63E16DE2" w14:textId="77777777" w:rsidR="00F10F59" w:rsidRPr="009A793F" w:rsidRDefault="00F10F59" w:rsidP="00F10F59">
      <w:pPr>
        <w:ind w:firstLine="720"/>
        <w:jc w:val="both"/>
        <w:rPr>
          <w:rFonts w:ascii="Arial" w:hAnsi="Arial" w:cs="Arial"/>
        </w:rPr>
      </w:pPr>
    </w:p>
    <w:p w14:paraId="5A415775" w14:textId="77777777" w:rsidR="00F10F59" w:rsidRDefault="00F10F59" w:rsidP="00F10F59">
      <w:pPr>
        <w:autoSpaceDE w:val="0"/>
        <w:autoSpaceDN w:val="0"/>
        <w:adjustRightInd w:val="0"/>
        <w:jc w:val="right"/>
        <w:rPr>
          <w:rFonts w:ascii="Arial" w:hAnsi="Arial" w:cs="Arial"/>
          <w:b/>
        </w:rPr>
      </w:pPr>
      <w:r w:rsidRPr="009A793F">
        <w:rPr>
          <w:rFonts w:ascii="Arial" w:hAnsi="Arial" w:cs="Arial"/>
          <w:b/>
        </w:rPr>
        <w:tab/>
      </w:r>
      <w:r w:rsidRPr="009A793F">
        <w:rPr>
          <w:rFonts w:ascii="Arial" w:hAnsi="Arial" w:cs="Arial"/>
          <w:b/>
        </w:rPr>
        <w:tab/>
      </w:r>
      <w:r w:rsidRPr="009A793F">
        <w:rPr>
          <w:rFonts w:ascii="Arial" w:hAnsi="Arial" w:cs="Arial"/>
          <w:b/>
        </w:rPr>
        <w:tab/>
        <w:t xml:space="preserve"> </w:t>
      </w:r>
      <w:r w:rsidRPr="009A793F">
        <w:rPr>
          <w:rFonts w:ascii="Arial" w:hAnsi="Arial" w:cs="Arial"/>
          <w:b/>
        </w:rPr>
        <w:tab/>
      </w:r>
      <w:r w:rsidRPr="009A793F">
        <w:rPr>
          <w:rFonts w:ascii="Arial" w:hAnsi="Arial" w:cs="Arial"/>
          <w:b/>
        </w:rPr>
        <w:tab/>
      </w:r>
      <w:r w:rsidRPr="009A793F">
        <w:rPr>
          <w:rFonts w:ascii="Arial" w:hAnsi="Arial" w:cs="Arial"/>
          <w:b/>
        </w:rPr>
        <w:tab/>
      </w:r>
      <w:r w:rsidRPr="009A793F">
        <w:rPr>
          <w:rFonts w:ascii="Arial" w:hAnsi="Arial" w:cs="Arial"/>
          <w:b/>
        </w:rPr>
        <w:tab/>
      </w:r>
      <w:r>
        <w:rPr>
          <w:rFonts w:ascii="Arial" w:hAnsi="Arial" w:cs="Arial"/>
          <w:b/>
        </w:rPr>
        <w:t>OPĆINSKI NAČELNIK</w:t>
      </w:r>
    </w:p>
    <w:p w14:paraId="17C513F9" w14:textId="77777777" w:rsidR="00F10F59" w:rsidRDefault="00F10F59" w:rsidP="00F10F59">
      <w:pPr>
        <w:autoSpaceDE w:val="0"/>
        <w:autoSpaceDN w:val="0"/>
        <w:adjustRightInd w:val="0"/>
        <w:jc w:val="right"/>
        <w:rPr>
          <w:rFonts w:ascii="Arial" w:hAnsi="Arial" w:cs="Arial"/>
          <w:b/>
        </w:rPr>
      </w:pPr>
      <w:r>
        <w:rPr>
          <w:rFonts w:ascii="Arial" w:hAnsi="Arial" w:cs="Arial"/>
          <w:b/>
        </w:rPr>
        <w:t xml:space="preserve">Goran </w:t>
      </w:r>
      <w:proofErr w:type="spellStart"/>
      <w:r>
        <w:rPr>
          <w:rFonts w:ascii="Arial" w:hAnsi="Arial" w:cs="Arial"/>
          <w:b/>
        </w:rPr>
        <w:t>Đekić</w:t>
      </w:r>
      <w:proofErr w:type="spellEnd"/>
    </w:p>
    <w:p w14:paraId="7E9C0395" w14:textId="77777777" w:rsidR="00F10F59" w:rsidRPr="00073CCC" w:rsidRDefault="00F10F59" w:rsidP="00F10F59">
      <w:pPr>
        <w:autoSpaceDE w:val="0"/>
        <w:autoSpaceDN w:val="0"/>
        <w:adjustRightInd w:val="0"/>
        <w:jc w:val="right"/>
        <w:rPr>
          <w:rFonts w:ascii="Arial" w:hAnsi="Arial" w:cs="Arial"/>
          <w:b/>
          <w:bCs/>
        </w:rPr>
      </w:pPr>
    </w:p>
    <w:p w14:paraId="424259F3" w14:textId="77777777" w:rsidR="00F10F59" w:rsidRDefault="00F10F59" w:rsidP="00F10F59">
      <w:pPr>
        <w:autoSpaceDE w:val="0"/>
        <w:autoSpaceDN w:val="0"/>
        <w:adjustRightInd w:val="0"/>
        <w:rPr>
          <w:rFonts w:ascii="Arial" w:hAnsi="Arial" w:cs="Arial"/>
        </w:rPr>
      </w:pPr>
    </w:p>
    <w:p w14:paraId="551AB0D6" w14:textId="77777777" w:rsidR="00F10F59" w:rsidRDefault="00F10F59" w:rsidP="00F10F59">
      <w:pPr>
        <w:autoSpaceDE w:val="0"/>
        <w:autoSpaceDN w:val="0"/>
        <w:adjustRightInd w:val="0"/>
        <w:rPr>
          <w:rFonts w:ascii="Arial" w:hAnsi="Arial" w:cs="Arial"/>
        </w:rPr>
      </w:pPr>
    </w:p>
    <w:p w14:paraId="7D799AEF" w14:textId="77777777" w:rsidR="00F10F59" w:rsidRDefault="00F10F59" w:rsidP="00F10F59">
      <w:pPr>
        <w:autoSpaceDE w:val="0"/>
        <w:autoSpaceDN w:val="0"/>
        <w:adjustRightInd w:val="0"/>
        <w:rPr>
          <w:rFonts w:ascii="Arial" w:hAnsi="Arial" w:cs="Arial"/>
        </w:rPr>
      </w:pPr>
    </w:p>
    <w:p w14:paraId="692755E1" w14:textId="77777777" w:rsidR="00F10F59" w:rsidRDefault="00F10F59" w:rsidP="00F10F59">
      <w:pPr>
        <w:autoSpaceDE w:val="0"/>
        <w:autoSpaceDN w:val="0"/>
        <w:adjustRightInd w:val="0"/>
        <w:rPr>
          <w:rFonts w:ascii="Arial" w:hAnsi="Arial" w:cs="Arial"/>
        </w:rPr>
      </w:pPr>
    </w:p>
    <w:p w14:paraId="6A97F987" w14:textId="77777777" w:rsidR="00F10F59" w:rsidRDefault="00F10F59" w:rsidP="00F10F59">
      <w:pPr>
        <w:autoSpaceDE w:val="0"/>
        <w:autoSpaceDN w:val="0"/>
        <w:adjustRightInd w:val="0"/>
        <w:rPr>
          <w:rFonts w:ascii="Arial" w:hAnsi="Arial" w:cs="Arial"/>
        </w:rPr>
      </w:pPr>
    </w:p>
    <w:p w14:paraId="0EC7A16F" w14:textId="77777777" w:rsidR="00F10F59" w:rsidRDefault="00F10F59" w:rsidP="00F10F59">
      <w:pPr>
        <w:autoSpaceDE w:val="0"/>
        <w:autoSpaceDN w:val="0"/>
        <w:adjustRightInd w:val="0"/>
        <w:rPr>
          <w:rFonts w:ascii="Arial" w:hAnsi="Arial" w:cs="Arial"/>
        </w:rPr>
      </w:pPr>
    </w:p>
    <w:p w14:paraId="6D02DD83" w14:textId="77777777" w:rsidR="00F10F59" w:rsidRDefault="00F10F59" w:rsidP="00F10F59">
      <w:pPr>
        <w:autoSpaceDE w:val="0"/>
        <w:autoSpaceDN w:val="0"/>
        <w:adjustRightInd w:val="0"/>
        <w:rPr>
          <w:rFonts w:ascii="Arial" w:hAnsi="Arial" w:cs="Arial"/>
        </w:rPr>
      </w:pPr>
    </w:p>
    <w:p w14:paraId="60AB5516" w14:textId="77777777" w:rsidR="00F10F59" w:rsidRDefault="00F10F59" w:rsidP="00F10F59">
      <w:pPr>
        <w:autoSpaceDE w:val="0"/>
        <w:autoSpaceDN w:val="0"/>
        <w:adjustRightInd w:val="0"/>
        <w:rPr>
          <w:rFonts w:ascii="Arial" w:hAnsi="Arial" w:cs="Arial"/>
        </w:rPr>
      </w:pPr>
    </w:p>
    <w:p w14:paraId="2813656B" w14:textId="77777777" w:rsidR="00F10F59" w:rsidRDefault="00F10F59" w:rsidP="00F10F59">
      <w:pPr>
        <w:autoSpaceDE w:val="0"/>
        <w:autoSpaceDN w:val="0"/>
        <w:adjustRightInd w:val="0"/>
        <w:rPr>
          <w:rFonts w:ascii="Arial" w:hAnsi="Arial" w:cs="Arial"/>
        </w:rPr>
      </w:pPr>
    </w:p>
    <w:p w14:paraId="606DF0C3" w14:textId="77777777" w:rsidR="00F10F59" w:rsidRDefault="00F10F59" w:rsidP="00F10F59">
      <w:pPr>
        <w:autoSpaceDE w:val="0"/>
        <w:autoSpaceDN w:val="0"/>
        <w:adjustRightInd w:val="0"/>
        <w:rPr>
          <w:rFonts w:ascii="Arial" w:hAnsi="Arial" w:cs="Arial"/>
        </w:rPr>
      </w:pPr>
    </w:p>
    <w:p w14:paraId="2DE6C1F9" w14:textId="77777777" w:rsidR="00F10F59" w:rsidRDefault="00F10F59" w:rsidP="00F10F59">
      <w:pPr>
        <w:autoSpaceDE w:val="0"/>
        <w:autoSpaceDN w:val="0"/>
        <w:adjustRightInd w:val="0"/>
        <w:rPr>
          <w:rFonts w:ascii="Arial" w:hAnsi="Arial" w:cs="Arial"/>
        </w:rPr>
      </w:pPr>
    </w:p>
    <w:p w14:paraId="50BCE85F" w14:textId="77777777" w:rsidR="00F10F59" w:rsidRPr="009A793F" w:rsidRDefault="00F10F59" w:rsidP="00F10F59">
      <w:pPr>
        <w:autoSpaceDE w:val="0"/>
        <w:autoSpaceDN w:val="0"/>
        <w:adjustRightInd w:val="0"/>
        <w:rPr>
          <w:rFonts w:ascii="Arial" w:hAnsi="Arial" w:cs="Arial"/>
        </w:rPr>
      </w:pPr>
    </w:p>
    <w:p w14:paraId="42E755C6" w14:textId="77777777" w:rsidR="00D37D4E" w:rsidRDefault="00D37D4E" w:rsidP="00F10F59">
      <w:pPr>
        <w:autoSpaceDE w:val="0"/>
        <w:autoSpaceDN w:val="0"/>
        <w:adjustRightInd w:val="0"/>
        <w:jc w:val="both"/>
        <w:rPr>
          <w:rFonts w:ascii="Arial" w:hAnsi="Arial" w:cs="Arial"/>
          <w:b/>
        </w:rPr>
      </w:pPr>
    </w:p>
    <w:p w14:paraId="06818BA2" w14:textId="418FC0E1" w:rsidR="00F10F59" w:rsidRPr="009A793F" w:rsidRDefault="00F10F59" w:rsidP="00F10F59">
      <w:pPr>
        <w:autoSpaceDE w:val="0"/>
        <w:autoSpaceDN w:val="0"/>
        <w:adjustRightInd w:val="0"/>
        <w:jc w:val="both"/>
        <w:rPr>
          <w:rFonts w:ascii="Arial" w:hAnsi="Arial" w:cs="Arial"/>
          <w:b/>
        </w:rPr>
      </w:pPr>
      <w:r w:rsidRPr="009A793F">
        <w:rPr>
          <w:rFonts w:ascii="Arial" w:hAnsi="Arial" w:cs="Arial"/>
          <w:b/>
        </w:rPr>
        <w:lastRenderedPageBreak/>
        <w:t>(JEDINSTVENI UPRAVNI ODJEL)</w:t>
      </w:r>
    </w:p>
    <w:p w14:paraId="32D67CDA" w14:textId="77777777" w:rsidR="00F10F59" w:rsidRPr="009A793F" w:rsidRDefault="00F10F59" w:rsidP="00F10F59">
      <w:pPr>
        <w:autoSpaceDE w:val="0"/>
        <w:autoSpaceDN w:val="0"/>
        <w:adjustRightInd w:val="0"/>
        <w:jc w:val="both"/>
        <w:rPr>
          <w:rFonts w:ascii="Arial" w:hAnsi="Arial" w:cs="Arial"/>
          <w:b/>
        </w:rPr>
      </w:pPr>
      <w:r w:rsidRPr="009A793F">
        <w:rPr>
          <w:rFonts w:ascii="Arial" w:hAnsi="Arial" w:cs="Arial"/>
          <w:b/>
        </w:rPr>
        <w:t>(OPĆINSKI NAČELNIK)</w:t>
      </w:r>
    </w:p>
    <w:p w14:paraId="6980771B" w14:textId="77777777" w:rsidR="00F10F59" w:rsidRPr="009A793F" w:rsidRDefault="00F10F59" w:rsidP="00F10F59">
      <w:pPr>
        <w:autoSpaceDE w:val="0"/>
        <w:autoSpaceDN w:val="0"/>
        <w:adjustRightInd w:val="0"/>
        <w:jc w:val="both"/>
        <w:rPr>
          <w:rFonts w:ascii="Arial" w:hAnsi="Arial" w:cs="Arial"/>
          <w:b/>
        </w:rPr>
      </w:pPr>
      <w:r w:rsidRPr="009A793F">
        <w:rPr>
          <w:rFonts w:ascii="Arial" w:hAnsi="Arial" w:cs="Arial"/>
          <w:b/>
        </w:rPr>
        <w:t>Gračac, ________________</w:t>
      </w:r>
    </w:p>
    <w:p w14:paraId="006644B1" w14:textId="77777777" w:rsidR="00F10F59" w:rsidRPr="009A793F" w:rsidRDefault="00F10F59" w:rsidP="00F10F59">
      <w:pPr>
        <w:autoSpaceDE w:val="0"/>
        <w:autoSpaceDN w:val="0"/>
        <w:adjustRightInd w:val="0"/>
        <w:jc w:val="both"/>
        <w:rPr>
          <w:rFonts w:ascii="Arial" w:hAnsi="Arial" w:cs="Arial"/>
        </w:rPr>
      </w:pPr>
    </w:p>
    <w:p w14:paraId="6E65F3C5" w14:textId="77777777" w:rsidR="00F10F59" w:rsidRPr="009A793F" w:rsidRDefault="00F10F59" w:rsidP="00F10F59">
      <w:pPr>
        <w:autoSpaceDE w:val="0"/>
        <w:autoSpaceDN w:val="0"/>
        <w:adjustRightInd w:val="0"/>
        <w:jc w:val="both"/>
        <w:rPr>
          <w:rFonts w:ascii="Arial" w:hAnsi="Arial" w:cs="Arial"/>
        </w:rPr>
      </w:pPr>
    </w:p>
    <w:p w14:paraId="5845B29E" w14:textId="77777777" w:rsidR="00F10F59" w:rsidRPr="009A793F" w:rsidRDefault="00F10F59" w:rsidP="00F10F59">
      <w:pPr>
        <w:autoSpaceDE w:val="0"/>
        <w:autoSpaceDN w:val="0"/>
        <w:adjustRightInd w:val="0"/>
        <w:jc w:val="center"/>
        <w:rPr>
          <w:rFonts w:ascii="Arial" w:hAnsi="Arial" w:cs="Arial"/>
          <w:b/>
        </w:rPr>
      </w:pPr>
      <w:r w:rsidRPr="009A793F">
        <w:rPr>
          <w:rFonts w:ascii="Arial" w:hAnsi="Arial" w:cs="Arial"/>
          <w:b/>
        </w:rPr>
        <w:t>OBRAZAC ZA OCJENJIVANJE SLUŽBENIKA/NAMJEŠTENIKA</w:t>
      </w:r>
    </w:p>
    <w:p w14:paraId="04E24EC3" w14:textId="77777777" w:rsidR="00F10F59" w:rsidRPr="009A793F" w:rsidRDefault="00F10F59" w:rsidP="00F10F59">
      <w:pPr>
        <w:autoSpaceDE w:val="0"/>
        <w:autoSpaceDN w:val="0"/>
        <w:adjustRightInd w:val="0"/>
        <w:jc w:val="center"/>
        <w:rPr>
          <w:rFonts w:ascii="Arial" w:hAnsi="Arial" w:cs="Arial"/>
          <w:b/>
        </w:rPr>
      </w:pPr>
      <w:r w:rsidRPr="009A793F">
        <w:rPr>
          <w:rFonts w:ascii="Arial" w:hAnsi="Arial" w:cs="Arial"/>
          <w:b/>
        </w:rPr>
        <w:t>ZA ________________ GODINU</w:t>
      </w:r>
    </w:p>
    <w:p w14:paraId="78F44FE0" w14:textId="77777777" w:rsidR="00F10F59" w:rsidRPr="009A793F" w:rsidRDefault="00F10F59" w:rsidP="00F10F59">
      <w:pPr>
        <w:autoSpaceDE w:val="0"/>
        <w:autoSpaceDN w:val="0"/>
        <w:adjustRightInd w:val="0"/>
        <w:jc w:val="both"/>
        <w:rPr>
          <w:rFonts w:ascii="Arial" w:hAnsi="Arial" w:cs="Arial"/>
        </w:rPr>
      </w:pPr>
    </w:p>
    <w:p w14:paraId="4FA937B0" w14:textId="77777777" w:rsidR="00F10F59" w:rsidRPr="009A793F" w:rsidRDefault="00F10F59" w:rsidP="00F10F59">
      <w:pPr>
        <w:autoSpaceDE w:val="0"/>
        <w:autoSpaceDN w:val="0"/>
        <w:adjustRightInd w:val="0"/>
        <w:jc w:val="both"/>
        <w:rPr>
          <w:rFonts w:ascii="Arial" w:hAnsi="Arial" w:cs="Arial"/>
        </w:rPr>
      </w:pPr>
    </w:p>
    <w:p w14:paraId="29CA49C2" w14:textId="77777777" w:rsidR="00F10F59" w:rsidRPr="009A793F" w:rsidRDefault="00F10F59" w:rsidP="00F10F59">
      <w:pPr>
        <w:autoSpaceDE w:val="0"/>
        <w:autoSpaceDN w:val="0"/>
        <w:adjustRightInd w:val="0"/>
        <w:jc w:val="both"/>
        <w:rPr>
          <w:rFonts w:ascii="Arial" w:hAnsi="Arial" w:cs="Arial"/>
        </w:rPr>
      </w:pPr>
      <w:r w:rsidRPr="009A793F">
        <w:rPr>
          <w:rFonts w:ascii="Arial" w:hAnsi="Arial" w:cs="Arial"/>
        </w:rPr>
        <w:t>I. OPĆI PODACI O SLUŽBENIKU/NAMJEŠTENIKU</w:t>
      </w:r>
    </w:p>
    <w:p w14:paraId="507C63C1" w14:textId="77777777" w:rsidR="00F10F59" w:rsidRPr="009A793F" w:rsidRDefault="00F10F59" w:rsidP="00F10F59">
      <w:pPr>
        <w:autoSpaceDE w:val="0"/>
        <w:autoSpaceDN w:val="0"/>
        <w:adjustRightInd w:val="0"/>
        <w:jc w:val="both"/>
        <w:rPr>
          <w:rFonts w:ascii="Arial" w:hAnsi="Arial" w:cs="Arial"/>
        </w:rPr>
      </w:pPr>
    </w:p>
    <w:p w14:paraId="4F0BB981" w14:textId="77777777" w:rsidR="00F10F59" w:rsidRPr="009A793F" w:rsidRDefault="00F10F59" w:rsidP="00F10F59">
      <w:pPr>
        <w:numPr>
          <w:ilvl w:val="0"/>
          <w:numId w:val="92"/>
        </w:numPr>
        <w:autoSpaceDE w:val="0"/>
        <w:autoSpaceDN w:val="0"/>
        <w:adjustRightInd w:val="0"/>
        <w:jc w:val="both"/>
        <w:rPr>
          <w:rFonts w:ascii="Arial" w:hAnsi="Arial" w:cs="Arial"/>
        </w:rPr>
      </w:pPr>
      <w:r w:rsidRPr="009A793F">
        <w:rPr>
          <w:rFonts w:ascii="Arial" w:hAnsi="Arial" w:cs="Arial"/>
        </w:rPr>
        <w:t>Ime i prezime: _____________________</w:t>
      </w:r>
    </w:p>
    <w:p w14:paraId="0FD87444" w14:textId="77777777" w:rsidR="00F10F59" w:rsidRPr="009A793F" w:rsidRDefault="00F10F59" w:rsidP="00F10F59">
      <w:pPr>
        <w:autoSpaceDE w:val="0"/>
        <w:autoSpaceDN w:val="0"/>
        <w:adjustRightInd w:val="0"/>
        <w:ind w:left="360"/>
        <w:jc w:val="both"/>
        <w:rPr>
          <w:rFonts w:ascii="Arial" w:hAnsi="Arial" w:cs="Arial"/>
        </w:rPr>
      </w:pPr>
    </w:p>
    <w:p w14:paraId="7DF1057A" w14:textId="77777777" w:rsidR="00F10F59" w:rsidRPr="009A793F" w:rsidRDefault="00F10F59" w:rsidP="00F10F59">
      <w:pPr>
        <w:numPr>
          <w:ilvl w:val="0"/>
          <w:numId w:val="92"/>
        </w:numPr>
        <w:autoSpaceDE w:val="0"/>
        <w:autoSpaceDN w:val="0"/>
        <w:adjustRightInd w:val="0"/>
        <w:jc w:val="both"/>
        <w:rPr>
          <w:rFonts w:ascii="Arial" w:hAnsi="Arial" w:cs="Arial"/>
        </w:rPr>
      </w:pPr>
      <w:r w:rsidRPr="009A793F">
        <w:rPr>
          <w:rFonts w:ascii="Arial" w:hAnsi="Arial" w:cs="Arial"/>
        </w:rPr>
        <w:t>Radno mjesto: ______________________</w:t>
      </w:r>
    </w:p>
    <w:p w14:paraId="226C230A" w14:textId="77777777" w:rsidR="00F10F59" w:rsidRPr="009A793F" w:rsidRDefault="00F10F59" w:rsidP="00F10F59">
      <w:pPr>
        <w:autoSpaceDE w:val="0"/>
        <w:autoSpaceDN w:val="0"/>
        <w:adjustRightInd w:val="0"/>
        <w:rPr>
          <w:rFonts w:ascii="Arial" w:hAnsi="Arial" w:cs="Arial"/>
        </w:rPr>
      </w:pPr>
    </w:p>
    <w:p w14:paraId="29890B14" w14:textId="77777777" w:rsidR="00F10F59" w:rsidRPr="009A793F" w:rsidRDefault="00F10F59" w:rsidP="00F10F59">
      <w:pPr>
        <w:autoSpaceDE w:val="0"/>
        <w:autoSpaceDN w:val="0"/>
        <w:adjustRightInd w:val="0"/>
        <w:jc w:val="both"/>
        <w:rPr>
          <w:rFonts w:ascii="Arial" w:hAnsi="Arial" w:cs="Arial"/>
        </w:rPr>
      </w:pPr>
      <w:r w:rsidRPr="009A793F">
        <w:rPr>
          <w:rFonts w:ascii="Arial" w:hAnsi="Arial" w:cs="Arial"/>
        </w:rPr>
        <w:t>II. OCJENA OBAVLJANJA SLUŽBENIH ZADATAKA (1,2,3,4 ILI 5)</w:t>
      </w:r>
    </w:p>
    <w:p w14:paraId="097ACCF2" w14:textId="77777777" w:rsidR="00F10F59" w:rsidRPr="009A793F" w:rsidRDefault="00F10F59" w:rsidP="00F10F59">
      <w:pPr>
        <w:autoSpaceDE w:val="0"/>
        <w:autoSpaceDN w:val="0"/>
        <w:adjustRightInd w:val="0"/>
        <w:jc w:val="both"/>
        <w:rPr>
          <w:rFonts w:ascii="Arial" w:hAnsi="Arial" w:cs="Arial"/>
        </w:rPr>
      </w:pPr>
    </w:p>
    <w:p w14:paraId="471508C0" w14:textId="77777777" w:rsidR="00F10F59" w:rsidRPr="009A793F" w:rsidRDefault="00F10F59" w:rsidP="00F10F59">
      <w:pPr>
        <w:autoSpaceDE w:val="0"/>
        <w:autoSpaceDN w:val="0"/>
        <w:adjustRightInd w:val="0"/>
        <w:jc w:val="both"/>
        <w:rPr>
          <w:rFonts w:ascii="Arial" w:hAnsi="Arial" w:cs="Arial"/>
          <w:b/>
        </w:rPr>
      </w:pPr>
      <w:r w:rsidRPr="009A793F">
        <w:rPr>
          <w:rFonts w:ascii="Arial" w:hAnsi="Arial" w:cs="Arial"/>
          <w:b/>
        </w:rPr>
        <w:t>Stručno znanje:</w:t>
      </w:r>
    </w:p>
    <w:p w14:paraId="0CFD875E"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1. Praćenje zakonskih i podzakonskih propisa iz područja rada          _______</w:t>
      </w:r>
    </w:p>
    <w:p w14:paraId="753EDDEA"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2. Poznavanje zakonskih i podzakonskih propisa                                _______</w:t>
      </w:r>
    </w:p>
    <w:p w14:paraId="07D43FC4"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3. Primjena zakonskih i podzakonskih propisa                                     _______</w:t>
      </w:r>
    </w:p>
    <w:p w14:paraId="749EE917"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4. Odnos prema stručnom usavršavanju                                              _______</w:t>
      </w:r>
    </w:p>
    <w:p w14:paraId="0F60FB9D"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5. Odnos prema novim znanjima, procesima i metodologijama rada   _______</w:t>
      </w:r>
    </w:p>
    <w:p w14:paraId="16A16B03" w14:textId="77777777" w:rsidR="00F10F59" w:rsidRPr="009A793F" w:rsidRDefault="00F10F59" w:rsidP="00F10F59">
      <w:pPr>
        <w:autoSpaceDE w:val="0"/>
        <w:autoSpaceDN w:val="0"/>
        <w:adjustRightInd w:val="0"/>
        <w:jc w:val="both"/>
        <w:rPr>
          <w:rFonts w:ascii="Arial" w:hAnsi="Arial" w:cs="Arial"/>
          <w:b/>
        </w:rPr>
      </w:pPr>
      <w:r w:rsidRPr="009A793F">
        <w:rPr>
          <w:rFonts w:ascii="Arial" w:hAnsi="Arial" w:cs="Arial"/>
          <w:b/>
        </w:rPr>
        <w:t>Učinkovitost i kvaliteta rada:</w:t>
      </w:r>
    </w:p>
    <w:p w14:paraId="499315AD"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1. Samostalnost u obavljanju radnih zadataka                                     _______</w:t>
      </w:r>
    </w:p>
    <w:p w14:paraId="2AB3618B"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2. Suradnja i timski rad                                                                         _______</w:t>
      </w:r>
    </w:p>
    <w:p w14:paraId="3EB1E737"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3. Pravovremenost u obavljanju postavljenih zadataka                        _______</w:t>
      </w:r>
    </w:p>
    <w:p w14:paraId="49FFFB07"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4. Kvaliteta obavljenih radnih zadataka                                                _______</w:t>
      </w:r>
    </w:p>
    <w:p w14:paraId="7C4E1168"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5. Kreativnost u obavljanju postavljenih zadataka                                _______</w:t>
      </w:r>
    </w:p>
    <w:p w14:paraId="59FEC920" w14:textId="77777777" w:rsidR="00F10F59" w:rsidRPr="009A793F" w:rsidRDefault="00F10F59" w:rsidP="00F10F59">
      <w:pPr>
        <w:autoSpaceDE w:val="0"/>
        <w:autoSpaceDN w:val="0"/>
        <w:adjustRightInd w:val="0"/>
        <w:jc w:val="both"/>
        <w:rPr>
          <w:rFonts w:ascii="Arial" w:hAnsi="Arial" w:cs="Arial"/>
          <w:b/>
        </w:rPr>
      </w:pPr>
      <w:r w:rsidRPr="009A793F">
        <w:rPr>
          <w:rFonts w:ascii="Arial" w:hAnsi="Arial" w:cs="Arial"/>
          <w:b/>
        </w:rPr>
        <w:t xml:space="preserve">Poštivanje službene dužnosti: </w:t>
      </w:r>
    </w:p>
    <w:p w14:paraId="1E76C4B1"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1. Odnos prema nadređenom službeniku                                            _______</w:t>
      </w:r>
    </w:p>
    <w:p w14:paraId="4D647BA3"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2. Odnos prema kolegama na radnom mjestu                                     _______</w:t>
      </w:r>
    </w:p>
    <w:p w14:paraId="22E8050B"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3. Odnos prema strankama                                                                  _______</w:t>
      </w:r>
    </w:p>
    <w:p w14:paraId="3A162EE5" w14:textId="77777777" w:rsidR="00F10F59" w:rsidRPr="009A793F" w:rsidRDefault="00F10F59" w:rsidP="00F10F59">
      <w:pPr>
        <w:rPr>
          <w:rFonts w:ascii="Arial" w:hAnsi="Arial" w:cs="Arial"/>
          <w:sz w:val="20"/>
          <w:szCs w:val="20"/>
        </w:rPr>
      </w:pPr>
      <w:r w:rsidRPr="009A793F">
        <w:rPr>
          <w:rFonts w:ascii="Arial" w:hAnsi="Arial" w:cs="Arial"/>
          <w:sz w:val="20"/>
          <w:szCs w:val="20"/>
        </w:rPr>
        <w:t>4. Radna disciplina                                                                               _______</w:t>
      </w:r>
    </w:p>
    <w:p w14:paraId="0011CE01" w14:textId="77777777" w:rsidR="00F10F59" w:rsidRPr="009A793F" w:rsidRDefault="00F10F59" w:rsidP="00F10F59">
      <w:pPr>
        <w:autoSpaceDE w:val="0"/>
        <w:autoSpaceDN w:val="0"/>
        <w:adjustRightInd w:val="0"/>
        <w:rPr>
          <w:rFonts w:ascii="Arial" w:hAnsi="Arial" w:cs="Arial"/>
          <w:sz w:val="20"/>
          <w:szCs w:val="20"/>
        </w:rPr>
      </w:pPr>
      <w:r w:rsidRPr="009A793F">
        <w:rPr>
          <w:rFonts w:ascii="Arial" w:hAnsi="Arial" w:cs="Arial"/>
          <w:sz w:val="20"/>
          <w:szCs w:val="20"/>
        </w:rPr>
        <w:t>5. Odnos prema poštivanju radnog vremena                                       _______</w:t>
      </w:r>
    </w:p>
    <w:p w14:paraId="4618A26D" w14:textId="77777777" w:rsidR="00F10F59" w:rsidRPr="009A793F" w:rsidRDefault="00F10F59" w:rsidP="00F10F59">
      <w:pPr>
        <w:autoSpaceDE w:val="0"/>
        <w:autoSpaceDN w:val="0"/>
        <w:adjustRightInd w:val="0"/>
        <w:rPr>
          <w:rFonts w:ascii="Arial" w:hAnsi="Arial" w:cs="Arial"/>
          <w:sz w:val="20"/>
          <w:szCs w:val="20"/>
        </w:rPr>
      </w:pPr>
    </w:p>
    <w:p w14:paraId="3A1C13EE" w14:textId="77777777" w:rsidR="00F10F59" w:rsidRPr="009A793F" w:rsidRDefault="00F10F59" w:rsidP="00F10F59">
      <w:pPr>
        <w:autoSpaceDE w:val="0"/>
        <w:autoSpaceDN w:val="0"/>
        <w:adjustRightInd w:val="0"/>
        <w:jc w:val="both"/>
        <w:rPr>
          <w:rFonts w:ascii="Arial" w:hAnsi="Arial" w:cs="Arial"/>
        </w:rPr>
      </w:pPr>
      <w:r w:rsidRPr="009A793F">
        <w:rPr>
          <w:rFonts w:ascii="Arial" w:hAnsi="Arial" w:cs="Arial"/>
        </w:rPr>
        <w:t>Prosječna ocjena:  ______</w:t>
      </w:r>
    </w:p>
    <w:p w14:paraId="62355AE4" w14:textId="77777777" w:rsidR="00F10F59" w:rsidRPr="009A793F" w:rsidRDefault="00F10F59" w:rsidP="00F10F59">
      <w:pPr>
        <w:autoSpaceDE w:val="0"/>
        <w:autoSpaceDN w:val="0"/>
        <w:adjustRightInd w:val="0"/>
        <w:jc w:val="both"/>
        <w:rPr>
          <w:rFonts w:ascii="Arial" w:hAnsi="Arial" w:cs="Arial"/>
        </w:rPr>
      </w:pPr>
    </w:p>
    <w:p w14:paraId="33ECB6F8" w14:textId="77777777" w:rsidR="00F10F59" w:rsidRPr="009A793F" w:rsidRDefault="00F10F59" w:rsidP="00F10F59">
      <w:pPr>
        <w:autoSpaceDE w:val="0"/>
        <w:autoSpaceDN w:val="0"/>
        <w:adjustRightInd w:val="0"/>
        <w:jc w:val="both"/>
        <w:rPr>
          <w:rFonts w:ascii="Arial" w:hAnsi="Arial" w:cs="Arial"/>
        </w:rPr>
      </w:pPr>
      <w:r w:rsidRPr="009A793F">
        <w:rPr>
          <w:rFonts w:ascii="Arial" w:hAnsi="Arial" w:cs="Arial"/>
        </w:rPr>
        <w:t>Godišnja ocjena:   ______</w:t>
      </w:r>
    </w:p>
    <w:p w14:paraId="1B340F47" w14:textId="77777777" w:rsidR="00F10F59" w:rsidRPr="009A793F" w:rsidRDefault="00F10F59" w:rsidP="00F10F59">
      <w:pPr>
        <w:autoSpaceDE w:val="0"/>
        <w:autoSpaceDN w:val="0"/>
        <w:adjustRightInd w:val="0"/>
        <w:jc w:val="both"/>
        <w:rPr>
          <w:rFonts w:ascii="Arial" w:hAnsi="Arial" w:cs="Arial"/>
        </w:rPr>
      </w:pPr>
    </w:p>
    <w:p w14:paraId="373ADFB3" w14:textId="77777777" w:rsidR="00F10F59" w:rsidRPr="009A793F" w:rsidRDefault="00F10F59" w:rsidP="00F10F59">
      <w:pPr>
        <w:autoSpaceDE w:val="0"/>
        <w:autoSpaceDN w:val="0"/>
        <w:adjustRightInd w:val="0"/>
        <w:jc w:val="right"/>
        <w:rPr>
          <w:rFonts w:ascii="Arial" w:hAnsi="Arial" w:cs="Arial"/>
        </w:rPr>
      </w:pPr>
      <w:r w:rsidRPr="009A793F">
        <w:rPr>
          <w:rFonts w:ascii="Arial" w:hAnsi="Arial" w:cs="Arial"/>
        </w:rPr>
        <w:t xml:space="preserve">                              PROČELNIK/OPĆINSKI NAČELNIK :</w:t>
      </w:r>
    </w:p>
    <w:p w14:paraId="68A4A5C0" w14:textId="77777777" w:rsidR="00F10F59" w:rsidRPr="009A793F" w:rsidRDefault="00F10F59" w:rsidP="00F10F59">
      <w:pPr>
        <w:autoSpaceDE w:val="0"/>
        <w:autoSpaceDN w:val="0"/>
        <w:adjustRightInd w:val="0"/>
        <w:jc w:val="right"/>
        <w:rPr>
          <w:rFonts w:ascii="Arial" w:hAnsi="Arial" w:cs="Arial"/>
        </w:rPr>
      </w:pPr>
    </w:p>
    <w:p w14:paraId="0F779AC8" w14:textId="77777777" w:rsidR="00F10F59" w:rsidRPr="009A793F" w:rsidRDefault="00F10F59" w:rsidP="00F10F59">
      <w:pPr>
        <w:autoSpaceDE w:val="0"/>
        <w:autoSpaceDN w:val="0"/>
        <w:adjustRightInd w:val="0"/>
        <w:jc w:val="right"/>
        <w:rPr>
          <w:rFonts w:ascii="Arial" w:hAnsi="Arial" w:cs="Arial"/>
        </w:rPr>
      </w:pPr>
      <w:r w:rsidRPr="009A793F">
        <w:rPr>
          <w:rFonts w:ascii="Arial" w:hAnsi="Arial" w:cs="Arial"/>
        </w:rPr>
        <w:t xml:space="preserve">                              _____________________________</w:t>
      </w:r>
    </w:p>
    <w:p w14:paraId="7A79B0F0" w14:textId="77777777" w:rsidR="00F10F59" w:rsidRPr="009A793F" w:rsidRDefault="00F10F59" w:rsidP="00F10F59">
      <w:pPr>
        <w:autoSpaceDE w:val="0"/>
        <w:autoSpaceDN w:val="0"/>
        <w:adjustRightInd w:val="0"/>
        <w:jc w:val="right"/>
        <w:rPr>
          <w:rFonts w:ascii="Arial" w:hAnsi="Arial" w:cs="Arial"/>
        </w:rPr>
      </w:pPr>
    </w:p>
    <w:p w14:paraId="1ADE3272" w14:textId="77777777" w:rsidR="00F10F59" w:rsidRDefault="00F10F59" w:rsidP="00F10F59">
      <w:pPr>
        <w:jc w:val="both"/>
        <w:rPr>
          <w:rFonts w:ascii="Arial" w:hAnsi="Arial" w:cs="Arial"/>
          <w:b/>
        </w:rPr>
      </w:pPr>
    </w:p>
    <w:p w14:paraId="55DE5AA8" w14:textId="77777777" w:rsidR="00F10F59" w:rsidRDefault="00F10F59" w:rsidP="00F10F59">
      <w:pPr>
        <w:jc w:val="both"/>
        <w:rPr>
          <w:rFonts w:ascii="Arial" w:hAnsi="Arial" w:cs="Arial"/>
          <w:b/>
        </w:rPr>
      </w:pPr>
    </w:p>
    <w:p w14:paraId="5A334ECA" w14:textId="77777777" w:rsidR="00F10F59" w:rsidRDefault="00F10F59" w:rsidP="00F10F59">
      <w:pPr>
        <w:jc w:val="both"/>
        <w:rPr>
          <w:rFonts w:ascii="Arial" w:hAnsi="Arial" w:cs="Arial"/>
          <w:b/>
        </w:rPr>
      </w:pPr>
    </w:p>
    <w:p w14:paraId="6E78E139" w14:textId="77777777" w:rsidR="00F10F59" w:rsidRDefault="00F10F59" w:rsidP="00F10F59">
      <w:pPr>
        <w:pStyle w:val="Bezproreda"/>
        <w:rPr>
          <w:rFonts w:ascii="Arial" w:hAnsi="Arial" w:cs="Arial"/>
          <w:b/>
          <w:lang w:val="de-DE"/>
        </w:rPr>
      </w:pPr>
    </w:p>
    <w:p w14:paraId="7F0E812E" w14:textId="77777777" w:rsidR="00F10F59" w:rsidRDefault="00F10F59" w:rsidP="00F10F59">
      <w:pPr>
        <w:pStyle w:val="Bezproreda"/>
        <w:rPr>
          <w:rFonts w:ascii="Arial" w:hAnsi="Arial" w:cs="Arial"/>
          <w:b/>
          <w:lang w:val="de-DE"/>
        </w:rPr>
      </w:pPr>
    </w:p>
    <w:p w14:paraId="1BF61EED" w14:textId="77777777" w:rsidR="00F10F59" w:rsidRDefault="00F10F59" w:rsidP="00F10F59">
      <w:pPr>
        <w:pStyle w:val="Bezproreda"/>
        <w:rPr>
          <w:rFonts w:ascii="Arial" w:hAnsi="Arial" w:cs="Arial"/>
          <w:b/>
          <w:lang w:val="de-DE"/>
        </w:rPr>
      </w:pPr>
    </w:p>
    <w:p w14:paraId="1CEDCAFE" w14:textId="6A7EC26F" w:rsidR="00F10F59" w:rsidRPr="00475262" w:rsidRDefault="00F10F59" w:rsidP="00F10F59">
      <w:pPr>
        <w:pStyle w:val="Bezproreda"/>
        <w:rPr>
          <w:rFonts w:ascii="Arial" w:hAnsi="Arial" w:cs="Arial"/>
          <w:b/>
          <w:lang w:val="de-DE"/>
        </w:rPr>
      </w:pPr>
      <w:r w:rsidRPr="00475262">
        <w:rPr>
          <w:rFonts w:ascii="Arial" w:hAnsi="Arial" w:cs="Arial"/>
          <w:b/>
          <w:lang w:val="de-DE"/>
        </w:rPr>
        <w:lastRenderedPageBreak/>
        <w:t>OPĆINSKI NAČELNIK</w:t>
      </w:r>
    </w:p>
    <w:p w14:paraId="69913123" w14:textId="77777777" w:rsidR="00F10F59" w:rsidRPr="00094180" w:rsidRDefault="00F10F59" w:rsidP="00F10F59">
      <w:pPr>
        <w:jc w:val="both"/>
        <w:rPr>
          <w:rFonts w:ascii="Arial" w:hAnsi="Arial" w:cs="Arial"/>
          <w:b/>
        </w:rPr>
      </w:pPr>
      <w:r w:rsidRPr="00094180">
        <w:rPr>
          <w:rFonts w:ascii="Arial" w:hAnsi="Arial" w:cs="Arial"/>
          <w:b/>
        </w:rPr>
        <w:t>KLASA: 081-01/25-01/</w:t>
      </w:r>
      <w:r>
        <w:rPr>
          <w:rFonts w:ascii="Arial" w:hAnsi="Arial" w:cs="Arial"/>
          <w:b/>
        </w:rPr>
        <w:t>12</w:t>
      </w:r>
    </w:p>
    <w:p w14:paraId="0216F4C5" w14:textId="77777777" w:rsidR="00F10F59" w:rsidRPr="00094180" w:rsidRDefault="00F10F59" w:rsidP="00F10F59">
      <w:pPr>
        <w:jc w:val="both"/>
        <w:rPr>
          <w:rFonts w:ascii="Arial" w:hAnsi="Arial" w:cs="Arial"/>
          <w:b/>
        </w:rPr>
      </w:pPr>
      <w:r w:rsidRPr="00094180">
        <w:rPr>
          <w:rFonts w:ascii="Arial" w:hAnsi="Arial" w:cs="Arial"/>
          <w:b/>
        </w:rPr>
        <w:t>URBROJ: 2198-31-01-25-1</w:t>
      </w:r>
    </w:p>
    <w:p w14:paraId="45B8D001" w14:textId="77777777" w:rsidR="00F10F59" w:rsidRDefault="00F10F59" w:rsidP="00F10F59">
      <w:pPr>
        <w:jc w:val="both"/>
        <w:rPr>
          <w:rFonts w:ascii="Arial" w:hAnsi="Arial" w:cs="Arial"/>
          <w:b/>
        </w:rPr>
      </w:pPr>
      <w:r w:rsidRPr="00094180">
        <w:rPr>
          <w:rFonts w:ascii="Arial" w:hAnsi="Arial" w:cs="Arial"/>
          <w:b/>
        </w:rPr>
        <w:t xml:space="preserve">GRAČAC, </w:t>
      </w:r>
      <w:r>
        <w:rPr>
          <w:rFonts w:ascii="Arial" w:hAnsi="Arial" w:cs="Arial"/>
          <w:b/>
        </w:rPr>
        <w:t>4. rujna</w:t>
      </w:r>
      <w:r w:rsidRPr="00094180">
        <w:rPr>
          <w:rFonts w:ascii="Arial" w:hAnsi="Arial" w:cs="Arial"/>
          <w:b/>
        </w:rPr>
        <w:t xml:space="preserve"> 2025.</w:t>
      </w:r>
      <w:r>
        <w:rPr>
          <w:rFonts w:ascii="Arial" w:hAnsi="Arial" w:cs="Arial"/>
          <w:b/>
        </w:rPr>
        <w:t xml:space="preserve"> </w:t>
      </w:r>
    </w:p>
    <w:p w14:paraId="5E10972C" w14:textId="77777777" w:rsidR="00F10F59" w:rsidRDefault="00F10F59" w:rsidP="00F10F59">
      <w:pPr>
        <w:jc w:val="both"/>
        <w:rPr>
          <w:rFonts w:ascii="Arial" w:hAnsi="Arial" w:cs="Arial"/>
          <w:b/>
        </w:rPr>
      </w:pPr>
    </w:p>
    <w:p w14:paraId="3D84578A" w14:textId="77777777" w:rsidR="00F10F59" w:rsidRPr="00C10AF7" w:rsidRDefault="00F10F59" w:rsidP="00F10F59">
      <w:pPr>
        <w:jc w:val="both"/>
        <w:rPr>
          <w:rFonts w:ascii="Arial" w:hAnsi="Arial" w:cs="Arial"/>
        </w:rPr>
      </w:pPr>
      <w:r>
        <w:rPr>
          <w:rFonts w:ascii="Arial" w:hAnsi="Arial" w:cs="Arial"/>
          <w:b/>
        </w:rPr>
        <w:tab/>
      </w:r>
      <w:r w:rsidRPr="00C10AF7">
        <w:rPr>
          <w:rFonts w:ascii="Arial" w:hAnsi="Arial" w:cs="Arial"/>
        </w:rPr>
        <w:t xml:space="preserve">Temeljem članka </w:t>
      </w:r>
      <w:r w:rsidRPr="00C10AF7">
        <w:rPr>
          <w:rFonts w:ascii="Arial" w:hAnsi="Arial" w:cs="Arial"/>
          <w:bCs/>
          <w:iCs/>
        </w:rPr>
        <w:t>35. b.</w:t>
      </w:r>
      <w:r w:rsidRPr="00C10AF7">
        <w:rPr>
          <w:rFonts w:ascii="Arial" w:hAnsi="Arial" w:cs="Arial"/>
        </w:rPr>
        <w:t xml:space="preserve"> Zakona o lokalnoj i područnoj (regionalnoj) samoupravi (Narodne novine br. 33/01, 60/01-vjerodostojno tumačenje, 129/05, 109/07, 125/08, 36/09, 150/11, 144/12, 123/17, 98/19 i 144/20) te članka 49. st. 1. («Službeni glasnik Zadarske županije» 11/13, „Službeni glasnik Općine Gračac“ 1/18, 1/20, 4/21), općinski načelnik podnosi </w:t>
      </w:r>
    </w:p>
    <w:p w14:paraId="191F19D5" w14:textId="77777777" w:rsidR="00F10F59" w:rsidRPr="00C10AF7" w:rsidRDefault="00F10F59" w:rsidP="00F10F59">
      <w:pPr>
        <w:jc w:val="both"/>
        <w:rPr>
          <w:rFonts w:ascii="Arial" w:hAnsi="Arial" w:cs="Arial"/>
        </w:rPr>
      </w:pPr>
    </w:p>
    <w:p w14:paraId="592ECBE8" w14:textId="77777777" w:rsidR="00F10F59" w:rsidRPr="00C10AF7" w:rsidRDefault="00F10F59" w:rsidP="00F10F59">
      <w:pPr>
        <w:jc w:val="center"/>
        <w:rPr>
          <w:rFonts w:ascii="Arial" w:hAnsi="Arial" w:cs="Arial"/>
        </w:rPr>
      </w:pPr>
      <w:r w:rsidRPr="00C10AF7">
        <w:rPr>
          <w:rFonts w:ascii="Arial" w:hAnsi="Arial" w:cs="Arial"/>
          <w:b/>
        </w:rPr>
        <w:t>IZVJEŠĆE O RADU</w:t>
      </w:r>
    </w:p>
    <w:p w14:paraId="735160B7" w14:textId="77777777" w:rsidR="00F10F59" w:rsidRPr="00C10AF7" w:rsidRDefault="00F10F59" w:rsidP="00F10F59">
      <w:pPr>
        <w:jc w:val="center"/>
        <w:rPr>
          <w:rFonts w:ascii="Arial" w:hAnsi="Arial" w:cs="Arial"/>
          <w:b/>
        </w:rPr>
      </w:pPr>
      <w:r w:rsidRPr="00C10AF7">
        <w:rPr>
          <w:rFonts w:ascii="Arial" w:hAnsi="Arial" w:cs="Arial"/>
          <w:b/>
        </w:rPr>
        <w:t>za razdoblje siječanj- lipanj 2025. g.</w:t>
      </w:r>
    </w:p>
    <w:p w14:paraId="13F839BB" w14:textId="77777777" w:rsidR="00F10F59" w:rsidRPr="00C10AF7" w:rsidRDefault="00F10F59" w:rsidP="00F10F59">
      <w:pPr>
        <w:jc w:val="center"/>
        <w:rPr>
          <w:rFonts w:ascii="Arial" w:hAnsi="Arial" w:cs="Arial"/>
          <w:b/>
        </w:rPr>
      </w:pPr>
    </w:p>
    <w:p w14:paraId="34CB681E" w14:textId="77777777" w:rsidR="00F10F59" w:rsidRPr="00C10AF7" w:rsidRDefault="00F10F59" w:rsidP="00F10F59">
      <w:pPr>
        <w:jc w:val="both"/>
        <w:rPr>
          <w:rFonts w:ascii="Courier New" w:hAnsi="Courier New" w:cs="Courier New"/>
        </w:rPr>
      </w:pPr>
    </w:p>
    <w:p w14:paraId="7A660EAD" w14:textId="77777777" w:rsidR="00F10F59" w:rsidRPr="00C10AF7" w:rsidRDefault="00F10F59" w:rsidP="00F10F59">
      <w:pPr>
        <w:jc w:val="center"/>
        <w:rPr>
          <w:rFonts w:ascii="Arial" w:hAnsi="Arial" w:cs="Arial"/>
        </w:rPr>
      </w:pPr>
      <w:r w:rsidRPr="00C10AF7">
        <w:rPr>
          <w:rFonts w:ascii="Arial" w:hAnsi="Arial" w:cs="Arial"/>
        </w:rPr>
        <w:t>I.</w:t>
      </w:r>
    </w:p>
    <w:p w14:paraId="384E0380" w14:textId="77777777" w:rsidR="00F10F59" w:rsidRPr="00C10AF7" w:rsidRDefault="00F10F59" w:rsidP="00F10F59">
      <w:pPr>
        <w:jc w:val="center"/>
        <w:rPr>
          <w:rFonts w:ascii="Arial" w:hAnsi="Arial" w:cs="Arial"/>
        </w:rPr>
      </w:pPr>
    </w:p>
    <w:p w14:paraId="23E91AB2" w14:textId="77777777" w:rsidR="00F10F59" w:rsidRPr="00C10AF7" w:rsidRDefault="00F10F59" w:rsidP="00F10F59">
      <w:pPr>
        <w:keepNext/>
        <w:tabs>
          <w:tab w:val="left" w:pos="288"/>
        </w:tabs>
        <w:jc w:val="both"/>
        <w:rPr>
          <w:rFonts w:ascii="Arial" w:eastAsia="Arial Unicode MS" w:hAnsi="Arial" w:cs="Arial"/>
        </w:rPr>
      </w:pPr>
      <w:r w:rsidRPr="00C10AF7">
        <w:rPr>
          <w:rFonts w:ascii="Arial" w:hAnsi="Arial" w:cs="Arial"/>
        </w:rPr>
        <w:tab/>
      </w:r>
      <w:r w:rsidRPr="00C10AF7">
        <w:rPr>
          <w:rFonts w:ascii="Arial" w:hAnsi="Arial" w:cs="Arial"/>
        </w:rPr>
        <w:tab/>
        <w:t xml:space="preserve">Odredbama članka </w:t>
      </w:r>
      <w:r w:rsidRPr="00C10AF7">
        <w:rPr>
          <w:rFonts w:ascii="Arial" w:hAnsi="Arial" w:cs="Arial"/>
          <w:bCs/>
          <w:iCs/>
        </w:rPr>
        <w:t>35. b.</w:t>
      </w:r>
      <w:r w:rsidRPr="00C10AF7">
        <w:rPr>
          <w:rFonts w:ascii="Arial" w:hAnsi="Arial" w:cs="Arial"/>
        </w:rPr>
        <w:t xml:space="preserve"> Zakona o lokalnoj i područnoj (regionalnoj) samoupravi (Narodne novine br. 33/01, 60/01-vjerodostojno tumačenje, 129/05, 109/07, 125/08, 36/09, 150/11, 144/12, 123/17, 98/19 i 144/20) i članka 49. st. 1. Statuta Općine Gračac («Službeni glasnik Zadarske županije» 11/13, „Službeni glasnik Općine Gračac“ 1/18, 1/20, 4/21) propisano je da </w:t>
      </w:r>
      <w:r w:rsidRPr="00C10AF7">
        <w:rPr>
          <w:rFonts w:ascii="Arial" w:eastAsia="Arial Unicode MS" w:hAnsi="Arial" w:cs="Arial"/>
        </w:rPr>
        <w:t>općinski načelnik dva puta godišnje Općinskom vijeću podnosi polugodišnje izvješće o svom radu i to do 31. ožujka tekuće godine za razdoblje srpanj-prosinac prethodne godine i do 15. rujna za razdoblje siječanj-lipanj tekuće godine.</w:t>
      </w:r>
    </w:p>
    <w:p w14:paraId="40B1E64C" w14:textId="77777777" w:rsidR="00F10F59" w:rsidRPr="00C10AF7" w:rsidRDefault="00F10F59" w:rsidP="00F10F59">
      <w:pPr>
        <w:keepNext/>
        <w:tabs>
          <w:tab w:val="left" w:pos="288"/>
        </w:tabs>
        <w:jc w:val="both"/>
        <w:rPr>
          <w:rFonts w:ascii="Arial" w:eastAsia="Arial Unicode MS" w:hAnsi="Arial" w:cs="Arial"/>
        </w:rPr>
      </w:pPr>
    </w:p>
    <w:p w14:paraId="03DCBDF7" w14:textId="77777777" w:rsidR="00F10F59" w:rsidRPr="00C10AF7" w:rsidRDefault="00F10F59" w:rsidP="00F10F59">
      <w:pPr>
        <w:keepNext/>
        <w:tabs>
          <w:tab w:val="left" w:pos="288"/>
        </w:tabs>
        <w:jc w:val="both"/>
        <w:rPr>
          <w:rFonts w:asciiTheme="minorBidi" w:eastAsia="Arial Unicode MS" w:hAnsiTheme="minorBidi" w:cstheme="minorBidi"/>
        </w:rPr>
      </w:pPr>
      <w:r w:rsidRPr="00C10AF7">
        <w:rPr>
          <w:rFonts w:asciiTheme="minorBidi" w:eastAsia="Arial Unicode MS" w:hAnsiTheme="minorBidi" w:cstheme="minorBidi"/>
        </w:rPr>
        <w:tab/>
      </w:r>
      <w:r w:rsidRPr="00C10AF7">
        <w:rPr>
          <w:rFonts w:asciiTheme="minorBidi" w:eastAsia="Arial Unicode MS" w:hAnsiTheme="minorBidi" w:cstheme="minorBidi"/>
        </w:rPr>
        <w:tab/>
        <w:t xml:space="preserve">Obzirom na provedbu redovnih lokalnih izbora, dužnost općinskog načelnika nisam obnašao kroz cijelo izvještajno razdoblje, nego samo veći dio završnog mjeseca izvještajnog razdoblja, odnosno od 6. do 30. lipnja 2025. godine. </w:t>
      </w:r>
    </w:p>
    <w:p w14:paraId="467063BA" w14:textId="77777777" w:rsidR="00F10F59" w:rsidRPr="00C10AF7" w:rsidRDefault="00F10F59" w:rsidP="00F10F59">
      <w:pPr>
        <w:jc w:val="both"/>
        <w:rPr>
          <w:rFonts w:ascii="Arial" w:hAnsi="Arial" w:cs="Arial"/>
        </w:rPr>
      </w:pPr>
    </w:p>
    <w:p w14:paraId="60AEBCD9" w14:textId="77777777" w:rsidR="00F10F59" w:rsidRPr="00C10AF7" w:rsidRDefault="00F10F59" w:rsidP="00F10F59">
      <w:pPr>
        <w:jc w:val="both"/>
        <w:rPr>
          <w:rFonts w:ascii="Arial" w:hAnsi="Arial" w:cs="Arial"/>
        </w:rPr>
      </w:pPr>
      <w:r w:rsidRPr="00C10AF7">
        <w:rPr>
          <w:rFonts w:ascii="Arial" w:hAnsi="Arial" w:cs="Arial"/>
        </w:rPr>
        <w:tab/>
      </w:r>
    </w:p>
    <w:p w14:paraId="2A8FA85A" w14:textId="77777777" w:rsidR="00F10F59" w:rsidRPr="00C10AF7" w:rsidRDefault="00F10F59" w:rsidP="00F10F59">
      <w:pPr>
        <w:jc w:val="center"/>
        <w:rPr>
          <w:rFonts w:ascii="Arial" w:hAnsi="Arial" w:cs="Arial"/>
        </w:rPr>
      </w:pPr>
      <w:r w:rsidRPr="00C10AF7">
        <w:rPr>
          <w:rFonts w:ascii="Arial" w:hAnsi="Arial" w:cs="Arial"/>
        </w:rPr>
        <w:t>II.</w:t>
      </w:r>
    </w:p>
    <w:p w14:paraId="643A3E2A" w14:textId="77777777" w:rsidR="00F10F59" w:rsidRPr="00C10AF7" w:rsidRDefault="00F10F59" w:rsidP="00F10F59">
      <w:pPr>
        <w:pStyle w:val="Bezproreda"/>
        <w:ind w:firstLine="720"/>
        <w:jc w:val="both"/>
        <w:rPr>
          <w:rFonts w:ascii="Arial" w:hAnsi="Arial" w:cs="Arial"/>
          <w:sz w:val="24"/>
          <w:szCs w:val="24"/>
        </w:rPr>
      </w:pPr>
    </w:p>
    <w:p w14:paraId="296FB750" w14:textId="77777777" w:rsidR="00F10F59" w:rsidRPr="00C10AF7" w:rsidRDefault="00F10F59" w:rsidP="00F10F59">
      <w:pPr>
        <w:ind w:firstLine="720"/>
        <w:jc w:val="both"/>
        <w:rPr>
          <w:rFonts w:ascii="Arial" w:hAnsi="Arial" w:cs="Arial"/>
        </w:rPr>
      </w:pPr>
      <w:r w:rsidRPr="00C10AF7">
        <w:rPr>
          <w:rFonts w:ascii="Arial" w:hAnsi="Arial" w:cs="Arial"/>
        </w:rPr>
        <w:t>U nastavku se ukratko navodi pregled aktivnosti koje ću po potrebi dopuniti usmeno:</w:t>
      </w:r>
    </w:p>
    <w:p w14:paraId="3DD83AAD" w14:textId="77777777" w:rsidR="00F10F59" w:rsidRPr="00C10AF7" w:rsidRDefault="00F10F59" w:rsidP="00F10F59">
      <w:pPr>
        <w:pStyle w:val="Bezproreda"/>
        <w:jc w:val="both"/>
        <w:rPr>
          <w:rFonts w:ascii="Arial" w:hAnsi="Arial" w:cs="Arial"/>
          <w:sz w:val="24"/>
          <w:szCs w:val="24"/>
        </w:rPr>
      </w:pPr>
      <w:r w:rsidRPr="00C10AF7">
        <w:rPr>
          <w:rFonts w:ascii="Arial" w:hAnsi="Arial" w:cs="Arial"/>
          <w:sz w:val="24"/>
          <w:szCs w:val="24"/>
        </w:rPr>
        <w:tab/>
      </w:r>
    </w:p>
    <w:p w14:paraId="2B4FC4AF" w14:textId="77777777" w:rsidR="00F10F59" w:rsidRPr="00C10AF7" w:rsidRDefault="00F10F59" w:rsidP="00F10F59">
      <w:pPr>
        <w:pStyle w:val="Bezproreda"/>
        <w:ind w:firstLine="720"/>
        <w:jc w:val="both"/>
        <w:rPr>
          <w:rFonts w:ascii="Arial" w:hAnsi="Arial" w:cs="Arial"/>
          <w:sz w:val="24"/>
          <w:szCs w:val="24"/>
        </w:rPr>
      </w:pPr>
      <w:r w:rsidRPr="00C10AF7">
        <w:rPr>
          <w:rFonts w:ascii="Arial" w:hAnsi="Arial" w:cs="Arial"/>
          <w:sz w:val="24"/>
          <w:szCs w:val="24"/>
        </w:rPr>
        <w:t>Na samom početku mandata, nakon primopredaje koja je s prethodnim načelnikom prošla uredno i u prijateljskoj atmosferi, upoznao sam se s osnovnom problematikom i tekućim aktivnostima. Dočekala me ostavka direktora trgovačkog društva Gračac čistoća te sam u kratko vrijeme morao naći rješenje, stoga sam pristupio imenovanju skupštine te člana uprave, odnosno članice iz reda već postojećih zaposlenika trgovačkog društva na određeno vrijeme da bi se nesmetano moglo nastaviti s obavljanjem djelatnosti i postupkom nabave neophodnog radnog stroja, koji je tada već bio u tijeku. Ovo je osobito važno zbog toga što su u tom trenutku svi strojevi bili u kvaru.</w:t>
      </w:r>
    </w:p>
    <w:p w14:paraId="2E392C24" w14:textId="77777777" w:rsidR="00F10F59" w:rsidRPr="00C10AF7" w:rsidRDefault="00F10F59" w:rsidP="00F10F59">
      <w:pPr>
        <w:pStyle w:val="Bezproreda"/>
        <w:jc w:val="both"/>
        <w:rPr>
          <w:rFonts w:ascii="Arial" w:hAnsi="Arial" w:cs="Arial"/>
          <w:sz w:val="24"/>
          <w:szCs w:val="24"/>
        </w:rPr>
      </w:pPr>
    </w:p>
    <w:p w14:paraId="625F2E41" w14:textId="77777777" w:rsidR="00F10F59" w:rsidRPr="00C10AF7" w:rsidRDefault="00F10F59" w:rsidP="00F10F59">
      <w:pPr>
        <w:pStyle w:val="Bezproreda"/>
        <w:ind w:firstLine="720"/>
        <w:jc w:val="both"/>
        <w:rPr>
          <w:rFonts w:ascii="Arial" w:hAnsi="Arial" w:cs="Arial"/>
          <w:sz w:val="24"/>
          <w:szCs w:val="24"/>
        </w:rPr>
      </w:pPr>
      <w:r w:rsidRPr="00C10AF7">
        <w:rPr>
          <w:rFonts w:ascii="Arial" w:hAnsi="Arial" w:cs="Arial"/>
          <w:sz w:val="24"/>
          <w:szCs w:val="24"/>
        </w:rPr>
        <w:lastRenderedPageBreak/>
        <w:t>Ubrzo nakon početka mog mandata izvršena je priprema te je uspješno sazvana prva, konstituirajuća sjednica Općinskog vijeća Općine Gračac kojom je i Općinsko vijeće započelo svoj rad u ovom mandatu, a izvršene su i pripreme za 2. sjednicu koja je održana u srpnju, pri čemu također moram istaknuti dobru suradnju i aktivnost svih vijećnika.</w:t>
      </w:r>
    </w:p>
    <w:p w14:paraId="787E50E5" w14:textId="77777777" w:rsidR="00F10F59" w:rsidRPr="00C10AF7" w:rsidRDefault="00F10F59" w:rsidP="00F10F59">
      <w:pPr>
        <w:pStyle w:val="Bezproreda"/>
        <w:ind w:firstLine="720"/>
        <w:jc w:val="both"/>
        <w:rPr>
          <w:rFonts w:ascii="Arial" w:hAnsi="Arial" w:cs="Arial"/>
          <w:sz w:val="24"/>
          <w:szCs w:val="24"/>
        </w:rPr>
      </w:pPr>
    </w:p>
    <w:p w14:paraId="20F266DE" w14:textId="77777777" w:rsidR="00F10F59" w:rsidRPr="00C10AF7" w:rsidRDefault="00F10F59" w:rsidP="00F10F59">
      <w:pPr>
        <w:pStyle w:val="Bezproreda"/>
        <w:ind w:firstLine="720"/>
        <w:jc w:val="both"/>
        <w:rPr>
          <w:rFonts w:ascii="Arial" w:hAnsi="Arial" w:cs="Arial"/>
          <w:sz w:val="24"/>
          <w:szCs w:val="24"/>
        </w:rPr>
      </w:pPr>
      <w:r w:rsidRPr="00C10AF7">
        <w:rPr>
          <w:rFonts w:ascii="Arial" w:hAnsi="Arial" w:cs="Arial"/>
          <w:sz w:val="24"/>
          <w:szCs w:val="24"/>
        </w:rPr>
        <w:t xml:space="preserve">Održao sam sastanke s predstavnicima naših proračunskih korisnika, kao i Općinskog društva Crvenog križa, Osnovne škole Nikole Tesle te Srednje škole Gračac. </w:t>
      </w:r>
    </w:p>
    <w:p w14:paraId="0E6107ED" w14:textId="77777777" w:rsidR="00F10F59" w:rsidRPr="00C10AF7" w:rsidRDefault="00F10F59" w:rsidP="00F10F59">
      <w:pPr>
        <w:pStyle w:val="Bezproreda"/>
        <w:ind w:firstLine="720"/>
        <w:jc w:val="both"/>
        <w:rPr>
          <w:rFonts w:ascii="Arial" w:hAnsi="Arial" w:cs="Arial"/>
          <w:sz w:val="24"/>
          <w:szCs w:val="24"/>
        </w:rPr>
      </w:pPr>
    </w:p>
    <w:p w14:paraId="3B79C832" w14:textId="77777777" w:rsidR="00F10F59" w:rsidRPr="00C10AF7" w:rsidRDefault="00F10F59" w:rsidP="00F10F59">
      <w:pPr>
        <w:pStyle w:val="Bezproreda"/>
        <w:ind w:firstLine="720"/>
        <w:jc w:val="both"/>
        <w:rPr>
          <w:rFonts w:ascii="Arial" w:hAnsi="Arial" w:cs="Arial"/>
          <w:sz w:val="24"/>
          <w:szCs w:val="24"/>
          <w:lang w:val="pl-PL"/>
        </w:rPr>
      </w:pPr>
      <w:r w:rsidRPr="00C10AF7">
        <w:rPr>
          <w:rFonts w:ascii="Arial" w:hAnsi="Arial" w:cs="Arial"/>
          <w:sz w:val="24"/>
          <w:szCs w:val="24"/>
          <w:lang w:val="pl-PL"/>
        </w:rPr>
        <w:t>Kao i svakog mjeseca odobravane su pomoći prema Socijalnom programu, osobito za novorođenčad i socijalno ugrožene građane. Nastavljeno je sufinanciranje Crvenog križa za redovne djelatnosti i  Projekt ˝Mobilnog tima˝, izvršavane su i financirane redovne djelatnosti naših proračunskih korisnika, kao što su Dječji vrtić Baltazar, Knjižnica i čitaonica Gračac, Vatrogasna postrojba Gračac, Razvojna agencija Općine Gračac te aktivnosti i potrebe ostalih korisnika kao što su Vijeće srpske nacionalne manjine Općine Gračac i Mjesni odbor Srb. Izvršene su pripreme i započele aktivnosti Kulturnog ljeta 2025 te pripreme obilježavanja predstojećih državnih praznika i blagdana.</w:t>
      </w:r>
    </w:p>
    <w:p w14:paraId="4A01E960" w14:textId="77777777" w:rsidR="00F10F59" w:rsidRPr="00C10AF7" w:rsidRDefault="00F10F59" w:rsidP="00F10F59">
      <w:pPr>
        <w:pStyle w:val="Bezproreda"/>
        <w:ind w:firstLine="720"/>
        <w:jc w:val="both"/>
        <w:rPr>
          <w:rFonts w:ascii="Arial" w:hAnsi="Arial" w:cs="Arial"/>
          <w:sz w:val="24"/>
          <w:szCs w:val="24"/>
          <w:lang w:val="pl-PL"/>
        </w:rPr>
      </w:pPr>
    </w:p>
    <w:p w14:paraId="4662DF17" w14:textId="77777777" w:rsidR="00F10F59" w:rsidRPr="00C10AF7" w:rsidRDefault="00F10F59" w:rsidP="00F10F59">
      <w:pPr>
        <w:pStyle w:val="Bezproreda"/>
        <w:ind w:firstLine="720"/>
        <w:jc w:val="both"/>
        <w:rPr>
          <w:rFonts w:ascii="Arial" w:hAnsi="Arial" w:cs="Arial"/>
          <w:sz w:val="24"/>
          <w:szCs w:val="24"/>
          <w:lang w:val="pl-PL"/>
        </w:rPr>
      </w:pPr>
      <w:r w:rsidRPr="00C10AF7">
        <w:rPr>
          <w:rFonts w:ascii="Arial" w:hAnsi="Arial" w:cs="Arial"/>
          <w:sz w:val="24"/>
          <w:szCs w:val="24"/>
          <w:lang w:val="pl-PL"/>
        </w:rPr>
        <w:t>Komunikaciju s drugim javnim tijelima, građanima i udrugama obavljao sam svakodnevno, kako u službenim prostorijama, tako i na terenu.</w:t>
      </w:r>
    </w:p>
    <w:p w14:paraId="5A155FAD" w14:textId="77777777" w:rsidR="00F10F59" w:rsidRPr="00C10AF7" w:rsidRDefault="00F10F59" w:rsidP="00F10F59">
      <w:pPr>
        <w:pStyle w:val="Bezproreda"/>
        <w:jc w:val="both"/>
        <w:rPr>
          <w:rFonts w:ascii="Arial" w:hAnsi="Arial" w:cs="Arial"/>
          <w:sz w:val="24"/>
          <w:szCs w:val="24"/>
        </w:rPr>
      </w:pPr>
    </w:p>
    <w:p w14:paraId="01046663" w14:textId="77777777" w:rsidR="00F10F59" w:rsidRPr="00C10AF7" w:rsidRDefault="00F10F59" w:rsidP="00F10F59">
      <w:pPr>
        <w:pStyle w:val="Bezproreda"/>
        <w:ind w:firstLine="720"/>
        <w:jc w:val="both"/>
        <w:rPr>
          <w:rFonts w:ascii="Arial" w:hAnsi="Arial" w:cs="Arial"/>
          <w:sz w:val="24"/>
          <w:szCs w:val="24"/>
        </w:rPr>
      </w:pPr>
      <w:r w:rsidRPr="00C10AF7">
        <w:rPr>
          <w:rFonts w:ascii="Arial" w:hAnsi="Arial" w:cs="Arial"/>
          <w:sz w:val="24"/>
          <w:szCs w:val="24"/>
        </w:rPr>
        <w:t xml:space="preserve">Tijekom izvještajnog razdoblja Stožer civilne zaštite Općine Gračac nije bio aktiviran jer, na svu sreću, nije bilo prirodnih nepogoda niti događaja zbog kojih bi nastala potreba aktivacije stožera.  </w:t>
      </w:r>
    </w:p>
    <w:p w14:paraId="20D8A514" w14:textId="77777777" w:rsidR="00F10F59" w:rsidRPr="00C10AF7" w:rsidRDefault="00F10F59" w:rsidP="00F10F59">
      <w:pPr>
        <w:pStyle w:val="Bezproreda"/>
        <w:jc w:val="both"/>
        <w:rPr>
          <w:rFonts w:ascii="Arial" w:hAnsi="Arial" w:cs="Arial"/>
          <w:sz w:val="24"/>
          <w:szCs w:val="24"/>
          <w:highlight w:val="yellow"/>
        </w:rPr>
      </w:pPr>
    </w:p>
    <w:p w14:paraId="3241C430" w14:textId="77777777" w:rsidR="00F10F59" w:rsidRPr="00C10AF7" w:rsidRDefault="00F10F59" w:rsidP="00F10F59"/>
    <w:p w14:paraId="20103533" w14:textId="77777777" w:rsidR="00F10F59" w:rsidRPr="00C10AF7" w:rsidRDefault="00F10F59" w:rsidP="00F10F59">
      <w:pPr>
        <w:pStyle w:val="Bezproreda"/>
        <w:jc w:val="center"/>
        <w:rPr>
          <w:rFonts w:ascii="Arial" w:hAnsi="Arial" w:cs="Arial"/>
          <w:sz w:val="24"/>
          <w:szCs w:val="24"/>
        </w:rPr>
      </w:pPr>
      <w:r w:rsidRPr="00C10AF7">
        <w:rPr>
          <w:rFonts w:ascii="Arial" w:hAnsi="Arial" w:cs="Arial"/>
          <w:sz w:val="24"/>
          <w:szCs w:val="24"/>
        </w:rPr>
        <w:t>III.</w:t>
      </w:r>
    </w:p>
    <w:p w14:paraId="28D5B9DC" w14:textId="77777777" w:rsidR="00F10F59" w:rsidRPr="00C10AF7" w:rsidRDefault="00F10F59" w:rsidP="00F10F59">
      <w:pPr>
        <w:pStyle w:val="Bezproreda"/>
        <w:jc w:val="center"/>
        <w:rPr>
          <w:rFonts w:ascii="Arial" w:hAnsi="Arial" w:cs="Arial"/>
          <w:sz w:val="24"/>
          <w:szCs w:val="24"/>
        </w:rPr>
      </w:pPr>
    </w:p>
    <w:p w14:paraId="2A480454" w14:textId="77777777" w:rsidR="00F10F59" w:rsidRPr="00C10AF7" w:rsidRDefault="00F10F59" w:rsidP="00F10F59">
      <w:pPr>
        <w:ind w:firstLine="720"/>
        <w:jc w:val="both"/>
        <w:rPr>
          <w:rFonts w:ascii="Arial" w:hAnsi="Arial" w:cs="Arial"/>
        </w:rPr>
      </w:pPr>
      <w:r w:rsidRPr="00C10AF7">
        <w:rPr>
          <w:rFonts w:ascii="Arial" w:hAnsi="Arial" w:cs="Arial"/>
        </w:rPr>
        <w:t>Prikaz prihoda i rashoda poslovanja u cjelokupnom izvještajnom razdoblju obuhvaćen je  Polugodišnjim izvještajem o izvršenju proračuna Općine Gračac za period 1. siječnja do 30. lipnja 2025. godine.</w:t>
      </w:r>
    </w:p>
    <w:p w14:paraId="27DACCB7" w14:textId="77777777" w:rsidR="00F10F59" w:rsidRPr="00C10AF7" w:rsidRDefault="00F10F59" w:rsidP="00F10F59">
      <w:pPr>
        <w:jc w:val="both"/>
        <w:rPr>
          <w:rFonts w:ascii="Arial" w:hAnsi="Arial" w:cs="Arial"/>
        </w:rPr>
      </w:pPr>
    </w:p>
    <w:p w14:paraId="0FEC6189" w14:textId="77777777" w:rsidR="00F10F59" w:rsidRPr="00C10AF7" w:rsidRDefault="00F10F59" w:rsidP="00F10F59">
      <w:pPr>
        <w:jc w:val="both"/>
        <w:rPr>
          <w:rFonts w:ascii="Arial" w:hAnsi="Arial" w:cs="Arial"/>
        </w:rPr>
      </w:pPr>
      <w:r w:rsidRPr="00C10AF7">
        <w:rPr>
          <w:rFonts w:ascii="Arial" w:hAnsi="Arial" w:cs="Arial"/>
        </w:rPr>
        <w:tab/>
        <w:t>Predlažem Općinskom vijeću usvajanje Izvješća.</w:t>
      </w:r>
    </w:p>
    <w:p w14:paraId="7A6686D1" w14:textId="77777777" w:rsidR="00F10F59" w:rsidRPr="00C10AF7" w:rsidRDefault="00F10F59" w:rsidP="00F10F59">
      <w:pPr>
        <w:jc w:val="both"/>
        <w:rPr>
          <w:rFonts w:ascii="Arial" w:hAnsi="Arial" w:cs="Arial"/>
          <w:bCs/>
          <w:iCs/>
        </w:rPr>
      </w:pPr>
    </w:p>
    <w:p w14:paraId="4A4EF168" w14:textId="77777777" w:rsidR="00F10F59" w:rsidRPr="00C10AF7" w:rsidRDefault="00F10F59" w:rsidP="00F10F59">
      <w:pPr>
        <w:pStyle w:val="Bezproreda"/>
        <w:jc w:val="right"/>
        <w:rPr>
          <w:rFonts w:ascii="Arial" w:hAnsi="Arial" w:cs="Arial"/>
          <w:b/>
          <w:sz w:val="24"/>
          <w:szCs w:val="24"/>
        </w:rPr>
      </w:pPr>
      <w:r w:rsidRPr="00C10AF7">
        <w:rPr>
          <w:rFonts w:ascii="Arial" w:hAnsi="Arial" w:cs="Arial"/>
          <w:b/>
          <w:bCs/>
          <w:iCs/>
          <w:sz w:val="24"/>
          <w:szCs w:val="24"/>
        </w:rPr>
        <w:t xml:space="preserve">                              </w:t>
      </w:r>
    </w:p>
    <w:p w14:paraId="518FED2F" w14:textId="77777777" w:rsidR="00F10F59" w:rsidRPr="00C10AF7" w:rsidRDefault="00F10F59" w:rsidP="00F10F59">
      <w:pPr>
        <w:pStyle w:val="Bezproreda"/>
        <w:jc w:val="right"/>
        <w:rPr>
          <w:rFonts w:ascii="Arial" w:hAnsi="Arial" w:cs="Arial"/>
          <w:b/>
          <w:sz w:val="24"/>
          <w:szCs w:val="24"/>
        </w:rPr>
      </w:pPr>
      <w:r w:rsidRPr="00C10AF7">
        <w:rPr>
          <w:rFonts w:ascii="Arial" w:hAnsi="Arial" w:cs="Arial"/>
          <w:b/>
          <w:sz w:val="24"/>
          <w:szCs w:val="24"/>
        </w:rPr>
        <w:t>OPĆINSKI NAČELNIK</w:t>
      </w:r>
    </w:p>
    <w:p w14:paraId="198B0C14" w14:textId="77777777" w:rsidR="00F10F59" w:rsidRPr="00C10AF7" w:rsidRDefault="00F10F59" w:rsidP="00F10F59">
      <w:pPr>
        <w:pStyle w:val="Bezproreda"/>
        <w:jc w:val="right"/>
        <w:rPr>
          <w:rFonts w:ascii="Arial" w:hAnsi="Arial" w:cs="Arial"/>
          <w:b/>
          <w:sz w:val="24"/>
          <w:szCs w:val="24"/>
        </w:rPr>
      </w:pPr>
      <w:r w:rsidRPr="00C10AF7">
        <w:rPr>
          <w:rFonts w:ascii="Arial" w:hAnsi="Arial" w:cs="Arial"/>
          <w:b/>
          <w:sz w:val="24"/>
          <w:szCs w:val="24"/>
        </w:rPr>
        <w:t xml:space="preserve">Goran </w:t>
      </w:r>
      <w:proofErr w:type="spellStart"/>
      <w:r w:rsidRPr="00C10AF7">
        <w:rPr>
          <w:rFonts w:ascii="Arial" w:hAnsi="Arial" w:cs="Arial"/>
          <w:b/>
          <w:sz w:val="24"/>
          <w:szCs w:val="24"/>
        </w:rPr>
        <w:t>Đekić</w:t>
      </w:r>
      <w:proofErr w:type="spellEnd"/>
    </w:p>
    <w:p w14:paraId="482BDB5E" w14:textId="77777777" w:rsidR="00F10F59" w:rsidRDefault="00F10F59" w:rsidP="00F10F59">
      <w:pPr>
        <w:jc w:val="both"/>
        <w:rPr>
          <w:rFonts w:ascii="Arial" w:hAnsi="Arial" w:cs="Arial"/>
          <w:b/>
        </w:rPr>
      </w:pPr>
    </w:p>
    <w:p w14:paraId="621252E9" w14:textId="77777777" w:rsidR="00F10F59" w:rsidRDefault="00F10F59" w:rsidP="00F10F59">
      <w:pPr>
        <w:jc w:val="both"/>
        <w:rPr>
          <w:rFonts w:ascii="Arial" w:hAnsi="Arial" w:cs="Arial"/>
          <w:b/>
        </w:rPr>
      </w:pPr>
    </w:p>
    <w:p w14:paraId="31A6DA5F" w14:textId="77777777" w:rsidR="00F10F59" w:rsidRDefault="00F10F59" w:rsidP="00F10F59">
      <w:pPr>
        <w:jc w:val="both"/>
        <w:rPr>
          <w:rFonts w:ascii="Arial" w:hAnsi="Arial" w:cs="Arial"/>
          <w:b/>
        </w:rPr>
      </w:pPr>
    </w:p>
    <w:p w14:paraId="4A36D5B8" w14:textId="77777777" w:rsidR="00F10F59" w:rsidRDefault="00F10F59" w:rsidP="00F10F59">
      <w:pPr>
        <w:jc w:val="both"/>
        <w:rPr>
          <w:rFonts w:ascii="Arial" w:hAnsi="Arial" w:cs="Arial"/>
          <w:b/>
        </w:rPr>
      </w:pPr>
    </w:p>
    <w:p w14:paraId="26C48660" w14:textId="77777777" w:rsidR="00F10F59" w:rsidRDefault="00F10F59" w:rsidP="00F10F59">
      <w:pPr>
        <w:jc w:val="both"/>
        <w:rPr>
          <w:rFonts w:ascii="Arial" w:hAnsi="Arial" w:cs="Arial"/>
          <w:b/>
        </w:rPr>
      </w:pPr>
    </w:p>
    <w:p w14:paraId="7B7056DB" w14:textId="77777777" w:rsidR="00F10F59" w:rsidRDefault="00F10F59" w:rsidP="00F10F59">
      <w:pPr>
        <w:jc w:val="both"/>
        <w:rPr>
          <w:rFonts w:ascii="Arial" w:hAnsi="Arial" w:cs="Arial"/>
          <w:b/>
        </w:rPr>
      </w:pPr>
    </w:p>
    <w:p w14:paraId="493C438E" w14:textId="77777777" w:rsidR="00F10F59" w:rsidRDefault="00F10F59" w:rsidP="00F10F59">
      <w:pPr>
        <w:jc w:val="both"/>
        <w:rPr>
          <w:rFonts w:ascii="Arial" w:hAnsi="Arial" w:cs="Arial"/>
          <w:b/>
        </w:rPr>
      </w:pPr>
    </w:p>
    <w:p w14:paraId="0130EAC9" w14:textId="77777777" w:rsidR="00F10F59" w:rsidRDefault="00F10F59" w:rsidP="00F10F59">
      <w:pPr>
        <w:jc w:val="both"/>
        <w:rPr>
          <w:rFonts w:ascii="Arial" w:hAnsi="Arial" w:cs="Arial"/>
          <w:b/>
        </w:rPr>
      </w:pPr>
    </w:p>
    <w:p w14:paraId="746BDBAE" w14:textId="77777777" w:rsidR="00F10F59" w:rsidRDefault="00F10F59" w:rsidP="00F10F59">
      <w:pPr>
        <w:jc w:val="both"/>
        <w:rPr>
          <w:rFonts w:ascii="Arial" w:hAnsi="Arial" w:cs="Arial"/>
          <w:b/>
        </w:rPr>
      </w:pPr>
    </w:p>
    <w:p w14:paraId="34140788" w14:textId="77777777" w:rsidR="00F10F59" w:rsidRDefault="00F10F59" w:rsidP="00F10F59">
      <w:pPr>
        <w:jc w:val="both"/>
        <w:rPr>
          <w:rFonts w:ascii="Arial" w:hAnsi="Arial" w:cs="Arial"/>
          <w:b/>
        </w:rPr>
      </w:pPr>
    </w:p>
    <w:p w14:paraId="486AEC1B" w14:textId="77777777" w:rsidR="00F10F59" w:rsidRDefault="00F10F59" w:rsidP="00F10F59">
      <w:pPr>
        <w:jc w:val="both"/>
        <w:rPr>
          <w:rFonts w:ascii="Arial" w:hAnsi="Arial" w:cs="Arial"/>
          <w:b/>
        </w:rPr>
      </w:pPr>
    </w:p>
    <w:p w14:paraId="51B87783" w14:textId="77777777" w:rsidR="00F10F59" w:rsidRDefault="00F10F59" w:rsidP="00F10F59">
      <w:pPr>
        <w:jc w:val="both"/>
        <w:rPr>
          <w:rFonts w:ascii="Arial" w:hAnsi="Arial" w:cs="Arial"/>
          <w:b/>
        </w:rPr>
      </w:pPr>
    </w:p>
    <w:p w14:paraId="6B4F6675" w14:textId="77777777" w:rsidR="00F10F59" w:rsidRDefault="00F10F59" w:rsidP="00F10F59">
      <w:pPr>
        <w:jc w:val="both"/>
        <w:rPr>
          <w:rFonts w:ascii="Arial" w:hAnsi="Arial" w:cs="Arial"/>
          <w:b/>
        </w:rPr>
      </w:pPr>
    </w:p>
    <w:p w14:paraId="754E43EE" w14:textId="77777777" w:rsidR="00F10F59" w:rsidRDefault="00F10F59" w:rsidP="00F10F59">
      <w:pPr>
        <w:jc w:val="both"/>
        <w:rPr>
          <w:rFonts w:ascii="Arial" w:hAnsi="Arial" w:cs="Arial"/>
          <w:b/>
        </w:rPr>
      </w:pPr>
    </w:p>
    <w:p w14:paraId="14CB7EFE" w14:textId="77777777" w:rsidR="00F10F59" w:rsidRDefault="00F10F59" w:rsidP="00F10F59">
      <w:pPr>
        <w:jc w:val="both"/>
        <w:rPr>
          <w:rFonts w:ascii="Arial" w:hAnsi="Arial" w:cs="Arial"/>
          <w:b/>
        </w:rPr>
      </w:pPr>
    </w:p>
    <w:p w14:paraId="75F8988D" w14:textId="56910722" w:rsidR="00F10F59" w:rsidRPr="00830879" w:rsidRDefault="00F10F59" w:rsidP="00F10F59">
      <w:pPr>
        <w:jc w:val="both"/>
        <w:rPr>
          <w:rFonts w:ascii="Arial" w:hAnsi="Arial" w:cs="Arial"/>
        </w:rPr>
      </w:pPr>
      <w:r w:rsidRPr="00830879">
        <w:rPr>
          <w:rFonts w:ascii="Arial" w:hAnsi="Arial" w:cs="Arial"/>
          <w:b/>
        </w:rPr>
        <w:t>OPĆINSKI NAČELNIK</w:t>
      </w:r>
    </w:p>
    <w:p w14:paraId="5D015321" w14:textId="77777777" w:rsidR="00F10F59" w:rsidRPr="000166CF" w:rsidRDefault="00F10F59" w:rsidP="00F10F59">
      <w:pPr>
        <w:jc w:val="both"/>
        <w:rPr>
          <w:rFonts w:ascii="Arial" w:hAnsi="Arial" w:cs="Arial"/>
          <w:b/>
          <w:color w:val="000000"/>
        </w:rPr>
      </w:pPr>
      <w:r w:rsidRPr="000166CF">
        <w:rPr>
          <w:rFonts w:ascii="Arial" w:hAnsi="Arial" w:cs="Arial"/>
          <w:b/>
          <w:color w:val="000000"/>
        </w:rPr>
        <w:t>KLASA: 601-01/25-01/3</w:t>
      </w:r>
    </w:p>
    <w:p w14:paraId="16DF0736" w14:textId="77777777" w:rsidR="00F10F59" w:rsidRPr="000166CF" w:rsidRDefault="00F10F59" w:rsidP="00F10F59">
      <w:pPr>
        <w:jc w:val="both"/>
        <w:rPr>
          <w:rFonts w:ascii="Arial" w:hAnsi="Arial" w:cs="Arial"/>
          <w:b/>
          <w:color w:val="000000"/>
        </w:rPr>
      </w:pPr>
      <w:r w:rsidRPr="000166CF">
        <w:rPr>
          <w:rFonts w:ascii="Arial" w:hAnsi="Arial" w:cs="Arial"/>
          <w:b/>
          <w:color w:val="000000"/>
        </w:rPr>
        <w:t>URBROJ: 2198-31-01-25-1</w:t>
      </w:r>
    </w:p>
    <w:p w14:paraId="05245D84" w14:textId="77777777" w:rsidR="00F10F59" w:rsidRPr="00830879" w:rsidRDefault="00F10F59" w:rsidP="00F10F59">
      <w:pPr>
        <w:jc w:val="both"/>
        <w:rPr>
          <w:rFonts w:ascii="Arial" w:hAnsi="Arial" w:cs="Arial"/>
          <w:b/>
        </w:rPr>
      </w:pPr>
      <w:r w:rsidRPr="000166CF">
        <w:rPr>
          <w:rFonts w:ascii="Arial" w:hAnsi="Arial" w:cs="Arial"/>
          <w:b/>
        </w:rPr>
        <w:t>GRAČAC, 16. rujna 2025. godine</w:t>
      </w:r>
      <w:r w:rsidRPr="00830879">
        <w:rPr>
          <w:rFonts w:ascii="Arial" w:hAnsi="Arial" w:cs="Arial"/>
          <w:b/>
        </w:rPr>
        <w:t xml:space="preserve"> </w:t>
      </w:r>
    </w:p>
    <w:p w14:paraId="5F243B96" w14:textId="77777777" w:rsidR="00F10F59" w:rsidRPr="00830879" w:rsidRDefault="00F10F59" w:rsidP="00F10F59">
      <w:pPr>
        <w:jc w:val="both"/>
        <w:rPr>
          <w:rFonts w:ascii="Arial" w:hAnsi="Arial" w:cs="Arial"/>
          <w:b/>
        </w:rPr>
      </w:pPr>
    </w:p>
    <w:p w14:paraId="0C0ED0E6" w14:textId="77777777" w:rsidR="00F10F59" w:rsidRPr="009D6603" w:rsidRDefault="00F10F59" w:rsidP="00F10F59">
      <w:pPr>
        <w:pStyle w:val="Bezproreda"/>
        <w:jc w:val="both"/>
        <w:rPr>
          <w:rFonts w:ascii="Arial" w:hAnsi="Arial" w:cs="Arial"/>
          <w:lang w:val="pl-PL"/>
        </w:rPr>
      </w:pPr>
      <w:r w:rsidRPr="00DF5FFE">
        <w:rPr>
          <w:rFonts w:ascii="Arial" w:hAnsi="Arial" w:cs="Arial"/>
          <w:b/>
        </w:rPr>
        <w:tab/>
      </w:r>
      <w:r w:rsidRPr="00830879">
        <w:rPr>
          <w:rFonts w:ascii="Arial" w:hAnsi="Arial" w:cs="Arial"/>
        </w:rPr>
        <w:t xml:space="preserve">Temeljem članka čl. 48. st. 1. </w:t>
      </w:r>
      <w:proofErr w:type="spellStart"/>
      <w:r w:rsidRPr="00830879">
        <w:rPr>
          <w:rFonts w:ascii="Arial" w:hAnsi="Arial" w:cs="Arial"/>
        </w:rPr>
        <w:t>toč</w:t>
      </w:r>
      <w:proofErr w:type="spellEnd"/>
      <w:r w:rsidRPr="00830879">
        <w:rPr>
          <w:rFonts w:ascii="Arial" w:hAnsi="Arial" w:cs="Arial"/>
        </w:rPr>
        <w:t xml:space="preserve">. 6. </w:t>
      </w:r>
      <w:r w:rsidRPr="00B30D25">
        <w:rPr>
          <w:rFonts w:ascii="Arial" w:hAnsi="Arial" w:cs="Arial"/>
          <w:lang w:val="pl-PL"/>
        </w:rPr>
        <w:t>Zakona o lokalnoj i područnoj (regionalnoj) samoupravi („Narodne novine“ 33/01, 60/01- vjerodostojno tumačenje, 129/05, 109/07, 125/08, 36/09, 150/11, 144/12, 19/13, 137/15, 123/17, 98/19, 144/20)</w:t>
      </w:r>
      <w:r w:rsidRPr="009D6603">
        <w:rPr>
          <w:rFonts w:ascii="Arial" w:hAnsi="Arial" w:cs="Arial"/>
          <w:lang w:val="pl-PL"/>
        </w:rPr>
        <w:t xml:space="preserve">, čl. </w:t>
      </w:r>
      <w:r w:rsidRPr="009D6603">
        <w:rPr>
          <w:rFonts w:ascii="Arial" w:hAnsi="Arial" w:cs="Arial"/>
          <w:bCs/>
          <w:iCs/>
          <w:lang w:val="pl-PL"/>
        </w:rPr>
        <w:t xml:space="preserve">34. st. 3. Zakona o predškolskom odgoju i obrazovanju </w:t>
      </w:r>
      <w:r w:rsidRPr="009D6603">
        <w:rPr>
          <w:rFonts w:ascii="Arial" w:hAnsi="Arial" w:cs="Arial"/>
          <w:lang w:val="pl-PL"/>
        </w:rPr>
        <w:t xml:space="preserve">(„Narodne novine“ </w:t>
      </w:r>
      <w:r w:rsidRPr="009D6603">
        <w:rPr>
          <w:rFonts w:ascii="Arial" w:hAnsi="Arial" w:cs="Arial"/>
          <w:bCs/>
          <w:iCs/>
          <w:lang w:val="pl-PL"/>
        </w:rPr>
        <w:t>10/97, 107/07, 94/13, 98/19</w:t>
      </w:r>
      <w:r>
        <w:rPr>
          <w:rFonts w:ascii="Arial" w:hAnsi="Arial" w:cs="Arial"/>
          <w:bCs/>
          <w:iCs/>
          <w:lang w:val="pl-PL"/>
        </w:rPr>
        <w:t>, 57/22, 101/23</w:t>
      </w:r>
      <w:r w:rsidRPr="009D6603">
        <w:rPr>
          <w:rFonts w:ascii="Arial" w:hAnsi="Arial" w:cs="Arial"/>
          <w:bCs/>
          <w:iCs/>
          <w:lang w:val="pl-PL"/>
        </w:rPr>
        <w:t>)</w:t>
      </w:r>
      <w:r w:rsidRPr="009D6603">
        <w:rPr>
          <w:rFonts w:ascii="Arial" w:hAnsi="Arial" w:cs="Arial"/>
          <w:lang w:val="pl-PL"/>
        </w:rPr>
        <w:t xml:space="preserve"> i čl. 47. i 68. Statuta Općine Gračac </w:t>
      </w:r>
      <w:r w:rsidRPr="005A6A56">
        <w:rPr>
          <w:rFonts w:ascii="Arial" w:hAnsi="Arial" w:cs="Arial"/>
        </w:rPr>
        <w:t>(«Službeni glasnik Zadarske županije» 11/13, „Službeni glasnik Općine Gračac“ 1/18, 1/20</w:t>
      </w:r>
      <w:r>
        <w:rPr>
          <w:rFonts w:ascii="Arial" w:hAnsi="Arial" w:cs="Arial"/>
        </w:rPr>
        <w:t>, 4/21</w:t>
      </w:r>
      <w:r w:rsidRPr="005A6A56">
        <w:rPr>
          <w:rFonts w:ascii="Arial" w:hAnsi="Arial" w:cs="Arial"/>
        </w:rPr>
        <w:t>)</w:t>
      </w:r>
      <w:r w:rsidRPr="009D6603">
        <w:rPr>
          <w:rFonts w:ascii="Arial" w:hAnsi="Arial" w:cs="Arial"/>
          <w:lang w:val="pl-PL"/>
        </w:rPr>
        <w:t>, općinski načelnik donosi</w:t>
      </w:r>
    </w:p>
    <w:p w14:paraId="2F70AE25" w14:textId="77777777" w:rsidR="00F10F59" w:rsidRPr="00830879" w:rsidRDefault="00F10F59" w:rsidP="00F10F59">
      <w:pPr>
        <w:jc w:val="both"/>
        <w:rPr>
          <w:rFonts w:ascii="Arial" w:hAnsi="Arial" w:cs="Arial"/>
        </w:rPr>
      </w:pPr>
    </w:p>
    <w:p w14:paraId="10D589D3" w14:textId="77777777" w:rsidR="00F10F59" w:rsidRPr="00B337B2" w:rsidRDefault="00F10F59" w:rsidP="00F10F59">
      <w:pPr>
        <w:jc w:val="both"/>
        <w:rPr>
          <w:rFonts w:ascii="Courier New" w:hAnsi="Courier New" w:cs="Courier New"/>
          <w:bCs/>
          <w:iCs/>
        </w:rPr>
      </w:pPr>
    </w:p>
    <w:p w14:paraId="6B1528F5" w14:textId="77777777" w:rsidR="00F10F59" w:rsidRPr="005A6A56" w:rsidRDefault="00F10F59" w:rsidP="00F10F59">
      <w:pPr>
        <w:jc w:val="center"/>
        <w:rPr>
          <w:rFonts w:ascii="Arial" w:hAnsi="Arial" w:cs="Arial"/>
          <w:b/>
          <w:bCs/>
          <w:iCs/>
        </w:rPr>
      </w:pPr>
      <w:r w:rsidRPr="005A6A56">
        <w:rPr>
          <w:rFonts w:ascii="Arial" w:hAnsi="Arial" w:cs="Arial"/>
          <w:b/>
          <w:bCs/>
          <w:iCs/>
        </w:rPr>
        <w:t>Odluku o imenovanju</w:t>
      </w:r>
    </w:p>
    <w:p w14:paraId="25D13FE2" w14:textId="77777777" w:rsidR="00F10F59" w:rsidRPr="005A6A56" w:rsidRDefault="00F10F59" w:rsidP="00F10F59">
      <w:pPr>
        <w:jc w:val="center"/>
        <w:rPr>
          <w:rFonts w:ascii="Arial" w:hAnsi="Arial" w:cs="Arial"/>
          <w:b/>
          <w:bCs/>
          <w:iCs/>
        </w:rPr>
      </w:pPr>
      <w:r w:rsidRPr="005A6A56">
        <w:rPr>
          <w:rFonts w:ascii="Arial" w:hAnsi="Arial" w:cs="Arial"/>
          <w:b/>
          <w:bCs/>
          <w:iCs/>
        </w:rPr>
        <w:t>predstavnika Općine Gračac u Upravnom vijeću</w:t>
      </w:r>
    </w:p>
    <w:p w14:paraId="678C84C2" w14:textId="77777777" w:rsidR="00F10F59" w:rsidRPr="005A6A56" w:rsidRDefault="00F10F59" w:rsidP="00F10F59">
      <w:pPr>
        <w:jc w:val="center"/>
        <w:rPr>
          <w:rFonts w:ascii="Arial" w:hAnsi="Arial" w:cs="Arial"/>
          <w:b/>
          <w:bCs/>
          <w:iCs/>
        </w:rPr>
      </w:pPr>
      <w:r w:rsidRPr="005A6A56">
        <w:rPr>
          <w:rFonts w:ascii="Arial" w:hAnsi="Arial" w:cs="Arial"/>
          <w:b/>
          <w:bCs/>
          <w:iCs/>
        </w:rPr>
        <w:t xml:space="preserve">Dječjeg vrtića Baltazar </w:t>
      </w:r>
    </w:p>
    <w:p w14:paraId="14CE0782" w14:textId="77777777" w:rsidR="00F10F59" w:rsidRDefault="00F10F59" w:rsidP="00F10F59">
      <w:pPr>
        <w:jc w:val="center"/>
        <w:rPr>
          <w:b/>
          <w:bCs/>
          <w:iCs/>
        </w:rPr>
      </w:pPr>
    </w:p>
    <w:p w14:paraId="3F02B176" w14:textId="77777777" w:rsidR="00F10F59" w:rsidRPr="0006052B" w:rsidRDefault="00F10F59" w:rsidP="00F10F59">
      <w:pPr>
        <w:jc w:val="center"/>
        <w:rPr>
          <w:b/>
          <w:bCs/>
          <w:iCs/>
        </w:rPr>
      </w:pPr>
    </w:p>
    <w:p w14:paraId="655ECE49" w14:textId="77777777" w:rsidR="00F10F59" w:rsidRPr="00FB0CEE" w:rsidRDefault="00F10F59" w:rsidP="00F10F59">
      <w:pPr>
        <w:jc w:val="center"/>
        <w:rPr>
          <w:rFonts w:ascii="Arial" w:hAnsi="Arial" w:cs="Arial"/>
          <w:b/>
          <w:bCs/>
          <w:iCs/>
        </w:rPr>
      </w:pPr>
      <w:r w:rsidRPr="00FB0CEE">
        <w:rPr>
          <w:rFonts w:ascii="Arial" w:hAnsi="Arial" w:cs="Arial"/>
          <w:b/>
          <w:bCs/>
          <w:iCs/>
        </w:rPr>
        <w:t>Članak 1.</w:t>
      </w:r>
    </w:p>
    <w:p w14:paraId="011CBF3C" w14:textId="77777777" w:rsidR="00F10F59" w:rsidRPr="00FB0CEE" w:rsidRDefault="00F10F59" w:rsidP="00F10F59">
      <w:pPr>
        <w:jc w:val="center"/>
        <w:rPr>
          <w:rFonts w:ascii="Arial" w:hAnsi="Arial" w:cs="Arial"/>
          <w:b/>
          <w:bCs/>
          <w:iCs/>
        </w:rPr>
      </w:pPr>
    </w:p>
    <w:p w14:paraId="46E105D0" w14:textId="77777777" w:rsidR="00F10F59" w:rsidRPr="00976591" w:rsidRDefault="00F10F59" w:rsidP="00F10F59">
      <w:pPr>
        <w:ind w:firstLine="360"/>
        <w:jc w:val="both"/>
        <w:rPr>
          <w:rFonts w:ascii="Arial" w:hAnsi="Arial" w:cs="Arial"/>
          <w:bCs/>
          <w:iCs/>
        </w:rPr>
      </w:pPr>
      <w:r>
        <w:rPr>
          <w:rFonts w:ascii="Arial" w:hAnsi="Arial" w:cs="Arial"/>
          <w:bCs/>
          <w:iCs/>
        </w:rPr>
        <w:t xml:space="preserve">    </w:t>
      </w:r>
      <w:r w:rsidRPr="00976591">
        <w:rPr>
          <w:rFonts w:ascii="Arial" w:hAnsi="Arial" w:cs="Arial"/>
          <w:bCs/>
          <w:iCs/>
        </w:rPr>
        <w:t xml:space="preserve">Ovom Odlukom za predstavnike Općine Gračac u </w:t>
      </w:r>
      <w:r>
        <w:rPr>
          <w:rFonts w:ascii="Arial" w:hAnsi="Arial" w:cs="Arial"/>
          <w:bCs/>
          <w:iCs/>
        </w:rPr>
        <w:t>Upravnom vijeću Dječjeg vrtića Baltazar</w:t>
      </w:r>
      <w:r w:rsidRPr="00976591">
        <w:rPr>
          <w:rFonts w:ascii="Arial" w:hAnsi="Arial" w:cs="Arial"/>
          <w:bCs/>
          <w:iCs/>
        </w:rPr>
        <w:t xml:space="preserve"> Gračac imenuju se:</w:t>
      </w:r>
    </w:p>
    <w:p w14:paraId="41A8CC10" w14:textId="77777777" w:rsidR="00F10F59" w:rsidRPr="00976591" w:rsidRDefault="00F10F59" w:rsidP="00F10F59">
      <w:pPr>
        <w:ind w:left="360" w:firstLine="360"/>
        <w:jc w:val="both"/>
        <w:rPr>
          <w:rFonts w:ascii="Arial" w:hAnsi="Arial" w:cs="Arial"/>
          <w:bCs/>
          <w:iCs/>
        </w:rPr>
      </w:pPr>
    </w:p>
    <w:p w14:paraId="03A95C68" w14:textId="77777777" w:rsidR="00F10F59" w:rsidRPr="00CE57E2" w:rsidRDefault="00F10F59" w:rsidP="00F10F59">
      <w:pPr>
        <w:ind w:left="360" w:firstLine="360"/>
        <w:jc w:val="both"/>
        <w:rPr>
          <w:rFonts w:ascii="Arial" w:hAnsi="Arial" w:cs="Arial"/>
          <w:bCs/>
          <w:iCs/>
        </w:rPr>
      </w:pPr>
      <w:r w:rsidRPr="00CE57E2">
        <w:rPr>
          <w:rFonts w:ascii="Arial" w:hAnsi="Arial" w:cs="Arial"/>
          <w:bCs/>
          <w:iCs/>
        </w:rPr>
        <w:t xml:space="preserve">1. </w:t>
      </w:r>
      <w:r>
        <w:rPr>
          <w:rFonts w:ascii="Arial" w:hAnsi="Arial" w:cs="Arial"/>
          <w:bCs/>
          <w:iCs/>
        </w:rPr>
        <w:t>Rajka Rađenović</w:t>
      </w:r>
    </w:p>
    <w:p w14:paraId="134AA60D" w14:textId="77777777" w:rsidR="00F10F59" w:rsidRPr="00CE57E2" w:rsidRDefault="00F10F59" w:rsidP="00F10F59">
      <w:pPr>
        <w:ind w:left="360" w:firstLine="360"/>
        <w:jc w:val="both"/>
        <w:rPr>
          <w:rFonts w:ascii="Arial" w:hAnsi="Arial" w:cs="Arial"/>
          <w:bCs/>
          <w:iCs/>
        </w:rPr>
      </w:pPr>
      <w:r w:rsidRPr="00CE57E2">
        <w:rPr>
          <w:rFonts w:ascii="Arial" w:hAnsi="Arial" w:cs="Arial"/>
          <w:bCs/>
          <w:iCs/>
        </w:rPr>
        <w:t xml:space="preserve">2. </w:t>
      </w:r>
      <w:r>
        <w:rPr>
          <w:rFonts w:ascii="Arial" w:hAnsi="Arial" w:cs="Arial"/>
          <w:bCs/>
          <w:iCs/>
        </w:rPr>
        <w:t>Ankica Rosandić</w:t>
      </w:r>
    </w:p>
    <w:p w14:paraId="31D0F0E7" w14:textId="77777777" w:rsidR="00F10F59" w:rsidRPr="00976591" w:rsidRDefault="00F10F59" w:rsidP="00F10F59">
      <w:pPr>
        <w:ind w:left="360" w:firstLine="360"/>
        <w:jc w:val="both"/>
        <w:rPr>
          <w:rFonts w:ascii="Arial" w:hAnsi="Arial" w:cs="Arial"/>
          <w:bCs/>
          <w:iCs/>
        </w:rPr>
      </w:pPr>
      <w:r w:rsidRPr="00564BE1">
        <w:rPr>
          <w:rFonts w:ascii="Arial" w:hAnsi="Arial" w:cs="Arial"/>
          <w:bCs/>
          <w:iCs/>
        </w:rPr>
        <w:t xml:space="preserve">3. </w:t>
      </w:r>
      <w:r>
        <w:rPr>
          <w:rFonts w:ascii="Arial" w:hAnsi="Arial" w:cs="Arial"/>
          <w:bCs/>
          <w:iCs/>
        </w:rPr>
        <w:t>Rajko Obradović</w:t>
      </w:r>
    </w:p>
    <w:p w14:paraId="37B69FE4" w14:textId="77777777" w:rsidR="00F10F59" w:rsidRPr="00976591" w:rsidRDefault="00F10F59" w:rsidP="00F10F59">
      <w:pPr>
        <w:ind w:left="360" w:firstLine="360"/>
        <w:jc w:val="both"/>
        <w:rPr>
          <w:rFonts w:ascii="Arial" w:hAnsi="Arial" w:cs="Arial"/>
          <w:bCs/>
          <w:iCs/>
        </w:rPr>
      </w:pPr>
    </w:p>
    <w:p w14:paraId="7420BCBA" w14:textId="77777777" w:rsidR="00F10F59" w:rsidRPr="00976591" w:rsidRDefault="00F10F59" w:rsidP="00F10F59">
      <w:pPr>
        <w:ind w:left="360" w:firstLine="360"/>
        <w:jc w:val="both"/>
        <w:rPr>
          <w:rFonts w:ascii="Arial" w:hAnsi="Arial" w:cs="Arial"/>
          <w:bCs/>
          <w:iCs/>
        </w:rPr>
      </w:pPr>
      <w:r w:rsidRPr="00976591">
        <w:rPr>
          <w:rFonts w:ascii="Arial" w:hAnsi="Arial" w:cs="Arial"/>
          <w:bCs/>
          <w:iCs/>
        </w:rPr>
        <w:t>na vrijeme od četiri godine.</w:t>
      </w:r>
    </w:p>
    <w:p w14:paraId="26F50FAD" w14:textId="77777777" w:rsidR="00F10F59" w:rsidRPr="00976591" w:rsidRDefault="00F10F59" w:rsidP="00F10F59">
      <w:pPr>
        <w:ind w:left="360" w:firstLine="360"/>
        <w:jc w:val="both"/>
        <w:rPr>
          <w:rFonts w:ascii="Arial" w:hAnsi="Arial" w:cs="Arial"/>
          <w:bCs/>
          <w:iCs/>
        </w:rPr>
      </w:pPr>
    </w:p>
    <w:p w14:paraId="22672D1A" w14:textId="77777777" w:rsidR="00F10F59" w:rsidRDefault="00F10F59" w:rsidP="00F10F59">
      <w:pPr>
        <w:jc w:val="center"/>
        <w:rPr>
          <w:rFonts w:ascii="Arial" w:hAnsi="Arial" w:cs="Arial"/>
          <w:b/>
          <w:bCs/>
          <w:iCs/>
        </w:rPr>
      </w:pPr>
      <w:r>
        <w:rPr>
          <w:rFonts w:ascii="Arial" w:hAnsi="Arial" w:cs="Arial"/>
          <w:b/>
          <w:bCs/>
          <w:iCs/>
        </w:rPr>
        <w:t>Članak 2.</w:t>
      </w:r>
    </w:p>
    <w:p w14:paraId="6B39FC55" w14:textId="77777777" w:rsidR="00F10F59" w:rsidRPr="00830879" w:rsidRDefault="00F10F59" w:rsidP="00F10F59">
      <w:pPr>
        <w:jc w:val="center"/>
        <w:rPr>
          <w:rFonts w:ascii="Arial" w:hAnsi="Arial" w:cs="Arial"/>
          <w:b/>
          <w:bCs/>
          <w:iCs/>
        </w:rPr>
      </w:pPr>
    </w:p>
    <w:p w14:paraId="2A924A6E" w14:textId="77777777" w:rsidR="00F10F59" w:rsidRPr="00830879" w:rsidRDefault="00F10F59" w:rsidP="00F10F59">
      <w:pPr>
        <w:ind w:firstLine="708"/>
        <w:jc w:val="both"/>
        <w:rPr>
          <w:rFonts w:ascii="Arial" w:hAnsi="Arial" w:cs="Arial"/>
          <w:bCs/>
          <w:iCs/>
        </w:rPr>
      </w:pPr>
      <w:r w:rsidRPr="00830879">
        <w:rPr>
          <w:rFonts w:ascii="Arial" w:hAnsi="Arial" w:cs="Arial"/>
          <w:bCs/>
          <w:iCs/>
        </w:rPr>
        <w:t>Ova Odluka stupa na snagu danom donošenja</w:t>
      </w:r>
      <w:r>
        <w:rPr>
          <w:rFonts w:ascii="Arial" w:hAnsi="Arial" w:cs="Arial"/>
          <w:bCs/>
          <w:iCs/>
        </w:rPr>
        <w:t xml:space="preserve">, a </w:t>
      </w:r>
      <w:r w:rsidRPr="00830879">
        <w:rPr>
          <w:rFonts w:ascii="Arial" w:hAnsi="Arial" w:cs="Arial"/>
          <w:bCs/>
          <w:iCs/>
        </w:rPr>
        <w:t>objavit će se u prvom broju «Službenog  glasnika Općine Gračac» koji slijedi nakon donošenja ove Odluke.</w:t>
      </w:r>
    </w:p>
    <w:p w14:paraId="493E3A0C" w14:textId="77777777" w:rsidR="00F10F59" w:rsidRPr="00830879" w:rsidRDefault="00F10F59" w:rsidP="00F10F59">
      <w:pPr>
        <w:ind w:left="360" w:firstLine="360"/>
        <w:jc w:val="both"/>
        <w:rPr>
          <w:rFonts w:ascii="Arial" w:hAnsi="Arial" w:cs="Arial"/>
          <w:bCs/>
          <w:iCs/>
        </w:rPr>
      </w:pPr>
    </w:p>
    <w:p w14:paraId="7345C143" w14:textId="77777777" w:rsidR="00F10F59" w:rsidRPr="00B30D25" w:rsidRDefault="00F10F59" w:rsidP="00F10F59">
      <w:pPr>
        <w:pStyle w:val="Bezproreda"/>
        <w:jc w:val="right"/>
        <w:rPr>
          <w:rFonts w:ascii="Arial" w:hAnsi="Arial" w:cs="Arial"/>
          <w:b/>
        </w:rPr>
      </w:pPr>
      <w:r w:rsidRPr="00B30D25">
        <w:rPr>
          <w:rFonts w:ascii="Arial" w:hAnsi="Arial" w:cs="Arial"/>
          <w:b/>
          <w:bCs/>
          <w:iCs/>
        </w:rPr>
        <w:t xml:space="preserve">                              </w:t>
      </w:r>
    </w:p>
    <w:p w14:paraId="56141E8D" w14:textId="77777777" w:rsidR="00F10F59" w:rsidRPr="00B30D25" w:rsidRDefault="00F10F59" w:rsidP="00F10F59">
      <w:pPr>
        <w:pStyle w:val="Bezproreda"/>
        <w:jc w:val="right"/>
        <w:rPr>
          <w:rFonts w:ascii="Arial" w:hAnsi="Arial" w:cs="Arial"/>
          <w:b/>
        </w:rPr>
      </w:pPr>
    </w:p>
    <w:p w14:paraId="5CE4E0C3" w14:textId="77777777" w:rsidR="00F10F59" w:rsidRPr="00A362F5" w:rsidRDefault="00F10F59" w:rsidP="00F10F59">
      <w:pPr>
        <w:pStyle w:val="Bezproreda"/>
        <w:jc w:val="right"/>
        <w:rPr>
          <w:rFonts w:ascii="Arial" w:hAnsi="Arial" w:cs="Arial"/>
          <w:b/>
        </w:rPr>
      </w:pPr>
      <w:bookmarkStart w:id="0" w:name="_Hlk207780166"/>
      <w:r w:rsidRPr="00B30D25">
        <w:rPr>
          <w:rFonts w:ascii="Arial" w:hAnsi="Arial" w:cs="Arial"/>
          <w:b/>
        </w:rPr>
        <w:t xml:space="preserve"> </w:t>
      </w:r>
      <w:r w:rsidRPr="00A362F5">
        <w:rPr>
          <w:rFonts w:ascii="Arial" w:hAnsi="Arial" w:cs="Arial"/>
          <w:b/>
        </w:rPr>
        <w:t>OPĆINSKI NAČELNIK</w:t>
      </w:r>
    </w:p>
    <w:p w14:paraId="538F7500" w14:textId="77777777" w:rsidR="00F10F59" w:rsidRPr="00C24BC9" w:rsidRDefault="00F10F59" w:rsidP="00F10F59">
      <w:pPr>
        <w:jc w:val="right"/>
        <w:rPr>
          <w:sz w:val="22"/>
          <w:szCs w:val="22"/>
        </w:rPr>
      </w:pPr>
      <w:r w:rsidRPr="00A362F5">
        <w:rPr>
          <w:rFonts w:ascii="Arial" w:hAnsi="Arial" w:cs="Arial"/>
          <w:b/>
        </w:rPr>
        <w:t xml:space="preserve">                                   </w:t>
      </w:r>
      <w:r w:rsidRPr="00A362F5">
        <w:rPr>
          <w:rFonts w:ascii="Arial" w:hAnsi="Arial" w:cs="Arial"/>
          <w:b/>
        </w:rPr>
        <w:tab/>
      </w:r>
      <w:r w:rsidRPr="00A362F5">
        <w:rPr>
          <w:rFonts w:ascii="Arial" w:hAnsi="Arial" w:cs="Arial"/>
          <w:b/>
        </w:rPr>
        <w:tab/>
      </w:r>
      <w:r w:rsidRPr="00A362F5">
        <w:rPr>
          <w:rFonts w:ascii="Arial" w:hAnsi="Arial" w:cs="Arial"/>
          <w:b/>
        </w:rPr>
        <w:tab/>
      </w:r>
      <w:r w:rsidRPr="00A362F5">
        <w:rPr>
          <w:rFonts w:ascii="Arial" w:hAnsi="Arial" w:cs="Arial"/>
          <w:b/>
        </w:rPr>
        <w:tab/>
        <w:t xml:space="preserve">    Goran </w:t>
      </w:r>
      <w:proofErr w:type="spellStart"/>
      <w:r w:rsidRPr="00A362F5">
        <w:rPr>
          <w:rFonts w:ascii="Arial" w:hAnsi="Arial" w:cs="Arial"/>
          <w:b/>
        </w:rPr>
        <w:t>Đekić</w:t>
      </w:r>
      <w:proofErr w:type="spellEnd"/>
    </w:p>
    <w:bookmarkEnd w:id="0"/>
    <w:p w14:paraId="218C20B4" w14:textId="77777777" w:rsidR="00E8249D" w:rsidRDefault="00E8249D" w:rsidP="00C31869">
      <w:pPr>
        <w:widowControl w:val="0"/>
        <w:outlineLvl w:val="0"/>
        <w:rPr>
          <w:rFonts w:ascii="Courier New" w:hAnsi="Courier New" w:cs="Courier New"/>
          <w:b/>
        </w:rPr>
      </w:pPr>
    </w:p>
    <w:p w14:paraId="0A178C0B" w14:textId="77777777" w:rsidR="00E8249D" w:rsidRDefault="00E8249D" w:rsidP="00C31869">
      <w:pPr>
        <w:widowControl w:val="0"/>
        <w:outlineLvl w:val="0"/>
        <w:rPr>
          <w:rFonts w:ascii="Courier New" w:hAnsi="Courier New" w:cs="Courier New"/>
          <w:b/>
        </w:rPr>
      </w:pPr>
    </w:p>
    <w:p w14:paraId="547DE7F4" w14:textId="77777777" w:rsidR="00E8249D" w:rsidRDefault="00E8249D" w:rsidP="00C31869">
      <w:pPr>
        <w:widowControl w:val="0"/>
        <w:outlineLvl w:val="0"/>
        <w:rPr>
          <w:rFonts w:ascii="Courier New" w:hAnsi="Courier New" w:cs="Courier New"/>
          <w:b/>
        </w:rPr>
      </w:pPr>
    </w:p>
    <w:p w14:paraId="0DCFAEAD" w14:textId="77777777" w:rsidR="00E8249D" w:rsidRDefault="00E8249D" w:rsidP="00C31869">
      <w:pPr>
        <w:widowControl w:val="0"/>
        <w:outlineLvl w:val="0"/>
        <w:rPr>
          <w:rFonts w:ascii="Courier New" w:hAnsi="Courier New" w:cs="Courier New"/>
          <w:b/>
        </w:rPr>
      </w:pPr>
    </w:p>
    <w:p w14:paraId="15C40ABA" w14:textId="77777777" w:rsidR="00E8249D" w:rsidRDefault="00E8249D" w:rsidP="00C31869">
      <w:pPr>
        <w:widowControl w:val="0"/>
        <w:outlineLvl w:val="0"/>
        <w:rPr>
          <w:rFonts w:ascii="Courier New" w:hAnsi="Courier New" w:cs="Courier New"/>
          <w:b/>
        </w:rPr>
      </w:pPr>
    </w:p>
    <w:p w14:paraId="45D170DE" w14:textId="77777777" w:rsidR="00DF5FFE" w:rsidRDefault="00DF5FFE" w:rsidP="00074D10">
      <w:pPr>
        <w:jc w:val="both"/>
        <w:rPr>
          <w:rFonts w:ascii="Arial" w:hAnsi="Arial" w:cs="Arial"/>
          <w:b/>
        </w:rPr>
      </w:pPr>
    </w:p>
    <w:p w14:paraId="5241A06B" w14:textId="77777777" w:rsidR="00DF5FFE" w:rsidRDefault="00DF5FFE" w:rsidP="00074D10">
      <w:pPr>
        <w:jc w:val="both"/>
        <w:rPr>
          <w:rFonts w:ascii="Arial" w:hAnsi="Arial" w:cs="Arial"/>
          <w:b/>
        </w:rPr>
      </w:pPr>
    </w:p>
    <w:p w14:paraId="09C500BB" w14:textId="0EE3BFCC" w:rsidR="00074D10" w:rsidRDefault="00074D10" w:rsidP="00074D10">
      <w:pPr>
        <w:jc w:val="both"/>
        <w:rPr>
          <w:rFonts w:ascii="Arial" w:hAnsi="Arial" w:cs="Arial"/>
          <w:b/>
        </w:rPr>
      </w:pPr>
      <w:r>
        <w:rPr>
          <w:rFonts w:ascii="Arial" w:hAnsi="Arial" w:cs="Arial"/>
          <w:b/>
        </w:rPr>
        <w:t>OPĆINSKO VIJEĆE</w:t>
      </w:r>
    </w:p>
    <w:p w14:paraId="65B9CB3E" w14:textId="77777777" w:rsidR="00074D10" w:rsidRPr="00094180" w:rsidRDefault="00074D10" w:rsidP="00074D10">
      <w:pPr>
        <w:jc w:val="both"/>
        <w:rPr>
          <w:rFonts w:ascii="Arial" w:hAnsi="Arial" w:cs="Arial"/>
          <w:b/>
        </w:rPr>
      </w:pPr>
      <w:r w:rsidRPr="00094180">
        <w:rPr>
          <w:rFonts w:ascii="Arial" w:hAnsi="Arial" w:cs="Arial"/>
          <w:b/>
        </w:rPr>
        <w:t>KLASA: 081-01/25-01/</w:t>
      </w:r>
      <w:r>
        <w:rPr>
          <w:rFonts w:ascii="Arial" w:hAnsi="Arial" w:cs="Arial"/>
          <w:b/>
        </w:rPr>
        <w:t>12</w:t>
      </w:r>
    </w:p>
    <w:p w14:paraId="23B6E40A" w14:textId="77777777" w:rsidR="00074D10" w:rsidRPr="00094180" w:rsidRDefault="00074D10" w:rsidP="00074D10">
      <w:pPr>
        <w:jc w:val="both"/>
        <w:rPr>
          <w:rFonts w:ascii="Arial" w:hAnsi="Arial" w:cs="Arial"/>
          <w:b/>
        </w:rPr>
      </w:pPr>
      <w:r w:rsidRPr="00094180">
        <w:rPr>
          <w:rFonts w:ascii="Arial" w:hAnsi="Arial" w:cs="Arial"/>
          <w:b/>
        </w:rPr>
        <w:t>URBROJ: 2198-31-02-25-2</w:t>
      </w:r>
    </w:p>
    <w:p w14:paraId="3A57174B" w14:textId="77777777" w:rsidR="00074D10" w:rsidRDefault="00074D10" w:rsidP="00074D10">
      <w:pPr>
        <w:jc w:val="both"/>
        <w:rPr>
          <w:rFonts w:ascii="Arial" w:hAnsi="Arial" w:cs="Arial"/>
          <w:b/>
        </w:rPr>
      </w:pPr>
      <w:r w:rsidRPr="00094180">
        <w:rPr>
          <w:rFonts w:ascii="Arial" w:hAnsi="Arial" w:cs="Arial"/>
          <w:b/>
        </w:rPr>
        <w:t>GRAČAC,</w:t>
      </w:r>
      <w:r>
        <w:rPr>
          <w:rFonts w:ascii="Arial" w:hAnsi="Arial" w:cs="Arial"/>
          <w:b/>
        </w:rPr>
        <w:t xml:space="preserve"> 22. rujna </w:t>
      </w:r>
      <w:r w:rsidRPr="00094180">
        <w:rPr>
          <w:rFonts w:ascii="Arial" w:hAnsi="Arial" w:cs="Arial"/>
          <w:b/>
        </w:rPr>
        <w:t>2025. g.</w:t>
      </w:r>
    </w:p>
    <w:p w14:paraId="3A2572E9" w14:textId="77777777" w:rsidR="00074D10" w:rsidRDefault="00074D10" w:rsidP="00074D10">
      <w:pPr>
        <w:jc w:val="both"/>
        <w:rPr>
          <w:rFonts w:ascii="Arial" w:hAnsi="Arial" w:cs="Arial"/>
          <w:b/>
        </w:rPr>
      </w:pPr>
    </w:p>
    <w:p w14:paraId="49B6263E" w14:textId="77777777" w:rsidR="00074D10" w:rsidRPr="00A860EC" w:rsidRDefault="00074D10" w:rsidP="00074D10">
      <w:pPr>
        <w:ind w:firstLine="360"/>
        <w:jc w:val="both"/>
        <w:rPr>
          <w:rFonts w:ascii="Arial" w:hAnsi="Arial" w:cs="Arial"/>
          <w:bCs/>
          <w:iCs/>
        </w:rPr>
      </w:pPr>
      <w:r>
        <w:rPr>
          <w:rFonts w:ascii="Arial" w:hAnsi="Arial" w:cs="Arial"/>
          <w:b/>
        </w:rPr>
        <w:tab/>
      </w:r>
      <w:r w:rsidRPr="00453BF4">
        <w:rPr>
          <w:rFonts w:ascii="Arial" w:hAnsi="Arial" w:cs="Arial"/>
        </w:rPr>
        <w:t xml:space="preserve">Na temelju članka </w:t>
      </w:r>
      <w:r w:rsidRPr="00453BF4">
        <w:rPr>
          <w:rFonts w:ascii="Arial" w:hAnsi="Arial" w:cs="Arial"/>
          <w:bCs/>
          <w:iCs/>
        </w:rPr>
        <w:t>35. b</w:t>
      </w:r>
      <w:r w:rsidRPr="00453BF4">
        <w:rPr>
          <w:rFonts w:ascii="Arial" w:hAnsi="Arial" w:cs="Arial"/>
        </w:rPr>
        <w:t xml:space="preserve"> Zakona o lokalnoj i područnoj (regionalnoj) samoupravi  (Narodne novine br. 33/01, 60/01-vjerodostojno tumačenje, 129/05, 109/07, 125/08, 36/09, 150/11, 144/12, 123/17, 98/19 i 144/20) te članka 49. st. 1. Statuta Općine Gračac («Službeni glasnik Zadarske županije» 11/13, „Službeni glasnik Općine Gračac“ 1/18, 1/20</w:t>
      </w:r>
      <w:r>
        <w:rPr>
          <w:rFonts w:ascii="Arial" w:hAnsi="Arial" w:cs="Arial"/>
        </w:rPr>
        <w:t>, 4/21</w:t>
      </w:r>
      <w:r w:rsidRPr="00453BF4">
        <w:rPr>
          <w:rFonts w:ascii="Arial" w:hAnsi="Arial" w:cs="Arial"/>
        </w:rPr>
        <w:t>),  Općinsko</w:t>
      </w:r>
      <w:r>
        <w:rPr>
          <w:rFonts w:ascii="Arial" w:hAnsi="Arial" w:cs="Arial"/>
        </w:rPr>
        <w:t xml:space="preserve"> vijeće Općine Gračac </w:t>
      </w:r>
      <w:r w:rsidRPr="00A860EC">
        <w:rPr>
          <w:rFonts w:ascii="Arial" w:hAnsi="Arial" w:cs="Arial"/>
          <w:bCs/>
          <w:iCs/>
        </w:rPr>
        <w:t xml:space="preserve">na </w:t>
      </w:r>
      <w:r>
        <w:rPr>
          <w:rFonts w:ascii="Arial" w:hAnsi="Arial" w:cs="Arial"/>
          <w:bCs/>
          <w:iCs/>
        </w:rPr>
        <w:t>svojoj 3</w:t>
      </w:r>
      <w:r w:rsidRPr="00A860EC">
        <w:rPr>
          <w:rFonts w:ascii="Arial" w:hAnsi="Arial" w:cs="Arial"/>
          <w:bCs/>
          <w:iCs/>
        </w:rPr>
        <w:t xml:space="preserve">. sjednici održanoj </w:t>
      </w:r>
      <w:r>
        <w:rPr>
          <w:rFonts w:ascii="Arial" w:hAnsi="Arial" w:cs="Arial"/>
          <w:bCs/>
          <w:iCs/>
        </w:rPr>
        <w:t xml:space="preserve">22. rujna </w:t>
      </w:r>
      <w:r w:rsidRPr="00A860EC">
        <w:rPr>
          <w:rFonts w:ascii="Arial" w:hAnsi="Arial" w:cs="Arial"/>
          <w:bCs/>
          <w:iCs/>
        </w:rPr>
        <w:t xml:space="preserve">2025. godine donosi </w:t>
      </w:r>
    </w:p>
    <w:p w14:paraId="6BE5EAF1" w14:textId="77777777" w:rsidR="00074D10" w:rsidRPr="00990905" w:rsidRDefault="00074D10" w:rsidP="00074D10">
      <w:pPr>
        <w:ind w:firstLine="360"/>
        <w:jc w:val="both"/>
        <w:rPr>
          <w:rFonts w:ascii="Arial" w:hAnsi="Arial" w:cs="Arial"/>
          <w:highlight w:val="yellow"/>
        </w:rPr>
      </w:pPr>
    </w:p>
    <w:p w14:paraId="6E731842" w14:textId="77777777" w:rsidR="00074D10" w:rsidRPr="00453BF4" w:rsidRDefault="00074D10" w:rsidP="00074D10">
      <w:pPr>
        <w:jc w:val="center"/>
        <w:rPr>
          <w:rFonts w:ascii="Arial" w:hAnsi="Arial" w:cs="Arial"/>
          <w:b/>
        </w:rPr>
      </w:pPr>
      <w:r w:rsidRPr="00453BF4">
        <w:rPr>
          <w:rFonts w:ascii="Arial" w:hAnsi="Arial" w:cs="Arial"/>
          <w:b/>
        </w:rPr>
        <w:t>Odluku o usvajanju</w:t>
      </w:r>
    </w:p>
    <w:p w14:paraId="50768DCB" w14:textId="77777777" w:rsidR="00074D10" w:rsidRPr="00453BF4" w:rsidRDefault="00074D10" w:rsidP="00074D10">
      <w:pPr>
        <w:jc w:val="center"/>
        <w:rPr>
          <w:rFonts w:ascii="Arial" w:hAnsi="Arial" w:cs="Arial"/>
          <w:b/>
        </w:rPr>
      </w:pPr>
      <w:r w:rsidRPr="00453BF4">
        <w:rPr>
          <w:rFonts w:ascii="Arial" w:hAnsi="Arial" w:cs="Arial"/>
          <w:b/>
        </w:rPr>
        <w:t>Izvješća o radu</w:t>
      </w:r>
    </w:p>
    <w:p w14:paraId="6F2A7B49" w14:textId="77777777" w:rsidR="00074D10" w:rsidRPr="00453BF4" w:rsidRDefault="00074D10" w:rsidP="00074D10">
      <w:pPr>
        <w:jc w:val="both"/>
        <w:rPr>
          <w:rFonts w:ascii="Arial" w:hAnsi="Arial" w:cs="Arial"/>
        </w:rPr>
      </w:pPr>
    </w:p>
    <w:p w14:paraId="4BC897DB" w14:textId="77777777" w:rsidR="00074D10" w:rsidRPr="00453BF4" w:rsidRDefault="00074D10" w:rsidP="00074D10">
      <w:pPr>
        <w:jc w:val="center"/>
        <w:rPr>
          <w:rFonts w:ascii="Arial" w:hAnsi="Arial" w:cs="Arial"/>
          <w:b/>
        </w:rPr>
      </w:pPr>
      <w:r w:rsidRPr="00453BF4">
        <w:rPr>
          <w:rFonts w:ascii="Arial" w:hAnsi="Arial" w:cs="Arial"/>
          <w:b/>
        </w:rPr>
        <w:t>Članak 1.</w:t>
      </w:r>
    </w:p>
    <w:p w14:paraId="69767B9B" w14:textId="77777777" w:rsidR="00074D10" w:rsidRPr="00453BF4" w:rsidRDefault="00074D10" w:rsidP="00074D10">
      <w:pPr>
        <w:jc w:val="center"/>
        <w:rPr>
          <w:rFonts w:ascii="Arial" w:hAnsi="Arial" w:cs="Arial"/>
          <w:b/>
        </w:rPr>
      </w:pPr>
    </w:p>
    <w:p w14:paraId="0170DB5B" w14:textId="77777777" w:rsidR="00074D10" w:rsidRPr="00453BF4" w:rsidRDefault="00074D10" w:rsidP="00074D10">
      <w:pPr>
        <w:jc w:val="both"/>
        <w:rPr>
          <w:rFonts w:ascii="Arial" w:hAnsi="Arial" w:cs="Arial"/>
        </w:rPr>
      </w:pPr>
      <w:r w:rsidRPr="00453BF4">
        <w:rPr>
          <w:rFonts w:ascii="Arial" w:hAnsi="Arial" w:cs="Arial"/>
        </w:rPr>
        <w:tab/>
        <w:t xml:space="preserve">Usvaja se Izvješće o radu općinskog načelnika Općine Gračac za razdoblje </w:t>
      </w:r>
      <w:r>
        <w:rPr>
          <w:rFonts w:ascii="Arial" w:hAnsi="Arial" w:cs="Arial"/>
        </w:rPr>
        <w:t>siječanj- lipanj 2025</w:t>
      </w:r>
      <w:r w:rsidRPr="00453BF4">
        <w:rPr>
          <w:rFonts w:ascii="Arial" w:hAnsi="Arial" w:cs="Arial"/>
        </w:rPr>
        <w:t>. g.</w:t>
      </w:r>
    </w:p>
    <w:p w14:paraId="619BD0B4" w14:textId="77777777" w:rsidR="00074D10" w:rsidRDefault="00074D10" w:rsidP="00074D10">
      <w:pPr>
        <w:jc w:val="both"/>
        <w:rPr>
          <w:rFonts w:ascii="Arial" w:hAnsi="Arial" w:cs="Arial"/>
        </w:rPr>
      </w:pPr>
    </w:p>
    <w:p w14:paraId="31A26E65" w14:textId="77777777" w:rsidR="00074D10" w:rsidRPr="00453BF4" w:rsidRDefault="00074D10" w:rsidP="00074D10">
      <w:pPr>
        <w:jc w:val="both"/>
        <w:rPr>
          <w:rFonts w:ascii="Arial" w:hAnsi="Arial" w:cs="Arial"/>
        </w:rPr>
      </w:pPr>
    </w:p>
    <w:p w14:paraId="3F71F84D" w14:textId="77777777" w:rsidR="00074D10" w:rsidRPr="00453BF4" w:rsidRDefault="00074D10" w:rsidP="00074D10">
      <w:pPr>
        <w:jc w:val="center"/>
        <w:rPr>
          <w:rFonts w:ascii="Arial" w:hAnsi="Arial" w:cs="Arial"/>
          <w:b/>
        </w:rPr>
      </w:pPr>
      <w:r w:rsidRPr="00453BF4">
        <w:rPr>
          <w:rFonts w:ascii="Arial" w:hAnsi="Arial" w:cs="Arial"/>
          <w:b/>
        </w:rPr>
        <w:t>Članak 2.</w:t>
      </w:r>
    </w:p>
    <w:p w14:paraId="124F7320" w14:textId="77777777" w:rsidR="00074D10" w:rsidRPr="00453BF4" w:rsidRDefault="00074D10" w:rsidP="00074D10">
      <w:pPr>
        <w:jc w:val="center"/>
        <w:rPr>
          <w:rFonts w:ascii="Arial" w:hAnsi="Arial" w:cs="Arial"/>
          <w:b/>
        </w:rPr>
      </w:pPr>
    </w:p>
    <w:p w14:paraId="0D003B3D" w14:textId="77777777" w:rsidR="00074D10" w:rsidRPr="00453BF4" w:rsidRDefault="00074D10" w:rsidP="00074D10">
      <w:pPr>
        <w:jc w:val="both"/>
        <w:rPr>
          <w:rFonts w:ascii="Arial" w:hAnsi="Arial" w:cs="Arial"/>
        </w:rPr>
      </w:pPr>
      <w:r w:rsidRPr="00453BF4">
        <w:rPr>
          <w:rFonts w:ascii="Arial" w:hAnsi="Arial" w:cs="Arial"/>
        </w:rPr>
        <w:tab/>
        <w:t>Ova Odluka stupa na snagu osmog dana nakon objave u «Službenom glasniku Općine Gračac».</w:t>
      </w:r>
    </w:p>
    <w:p w14:paraId="5CED57DE" w14:textId="77777777" w:rsidR="00074D10" w:rsidRDefault="00074D10" w:rsidP="00074D10">
      <w:pPr>
        <w:jc w:val="both"/>
        <w:rPr>
          <w:rFonts w:ascii="Arial" w:hAnsi="Arial" w:cs="Arial"/>
        </w:rPr>
      </w:pPr>
    </w:p>
    <w:p w14:paraId="1850CF25" w14:textId="77777777" w:rsidR="00074D10" w:rsidRDefault="00074D10" w:rsidP="00074D10">
      <w:pPr>
        <w:jc w:val="both"/>
        <w:rPr>
          <w:rFonts w:ascii="Arial" w:hAnsi="Arial" w:cs="Arial"/>
        </w:rPr>
      </w:pPr>
    </w:p>
    <w:p w14:paraId="6F277CB4" w14:textId="77777777" w:rsidR="00074D10" w:rsidRPr="00453BF4" w:rsidRDefault="00074D10" w:rsidP="00074D10">
      <w:pPr>
        <w:jc w:val="both"/>
        <w:rPr>
          <w:rFonts w:ascii="Arial" w:hAnsi="Arial" w:cs="Arial"/>
        </w:rPr>
      </w:pPr>
    </w:p>
    <w:p w14:paraId="58E8036B" w14:textId="77777777" w:rsidR="00074D10" w:rsidRPr="00B507C0" w:rsidRDefault="00074D10" w:rsidP="00074D10">
      <w:pPr>
        <w:jc w:val="right"/>
        <w:rPr>
          <w:rFonts w:asciiTheme="minorBidi" w:hAnsiTheme="minorBidi"/>
          <w:b/>
          <w:lang w:val="pl-PL"/>
        </w:rPr>
      </w:pPr>
      <w:r w:rsidRPr="0087507C">
        <w:rPr>
          <w:rFonts w:ascii="Arial" w:hAnsi="Arial" w:cs="Arial"/>
          <w:b/>
          <w:lang w:val="pl-PL"/>
        </w:rPr>
        <w:t xml:space="preserve">                                        </w:t>
      </w:r>
      <w:r w:rsidRPr="00B507C0">
        <w:rPr>
          <w:rFonts w:asciiTheme="minorBidi" w:hAnsiTheme="minorBidi"/>
          <w:b/>
          <w:lang w:val="pl-PL"/>
        </w:rPr>
        <w:t>PREDSJEDNICA</w:t>
      </w:r>
    </w:p>
    <w:p w14:paraId="57D80DCA" w14:textId="63DF49B9" w:rsidR="00074D10" w:rsidRPr="00B507C0" w:rsidRDefault="00074D10" w:rsidP="00074D10">
      <w:pPr>
        <w:jc w:val="center"/>
        <w:rPr>
          <w:rFonts w:asciiTheme="minorBidi" w:hAnsiTheme="minorBidi"/>
          <w:b/>
          <w:lang w:val="pl-PL"/>
        </w:rPr>
      </w:pPr>
      <w:r w:rsidRPr="00B507C0">
        <w:rPr>
          <w:rFonts w:asciiTheme="minorBidi" w:hAnsiTheme="minorBidi"/>
          <w:b/>
          <w:lang w:val="pl-PL"/>
        </w:rPr>
        <w:t xml:space="preserve">                                                                                   </w:t>
      </w:r>
      <w:r>
        <w:rPr>
          <w:rFonts w:asciiTheme="minorBidi" w:hAnsiTheme="minorBidi"/>
          <w:b/>
          <w:lang w:val="pl-PL"/>
        </w:rPr>
        <w:t xml:space="preserve">             Dajana Šušnja Jasenko</w:t>
      </w:r>
    </w:p>
    <w:p w14:paraId="33C2A7DB" w14:textId="77777777" w:rsidR="00D87C9B" w:rsidRDefault="00D87C9B" w:rsidP="00C31869">
      <w:pPr>
        <w:widowControl w:val="0"/>
        <w:outlineLvl w:val="0"/>
        <w:rPr>
          <w:rFonts w:ascii="Courier New" w:hAnsi="Courier New" w:cs="Courier New"/>
          <w:b/>
        </w:rPr>
      </w:pPr>
    </w:p>
    <w:p w14:paraId="721A8B4B" w14:textId="77777777" w:rsidR="00074D10" w:rsidRDefault="00074D10" w:rsidP="00C31869">
      <w:pPr>
        <w:widowControl w:val="0"/>
        <w:outlineLvl w:val="0"/>
        <w:rPr>
          <w:rFonts w:ascii="Courier New" w:hAnsi="Courier New" w:cs="Courier New"/>
          <w:b/>
        </w:rPr>
      </w:pPr>
    </w:p>
    <w:p w14:paraId="70595A8E" w14:textId="77777777" w:rsidR="00074D10" w:rsidRDefault="00074D10" w:rsidP="00C31869">
      <w:pPr>
        <w:widowControl w:val="0"/>
        <w:outlineLvl w:val="0"/>
        <w:rPr>
          <w:rFonts w:ascii="Courier New" w:hAnsi="Courier New" w:cs="Courier New"/>
          <w:b/>
        </w:rPr>
      </w:pPr>
    </w:p>
    <w:p w14:paraId="60F08A0F" w14:textId="77777777" w:rsidR="00074D10" w:rsidRDefault="00074D10" w:rsidP="00C31869">
      <w:pPr>
        <w:widowControl w:val="0"/>
        <w:outlineLvl w:val="0"/>
        <w:rPr>
          <w:rFonts w:ascii="Courier New" w:hAnsi="Courier New" w:cs="Courier New"/>
          <w:b/>
        </w:rPr>
      </w:pPr>
    </w:p>
    <w:p w14:paraId="58A059AE" w14:textId="77777777" w:rsidR="00074D10" w:rsidRDefault="00074D10" w:rsidP="00C31869">
      <w:pPr>
        <w:widowControl w:val="0"/>
        <w:outlineLvl w:val="0"/>
        <w:rPr>
          <w:rFonts w:ascii="Courier New" w:hAnsi="Courier New" w:cs="Courier New"/>
          <w:b/>
        </w:rPr>
      </w:pPr>
    </w:p>
    <w:p w14:paraId="1EFB92E3" w14:textId="77777777" w:rsidR="00074D10" w:rsidRDefault="00074D10" w:rsidP="00C31869">
      <w:pPr>
        <w:widowControl w:val="0"/>
        <w:outlineLvl w:val="0"/>
        <w:rPr>
          <w:rFonts w:ascii="Courier New" w:hAnsi="Courier New" w:cs="Courier New"/>
          <w:b/>
        </w:rPr>
      </w:pPr>
    </w:p>
    <w:p w14:paraId="69188FE6" w14:textId="77777777" w:rsidR="00074D10" w:rsidRDefault="00074D10" w:rsidP="00C31869">
      <w:pPr>
        <w:widowControl w:val="0"/>
        <w:outlineLvl w:val="0"/>
        <w:rPr>
          <w:rFonts w:ascii="Courier New" w:hAnsi="Courier New" w:cs="Courier New"/>
          <w:b/>
        </w:rPr>
      </w:pPr>
    </w:p>
    <w:p w14:paraId="5AD6E9B6" w14:textId="77777777" w:rsidR="00074D10" w:rsidRDefault="00074D10" w:rsidP="00C31869">
      <w:pPr>
        <w:widowControl w:val="0"/>
        <w:outlineLvl w:val="0"/>
        <w:rPr>
          <w:rFonts w:ascii="Courier New" w:hAnsi="Courier New" w:cs="Courier New"/>
          <w:b/>
        </w:rPr>
      </w:pPr>
    </w:p>
    <w:p w14:paraId="26C79291" w14:textId="77777777" w:rsidR="00DF5FFE" w:rsidRDefault="00DF5FFE" w:rsidP="00074D10">
      <w:pPr>
        <w:jc w:val="both"/>
        <w:rPr>
          <w:rFonts w:ascii="Arial" w:hAnsi="Arial" w:cs="Arial"/>
          <w:b/>
        </w:rPr>
      </w:pPr>
    </w:p>
    <w:p w14:paraId="4E0797F0" w14:textId="77777777" w:rsidR="00DF5FFE" w:rsidRDefault="00DF5FFE" w:rsidP="00074D10">
      <w:pPr>
        <w:jc w:val="both"/>
        <w:rPr>
          <w:rFonts w:ascii="Arial" w:hAnsi="Arial" w:cs="Arial"/>
          <w:b/>
        </w:rPr>
      </w:pPr>
    </w:p>
    <w:p w14:paraId="434E8E0F" w14:textId="77777777" w:rsidR="00DF5FFE" w:rsidRDefault="00DF5FFE" w:rsidP="00074D10">
      <w:pPr>
        <w:jc w:val="both"/>
        <w:rPr>
          <w:rFonts w:ascii="Arial" w:hAnsi="Arial" w:cs="Arial"/>
          <w:b/>
        </w:rPr>
      </w:pPr>
    </w:p>
    <w:p w14:paraId="762C82CB" w14:textId="77777777" w:rsidR="00DF5FFE" w:rsidRDefault="00DF5FFE" w:rsidP="00074D10">
      <w:pPr>
        <w:jc w:val="both"/>
        <w:rPr>
          <w:rFonts w:ascii="Arial" w:hAnsi="Arial" w:cs="Arial"/>
          <w:b/>
        </w:rPr>
      </w:pPr>
    </w:p>
    <w:p w14:paraId="0ECAECC5" w14:textId="77777777" w:rsidR="00DF5FFE" w:rsidRDefault="00DF5FFE" w:rsidP="00074D10">
      <w:pPr>
        <w:jc w:val="both"/>
        <w:rPr>
          <w:rFonts w:ascii="Arial" w:hAnsi="Arial" w:cs="Arial"/>
          <w:b/>
        </w:rPr>
      </w:pPr>
    </w:p>
    <w:p w14:paraId="3F285BA5" w14:textId="77777777" w:rsidR="00DF5FFE" w:rsidRDefault="00DF5FFE" w:rsidP="00074D10">
      <w:pPr>
        <w:jc w:val="both"/>
        <w:rPr>
          <w:rFonts w:ascii="Arial" w:hAnsi="Arial" w:cs="Arial"/>
          <w:b/>
        </w:rPr>
      </w:pPr>
    </w:p>
    <w:p w14:paraId="01D0D957" w14:textId="19E9F352" w:rsidR="00074D10" w:rsidRPr="0011529F" w:rsidRDefault="00074D10" w:rsidP="00074D10">
      <w:pPr>
        <w:jc w:val="both"/>
        <w:rPr>
          <w:rFonts w:ascii="Arial" w:hAnsi="Arial" w:cs="Arial"/>
        </w:rPr>
      </w:pPr>
      <w:r w:rsidRPr="0011529F">
        <w:rPr>
          <w:rFonts w:ascii="Arial" w:hAnsi="Arial" w:cs="Arial"/>
          <w:b/>
        </w:rPr>
        <w:t>OPĆINSKO VIJEĆE</w:t>
      </w:r>
    </w:p>
    <w:p w14:paraId="442E9980" w14:textId="77777777" w:rsidR="00074D10" w:rsidRPr="0011529F" w:rsidRDefault="00074D10" w:rsidP="00074D10">
      <w:pPr>
        <w:jc w:val="both"/>
        <w:rPr>
          <w:rFonts w:ascii="Arial" w:hAnsi="Arial" w:cs="Arial"/>
          <w:b/>
        </w:rPr>
      </w:pPr>
      <w:r w:rsidRPr="0011529F">
        <w:rPr>
          <w:rFonts w:ascii="Arial" w:hAnsi="Arial" w:cs="Arial"/>
          <w:b/>
        </w:rPr>
        <w:t>KLASA: 402-03/25-01/20</w:t>
      </w:r>
    </w:p>
    <w:p w14:paraId="4AC39480" w14:textId="77777777" w:rsidR="00074D10" w:rsidRPr="0011529F" w:rsidRDefault="00074D10" w:rsidP="00074D10">
      <w:pPr>
        <w:jc w:val="both"/>
        <w:rPr>
          <w:rFonts w:ascii="Arial" w:hAnsi="Arial" w:cs="Arial"/>
          <w:b/>
        </w:rPr>
      </w:pPr>
      <w:r w:rsidRPr="0011529F">
        <w:rPr>
          <w:rFonts w:ascii="Arial" w:hAnsi="Arial" w:cs="Arial"/>
          <w:b/>
        </w:rPr>
        <w:t>URBROJ: 2198-31-02-25-1</w:t>
      </w:r>
    </w:p>
    <w:p w14:paraId="4C24CA8A" w14:textId="77777777" w:rsidR="00074D10" w:rsidRPr="0011529F" w:rsidRDefault="00074D10" w:rsidP="00074D10">
      <w:pPr>
        <w:jc w:val="both"/>
        <w:rPr>
          <w:rFonts w:ascii="Arial" w:hAnsi="Arial" w:cs="Arial"/>
          <w:b/>
        </w:rPr>
      </w:pPr>
      <w:r w:rsidRPr="0011529F">
        <w:rPr>
          <w:rFonts w:ascii="Arial" w:hAnsi="Arial" w:cs="Arial"/>
          <w:b/>
        </w:rPr>
        <w:t xml:space="preserve">Gračac, 22. rujna 2025. g. </w:t>
      </w:r>
    </w:p>
    <w:p w14:paraId="3A7AFA62" w14:textId="77777777" w:rsidR="00074D10" w:rsidRPr="0011529F" w:rsidRDefault="00074D10" w:rsidP="00074D10">
      <w:pPr>
        <w:autoSpaceDE w:val="0"/>
        <w:autoSpaceDN w:val="0"/>
        <w:adjustRightInd w:val="0"/>
        <w:jc w:val="both"/>
        <w:rPr>
          <w:rFonts w:ascii="Arial" w:hAnsi="Arial" w:cs="Arial"/>
        </w:rPr>
      </w:pPr>
    </w:p>
    <w:p w14:paraId="1AE44ACF" w14:textId="77777777" w:rsidR="00074D10" w:rsidRPr="0011529F" w:rsidRDefault="00074D10" w:rsidP="00074D10">
      <w:pPr>
        <w:autoSpaceDE w:val="0"/>
        <w:autoSpaceDN w:val="0"/>
        <w:adjustRightInd w:val="0"/>
        <w:jc w:val="both"/>
        <w:rPr>
          <w:rFonts w:ascii="Arial" w:hAnsi="Arial" w:cs="Arial"/>
        </w:rPr>
      </w:pPr>
    </w:p>
    <w:p w14:paraId="4316AC6F" w14:textId="77777777" w:rsidR="00074D10" w:rsidRPr="0011529F" w:rsidRDefault="00074D10" w:rsidP="00074D10">
      <w:pPr>
        <w:ind w:firstLine="720"/>
        <w:jc w:val="both"/>
        <w:rPr>
          <w:rFonts w:ascii="Arial" w:hAnsi="Arial" w:cs="Arial"/>
        </w:rPr>
      </w:pPr>
      <w:r w:rsidRPr="0011529F">
        <w:rPr>
          <w:rFonts w:ascii="Arial" w:eastAsiaTheme="minorEastAsia" w:hAnsi="Arial" w:cs="Arial"/>
          <w:lang w:eastAsia="zh-CN"/>
        </w:rPr>
        <w:t xml:space="preserve">Na temelju </w:t>
      </w:r>
      <w:r w:rsidRPr="0011529F">
        <w:rPr>
          <w:rFonts w:ascii="Arial" w:hAnsi="Arial" w:cs="Arial"/>
          <w:lang w:val="pl-PL"/>
        </w:rPr>
        <w:t xml:space="preserve">članka 48. stavka 3. Zakona o lokalnoj i područnoj (regionalnoj) samoupravi („Narodne novine“ 33/01, 60/01-vjerodostojno tumačenje, 129/05, 109/07, 125/08, 36/09, 150/11, 144/12, 123/17, 98/19 i 144/20) te </w:t>
      </w:r>
      <w:r w:rsidRPr="0011529F">
        <w:rPr>
          <w:rFonts w:ascii="Arial" w:hAnsi="Arial" w:cs="Arial"/>
        </w:rPr>
        <w:t>članka 32. Statuta Općine Gračac («Službeni glasnik Zadarske županije» 11/13, „Službeni glasnik Općine Gračac“ 1/18, 1/20, 4/21)</w:t>
      </w:r>
      <w:r w:rsidRPr="0011529F">
        <w:rPr>
          <w:rFonts w:ascii="Arial" w:eastAsiaTheme="minorEastAsia" w:hAnsi="Arial" w:cs="Arial"/>
          <w:lang w:eastAsia="zh-CN"/>
        </w:rPr>
        <w:t xml:space="preserve">, Općinsko vijeće Općine Gračac </w:t>
      </w:r>
      <w:r w:rsidRPr="0011529F">
        <w:rPr>
          <w:rFonts w:ascii="Arial" w:hAnsi="Arial" w:cs="Arial"/>
        </w:rPr>
        <w:t>na svojoj 3. sjednici održanoj 22. rujna  2025. godine donosi</w:t>
      </w:r>
    </w:p>
    <w:p w14:paraId="57E1F1DE" w14:textId="77777777" w:rsidR="00074D10" w:rsidRPr="0011529F" w:rsidRDefault="00074D10" w:rsidP="00074D10">
      <w:pPr>
        <w:jc w:val="both"/>
        <w:rPr>
          <w:rFonts w:ascii="Arial" w:hAnsi="Arial" w:cs="Arial"/>
        </w:rPr>
      </w:pPr>
    </w:p>
    <w:p w14:paraId="1208BFCC" w14:textId="77777777" w:rsidR="00074D10" w:rsidRPr="0011529F" w:rsidRDefault="00074D10" w:rsidP="00074D10">
      <w:pPr>
        <w:pStyle w:val="Bezproreda"/>
        <w:jc w:val="center"/>
        <w:rPr>
          <w:rFonts w:asciiTheme="minorBidi" w:hAnsiTheme="minorBidi"/>
          <w:b/>
          <w:bCs/>
          <w:sz w:val="24"/>
          <w:szCs w:val="24"/>
        </w:rPr>
      </w:pPr>
      <w:r w:rsidRPr="0011529F">
        <w:rPr>
          <w:rFonts w:asciiTheme="minorBidi" w:hAnsiTheme="minorBidi"/>
          <w:b/>
          <w:bCs/>
          <w:sz w:val="24"/>
          <w:szCs w:val="24"/>
        </w:rPr>
        <w:t>ODLUKU</w:t>
      </w:r>
    </w:p>
    <w:p w14:paraId="74B2A908" w14:textId="77777777" w:rsidR="00074D10" w:rsidRPr="0011529F" w:rsidRDefault="00074D10" w:rsidP="00074D10">
      <w:pPr>
        <w:pStyle w:val="Bezproreda"/>
        <w:jc w:val="center"/>
        <w:rPr>
          <w:rFonts w:asciiTheme="minorBidi" w:hAnsiTheme="minorBidi"/>
          <w:b/>
          <w:bCs/>
          <w:sz w:val="24"/>
          <w:szCs w:val="24"/>
        </w:rPr>
      </w:pPr>
      <w:r w:rsidRPr="0011529F">
        <w:rPr>
          <w:rFonts w:asciiTheme="minorBidi" w:hAnsiTheme="minorBidi"/>
          <w:b/>
          <w:bCs/>
          <w:sz w:val="24"/>
          <w:szCs w:val="24"/>
        </w:rPr>
        <w:t>o darovanju vozila</w:t>
      </w:r>
    </w:p>
    <w:p w14:paraId="050B9364" w14:textId="77777777" w:rsidR="00074D10" w:rsidRPr="0011529F" w:rsidRDefault="00074D10" w:rsidP="00074D10">
      <w:pPr>
        <w:autoSpaceDE w:val="0"/>
        <w:autoSpaceDN w:val="0"/>
        <w:adjustRightInd w:val="0"/>
        <w:rPr>
          <w:rFonts w:ascii="Arial" w:hAnsi="Arial" w:cs="Arial"/>
          <w:b/>
          <w:bCs/>
        </w:rPr>
      </w:pPr>
    </w:p>
    <w:p w14:paraId="282223FE" w14:textId="77777777" w:rsidR="00074D10" w:rsidRPr="0011529F" w:rsidRDefault="00074D10" w:rsidP="00074D10">
      <w:pPr>
        <w:autoSpaceDE w:val="0"/>
        <w:autoSpaceDN w:val="0"/>
        <w:adjustRightInd w:val="0"/>
        <w:jc w:val="center"/>
        <w:rPr>
          <w:rFonts w:ascii="Arial" w:hAnsi="Arial" w:cs="Arial"/>
          <w:b/>
          <w:bCs/>
        </w:rPr>
      </w:pPr>
      <w:r w:rsidRPr="0011529F">
        <w:rPr>
          <w:rFonts w:ascii="Arial" w:hAnsi="Arial" w:cs="Arial"/>
          <w:b/>
          <w:bCs/>
        </w:rPr>
        <w:t>Članak 1.</w:t>
      </w:r>
    </w:p>
    <w:p w14:paraId="40CB97BF" w14:textId="77777777" w:rsidR="00074D10" w:rsidRPr="0011529F" w:rsidRDefault="00074D10" w:rsidP="00074D10">
      <w:pPr>
        <w:pStyle w:val="Bezproreda"/>
        <w:jc w:val="both"/>
        <w:rPr>
          <w:rFonts w:ascii="Arial" w:hAnsi="Arial" w:cs="Arial"/>
          <w:sz w:val="24"/>
          <w:szCs w:val="24"/>
          <w:lang w:val="pl-PL"/>
        </w:rPr>
      </w:pPr>
    </w:p>
    <w:p w14:paraId="5D89575F" w14:textId="77777777" w:rsidR="00074D10" w:rsidRPr="0011529F" w:rsidRDefault="00074D10" w:rsidP="00074D10">
      <w:pPr>
        <w:pStyle w:val="Bezproreda"/>
        <w:ind w:firstLine="720"/>
        <w:jc w:val="both"/>
        <w:rPr>
          <w:rFonts w:ascii="Arial" w:hAnsi="Arial" w:cs="Arial"/>
          <w:sz w:val="24"/>
          <w:szCs w:val="24"/>
        </w:rPr>
      </w:pPr>
      <w:r w:rsidRPr="0011529F">
        <w:rPr>
          <w:rFonts w:ascii="Arial" w:hAnsi="Arial" w:cs="Arial"/>
          <w:sz w:val="24"/>
          <w:szCs w:val="24"/>
        </w:rPr>
        <w:t xml:space="preserve">Ovom Odlukom odobrava se darovanje osnovnog sredstva iz dugotrajne materijalne imovine Općine Gračac- prijevoznog sredstva, automobila Dacia </w:t>
      </w:r>
      <w:proofErr w:type="spellStart"/>
      <w:r w:rsidRPr="0011529F">
        <w:rPr>
          <w:rFonts w:ascii="Arial" w:hAnsi="Arial" w:cs="Arial"/>
          <w:sz w:val="24"/>
          <w:szCs w:val="24"/>
        </w:rPr>
        <w:t>Duster</w:t>
      </w:r>
      <w:proofErr w:type="spellEnd"/>
      <w:r w:rsidRPr="0011529F">
        <w:rPr>
          <w:rFonts w:ascii="Arial" w:hAnsi="Arial" w:cs="Arial"/>
          <w:sz w:val="24"/>
          <w:szCs w:val="24"/>
        </w:rPr>
        <w:t xml:space="preserve"> </w:t>
      </w:r>
      <w:proofErr w:type="spellStart"/>
      <w:r w:rsidRPr="0011529F">
        <w:rPr>
          <w:rFonts w:ascii="Arial" w:hAnsi="Arial" w:cs="Arial"/>
          <w:sz w:val="24"/>
          <w:szCs w:val="24"/>
        </w:rPr>
        <w:t>essential</w:t>
      </w:r>
      <w:proofErr w:type="spellEnd"/>
      <w:r w:rsidRPr="0011529F">
        <w:rPr>
          <w:rFonts w:ascii="Arial" w:hAnsi="Arial" w:cs="Arial"/>
          <w:sz w:val="24"/>
          <w:szCs w:val="24"/>
        </w:rPr>
        <w:t xml:space="preserve"> inventurnog broja 00795, Dječjem vrtiću Baltazar iz Gračaca, OIB: 08218410574, kao javnoj ustanovi čiji osnivač je Općina Gračac te koja je proračunski korisnik Općine Gračac, za potrebe obavljanja djelatnosti ustanove.</w:t>
      </w:r>
    </w:p>
    <w:p w14:paraId="78E9C14F" w14:textId="77777777" w:rsidR="00074D10" w:rsidRPr="0011529F" w:rsidRDefault="00074D10" w:rsidP="00074D10">
      <w:pPr>
        <w:autoSpaceDE w:val="0"/>
        <w:autoSpaceDN w:val="0"/>
        <w:adjustRightInd w:val="0"/>
        <w:rPr>
          <w:rFonts w:ascii="Arial" w:hAnsi="Arial" w:cs="Arial"/>
          <w:highlight w:val="yellow"/>
        </w:rPr>
      </w:pPr>
    </w:p>
    <w:p w14:paraId="3AA9DFD2" w14:textId="77777777" w:rsidR="00074D10" w:rsidRPr="0011529F" w:rsidRDefault="00074D10" w:rsidP="00074D10">
      <w:pPr>
        <w:autoSpaceDE w:val="0"/>
        <w:autoSpaceDN w:val="0"/>
        <w:adjustRightInd w:val="0"/>
        <w:jc w:val="center"/>
        <w:rPr>
          <w:rFonts w:ascii="Arial" w:hAnsi="Arial" w:cs="Arial"/>
          <w:b/>
          <w:bCs/>
        </w:rPr>
      </w:pPr>
      <w:r w:rsidRPr="0011529F">
        <w:rPr>
          <w:rFonts w:ascii="Arial" w:hAnsi="Arial" w:cs="Arial"/>
          <w:b/>
          <w:bCs/>
        </w:rPr>
        <w:t>Članak 2.</w:t>
      </w:r>
    </w:p>
    <w:p w14:paraId="21FC5954" w14:textId="77777777" w:rsidR="00074D10" w:rsidRPr="0011529F" w:rsidRDefault="00074D10" w:rsidP="00074D10">
      <w:pPr>
        <w:autoSpaceDE w:val="0"/>
        <w:autoSpaceDN w:val="0"/>
        <w:adjustRightInd w:val="0"/>
        <w:jc w:val="center"/>
        <w:rPr>
          <w:rFonts w:ascii="Arial" w:hAnsi="Arial" w:cs="Arial"/>
          <w:b/>
          <w:bCs/>
        </w:rPr>
      </w:pPr>
    </w:p>
    <w:p w14:paraId="68FB9D6A" w14:textId="77777777" w:rsidR="00074D10" w:rsidRPr="0011529F" w:rsidRDefault="00074D10" w:rsidP="00074D10">
      <w:pPr>
        <w:autoSpaceDE w:val="0"/>
        <w:autoSpaceDN w:val="0"/>
        <w:adjustRightInd w:val="0"/>
        <w:ind w:firstLine="708"/>
        <w:jc w:val="both"/>
        <w:rPr>
          <w:rFonts w:ascii="Arial" w:hAnsi="Arial" w:cs="Arial"/>
        </w:rPr>
      </w:pPr>
      <w:r w:rsidRPr="0011529F">
        <w:rPr>
          <w:rFonts w:ascii="Arial" w:hAnsi="Arial" w:cs="Arial"/>
        </w:rPr>
        <w:t>Zadužuje se općinski načelnik za provedbu ove Odluke te se ovlašćuje za poduzimanje svih radnji, provođenje postupaka te potpisivanje ugovora i drugih akata potrebnih za provedbu ove Odluke.</w:t>
      </w:r>
    </w:p>
    <w:p w14:paraId="17D2EAAA" w14:textId="77777777" w:rsidR="00074D10" w:rsidRPr="0011529F" w:rsidRDefault="00074D10" w:rsidP="00074D10">
      <w:pPr>
        <w:autoSpaceDE w:val="0"/>
        <w:autoSpaceDN w:val="0"/>
        <w:adjustRightInd w:val="0"/>
        <w:jc w:val="center"/>
        <w:rPr>
          <w:rFonts w:ascii="Arial" w:hAnsi="Arial" w:cs="Arial"/>
          <w:b/>
          <w:bCs/>
        </w:rPr>
      </w:pPr>
    </w:p>
    <w:p w14:paraId="1181389A" w14:textId="77777777" w:rsidR="00074D10" w:rsidRPr="0011529F" w:rsidRDefault="00074D10" w:rsidP="00074D10">
      <w:pPr>
        <w:autoSpaceDE w:val="0"/>
        <w:autoSpaceDN w:val="0"/>
        <w:adjustRightInd w:val="0"/>
        <w:jc w:val="center"/>
        <w:rPr>
          <w:rFonts w:ascii="Arial" w:hAnsi="Arial" w:cs="Arial"/>
          <w:b/>
          <w:bCs/>
        </w:rPr>
      </w:pPr>
      <w:r w:rsidRPr="0011529F">
        <w:rPr>
          <w:rFonts w:ascii="Arial" w:hAnsi="Arial" w:cs="Arial"/>
          <w:b/>
          <w:bCs/>
        </w:rPr>
        <w:t>Članak 3.</w:t>
      </w:r>
    </w:p>
    <w:p w14:paraId="2565324E" w14:textId="77777777" w:rsidR="00074D10" w:rsidRPr="0011529F" w:rsidRDefault="00074D10" w:rsidP="00074D10">
      <w:pPr>
        <w:autoSpaceDE w:val="0"/>
        <w:autoSpaceDN w:val="0"/>
        <w:adjustRightInd w:val="0"/>
        <w:jc w:val="center"/>
        <w:rPr>
          <w:rFonts w:ascii="Arial" w:hAnsi="Arial" w:cs="Arial"/>
          <w:b/>
          <w:bCs/>
        </w:rPr>
      </w:pPr>
    </w:p>
    <w:p w14:paraId="3647A351" w14:textId="77777777" w:rsidR="00074D10" w:rsidRPr="0011529F" w:rsidRDefault="00074D10" w:rsidP="00074D10">
      <w:pPr>
        <w:autoSpaceDE w:val="0"/>
        <w:autoSpaceDN w:val="0"/>
        <w:adjustRightInd w:val="0"/>
        <w:ind w:firstLine="708"/>
        <w:jc w:val="both"/>
        <w:rPr>
          <w:rFonts w:ascii="Arial" w:hAnsi="Arial" w:cs="Arial"/>
        </w:rPr>
      </w:pPr>
      <w:r w:rsidRPr="0011529F">
        <w:rPr>
          <w:rFonts w:ascii="Arial" w:hAnsi="Arial" w:cs="Arial"/>
        </w:rPr>
        <w:t>Ova Odluka stupa na snagu danom donošenja, a objavit će se u „Službenom glasniku Općine Gračac“.</w:t>
      </w:r>
    </w:p>
    <w:p w14:paraId="7551311D" w14:textId="77777777" w:rsidR="00074D10" w:rsidRPr="0011529F" w:rsidRDefault="00074D10" w:rsidP="00074D10">
      <w:pPr>
        <w:autoSpaceDE w:val="0"/>
        <w:autoSpaceDN w:val="0"/>
        <w:adjustRightInd w:val="0"/>
        <w:jc w:val="both"/>
        <w:rPr>
          <w:rFonts w:ascii="Arial" w:hAnsi="Arial" w:cs="Arial"/>
        </w:rPr>
      </w:pPr>
    </w:p>
    <w:p w14:paraId="46D62BCE" w14:textId="77777777" w:rsidR="00074D10" w:rsidRPr="0011529F" w:rsidRDefault="00074D10" w:rsidP="00074D10">
      <w:pPr>
        <w:autoSpaceDE w:val="0"/>
        <w:autoSpaceDN w:val="0"/>
        <w:adjustRightInd w:val="0"/>
        <w:jc w:val="both"/>
        <w:rPr>
          <w:rFonts w:ascii="Arial" w:hAnsi="Arial" w:cs="Arial"/>
        </w:rPr>
      </w:pPr>
    </w:p>
    <w:p w14:paraId="215B6ADC" w14:textId="77777777" w:rsidR="00074D10" w:rsidRPr="0011529F" w:rsidRDefault="00074D10" w:rsidP="00074D10">
      <w:pPr>
        <w:autoSpaceDE w:val="0"/>
        <w:autoSpaceDN w:val="0"/>
        <w:adjustRightInd w:val="0"/>
        <w:jc w:val="both"/>
        <w:rPr>
          <w:rFonts w:ascii="Arial" w:hAnsi="Arial" w:cs="Arial"/>
        </w:rPr>
      </w:pPr>
    </w:p>
    <w:p w14:paraId="4B1F3869" w14:textId="77777777" w:rsidR="00074D10" w:rsidRPr="0011529F" w:rsidRDefault="00074D10" w:rsidP="00074D10">
      <w:pPr>
        <w:pStyle w:val="Bezproreda"/>
        <w:jc w:val="right"/>
        <w:rPr>
          <w:rFonts w:asciiTheme="minorBidi" w:hAnsiTheme="minorBidi"/>
          <w:b/>
          <w:bCs/>
          <w:sz w:val="24"/>
          <w:szCs w:val="24"/>
          <w:lang w:val="pl-PL"/>
        </w:rPr>
      </w:pPr>
      <w:r w:rsidRPr="0011529F">
        <w:rPr>
          <w:rFonts w:asciiTheme="minorBidi" w:hAnsiTheme="minorBidi"/>
          <w:b/>
          <w:bCs/>
          <w:sz w:val="24"/>
          <w:szCs w:val="24"/>
          <w:lang w:val="pl-PL"/>
        </w:rPr>
        <w:t xml:space="preserve">PREDSJEDNICA </w:t>
      </w:r>
    </w:p>
    <w:p w14:paraId="07C400B8" w14:textId="77777777" w:rsidR="00074D10" w:rsidRPr="0011529F" w:rsidRDefault="00074D10" w:rsidP="00074D10">
      <w:pPr>
        <w:pStyle w:val="Bezproreda"/>
        <w:jc w:val="right"/>
        <w:rPr>
          <w:rFonts w:asciiTheme="minorBidi" w:hAnsiTheme="minorBidi"/>
          <w:b/>
          <w:bCs/>
          <w:sz w:val="24"/>
          <w:szCs w:val="24"/>
          <w:lang w:val="pl-PL"/>
        </w:rPr>
      </w:pPr>
      <w:r w:rsidRPr="0011529F">
        <w:rPr>
          <w:rFonts w:asciiTheme="minorBidi" w:hAnsiTheme="minorBidi"/>
          <w:b/>
          <w:bCs/>
          <w:sz w:val="24"/>
          <w:szCs w:val="24"/>
          <w:lang w:val="pl-PL"/>
        </w:rPr>
        <w:t xml:space="preserve">                                  Dajana Šušnja Jasenko</w:t>
      </w:r>
    </w:p>
    <w:p w14:paraId="49217028" w14:textId="77777777" w:rsidR="00074D10" w:rsidRDefault="00074D10" w:rsidP="00C31869">
      <w:pPr>
        <w:widowControl w:val="0"/>
        <w:outlineLvl w:val="0"/>
        <w:rPr>
          <w:rFonts w:ascii="Courier New" w:hAnsi="Courier New" w:cs="Courier New"/>
          <w:b/>
        </w:rPr>
      </w:pPr>
    </w:p>
    <w:p w14:paraId="30076F52" w14:textId="77777777" w:rsidR="00A64C33" w:rsidRDefault="00A64C33" w:rsidP="00C31869">
      <w:pPr>
        <w:widowControl w:val="0"/>
        <w:outlineLvl w:val="0"/>
        <w:rPr>
          <w:rFonts w:ascii="Courier New" w:hAnsi="Courier New" w:cs="Courier New"/>
          <w:b/>
        </w:rPr>
      </w:pPr>
    </w:p>
    <w:p w14:paraId="2E3F9E55" w14:textId="77777777" w:rsidR="00A64C33" w:rsidRDefault="00A64C33" w:rsidP="00C31869">
      <w:pPr>
        <w:widowControl w:val="0"/>
        <w:outlineLvl w:val="0"/>
        <w:rPr>
          <w:rFonts w:ascii="Courier New" w:hAnsi="Courier New" w:cs="Courier New"/>
          <w:b/>
        </w:rPr>
      </w:pPr>
    </w:p>
    <w:p w14:paraId="65827C5B" w14:textId="77777777" w:rsidR="00A64C33" w:rsidRDefault="00A64C33" w:rsidP="00C31869">
      <w:pPr>
        <w:widowControl w:val="0"/>
        <w:outlineLvl w:val="0"/>
        <w:rPr>
          <w:rFonts w:ascii="Courier New" w:hAnsi="Courier New" w:cs="Courier New"/>
          <w:b/>
        </w:rPr>
      </w:pPr>
    </w:p>
    <w:p w14:paraId="7188B674" w14:textId="77777777" w:rsidR="00A64C33" w:rsidRDefault="00A64C33" w:rsidP="00C31869">
      <w:pPr>
        <w:widowControl w:val="0"/>
        <w:outlineLvl w:val="0"/>
        <w:rPr>
          <w:rFonts w:ascii="Courier New" w:hAnsi="Courier New" w:cs="Courier New"/>
          <w:b/>
        </w:rPr>
      </w:pPr>
    </w:p>
    <w:p w14:paraId="52F77210" w14:textId="77777777" w:rsidR="00A64C33" w:rsidRDefault="00A64C33" w:rsidP="00C31869">
      <w:pPr>
        <w:widowControl w:val="0"/>
        <w:outlineLvl w:val="0"/>
        <w:rPr>
          <w:rFonts w:ascii="Courier New" w:hAnsi="Courier New" w:cs="Courier New"/>
          <w:b/>
        </w:rPr>
      </w:pPr>
    </w:p>
    <w:p w14:paraId="4F656827" w14:textId="77777777" w:rsidR="00DF5FFE" w:rsidRDefault="00DF5FFE" w:rsidP="00A64C33">
      <w:pPr>
        <w:jc w:val="both"/>
        <w:rPr>
          <w:rFonts w:ascii="Arial" w:hAnsi="Arial" w:cs="Arial"/>
          <w:b/>
          <w:sz w:val="22"/>
          <w:szCs w:val="22"/>
        </w:rPr>
      </w:pPr>
    </w:p>
    <w:p w14:paraId="0231E158" w14:textId="77777777" w:rsidR="00DF5FFE" w:rsidRDefault="00DF5FFE" w:rsidP="00A64C33">
      <w:pPr>
        <w:jc w:val="both"/>
        <w:rPr>
          <w:rFonts w:ascii="Arial" w:hAnsi="Arial" w:cs="Arial"/>
          <w:b/>
          <w:sz w:val="22"/>
          <w:szCs w:val="22"/>
        </w:rPr>
      </w:pPr>
    </w:p>
    <w:p w14:paraId="36D73174" w14:textId="77777777" w:rsidR="00DF5FFE" w:rsidRDefault="00DF5FFE" w:rsidP="00A64C33">
      <w:pPr>
        <w:jc w:val="both"/>
        <w:rPr>
          <w:rFonts w:ascii="Arial" w:hAnsi="Arial" w:cs="Arial"/>
          <w:b/>
          <w:sz w:val="22"/>
          <w:szCs w:val="22"/>
        </w:rPr>
      </w:pPr>
    </w:p>
    <w:p w14:paraId="6C6635A2" w14:textId="77777777" w:rsidR="00DF5FFE" w:rsidRDefault="00DF5FFE" w:rsidP="00A64C33">
      <w:pPr>
        <w:jc w:val="both"/>
        <w:rPr>
          <w:rFonts w:ascii="Arial" w:hAnsi="Arial" w:cs="Arial"/>
          <w:b/>
          <w:sz w:val="22"/>
          <w:szCs w:val="22"/>
        </w:rPr>
      </w:pPr>
    </w:p>
    <w:p w14:paraId="79DFC1DA" w14:textId="7890F725" w:rsidR="00A64C33" w:rsidRPr="003403D0" w:rsidRDefault="00A64C33" w:rsidP="00A64C33">
      <w:pPr>
        <w:jc w:val="both"/>
        <w:rPr>
          <w:rFonts w:ascii="Arial" w:hAnsi="Arial" w:cs="Arial"/>
          <w:sz w:val="22"/>
          <w:szCs w:val="22"/>
        </w:rPr>
      </w:pPr>
      <w:r w:rsidRPr="003403D0">
        <w:rPr>
          <w:rFonts w:ascii="Arial" w:hAnsi="Arial" w:cs="Arial"/>
          <w:b/>
          <w:sz w:val="22"/>
          <w:szCs w:val="22"/>
        </w:rPr>
        <w:t>OPĆINSKO VIJEĆE</w:t>
      </w:r>
    </w:p>
    <w:p w14:paraId="181CB392" w14:textId="77777777" w:rsidR="00A64C33" w:rsidRPr="003403D0" w:rsidRDefault="00A64C33" w:rsidP="00A64C33">
      <w:pPr>
        <w:pStyle w:val="xl41"/>
        <w:spacing w:before="0" w:beforeAutospacing="0" w:after="0" w:afterAutospacing="0"/>
        <w:jc w:val="both"/>
        <w:rPr>
          <w:b/>
          <w:sz w:val="22"/>
          <w:szCs w:val="22"/>
        </w:rPr>
      </w:pPr>
      <w:r>
        <w:rPr>
          <w:b/>
          <w:sz w:val="22"/>
          <w:szCs w:val="22"/>
        </w:rPr>
        <w:t>KLASA: 402-03/24-01/23</w:t>
      </w:r>
    </w:p>
    <w:p w14:paraId="2021A6C2" w14:textId="77777777" w:rsidR="00A64C33" w:rsidRPr="003403D0" w:rsidRDefault="00A64C33" w:rsidP="00A64C33">
      <w:pPr>
        <w:pStyle w:val="xl41"/>
        <w:spacing w:before="0" w:beforeAutospacing="0" w:after="0" w:afterAutospacing="0"/>
        <w:jc w:val="both"/>
        <w:rPr>
          <w:b/>
          <w:sz w:val="22"/>
          <w:szCs w:val="22"/>
        </w:rPr>
      </w:pPr>
      <w:r>
        <w:rPr>
          <w:b/>
          <w:sz w:val="22"/>
          <w:szCs w:val="22"/>
        </w:rPr>
        <w:t>URBROJ: 2198-</w:t>
      </w:r>
      <w:r w:rsidRPr="00306019">
        <w:rPr>
          <w:b/>
          <w:sz w:val="22"/>
          <w:szCs w:val="22"/>
        </w:rPr>
        <w:t>31-02-2</w:t>
      </w:r>
      <w:r>
        <w:rPr>
          <w:b/>
          <w:sz w:val="22"/>
          <w:szCs w:val="22"/>
        </w:rPr>
        <w:t>5</w:t>
      </w:r>
      <w:r w:rsidRPr="00306019">
        <w:rPr>
          <w:b/>
          <w:sz w:val="22"/>
          <w:szCs w:val="22"/>
        </w:rPr>
        <w:t>-</w:t>
      </w:r>
      <w:r>
        <w:rPr>
          <w:b/>
          <w:sz w:val="22"/>
          <w:szCs w:val="22"/>
        </w:rPr>
        <w:t>3</w:t>
      </w:r>
    </w:p>
    <w:p w14:paraId="4607153A" w14:textId="77777777" w:rsidR="00A64C33" w:rsidRPr="003403D0" w:rsidRDefault="00A64C33" w:rsidP="00A64C33">
      <w:pPr>
        <w:pStyle w:val="xl41"/>
        <w:spacing w:before="0" w:beforeAutospacing="0" w:after="0" w:afterAutospacing="0"/>
        <w:jc w:val="both"/>
        <w:rPr>
          <w:b/>
          <w:sz w:val="22"/>
          <w:szCs w:val="22"/>
        </w:rPr>
      </w:pPr>
      <w:r w:rsidRPr="003403D0">
        <w:rPr>
          <w:b/>
          <w:sz w:val="22"/>
          <w:szCs w:val="22"/>
        </w:rPr>
        <w:t xml:space="preserve">Gračac, </w:t>
      </w:r>
      <w:r>
        <w:rPr>
          <w:b/>
          <w:sz w:val="22"/>
          <w:szCs w:val="22"/>
        </w:rPr>
        <w:t>22. rujna 2025</w:t>
      </w:r>
      <w:r w:rsidRPr="003403D0">
        <w:rPr>
          <w:b/>
          <w:sz w:val="22"/>
          <w:szCs w:val="22"/>
        </w:rPr>
        <w:t>. g.</w:t>
      </w:r>
    </w:p>
    <w:p w14:paraId="18C6271E" w14:textId="77777777" w:rsidR="00A64C33" w:rsidRPr="00A64C33" w:rsidRDefault="00A64C33" w:rsidP="00A64C33">
      <w:pPr>
        <w:pStyle w:val="Default"/>
        <w:jc w:val="both"/>
        <w:rPr>
          <w:rFonts w:ascii="Arial" w:hAnsi="Arial" w:cs="Arial"/>
          <w:b/>
          <w:bCs/>
          <w:sz w:val="22"/>
          <w:szCs w:val="22"/>
          <w:lang w:val="hr-HR"/>
        </w:rPr>
      </w:pPr>
    </w:p>
    <w:p w14:paraId="04D76399" w14:textId="77777777" w:rsidR="00A64C33" w:rsidRPr="00DC0018" w:rsidRDefault="00A64C33" w:rsidP="00A64C33">
      <w:pPr>
        <w:ind w:firstLine="708"/>
        <w:jc w:val="both"/>
        <w:rPr>
          <w:rFonts w:ascii="Arial" w:hAnsi="Arial" w:cs="Arial"/>
          <w:sz w:val="22"/>
          <w:szCs w:val="22"/>
        </w:rPr>
      </w:pPr>
      <w:r w:rsidRPr="00DC0018">
        <w:rPr>
          <w:rFonts w:ascii="Arial" w:hAnsi="Arial" w:cs="Arial"/>
          <w:b/>
          <w:sz w:val="22"/>
          <w:szCs w:val="22"/>
        </w:rPr>
        <w:tab/>
      </w:r>
      <w:r w:rsidRPr="00DC0018">
        <w:rPr>
          <w:rFonts w:ascii="Arial" w:hAnsi="Arial" w:cs="Arial"/>
          <w:sz w:val="22"/>
          <w:szCs w:val="22"/>
        </w:rPr>
        <w:t xml:space="preserve">Temeljem </w:t>
      </w:r>
      <w:r w:rsidRPr="00DC0018">
        <w:rPr>
          <w:rFonts w:ascii="Arial" w:eastAsia="TimesNewRoman" w:hAnsi="Arial" w:cs="Arial"/>
          <w:sz w:val="22"/>
          <w:szCs w:val="22"/>
        </w:rPr>
        <w:t>č</w:t>
      </w:r>
      <w:r w:rsidRPr="007E1770">
        <w:rPr>
          <w:rFonts w:ascii="Arial" w:hAnsi="Arial" w:cs="Arial"/>
          <w:sz w:val="22"/>
          <w:szCs w:val="22"/>
        </w:rPr>
        <w:t>lanka</w:t>
      </w:r>
      <w:r w:rsidRPr="00DC0018">
        <w:rPr>
          <w:rFonts w:ascii="Arial" w:hAnsi="Arial" w:cs="Arial"/>
          <w:sz w:val="22"/>
          <w:szCs w:val="22"/>
        </w:rPr>
        <w:t xml:space="preserve"> 10. Zakona o financiranju političkih aktivnosti, izborne promidžbe i referenduma (»Narodne novine“ 29/19, 98/19) </w:t>
      </w:r>
      <w:r w:rsidRPr="00512335">
        <w:rPr>
          <w:rFonts w:ascii="Arial" w:hAnsi="Arial" w:cs="Arial"/>
          <w:sz w:val="22"/>
          <w:szCs w:val="22"/>
        </w:rPr>
        <w:t xml:space="preserve">i </w:t>
      </w:r>
      <w:r w:rsidRPr="00DC0018">
        <w:rPr>
          <w:rFonts w:ascii="Arial" w:hAnsi="Arial" w:cs="Arial"/>
          <w:sz w:val="22"/>
          <w:szCs w:val="22"/>
        </w:rPr>
        <w:t>članka 32. Statuta Općine Gračac («Službeni glasnik Zadarske županije» 11/13, „Službeni glasnik Općine Gračac“ 1/18, 1/20, 4/21)</w:t>
      </w:r>
      <w:r w:rsidRPr="00DC0018">
        <w:rPr>
          <w:rFonts w:ascii="Arial" w:hAnsi="Arial" w:cs="Arial"/>
          <w:bCs/>
          <w:iCs/>
          <w:sz w:val="22"/>
          <w:szCs w:val="22"/>
        </w:rPr>
        <w:t xml:space="preserve">, </w:t>
      </w:r>
      <w:r w:rsidRPr="00DC0018">
        <w:rPr>
          <w:rFonts w:ascii="Arial" w:hAnsi="Arial" w:cs="Arial"/>
          <w:sz w:val="22"/>
          <w:szCs w:val="22"/>
        </w:rPr>
        <w:t>Općinsko vijeće Općine Gračac na</w:t>
      </w:r>
      <w:r>
        <w:rPr>
          <w:rFonts w:ascii="Arial" w:hAnsi="Arial" w:cs="Arial"/>
          <w:sz w:val="22"/>
          <w:szCs w:val="22"/>
        </w:rPr>
        <w:t xml:space="preserve"> 3. sjednici održanoj 22. rujna 2025</w:t>
      </w:r>
      <w:r w:rsidRPr="00DC0018">
        <w:rPr>
          <w:rFonts w:ascii="Arial" w:hAnsi="Arial" w:cs="Arial"/>
          <w:sz w:val="22"/>
          <w:szCs w:val="22"/>
        </w:rPr>
        <w:t>. g. donosi</w:t>
      </w:r>
    </w:p>
    <w:p w14:paraId="561492D0" w14:textId="77777777" w:rsidR="00A64C33" w:rsidRPr="00DC0018" w:rsidRDefault="00A64C33" w:rsidP="00A64C33">
      <w:pPr>
        <w:jc w:val="both"/>
        <w:rPr>
          <w:rFonts w:ascii="Arial" w:hAnsi="Arial" w:cs="Arial"/>
          <w:b/>
          <w:bCs/>
          <w:sz w:val="22"/>
          <w:szCs w:val="22"/>
        </w:rPr>
      </w:pPr>
    </w:p>
    <w:p w14:paraId="6E51122C" w14:textId="77777777" w:rsidR="00A64C33" w:rsidRDefault="00A64C33" w:rsidP="00A64C33">
      <w:pPr>
        <w:jc w:val="center"/>
        <w:rPr>
          <w:rFonts w:ascii="Arial" w:hAnsi="Arial" w:cs="Arial"/>
          <w:b/>
          <w:bCs/>
          <w:sz w:val="22"/>
          <w:szCs w:val="22"/>
          <w:lang w:val="de-DE"/>
        </w:rPr>
      </w:pPr>
      <w:proofErr w:type="spellStart"/>
      <w:r w:rsidRPr="00DC0018">
        <w:rPr>
          <w:rFonts w:ascii="Arial" w:hAnsi="Arial" w:cs="Arial"/>
          <w:b/>
          <w:bCs/>
          <w:sz w:val="22"/>
          <w:szCs w:val="22"/>
          <w:lang w:val="de-DE"/>
        </w:rPr>
        <w:t>Odluku</w:t>
      </w:r>
      <w:proofErr w:type="spellEnd"/>
      <w:r>
        <w:rPr>
          <w:rFonts w:ascii="Arial" w:hAnsi="Arial" w:cs="Arial"/>
          <w:b/>
          <w:bCs/>
          <w:sz w:val="22"/>
          <w:szCs w:val="22"/>
          <w:lang w:val="de-DE"/>
        </w:rPr>
        <w:t xml:space="preserve"> o </w:t>
      </w:r>
      <w:proofErr w:type="spellStart"/>
      <w:r>
        <w:rPr>
          <w:rFonts w:ascii="Arial" w:hAnsi="Arial" w:cs="Arial"/>
          <w:b/>
          <w:bCs/>
          <w:sz w:val="22"/>
          <w:szCs w:val="22"/>
          <w:lang w:val="de-DE"/>
        </w:rPr>
        <w:t>izmjenama</w:t>
      </w:r>
      <w:proofErr w:type="spellEnd"/>
      <w:r>
        <w:rPr>
          <w:rFonts w:ascii="Arial" w:hAnsi="Arial" w:cs="Arial"/>
          <w:b/>
          <w:bCs/>
          <w:sz w:val="22"/>
          <w:szCs w:val="22"/>
          <w:lang w:val="de-DE"/>
        </w:rPr>
        <w:t xml:space="preserve"> i </w:t>
      </w:r>
      <w:proofErr w:type="spellStart"/>
      <w:r>
        <w:rPr>
          <w:rFonts w:ascii="Arial" w:hAnsi="Arial" w:cs="Arial"/>
          <w:b/>
          <w:bCs/>
          <w:sz w:val="22"/>
          <w:szCs w:val="22"/>
          <w:lang w:val="de-DE"/>
        </w:rPr>
        <w:t>dopunama</w:t>
      </w:r>
      <w:proofErr w:type="spellEnd"/>
    </w:p>
    <w:p w14:paraId="37330F4E" w14:textId="77777777" w:rsidR="00A64C33" w:rsidRPr="00DC0018" w:rsidRDefault="00A64C33" w:rsidP="00A64C33">
      <w:pPr>
        <w:jc w:val="center"/>
        <w:rPr>
          <w:rFonts w:ascii="Arial" w:hAnsi="Arial" w:cs="Arial"/>
          <w:b/>
          <w:bCs/>
          <w:sz w:val="22"/>
          <w:szCs w:val="22"/>
          <w:lang w:val="de-DE"/>
        </w:rPr>
      </w:pPr>
      <w:r w:rsidRPr="00DC0018">
        <w:rPr>
          <w:rFonts w:ascii="Arial" w:hAnsi="Arial" w:cs="Arial"/>
          <w:b/>
          <w:bCs/>
          <w:sz w:val="22"/>
          <w:szCs w:val="22"/>
          <w:lang w:val="de-DE"/>
        </w:rPr>
        <w:t xml:space="preserve"> </w:t>
      </w:r>
      <w:proofErr w:type="spellStart"/>
      <w:r>
        <w:rPr>
          <w:rFonts w:ascii="Arial" w:hAnsi="Arial" w:cs="Arial"/>
          <w:b/>
          <w:bCs/>
          <w:sz w:val="22"/>
          <w:szCs w:val="22"/>
          <w:lang w:val="de-DE"/>
        </w:rPr>
        <w:t>Odluke</w:t>
      </w:r>
      <w:proofErr w:type="spellEnd"/>
      <w:r>
        <w:rPr>
          <w:rFonts w:ascii="Arial" w:hAnsi="Arial" w:cs="Arial"/>
          <w:b/>
          <w:bCs/>
          <w:sz w:val="22"/>
          <w:szCs w:val="22"/>
          <w:lang w:val="de-DE"/>
        </w:rPr>
        <w:t xml:space="preserve"> </w:t>
      </w:r>
      <w:r w:rsidRPr="00DC0018">
        <w:rPr>
          <w:rFonts w:ascii="Arial" w:hAnsi="Arial" w:cs="Arial"/>
          <w:b/>
          <w:bCs/>
          <w:sz w:val="22"/>
          <w:szCs w:val="22"/>
          <w:lang w:val="de-DE"/>
        </w:rPr>
        <w:t xml:space="preserve">o </w:t>
      </w:r>
      <w:proofErr w:type="spellStart"/>
      <w:r w:rsidRPr="00DC0018">
        <w:rPr>
          <w:rFonts w:ascii="Arial" w:hAnsi="Arial" w:cs="Arial"/>
          <w:b/>
          <w:bCs/>
          <w:sz w:val="22"/>
          <w:szCs w:val="22"/>
          <w:lang w:val="de-DE"/>
        </w:rPr>
        <w:t>raspoređivanju</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sredstava</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politi</w:t>
      </w:r>
      <w:proofErr w:type="spellEnd"/>
      <w:r w:rsidRPr="00DC0018">
        <w:rPr>
          <w:rFonts w:ascii="Arial" w:hAnsi="Arial" w:cs="Arial"/>
          <w:b/>
          <w:bCs/>
          <w:sz w:val="22"/>
          <w:szCs w:val="22"/>
        </w:rPr>
        <w:t>č</w:t>
      </w:r>
      <w:proofErr w:type="spellStart"/>
      <w:r w:rsidRPr="00DC0018">
        <w:rPr>
          <w:rFonts w:ascii="Arial" w:hAnsi="Arial" w:cs="Arial"/>
          <w:b/>
          <w:bCs/>
          <w:sz w:val="22"/>
          <w:szCs w:val="22"/>
          <w:lang w:val="de-DE"/>
        </w:rPr>
        <w:t>kim</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strankama</w:t>
      </w:r>
      <w:proofErr w:type="spellEnd"/>
      <w:r w:rsidRPr="00DC0018">
        <w:rPr>
          <w:rFonts w:ascii="Arial" w:hAnsi="Arial" w:cs="Arial"/>
          <w:b/>
          <w:bCs/>
          <w:sz w:val="22"/>
          <w:szCs w:val="22"/>
          <w:lang w:val="de-DE"/>
        </w:rPr>
        <w:t xml:space="preserve"> </w:t>
      </w:r>
    </w:p>
    <w:p w14:paraId="3CDEFDC6" w14:textId="77777777" w:rsidR="00A64C33" w:rsidRPr="007E1770" w:rsidRDefault="00A64C33" w:rsidP="00A64C33">
      <w:pPr>
        <w:jc w:val="center"/>
        <w:rPr>
          <w:rFonts w:ascii="Arial" w:hAnsi="Arial" w:cs="Arial"/>
          <w:b/>
          <w:bCs/>
          <w:sz w:val="22"/>
          <w:szCs w:val="22"/>
          <w:lang w:val="de-DE"/>
        </w:rPr>
      </w:pPr>
      <w:r w:rsidRPr="00DC0018">
        <w:rPr>
          <w:rFonts w:ascii="Arial" w:hAnsi="Arial" w:cs="Arial"/>
          <w:b/>
          <w:bCs/>
          <w:sz w:val="22"/>
          <w:szCs w:val="22"/>
          <w:lang w:val="de-DE"/>
        </w:rPr>
        <w:t xml:space="preserve">i </w:t>
      </w:r>
      <w:proofErr w:type="spellStart"/>
      <w:r w:rsidRPr="00DC0018">
        <w:rPr>
          <w:rFonts w:ascii="Arial" w:hAnsi="Arial" w:cs="Arial"/>
          <w:b/>
          <w:bCs/>
          <w:sz w:val="22"/>
          <w:szCs w:val="22"/>
          <w:lang w:val="de-DE"/>
        </w:rPr>
        <w:t>nezavisnim</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vijećnicima</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Općinskog</w:t>
      </w:r>
      <w:proofErr w:type="spellEnd"/>
      <w:r w:rsidRPr="00DC0018">
        <w:rPr>
          <w:rFonts w:ascii="Arial" w:hAnsi="Arial" w:cs="Arial"/>
          <w:b/>
          <w:bCs/>
          <w:sz w:val="22"/>
          <w:szCs w:val="22"/>
          <w:lang w:val="de-DE"/>
        </w:rPr>
        <w:t xml:space="preserve"> </w:t>
      </w:r>
      <w:proofErr w:type="spellStart"/>
      <w:r w:rsidRPr="00DC0018">
        <w:rPr>
          <w:rFonts w:ascii="Arial" w:hAnsi="Arial" w:cs="Arial"/>
          <w:b/>
          <w:bCs/>
          <w:sz w:val="22"/>
          <w:szCs w:val="22"/>
          <w:lang w:val="de-DE"/>
        </w:rPr>
        <w:t>vijeća</w:t>
      </w:r>
      <w:proofErr w:type="spellEnd"/>
      <w:r w:rsidRPr="00DC0018">
        <w:rPr>
          <w:rFonts w:ascii="Arial" w:hAnsi="Arial" w:cs="Arial"/>
          <w:b/>
          <w:bCs/>
          <w:sz w:val="22"/>
          <w:szCs w:val="22"/>
        </w:rPr>
        <w:t xml:space="preserve"> </w:t>
      </w:r>
      <w:r w:rsidRPr="007E1770">
        <w:rPr>
          <w:rFonts w:ascii="Arial" w:hAnsi="Arial" w:cs="Arial"/>
          <w:b/>
          <w:bCs/>
          <w:sz w:val="22"/>
          <w:szCs w:val="22"/>
          <w:lang w:val="de-DE"/>
        </w:rPr>
        <w:t xml:space="preserve">u </w:t>
      </w:r>
      <w:r>
        <w:rPr>
          <w:rFonts w:ascii="Arial" w:hAnsi="Arial" w:cs="Arial"/>
          <w:b/>
          <w:bCs/>
          <w:sz w:val="22"/>
          <w:szCs w:val="22"/>
        </w:rPr>
        <w:t>2025</w:t>
      </w:r>
      <w:r w:rsidRPr="00DC0018">
        <w:rPr>
          <w:rFonts w:ascii="Arial" w:hAnsi="Arial" w:cs="Arial"/>
          <w:b/>
          <w:bCs/>
          <w:sz w:val="22"/>
          <w:szCs w:val="22"/>
        </w:rPr>
        <w:t xml:space="preserve">. </w:t>
      </w:r>
      <w:proofErr w:type="spellStart"/>
      <w:r w:rsidRPr="00DC0018">
        <w:rPr>
          <w:rFonts w:ascii="Arial" w:hAnsi="Arial" w:cs="Arial"/>
          <w:b/>
          <w:bCs/>
          <w:sz w:val="22"/>
          <w:szCs w:val="22"/>
          <w:lang w:val="de-DE"/>
        </w:rPr>
        <w:t>godini</w:t>
      </w:r>
      <w:proofErr w:type="spellEnd"/>
    </w:p>
    <w:p w14:paraId="51BA77FC" w14:textId="77777777" w:rsidR="00A64C33" w:rsidRPr="00DC0018" w:rsidRDefault="00A64C33" w:rsidP="00A64C33">
      <w:pPr>
        <w:jc w:val="both"/>
        <w:rPr>
          <w:rFonts w:ascii="Arial" w:hAnsi="Arial" w:cs="Arial"/>
          <w:b/>
          <w:bCs/>
          <w:sz w:val="22"/>
          <w:szCs w:val="22"/>
        </w:rPr>
      </w:pPr>
    </w:p>
    <w:p w14:paraId="7999DD54" w14:textId="77777777" w:rsidR="00A64C33" w:rsidRPr="00DC0018" w:rsidRDefault="00A64C33" w:rsidP="00A64C33">
      <w:pPr>
        <w:jc w:val="both"/>
        <w:rPr>
          <w:rFonts w:ascii="Arial" w:hAnsi="Arial" w:cs="Arial"/>
          <w:b/>
          <w:bCs/>
          <w:sz w:val="22"/>
          <w:szCs w:val="22"/>
        </w:rPr>
      </w:pPr>
    </w:p>
    <w:p w14:paraId="1ECCD71B" w14:textId="77777777" w:rsidR="00A64C33" w:rsidRDefault="00A64C33" w:rsidP="00A64C33">
      <w:pPr>
        <w:jc w:val="center"/>
        <w:rPr>
          <w:rFonts w:ascii="Arial" w:hAnsi="Arial" w:cs="Arial"/>
          <w:b/>
          <w:sz w:val="22"/>
          <w:szCs w:val="22"/>
        </w:rPr>
      </w:pPr>
      <w:r w:rsidRPr="003403D0">
        <w:rPr>
          <w:rFonts w:ascii="Arial" w:eastAsia="TimesNewRoman" w:hAnsi="Arial" w:cs="Arial"/>
          <w:b/>
          <w:sz w:val="22"/>
          <w:szCs w:val="22"/>
        </w:rPr>
        <w:t>Č</w:t>
      </w:r>
      <w:proofErr w:type="spellStart"/>
      <w:r w:rsidRPr="003403D0">
        <w:rPr>
          <w:rFonts w:ascii="Arial" w:hAnsi="Arial" w:cs="Arial"/>
          <w:b/>
          <w:sz w:val="22"/>
          <w:szCs w:val="22"/>
          <w:lang w:val="de-DE"/>
        </w:rPr>
        <w:t>lanak</w:t>
      </w:r>
      <w:proofErr w:type="spellEnd"/>
      <w:r w:rsidRPr="003403D0">
        <w:rPr>
          <w:rFonts w:ascii="Arial" w:hAnsi="Arial" w:cs="Arial"/>
          <w:b/>
          <w:sz w:val="22"/>
          <w:szCs w:val="22"/>
        </w:rPr>
        <w:t xml:space="preserve"> 1.</w:t>
      </w:r>
    </w:p>
    <w:p w14:paraId="3364D664" w14:textId="77777777" w:rsidR="00A64C33" w:rsidRPr="003403D0" w:rsidRDefault="00A64C33" w:rsidP="00A64C33">
      <w:pPr>
        <w:rPr>
          <w:rFonts w:ascii="Arial" w:hAnsi="Arial" w:cs="Arial"/>
          <w:b/>
          <w:sz w:val="22"/>
          <w:szCs w:val="22"/>
        </w:rPr>
      </w:pPr>
    </w:p>
    <w:p w14:paraId="3E817AEB" w14:textId="77777777" w:rsidR="00A64C33" w:rsidRDefault="00A64C33" w:rsidP="00A64C33">
      <w:pPr>
        <w:ind w:firstLine="720"/>
        <w:jc w:val="both"/>
        <w:rPr>
          <w:rFonts w:ascii="Arial" w:hAnsi="Arial" w:cs="Arial"/>
          <w:sz w:val="22"/>
          <w:szCs w:val="22"/>
          <w:lang w:val="de-DE"/>
        </w:rPr>
      </w:pPr>
      <w:r>
        <w:rPr>
          <w:rFonts w:ascii="Arial" w:hAnsi="Arial" w:cs="Arial"/>
          <w:sz w:val="22"/>
          <w:szCs w:val="22"/>
          <w:lang w:val="de-DE"/>
        </w:rPr>
        <w:t xml:space="preserve">U </w:t>
      </w:r>
      <w:proofErr w:type="spellStart"/>
      <w:r>
        <w:rPr>
          <w:rFonts w:ascii="Arial" w:hAnsi="Arial" w:cs="Arial"/>
          <w:sz w:val="22"/>
          <w:szCs w:val="22"/>
          <w:lang w:val="de-DE"/>
        </w:rPr>
        <w:t>Odluci</w:t>
      </w:r>
      <w:proofErr w:type="spellEnd"/>
      <w:r w:rsidRPr="00D2462F">
        <w:rPr>
          <w:rFonts w:ascii="Arial" w:hAnsi="Arial" w:cs="Arial"/>
          <w:sz w:val="22"/>
          <w:szCs w:val="22"/>
          <w:lang w:val="de-DE"/>
        </w:rPr>
        <w:t xml:space="preserve"> o </w:t>
      </w:r>
      <w:proofErr w:type="spellStart"/>
      <w:r w:rsidRPr="00D2462F">
        <w:rPr>
          <w:rFonts w:ascii="Arial" w:hAnsi="Arial" w:cs="Arial"/>
          <w:sz w:val="22"/>
          <w:szCs w:val="22"/>
          <w:lang w:val="de-DE"/>
        </w:rPr>
        <w:t>raspoređivanju</w:t>
      </w:r>
      <w:proofErr w:type="spellEnd"/>
      <w:r w:rsidRPr="00D2462F">
        <w:rPr>
          <w:rFonts w:ascii="Arial" w:hAnsi="Arial" w:cs="Arial"/>
          <w:sz w:val="22"/>
          <w:szCs w:val="22"/>
          <w:lang w:val="de-DE"/>
        </w:rPr>
        <w:t xml:space="preserve"> </w:t>
      </w:r>
      <w:proofErr w:type="spellStart"/>
      <w:r>
        <w:rPr>
          <w:rFonts w:ascii="Arial" w:hAnsi="Arial" w:cs="Arial"/>
          <w:sz w:val="22"/>
          <w:szCs w:val="22"/>
          <w:lang w:val="de-DE"/>
        </w:rPr>
        <w:t>sredstava</w:t>
      </w:r>
      <w:proofErr w:type="spellEnd"/>
      <w:r>
        <w:rPr>
          <w:rFonts w:ascii="Arial" w:hAnsi="Arial" w:cs="Arial"/>
          <w:sz w:val="22"/>
          <w:szCs w:val="22"/>
          <w:lang w:val="de-DE"/>
        </w:rPr>
        <w:t xml:space="preserve"> </w:t>
      </w:r>
      <w:proofErr w:type="spellStart"/>
      <w:r>
        <w:rPr>
          <w:rFonts w:ascii="Arial" w:hAnsi="Arial" w:cs="Arial"/>
          <w:sz w:val="22"/>
          <w:szCs w:val="22"/>
          <w:lang w:val="de-DE"/>
        </w:rPr>
        <w:t>političkim</w:t>
      </w:r>
      <w:proofErr w:type="spellEnd"/>
      <w:r>
        <w:rPr>
          <w:rFonts w:ascii="Arial" w:hAnsi="Arial" w:cs="Arial"/>
          <w:sz w:val="22"/>
          <w:szCs w:val="22"/>
          <w:lang w:val="de-DE"/>
        </w:rPr>
        <w:t xml:space="preserve"> </w:t>
      </w:r>
      <w:proofErr w:type="spellStart"/>
      <w:r>
        <w:rPr>
          <w:rFonts w:ascii="Arial" w:hAnsi="Arial" w:cs="Arial"/>
          <w:sz w:val="22"/>
          <w:szCs w:val="22"/>
          <w:lang w:val="de-DE"/>
        </w:rPr>
        <w:t>strankama</w:t>
      </w:r>
      <w:proofErr w:type="spellEnd"/>
      <w:r>
        <w:rPr>
          <w:rFonts w:ascii="Arial" w:hAnsi="Arial" w:cs="Arial"/>
          <w:sz w:val="22"/>
          <w:szCs w:val="22"/>
          <w:lang w:val="de-DE"/>
        </w:rPr>
        <w:t xml:space="preserve"> </w:t>
      </w:r>
      <w:r w:rsidRPr="00D2462F">
        <w:rPr>
          <w:rFonts w:ascii="Arial" w:hAnsi="Arial" w:cs="Arial"/>
          <w:sz w:val="22"/>
          <w:szCs w:val="22"/>
          <w:lang w:val="de-DE"/>
        </w:rPr>
        <w:t xml:space="preserve">i </w:t>
      </w:r>
      <w:proofErr w:type="spellStart"/>
      <w:r w:rsidRPr="00D2462F">
        <w:rPr>
          <w:rFonts w:ascii="Arial" w:hAnsi="Arial" w:cs="Arial"/>
          <w:sz w:val="22"/>
          <w:szCs w:val="22"/>
          <w:lang w:val="de-DE"/>
        </w:rPr>
        <w:t>nezavisni</w:t>
      </w:r>
      <w:r>
        <w:rPr>
          <w:rFonts w:ascii="Arial" w:hAnsi="Arial" w:cs="Arial"/>
          <w:sz w:val="22"/>
          <w:szCs w:val="22"/>
          <w:lang w:val="de-DE"/>
        </w:rPr>
        <w:t>m</w:t>
      </w:r>
      <w:proofErr w:type="spellEnd"/>
      <w:r>
        <w:rPr>
          <w:rFonts w:ascii="Arial" w:hAnsi="Arial" w:cs="Arial"/>
          <w:sz w:val="22"/>
          <w:szCs w:val="22"/>
          <w:lang w:val="de-DE"/>
        </w:rPr>
        <w:t xml:space="preserve"> </w:t>
      </w:r>
      <w:proofErr w:type="spellStart"/>
      <w:r>
        <w:rPr>
          <w:rFonts w:ascii="Arial" w:hAnsi="Arial" w:cs="Arial"/>
          <w:sz w:val="22"/>
          <w:szCs w:val="22"/>
          <w:lang w:val="de-DE"/>
        </w:rPr>
        <w:t>vijećnicima</w:t>
      </w:r>
      <w:proofErr w:type="spellEnd"/>
      <w:r>
        <w:rPr>
          <w:rFonts w:ascii="Arial" w:hAnsi="Arial" w:cs="Arial"/>
          <w:sz w:val="22"/>
          <w:szCs w:val="22"/>
          <w:lang w:val="de-DE"/>
        </w:rPr>
        <w:t xml:space="preserve"> </w:t>
      </w:r>
      <w:proofErr w:type="spellStart"/>
      <w:r w:rsidRPr="001A3C22">
        <w:rPr>
          <w:rFonts w:ascii="Arial" w:hAnsi="Arial" w:cs="Arial"/>
          <w:sz w:val="22"/>
          <w:szCs w:val="22"/>
          <w:lang w:val="de-DE"/>
        </w:rPr>
        <w:t>Općinskog</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vijeća</w:t>
      </w:r>
      <w:proofErr w:type="spellEnd"/>
      <w:r w:rsidRPr="001A3C22">
        <w:rPr>
          <w:rFonts w:ascii="Arial" w:hAnsi="Arial" w:cs="Arial"/>
          <w:sz w:val="22"/>
          <w:szCs w:val="22"/>
          <w:lang w:val="de-DE"/>
        </w:rPr>
        <w:t xml:space="preserve"> u 2025. </w:t>
      </w:r>
      <w:proofErr w:type="spellStart"/>
      <w:r w:rsidRPr="001A3C22">
        <w:rPr>
          <w:rFonts w:ascii="Arial" w:hAnsi="Arial" w:cs="Arial"/>
          <w:sz w:val="22"/>
          <w:szCs w:val="22"/>
          <w:lang w:val="de-DE"/>
        </w:rPr>
        <w:t>godini</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Službeni</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glasnik</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Općine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Gračac</w:t>
      </w:r>
      <w:proofErr w:type="spellEnd"/>
      <w:r w:rsidRPr="001A3C22">
        <w:rPr>
          <w:rFonts w:ascii="Arial" w:hAnsi="Arial" w:cs="Arial"/>
          <w:sz w:val="22"/>
          <w:szCs w:val="22"/>
          <w:lang w:val="de-DE"/>
        </w:rPr>
        <w:t xml:space="preserve">“ 6/24), </w:t>
      </w:r>
      <w:proofErr w:type="spellStart"/>
      <w:r w:rsidRPr="001A3C22">
        <w:rPr>
          <w:rFonts w:ascii="Arial" w:hAnsi="Arial" w:cs="Arial"/>
          <w:sz w:val="22"/>
          <w:szCs w:val="22"/>
          <w:lang w:val="de-DE"/>
        </w:rPr>
        <w:t>članak</w:t>
      </w:r>
      <w:proofErr w:type="spellEnd"/>
      <w:r w:rsidRPr="001A3C22">
        <w:rPr>
          <w:rFonts w:ascii="Arial" w:hAnsi="Arial" w:cs="Arial"/>
          <w:sz w:val="22"/>
          <w:szCs w:val="22"/>
          <w:lang w:val="de-DE"/>
        </w:rPr>
        <w:t xml:space="preserve"> 5. </w:t>
      </w:r>
      <w:proofErr w:type="spellStart"/>
      <w:r>
        <w:rPr>
          <w:rFonts w:ascii="Arial" w:hAnsi="Arial" w:cs="Arial"/>
          <w:sz w:val="22"/>
          <w:szCs w:val="22"/>
          <w:lang w:val="de-DE"/>
        </w:rPr>
        <w:t>st.</w:t>
      </w:r>
      <w:proofErr w:type="spellEnd"/>
      <w:r>
        <w:rPr>
          <w:rFonts w:ascii="Arial" w:hAnsi="Arial" w:cs="Arial"/>
          <w:sz w:val="22"/>
          <w:szCs w:val="22"/>
          <w:lang w:val="de-DE"/>
        </w:rPr>
        <w:t xml:space="preserve"> 3. </w:t>
      </w:r>
      <w:proofErr w:type="spellStart"/>
      <w:r w:rsidRPr="001A3C22">
        <w:rPr>
          <w:rFonts w:ascii="Arial" w:hAnsi="Arial" w:cs="Arial"/>
          <w:sz w:val="22"/>
          <w:szCs w:val="22"/>
          <w:lang w:val="de-DE"/>
        </w:rPr>
        <w:t>mijenja</w:t>
      </w:r>
      <w:proofErr w:type="spellEnd"/>
      <w:r w:rsidRPr="001A3C22">
        <w:rPr>
          <w:rFonts w:ascii="Arial" w:hAnsi="Arial" w:cs="Arial"/>
          <w:sz w:val="22"/>
          <w:szCs w:val="22"/>
          <w:lang w:val="de-DE"/>
        </w:rPr>
        <w:t xml:space="preserve"> se i </w:t>
      </w:r>
      <w:proofErr w:type="spellStart"/>
      <w:r w:rsidRPr="001A3C22">
        <w:rPr>
          <w:rFonts w:ascii="Arial" w:hAnsi="Arial" w:cs="Arial"/>
          <w:sz w:val="22"/>
          <w:szCs w:val="22"/>
          <w:lang w:val="de-DE"/>
        </w:rPr>
        <w:t>glasi</w:t>
      </w:r>
      <w:proofErr w:type="spellEnd"/>
      <w:r w:rsidRPr="001A3C22">
        <w:rPr>
          <w:rFonts w:ascii="Arial" w:hAnsi="Arial" w:cs="Arial"/>
          <w:sz w:val="22"/>
          <w:szCs w:val="22"/>
          <w:lang w:val="de-DE"/>
        </w:rPr>
        <w:t>:</w:t>
      </w:r>
    </w:p>
    <w:p w14:paraId="085552E1" w14:textId="77777777" w:rsidR="00A64C33" w:rsidRPr="001A3C22" w:rsidRDefault="00A64C33" w:rsidP="00A64C33">
      <w:pPr>
        <w:ind w:firstLine="720"/>
        <w:jc w:val="both"/>
        <w:rPr>
          <w:rFonts w:ascii="Arial" w:hAnsi="Arial" w:cs="Arial"/>
          <w:sz w:val="22"/>
          <w:szCs w:val="22"/>
          <w:lang w:val="de-DE"/>
        </w:rPr>
      </w:pPr>
      <w:r>
        <w:rPr>
          <w:rFonts w:ascii="Arial" w:hAnsi="Arial" w:cs="Arial"/>
          <w:sz w:val="22"/>
          <w:szCs w:val="22"/>
          <w:lang w:val="de-DE"/>
        </w:rPr>
        <w:t>„</w:t>
      </w:r>
      <w:proofErr w:type="spellStart"/>
      <w:r w:rsidRPr="001A3C22">
        <w:rPr>
          <w:rFonts w:ascii="Arial" w:hAnsi="Arial" w:cs="Arial"/>
          <w:sz w:val="22"/>
          <w:szCs w:val="22"/>
          <w:lang w:val="de-DE"/>
        </w:rPr>
        <w:t>Podzastupljeni</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spol</w:t>
      </w:r>
      <w:proofErr w:type="spellEnd"/>
      <w:r w:rsidRPr="001A3C22">
        <w:rPr>
          <w:rFonts w:ascii="Arial" w:hAnsi="Arial" w:cs="Arial"/>
          <w:sz w:val="22"/>
          <w:szCs w:val="22"/>
          <w:lang w:val="de-DE"/>
        </w:rPr>
        <w:t xml:space="preserve"> u </w:t>
      </w:r>
      <w:proofErr w:type="spellStart"/>
      <w:r w:rsidRPr="001A3C22">
        <w:rPr>
          <w:rFonts w:ascii="Arial" w:hAnsi="Arial" w:cs="Arial"/>
          <w:sz w:val="22"/>
          <w:szCs w:val="22"/>
          <w:lang w:val="de-DE"/>
        </w:rPr>
        <w:t>Općinskom</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vijeću</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Općine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Gračac</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konstituiranom</w:t>
      </w:r>
      <w:proofErr w:type="spellEnd"/>
      <w:r w:rsidRPr="001A3C22">
        <w:rPr>
          <w:rFonts w:ascii="Arial" w:hAnsi="Arial" w:cs="Arial"/>
          <w:sz w:val="22"/>
          <w:szCs w:val="22"/>
          <w:lang w:val="de-DE"/>
        </w:rPr>
        <w:t xml:space="preserve"> 17. </w:t>
      </w:r>
      <w:proofErr w:type="spellStart"/>
      <w:r w:rsidRPr="001A3C22">
        <w:rPr>
          <w:rFonts w:ascii="Arial" w:hAnsi="Arial" w:cs="Arial"/>
          <w:sz w:val="22"/>
          <w:szCs w:val="22"/>
          <w:lang w:val="de-DE"/>
        </w:rPr>
        <w:t>lipnja</w:t>
      </w:r>
      <w:proofErr w:type="spellEnd"/>
      <w:r w:rsidRPr="001A3C22">
        <w:rPr>
          <w:rFonts w:ascii="Arial" w:hAnsi="Arial" w:cs="Arial"/>
          <w:sz w:val="22"/>
          <w:szCs w:val="22"/>
          <w:lang w:val="de-DE"/>
        </w:rPr>
        <w:t xml:space="preserve"> 2021. </w:t>
      </w:r>
      <w:proofErr w:type="spellStart"/>
      <w:r w:rsidRPr="001A3C22">
        <w:rPr>
          <w:rFonts w:ascii="Arial" w:hAnsi="Arial" w:cs="Arial"/>
          <w:sz w:val="22"/>
          <w:szCs w:val="22"/>
          <w:lang w:val="de-DE"/>
        </w:rPr>
        <w:t>godine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su</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bile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žene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dok</w:t>
      </w:r>
      <w:proofErr w:type="spellEnd"/>
      <w:r w:rsidRPr="001A3C22">
        <w:rPr>
          <w:rFonts w:ascii="Arial" w:hAnsi="Arial" w:cs="Arial"/>
          <w:sz w:val="22"/>
          <w:szCs w:val="22"/>
          <w:lang w:val="de-DE"/>
        </w:rPr>
        <w:t xml:space="preserve"> u </w:t>
      </w:r>
      <w:proofErr w:type="spellStart"/>
      <w:r w:rsidRPr="001A3C22">
        <w:rPr>
          <w:rFonts w:ascii="Arial" w:hAnsi="Arial" w:cs="Arial"/>
          <w:sz w:val="22"/>
          <w:szCs w:val="22"/>
          <w:lang w:val="de-DE"/>
        </w:rPr>
        <w:t>Općinskom</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vijeću</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Općine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Gračac</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konstituiranom</w:t>
      </w:r>
      <w:proofErr w:type="spellEnd"/>
      <w:r w:rsidRPr="001A3C22">
        <w:rPr>
          <w:rFonts w:ascii="Arial" w:hAnsi="Arial" w:cs="Arial"/>
          <w:sz w:val="22"/>
          <w:szCs w:val="22"/>
          <w:lang w:val="de-DE"/>
        </w:rPr>
        <w:t xml:space="preserve"> 18. </w:t>
      </w:r>
      <w:proofErr w:type="spellStart"/>
      <w:r w:rsidRPr="001A3C22">
        <w:rPr>
          <w:rFonts w:ascii="Arial" w:hAnsi="Arial" w:cs="Arial"/>
          <w:sz w:val="22"/>
          <w:szCs w:val="22"/>
          <w:lang w:val="de-DE"/>
        </w:rPr>
        <w:t>lipnja</w:t>
      </w:r>
      <w:proofErr w:type="spellEnd"/>
      <w:r w:rsidRPr="001A3C22">
        <w:rPr>
          <w:rFonts w:ascii="Arial" w:hAnsi="Arial" w:cs="Arial"/>
          <w:sz w:val="22"/>
          <w:szCs w:val="22"/>
          <w:lang w:val="de-DE"/>
        </w:rPr>
        <w:t xml:space="preserve"> 2025. </w:t>
      </w:r>
      <w:proofErr w:type="spellStart"/>
      <w:r w:rsidRPr="001A3C22">
        <w:rPr>
          <w:rFonts w:ascii="Arial" w:hAnsi="Arial" w:cs="Arial"/>
          <w:sz w:val="22"/>
          <w:szCs w:val="22"/>
          <w:lang w:val="de-DE"/>
        </w:rPr>
        <w:t>godine</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nema</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podzastupljenog</w:t>
      </w:r>
      <w:proofErr w:type="spellEnd"/>
      <w:r w:rsidRPr="001A3C22">
        <w:rPr>
          <w:rFonts w:ascii="Arial" w:hAnsi="Arial" w:cs="Arial"/>
          <w:sz w:val="22"/>
          <w:szCs w:val="22"/>
          <w:lang w:val="de-DE"/>
        </w:rPr>
        <w:t xml:space="preserve"> </w:t>
      </w:r>
      <w:proofErr w:type="spellStart"/>
      <w:r w:rsidRPr="001A3C22">
        <w:rPr>
          <w:rFonts w:ascii="Arial" w:hAnsi="Arial" w:cs="Arial"/>
          <w:sz w:val="22"/>
          <w:szCs w:val="22"/>
          <w:lang w:val="de-DE"/>
        </w:rPr>
        <w:t>spola</w:t>
      </w:r>
      <w:proofErr w:type="spellEnd"/>
      <w:r w:rsidRPr="001A3C22">
        <w:rPr>
          <w:rFonts w:ascii="Arial" w:hAnsi="Arial" w:cs="Arial"/>
          <w:sz w:val="22"/>
          <w:szCs w:val="22"/>
          <w:lang w:val="de-DE"/>
        </w:rPr>
        <w:t>.”</w:t>
      </w:r>
    </w:p>
    <w:p w14:paraId="4C593C7B" w14:textId="77777777" w:rsidR="00A64C33" w:rsidRPr="00DC0018" w:rsidRDefault="00A64C33" w:rsidP="00A64C33">
      <w:pPr>
        <w:pStyle w:val="Bezproreda"/>
        <w:jc w:val="both"/>
        <w:rPr>
          <w:rFonts w:ascii="Arial" w:hAnsi="Arial" w:cs="Arial"/>
        </w:rPr>
      </w:pPr>
    </w:p>
    <w:p w14:paraId="1672241C" w14:textId="77777777" w:rsidR="00A64C33" w:rsidRPr="00DC0018" w:rsidRDefault="00A64C33" w:rsidP="00A64C33">
      <w:pPr>
        <w:jc w:val="center"/>
        <w:rPr>
          <w:rFonts w:ascii="Arial" w:hAnsi="Arial" w:cs="Arial"/>
          <w:b/>
          <w:sz w:val="22"/>
          <w:szCs w:val="22"/>
        </w:rPr>
      </w:pPr>
      <w:r w:rsidRPr="00DC0018">
        <w:rPr>
          <w:rFonts w:ascii="Arial" w:eastAsia="TimesNewRoman" w:hAnsi="Arial" w:cs="Arial"/>
          <w:b/>
          <w:sz w:val="22"/>
          <w:szCs w:val="22"/>
        </w:rPr>
        <w:t>Č</w:t>
      </w:r>
      <w:proofErr w:type="spellStart"/>
      <w:r w:rsidRPr="00DC0018">
        <w:rPr>
          <w:rFonts w:ascii="Arial" w:hAnsi="Arial" w:cs="Arial"/>
          <w:b/>
          <w:sz w:val="22"/>
          <w:szCs w:val="22"/>
          <w:lang w:val="de-DE"/>
        </w:rPr>
        <w:t>lanak</w:t>
      </w:r>
      <w:proofErr w:type="spellEnd"/>
      <w:r w:rsidRPr="00DC0018">
        <w:rPr>
          <w:rFonts w:ascii="Arial" w:hAnsi="Arial" w:cs="Arial"/>
          <w:b/>
          <w:sz w:val="22"/>
          <w:szCs w:val="22"/>
        </w:rPr>
        <w:t xml:space="preserve"> </w:t>
      </w:r>
      <w:r>
        <w:rPr>
          <w:rFonts w:ascii="Arial" w:hAnsi="Arial" w:cs="Arial"/>
          <w:b/>
          <w:sz w:val="22"/>
          <w:szCs w:val="22"/>
        </w:rPr>
        <w:t>2</w:t>
      </w:r>
      <w:r w:rsidRPr="00DC0018">
        <w:rPr>
          <w:rFonts w:ascii="Arial" w:hAnsi="Arial" w:cs="Arial"/>
          <w:b/>
          <w:sz w:val="22"/>
          <w:szCs w:val="22"/>
        </w:rPr>
        <w:t>.</w:t>
      </w:r>
    </w:p>
    <w:p w14:paraId="33E00F74" w14:textId="77777777" w:rsidR="00A64C33" w:rsidRPr="007E1770" w:rsidRDefault="00A64C33" w:rsidP="00A64C33">
      <w:pPr>
        <w:pStyle w:val="box460019"/>
        <w:ind w:firstLine="720"/>
        <w:jc w:val="both"/>
        <w:rPr>
          <w:rFonts w:ascii="Arial" w:hAnsi="Arial" w:cs="Arial"/>
          <w:sz w:val="22"/>
          <w:szCs w:val="22"/>
          <w:lang w:val="hr-HR"/>
        </w:rPr>
      </w:pPr>
      <w:r>
        <w:rPr>
          <w:rFonts w:ascii="Arial" w:hAnsi="Arial" w:cs="Arial"/>
          <w:sz w:val="22"/>
          <w:szCs w:val="22"/>
          <w:lang w:val="hr-HR"/>
        </w:rPr>
        <w:t>Članak 7. mijenja se i glasi:</w:t>
      </w:r>
    </w:p>
    <w:p w14:paraId="35BDA158" w14:textId="77777777" w:rsidR="00A64C33" w:rsidRPr="00F86C0B" w:rsidRDefault="00A64C33" w:rsidP="00A64C33">
      <w:pPr>
        <w:jc w:val="center"/>
        <w:rPr>
          <w:rFonts w:ascii="Arial" w:hAnsi="Arial" w:cs="Arial"/>
          <w:bCs/>
          <w:sz w:val="22"/>
          <w:szCs w:val="22"/>
        </w:rPr>
      </w:pPr>
      <w:r w:rsidRPr="001A3C22">
        <w:rPr>
          <w:rFonts w:ascii="Arial" w:hAnsi="Arial" w:cs="Arial"/>
          <w:bCs/>
          <w:sz w:val="22"/>
          <w:szCs w:val="22"/>
        </w:rPr>
        <w:t>„Članak 7.</w:t>
      </w:r>
    </w:p>
    <w:p w14:paraId="46E37C65" w14:textId="77777777" w:rsidR="00A64C33" w:rsidRPr="00DC0018" w:rsidRDefault="00A64C33" w:rsidP="00A64C33">
      <w:pPr>
        <w:ind w:firstLine="720"/>
        <w:jc w:val="both"/>
        <w:rPr>
          <w:rFonts w:ascii="Arial" w:hAnsi="Arial" w:cs="Arial"/>
          <w:sz w:val="22"/>
          <w:szCs w:val="22"/>
        </w:rPr>
      </w:pPr>
      <w:r w:rsidRPr="004A1605">
        <w:rPr>
          <w:rFonts w:ascii="Arial" w:hAnsi="Arial" w:cs="Arial"/>
          <w:sz w:val="22"/>
          <w:szCs w:val="22"/>
        </w:rPr>
        <w:t>Za Općinsko vijeće konstituirano 17. lipnja 2021. godine za 2025. godinu, a do završetka</w:t>
      </w:r>
      <w:r>
        <w:rPr>
          <w:rFonts w:ascii="Arial" w:hAnsi="Arial" w:cs="Arial"/>
          <w:sz w:val="22"/>
          <w:szCs w:val="22"/>
        </w:rPr>
        <w:t xml:space="preserve"> mandata,</w:t>
      </w:r>
      <w:r w:rsidRPr="00DC0018">
        <w:rPr>
          <w:rFonts w:ascii="Arial" w:hAnsi="Arial" w:cs="Arial"/>
          <w:sz w:val="22"/>
          <w:szCs w:val="22"/>
        </w:rPr>
        <w:t xml:space="preserve"> raspored je, kako slijedi:</w:t>
      </w:r>
    </w:p>
    <w:p w14:paraId="2027F6DA" w14:textId="77777777" w:rsidR="00A64C33" w:rsidRPr="00DC0018" w:rsidRDefault="00A64C33" w:rsidP="00A64C33">
      <w:pPr>
        <w:ind w:firstLine="720"/>
        <w:jc w:val="both"/>
        <w:rPr>
          <w:rFonts w:ascii="Arial" w:hAnsi="Arial" w:cs="Arial"/>
          <w:sz w:val="22"/>
          <w:szCs w:val="22"/>
        </w:rPr>
      </w:pP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038"/>
        <w:gridCol w:w="877"/>
        <w:gridCol w:w="1155"/>
        <w:gridCol w:w="1156"/>
        <w:gridCol w:w="1156"/>
        <w:gridCol w:w="1158"/>
      </w:tblGrid>
      <w:tr w:rsidR="00A64C33" w:rsidRPr="00361DCA" w14:paraId="63420B32"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3835B99A"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Stranka odnosno</w:t>
            </w:r>
          </w:p>
          <w:p w14:paraId="001E0976"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vijećnik liste grupe birača</w:t>
            </w:r>
          </w:p>
        </w:tc>
        <w:tc>
          <w:tcPr>
            <w:tcW w:w="660" w:type="pct"/>
            <w:tcBorders>
              <w:top w:val="single" w:sz="4" w:space="0" w:color="auto"/>
              <w:left w:val="single" w:sz="4" w:space="0" w:color="auto"/>
              <w:bottom w:val="single" w:sz="4" w:space="0" w:color="auto"/>
              <w:right w:val="single" w:sz="4" w:space="0" w:color="auto"/>
            </w:tcBorders>
            <w:hideMark/>
          </w:tcPr>
          <w:p w14:paraId="1B5DB668"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 xml:space="preserve">Broj članova </w:t>
            </w:r>
          </w:p>
        </w:tc>
        <w:tc>
          <w:tcPr>
            <w:tcW w:w="538" w:type="pct"/>
            <w:tcBorders>
              <w:top w:val="single" w:sz="4" w:space="0" w:color="auto"/>
              <w:left w:val="single" w:sz="4" w:space="0" w:color="auto"/>
              <w:bottom w:val="single" w:sz="4" w:space="0" w:color="auto"/>
              <w:right w:val="single" w:sz="4" w:space="0" w:color="auto"/>
            </w:tcBorders>
            <w:hideMark/>
          </w:tcPr>
          <w:p w14:paraId="752B72A5"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 xml:space="preserve">Broj članica </w:t>
            </w:r>
            <w:proofErr w:type="spellStart"/>
            <w:r w:rsidRPr="00361DCA">
              <w:rPr>
                <w:rFonts w:ascii="Arial" w:eastAsia="TimesNewRoman" w:hAnsi="Arial" w:cs="Arial"/>
                <w:sz w:val="18"/>
                <w:szCs w:val="18"/>
              </w:rPr>
              <w:t>podza</w:t>
            </w:r>
            <w:proofErr w:type="spellEnd"/>
            <w:r w:rsidRPr="00361DCA">
              <w:rPr>
                <w:rFonts w:ascii="Arial" w:eastAsia="TimesNewRoman" w:hAnsi="Arial" w:cs="Arial"/>
                <w:sz w:val="18"/>
                <w:szCs w:val="18"/>
              </w:rPr>
              <w:t xml:space="preserve">-stupljeni spol </w:t>
            </w:r>
          </w:p>
          <w:p w14:paraId="1EDA1B61" w14:textId="77777777" w:rsidR="00A64C33" w:rsidRPr="00361DCA" w:rsidRDefault="00A64C33" w:rsidP="00764937">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30592065"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Mjesečni iznos sredstava po</w:t>
            </w:r>
          </w:p>
          <w:p w14:paraId="663C9975"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članu u eurima</w:t>
            </w:r>
          </w:p>
        </w:tc>
        <w:tc>
          <w:tcPr>
            <w:tcW w:w="734" w:type="pct"/>
            <w:tcBorders>
              <w:top w:val="single" w:sz="4" w:space="0" w:color="auto"/>
              <w:left w:val="single" w:sz="4" w:space="0" w:color="auto"/>
              <w:bottom w:val="single" w:sz="4" w:space="0" w:color="auto"/>
              <w:right w:val="single" w:sz="4" w:space="0" w:color="auto"/>
            </w:tcBorders>
            <w:hideMark/>
          </w:tcPr>
          <w:p w14:paraId="3DD80462"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 xml:space="preserve">Mjesečni iznos sredstava po članici </w:t>
            </w:r>
            <w:proofErr w:type="spellStart"/>
            <w:r w:rsidRPr="00361DCA">
              <w:rPr>
                <w:rFonts w:ascii="Arial" w:eastAsia="TimesNewRoman" w:hAnsi="Arial" w:cs="Arial"/>
                <w:sz w:val="18"/>
                <w:szCs w:val="18"/>
              </w:rPr>
              <w:t>podzastu-pljenog</w:t>
            </w:r>
            <w:proofErr w:type="spellEnd"/>
            <w:r w:rsidRPr="00361DCA">
              <w:rPr>
                <w:rFonts w:ascii="Arial" w:eastAsia="TimesNewRoman" w:hAnsi="Arial" w:cs="Arial"/>
                <w:sz w:val="18"/>
                <w:szCs w:val="18"/>
              </w:rPr>
              <w:t xml:space="preserve"> spola u eurima</w:t>
            </w:r>
          </w:p>
          <w:p w14:paraId="232CE624" w14:textId="77777777" w:rsidR="00A64C33" w:rsidRPr="00361DCA" w:rsidRDefault="00A64C33" w:rsidP="00764937">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0C85B1F2"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Ukupan mjesečni iznos za</w:t>
            </w:r>
          </w:p>
          <w:p w14:paraId="0008539B"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stranku odnosno listu u eurima</w:t>
            </w:r>
          </w:p>
        </w:tc>
        <w:tc>
          <w:tcPr>
            <w:tcW w:w="735" w:type="pct"/>
            <w:tcBorders>
              <w:top w:val="single" w:sz="4" w:space="0" w:color="auto"/>
              <w:left w:val="single" w:sz="4" w:space="0" w:color="auto"/>
              <w:bottom w:val="single" w:sz="4" w:space="0" w:color="auto"/>
              <w:right w:val="single" w:sz="4" w:space="0" w:color="auto"/>
            </w:tcBorders>
          </w:tcPr>
          <w:p w14:paraId="5A7C07BF" w14:textId="77777777" w:rsidR="00A64C33" w:rsidRPr="00361DCA" w:rsidRDefault="00A64C33" w:rsidP="00764937">
            <w:pPr>
              <w:jc w:val="center"/>
              <w:rPr>
                <w:rFonts w:ascii="Arial" w:eastAsia="TimesNewRoman" w:hAnsi="Arial" w:cs="Arial"/>
                <w:sz w:val="18"/>
                <w:szCs w:val="18"/>
              </w:rPr>
            </w:pPr>
            <w:r w:rsidRPr="00361DCA">
              <w:rPr>
                <w:rFonts w:ascii="Arial" w:eastAsia="TimesNewRoman" w:hAnsi="Arial" w:cs="Arial"/>
                <w:sz w:val="18"/>
                <w:szCs w:val="18"/>
              </w:rPr>
              <w:t>Ukupan tromjesečni iznos za stranku odnosno listu u eurima</w:t>
            </w:r>
          </w:p>
        </w:tc>
      </w:tr>
      <w:tr w:rsidR="00A64C33" w:rsidRPr="00361DCA" w14:paraId="432EC81B"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77B45859"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Hrvatska demokratska zajednica HDZ</w:t>
            </w:r>
          </w:p>
        </w:tc>
        <w:tc>
          <w:tcPr>
            <w:tcW w:w="660" w:type="pct"/>
            <w:tcBorders>
              <w:top w:val="single" w:sz="4" w:space="0" w:color="auto"/>
              <w:left w:val="single" w:sz="4" w:space="0" w:color="auto"/>
              <w:bottom w:val="single" w:sz="4" w:space="0" w:color="auto"/>
              <w:right w:val="single" w:sz="4" w:space="0" w:color="auto"/>
            </w:tcBorders>
            <w:hideMark/>
          </w:tcPr>
          <w:p w14:paraId="5CAE50B5"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265B0BB1"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2</w:t>
            </w:r>
          </w:p>
        </w:tc>
        <w:tc>
          <w:tcPr>
            <w:tcW w:w="734" w:type="pct"/>
            <w:tcBorders>
              <w:top w:val="single" w:sz="4" w:space="0" w:color="auto"/>
              <w:left w:val="single" w:sz="4" w:space="0" w:color="auto"/>
              <w:bottom w:val="single" w:sz="4" w:space="0" w:color="auto"/>
              <w:right w:val="single" w:sz="4" w:space="0" w:color="auto"/>
            </w:tcBorders>
            <w:hideMark/>
          </w:tcPr>
          <w:p w14:paraId="0DDC5A46"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597FE228"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hideMark/>
          </w:tcPr>
          <w:p w14:paraId="1A13F140" w14:textId="77777777" w:rsidR="00A64C33" w:rsidRPr="002804B2" w:rsidRDefault="00A64C33" w:rsidP="00764937">
            <w:pPr>
              <w:jc w:val="right"/>
              <w:rPr>
                <w:rFonts w:ascii="Arial" w:eastAsia="TimesNewRoman" w:hAnsi="Arial" w:cs="Arial"/>
                <w:sz w:val="18"/>
                <w:szCs w:val="18"/>
              </w:rPr>
            </w:pPr>
            <w:r w:rsidRPr="002804B2">
              <w:rPr>
                <w:rFonts w:ascii="Arial" w:eastAsia="TimesNewRoman" w:hAnsi="Arial" w:cs="Arial"/>
                <w:sz w:val="18"/>
                <w:szCs w:val="18"/>
              </w:rPr>
              <w:t>257,45</w:t>
            </w:r>
          </w:p>
        </w:tc>
        <w:tc>
          <w:tcPr>
            <w:tcW w:w="735" w:type="pct"/>
            <w:tcBorders>
              <w:top w:val="single" w:sz="4" w:space="0" w:color="auto"/>
              <w:left w:val="single" w:sz="4" w:space="0" w:color="auto"/>
              <w:bottom w:val="single" w:sz="4" w:space="0" w:color="auto"/>
              <w:right w:val="single" w:sz="4" w:space="0" w:color="auto"/>
            </w:tcBorders>
          </w:tcPr>
          <w:p w14:paraId="0A1ADA21" w14:textId="77777777" w:rsidR="00A64C33" w:rsidRPr="00361DCA" w:rsidRDefault="00A64C33" w:rsidP="00764937">
            <w:pPr>
              <w:jc w:val="right"/>
              <w:rPr>
                <w:rFonts w:ascii="Arial" w:eastAsia="TimesNewRoman" w:hAnsi="Arial" w:cs="Arial"/>
                <w:b/>
                <w:sz w:val="18"/>
                <w:szCs w:val="18"/>
              </w:rPr>
            </w:pPr>
            <w:r w:rsidRPr="00361DCA">
              <w:rPr>
                <w:rFonts w:ascii="Arial" w:eastAsia="TimesNewRoman" w:hAnsi="Arial" w:cs="Arial"/>
                <w:b/>
                <w:sz w:val="18"/>
                <w:szCs w:val="18"/>
              </w:rPr>
              <w:t>772,35</w:t>
            </w:r>
          </w:p>
        </w:tc>
      </w:tr>
      <w:tr w:rsidR="00A64C33" w:rsidRPr="00361DCA" w14:paraId="37ACB73B"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74BF7C69"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Samostalna demokratska srpska stranka</w:t>
            </w:r>
          </w:p>
          <w:p w14:paraId="7114C8B8"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SDSS</w:t>
            </w:r>
          </w:p>
        </w:tc>
        <w:tc>
          <w:tcPr>
            <w:tcW w:w="660" w:type="pct"/>
            <w:tcBorders>
              <w:top w:val="single" w:sz="4" w:space="0" w:color="auto"/>
              <w:left w:val="single" w:sz="4" w:space="0" w:color="auto"/>
              <w:bottom w:val="single" w:sz="4" w:space="0" w:color="auto"/>
              <w:right w:val="single" w:sz="4" w:space="0" w:color="auto"/>
            </w:tcBorders>
            <w:hideMark/>
          </w:tcPr>
          <w:p w14:paraId="45652F5B"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55D6A148"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25F61E3A" w14:textId="77777777" w:rsidR="00A64C33" w:rsidRPr="00361DCA" w:rsidRDefault="00A64C33" w:rsidP="00764937">
            <w:pPr>
              <w:jc w:val="right"/>
              <w:rPr>
                <w:rFonts w:ascii="Arial" w:hAnsi="Arial" w:cs="Arial"/>
                <w:sz w:val="18"/>
                <w:szCs w:val="18"/>
                <w:highlight w:val="yellow"/>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6DF24D17" w14:textId="77777777" w:rsidR="00A64C33" w:rsidRPr="00361DCA" w:rsidRDefault="00A64C33" w:rsidP="00764937">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03846A23" w14:textId="77777777" w:rsidR="00A64C33" w:rsidRPr="002804B2" w:rsidRDefault="00A64C33" w:rsidP="00764937">
            <w:pPr>
              <w:jc w:val="right"/>
              <w:rPr>
                <w:rFonts w:ascii="Arial" w:eastAsia="TimesNewRoman" w:hAnsi="Arial" w:cs="Arial"/>
                <w:sz w:val="18"/>
                <w:szCs w:val="18"/>
                <w:highlight w:val="yellow"/>
              </w:rPr>
            </w:pPr>
            <w:r w:rsidRPr="002804B2">
              <w:rPr>
                <w:rFonts w:ascii="Arial" w:eastAsia="TimesNewRoman" w:hAnsi="Arial" w:cs="Arial"/>
                <w:sz w:val="18"/>
                <w:szCs w:val="18"/>
              </w:rPr>
              <w:t>148,53</w:t>
            </w:r>
          </w:p>
        </w:tc>
        <w:tc>
          <w:tcPr>
            <w:tcW w:w="735" w:type="pct"/>
            <w:tcBorders>
              <w:top w:val="single" w:sz="4" w:space="0" w:color="auto"/>
              <w:left w:val="single" w:sz="4" w:space="0" w:color="auto"/>
              <w:bottom w:val="single" w:sz="4" w:space="0" w:color="auto"/>
              <w:right w:val="single" w:sz="4" w:space="0" w:color="auto"/>
            </w:tcBorders>
          </w:tcPr>
          <w:p w14:paraId="09E88115" w14:textId="77777777" w:rsidR="00A64C33" w:rsidRPr="00361DCA" w:rsidRDefault="00A64C33" w:rsidP="00764937">
            <w:pPr>
              <w:jc w:val="right"/>
              <w:rPr>
                <w:rFonts w:ascii="Arial" w:eastAsia="TimesNewRoman" w:hAnsi="Arial" w:cs="Arial"/>
                <w:b/>
                <w:sz w:val="18"/>
                <w:szCs w:val="18"/>
              </w:rPr>
            </w:pPr>
            <w:r w:rsidRPr="00361DCA">
              <w:rPr>
                <w:rFonts w:ascii="Arial" w:eastAsia="TimesNewRoman" w:hAnsi="Arial" w:cs="Arial"/>
                <w:b/>
                <w:sz w:val="18"/>
                <w:szCs w:val="18"/>
              </w:rPr>
              <w:t>445,59</w:t>
            </w:r>
          </w:p>
        </w:tc>
      </w:tr>
      <w:tr w:rsidR="00A64C33" w:rsidRPr="00361DCA" w14:paraId="2D248A60"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77FE198A"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Demokratski savez Srba DSS</w:t>
            </w:r>
          </w:p>
        </w:tc>
        <w:tc>
          <w:tcPr>
            <w:tcW w:w="660" w:type="pct"/>
            <w:tcBorders>
              <w:top w:val="single" w:sz="4" w:space="0" w:color="auto"/>
              <w:left w:val="single" w:sz="4" w:space="0" w:color="auto"/>
              <w:bottom w:val="single" w:sz="4" w:space="0" w:color="auto"/>
              <w:right w:val="single" w:sz="4" w:space="0" w:color="auto"/>
            </w:tcBorders>
            <w:hideMark/>
          </w:tcPr>
          <w:p w14:paraId="6A26AB6E"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3</w:t>
            </w:r>
          </w:p>
        </w:tc>
        <w:tc>
          <w:tcPr>
            <w:tcW w:w="538" w:type="pct"/>
            <w:tcBorders>
              <w:top w:val="single" w:sz="4" w:space="0" w:color="auto"/>
              <w:left w:val="single" w:sz="4" w:space="0" w:color="auto"/>
              <w:bottom w:val="single" w:sz="4" w:space="0" w:color="auto"/>
              <w:right w:val="single" w:sz="4" w:space="0" w:color="auto"/>
            </w:tcBorders>
            <w:hideMark/>
          </w:tcPr>
          <w:p w14:paraId="688B952B"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4DE67646" w14:textId="77777777" w:rsidR="00A64C33" w:rsidRPr="00361DCA" w:rsidRDefault="00A64C33" w:rsidP="00764937">
            <w:pPr>
              <w:jc w:val="right"/>
              <w:rPr>
                <w:rFonts w:ascii="Arial" w:hAnsi="Arial" w:cs="Arial"/>
                <w:sz w:val="18"/>
                <w:szCs w:val="18"/>
                <w:highlight w:val="yellow"/>
              </w:rPr>
            </w:pPr>
            <w:r w:rsidRPr="00361DCA">
              <w:rPr>
                <w:rFonts w:ascii="Arial" w:eastAsia="TimesNewRoman" w:hAnsi="Arial" w:cs="Arial"/>
                <w:sz w:val="18"/>
                <w:szCs w:val="18"/>
              </w:rPr>
              <w:t>49,51</w:t>
            </w:r>
          </w:p>
        </w:tc>
        <w:tc>
          <w:tcPr>
            <w:tcW w:w="734" w:type="pct"/>
            <w:tcBorders>
              <w:top w:val="single" w:sz="4" w:space="0" w:color="auto"/>
              <w:left w:val="single" w:sz="4" w:space="0" w:color="auto"/>
              <w:bottom w:val="single" w:sz="4" w:space="0" w:color="auto"/>
              <w:right w:val="single" w:sz="4" w:space="0" w:color="auto"/>
            </w:tcBorders>
            <w:hideMark/>
          </w:tcPr>
          <w:p w14:paraId="1D544B9A" w14:textId="77777777" w:rsidR="00A64C33" w:rsidRPr="00361DCA" w:rsidRDefault="00A64C33" w:rsidP="00764937">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45E50333" w14:textId="77777777" w:rsidR="00A64C33" w:rsidRPr="002804B2" w:rsidRDefault="00A64C33" w:rsidP="00764937">
            <w:pPr>
              <w:jc w:val="right"/>
              <w:rPr>
                <w:rFonts w:ascii="Arial" w:eastAsia="TimesNewRoman" w:hAnsi="Arial" w:cs="Arial"/>
                <w:sz w:val="18"/>
                <w:szCs w:val="18"/>
                <w:highlight w:val="yellow"/>
              </w:rPr>
            </w:pPr>
            <w:r w:rsidRPr="002804B2">
              <w:rPr>
                <w:rFonts w:ascii="Arial" w:eastAsia="TimesNewRoman" w:hAnsi="Arial" w:cs="Arial"/>
                <w:sz w:val="18"/>
                <w:szCs w:val="18"/>
              </w:rPr>
              <w:t>148,53</w:t>
            </w:r>
          </w:p>
        </w:tc>
        <w:tc>
          <w:tcPr>
            <w:tcW w:w="735" w:type="pct"/>
            <w:tcBorders>
              <w:top w:val="single" w:sz="4" w:space="0" w:color="auto"/>
              <w:left w:val="single" w:sz="4" w:space="0" w:color="auto"/>
              <w:bottom w:val="single" w:sz="4" w:space="0" w:color="auto"/>
              <w:right w:val="single" w:sz="4" w:space="0" w:color="auto"/>
            </w:tcBorders>
          </w:tcPr>
          <w:p w14:paraId="7DB89477" w14:textId="77777777" w:rsidR="00A64C33" w:rsidRPr="00361DCA" w:rsidRDefault="00A64C33" w:rsidP="00764937">
            <w:pPr>
              <w:jc w:val="right"/>
              <w:rPr>
                <w:rFonts w:ascii="Arial" w:eastAsia="TimesNewRoman" w:hAnsi="Arial" w:cs="Arial"/>
                <w:b/>
                <w:sz w:val="18"/>
                <w:szCs w:val="18"/>
              </w:rPr>
            </w:pPr>
            <w:r w:rsidRPr="00361DCA">
              <w:rPr>
                <w:rFonts w:ascii="Arial" w:eastAsia="TimesNewRoman" w:hAnsi="Arial" w:cs="Arial"/>
                <w:b/>
                <w:sz w:val="18"/>
                <w:szCs w:val="18"/>
              </w:rPr>
              <w:t>445,59</w:t>
            </w:r>
          </w:p>
        </w:tc>
      </w:tr>
      <w:tr w:rsidR="00A64C33" w:rsidRPr="00361DCA" w14:paraId="02175D9C" w14:textId="77777777" w:rsidTr="00764937">
        <w:tc>
          <w:tcPr>
            <w:tcW w:w="865" w:type="pct"/>
            <w:tcBorders>
              <w:top w:val="single" w:sz="4" w:space="0" w:color="auto"/>
              <w:left w:val="single" w:sz="4" w:space="0" w:color="auto"/>
              <w:bottom w:val="single" w:sz="4" w:space="0" w:color="auto"/>
              <w:right w:val="single" w:sz="4" w:space="0" w:color="auto"/>
            </w:tcBorders>
          </w:tcPr>
          <w:p w14:paraId="6DDD4323"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lastRenderedPageBreak/>
              <w:t>Domovinski pokret</w:t>
            </w:r>
          </w:p>
        </w:tc>
        <w:tc>
          <w:tcPr>
            <w:tcW w:w="660" w:type="pct"/>
            <w:tcBorders>
              <w:top w:val="single" w:sz="4" w:space="0" w:color="auto"/>
              <w:left w:val="single" w:sz="4" w:space="0" w:color="auto"/>
              <w:bottom w:val="single" w:sz="4" w:space="0" w:color="auto"/>
              <w:right w:val="single" w:sz="4" w:space="0" w:color="auto"/>
            </w:tcBorders>
          </w:tcPr>
          <w:p w14:paraId="5C6593BE"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0</w:t>
            </w:r>
          </w:p>
        </w:tc>
        <w:tc>
          <w:tcPr>
            <w:tcW w:w="538" w:type="pct"/>
            <w:tcBorders>
              <w:top w:val="single" w:sz="4" w:space="0" w:color="auto"/>
              <w:left w:val="single" w:sz="4" w:space="0" w:color="auto"/>
              <w:bottom w:val="single" w:sz="4" w:space="0" w:color="auto"/>
              <w:right w:val="single" w:sz="4" w:space="0" w:color="auto"/>
            </w:tcBorders>
          </w:tcPr>
          <w:p w14:paraId="3FE1CDF2"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1</w:t>
            </w:r>
          </w:p>
        </w:tc>
        <w:tc>
          <w:tcPr>
            <w:tcW w:w="734" w:type="pct"/>
            <w:tcBorders>
              <w:top w:val="single" w:sz="4" w:space="0" w:color="auto"/>
              <w:left w:val="single" w:sz="4" w:space="0" w:color="auto"/>
              <w:bottom w:val="single" w:sz="4" w:space="0" w:color="auto"/>
              <w:right w:val="single" w:sz="4" w:space="0" w:color="auto"/>
            </w:tcBorders>
          </w:tcPr>
          <w:p w14:paraId="54A6824C" w14:textId="77777777" w:rsidR="00A64C33" w:rsidRPr="00361DCA" w:rsidRDefault="00A64C33" w:rsidP="00764937">
            <w:pPr>
              <w:jc w:val="right"/>
              <w:rPr>
                <w:rFonts w:ascii="Arial" w:hAnsi="Arial" w:cs="Arial"/>
                <w:sz w:val="18"/>
                <w:szCs w:val="18"/>
                <w:highlight w:val="yellow"/>
              </w:rPr>
            </w:pPr>
            <w:r w:rsidRPr="00361DCA">
              <w:rPr>
                <w:rFonts w:ascii="Arial"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tcPr>
          <w:p w14:paraId="12E17F18" w14:textId="77777777" w:rsidR="00A64C33" w:rsidRPr="00361DCA" w:rsidRDefault="00A64C33" w:rsidP="00764937">
            <w:pPr>
              <w:jc w:val="right"/>
              <w:rPr>
                <w:rFonts w:ascii="Arial" w:eastAsia="TimesNewRoman" w:hAnsi="Arial" w:cs="Arial"/>
                <w:sz w:val="18"/>
                <w:szCs w:val="18"/>
                <w:highlight w:val="yellow"/>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tcPr>
          <w:p w14:paraId="6FD57B41" w14:textId="77777777" w:rsidR="00A64C33" w:rsidRPr="00361DCA" w:rsidRDefault="00A64C33" w:rsidP="00764937">
            <w:pPr>
              <w:jc w:val="right"/>
              <w:rPr>
                <w:rFonts w:ascii="Arial" w:eastAsia="TimesNewRoman" w:hAnsi="Arial" w:cs="Arial"/>
                <w:b/>
                <w:sz w:val="18"/>
                <w:szCs w:val="18"/>
                <w:highlight w:val="yellow"/>
              </w:rPr>
            </w:pPr>
            <w:r w:rsidRPr="00361DCA">
              <w:rPr>
                <w:rFonts w:ascii="Arial" w:eastAsia="TimesNewRoman" w:hAnsi="Arial" w:cs="Arial"/>
                <w:sz w:val="18"/>
                <w:szCs w:val="18"/>
              </w:rPr>
              <w:t>54,46</w:t>
            </w:r>
          </w:p>
        </w:tc>
        <w:tc>
          <w:tcPr>
            <w:tcW w:w="735" w:type="pct"/>
            <w:tcBorders>
              <w:top w:val="single" w:sz="4" w:space="0" w:color="auto"/>
              <w:left w:val="single" w:sz="4" w:space="0" w:color="auto"/>
              <w:bottom w:val="single" w:sz="4" w:space="0" w:color="auto"/>
              <w:right w:val="single" w:sz="4" w:space="0" w:color="auto"/>
            </w:tcBorders>
          </w:tcPr>
          <w:p w14:paraId="6BE66E03" w14:textId="77777777" w:rsidR="00A64C33" w:rsidRPr="00361DCA" w:rsidRDefault="00A64C33" w:rsidP="00764937">
            <w:pPr>
              <w:jc w:val="right"/>
              <w:rPr>
                <w:rFonts w:ascii="Arial" w:eastAsia="TimesNewRoman" w:hAnsi="Arial" w:cs="Arial"/>
                <w:b/>
                <w:sz w:val="18"/>
                <w:szCs w:val="18"/>
              </w:rPr>
            </w:pPr>
            <w:r w:rsidRPr="00361DCA">
              <w:rPr>
                <w:rFonts w:ascii="Arial" w:eastAsia="TimesNewRoman" w:hAnsi="Arial" w:cs="Arial"/>
                <w:b/>
                <w:sz w:val="18"/>
                <w:szCs w:val="18"/>
              </w:rPr>
              <w:t>163,38</w:t>
            </w:r>
          </w:p>
        </w:tc>
      </w:tr>
      <w:tr w:rsidR="00A64C33" w:rsidRPr="00361DCA" w14:paraId="72DB0B60"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556EC82B"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Lista</w:t>
            </w:r>
          </w:p>
          <w:p w14:paraId="1601F0B1"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grupe birača</w:t>
            </w:r>
          </w:p>
          <w:p w14:paraId="637B8353"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vijećnica Slavica</w:t>
            </w:r>
          </w:p>
          <w:p w14:paraId="1469FCDE" w14:textId="77777777" w:rsidR="00A64C33" w:rsidRPr="00361DCA" w:rsidRDefault="00A64C33" w:rsidP="00764937">
            <w:pPr>
              <w:jc w:val="both"/>
              <w:rPr>
                <w:rFonts w:ascii="Arial" w:eastAsia="TimesNewRoman" w:hAnsi="Arial" w:cs="Arial"/>
                <w:sz w:val="18"/>
                <w:szCs w:val="18"/>
              </w:rPr>
            </w:pPr>
            <w:r w:rsidRPr="00361DCA">
              <w:rPr>
                <w:rFonts w:ascii="Arial" w:eastAsia="TimesNewRoman" w:hAnsi="Arial" w:cs="Arial"/>
                <w:sz w:val="18"/>
                <w:szCs w:val="18"/>
              </w:rPr>
              <w:t>Miličić</w:t>
            </w:r>
          </w:p>
        </w:tc>
        <w:tc>
          <w:tcPr>
            <w:tcW w:w="660" w:type="pct"/>
            <w:tcBorders>
              <w:top w:val="single" w:sz="4" w:space="0" w:color="auto"/>
              <w:left w:val="single" w:sz="4" w:space="0" w:color="auto"/>
              <w:bottom w:val="single" w:sz="4" w:space="0" w:color="auto"/>
              <w:right w:val="single" w:sz="4" w:space="0" w:color="auto"/>
            </w:tcBorders>
            <w:hideMark/>
          </w:tcPr>
          <w:p w14:paraId="411691D6"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0</w:t>
            </w:r>
          </w:p>
        </w:tc>
        <w:tc>
          <w:tcPr>
            <w:tcW w:w="538" w:type="pct"/>
            <w:tcBorders>
              <w:top w:val="single" w:sz="4" w:space="0" w:color="auto"/>
              <w:left w:val="single" w:sz="4" w:space="0" w:color="auto"/>
              <w:bottom w:val="single" w:sz="4" w:space="0" w:color="auto"/>
              <w:right w:val="single" w:sz="4" w:space="0" w:color="auto"/>
            </w:tcBorders>
            <w:hideMark/>
          </w:tcPr>
          <w:p w14:paraId="19E599A2" w14:textId="77777777" w:rsidR="00A64C33" w:rsidRPr="00361DCA" w:rsidRDefault="00A64C33" w:rsidP="00764937">
            <w:pPr>
              <w:jc w:val="right"/>
              <w:rPr>
                <w:rFonts w:ascii="Arial" w:eastAsia="TimesNewRoman" w:hAnsi="Arial" w:cs="Arial"/>
                <w:sz w:val="18"/>
                <w:szCs w:val="18"/>
              </w:rPr>
            </w:pPr>
            <w:r w:rsidRPr="00361DCA">
              <w:rPr>
                <w:rFonts w:ascii="Arial" w:eastAsia="TimesNewRoman" w:hAnsi="Arial" w:cs="Arial"/>
                <w:sz w:val="18"/>
                <w:szCs w:val="18"/>
              </w:rPr>
              <w:t>1</w:t>
            </w:r>
          </w:p>
        </w:tc>
        <w:tc>
          <w:tcPr>
            <w:tcW w:w="734" w:type="pct"/>
            <w:tcBorders>
              <w:top w:val="single" w:sz="4" w:space="0" w:color="auto"/>
              <w:left w:val="single" w:sz="4" w:space="0" w:color="auto"/>
              <w:bottom w:val="single" w:sz="4" w:space="0" w:color="auto"/>
              <w:right w:val="single" w:sz="4" w:space="0" w:color="auto"/>
            </w:tcBorders>
            <w:hideMark/>
          </w:tcPr>
          <w:p w14:paraId="18439BFE" w14:textId="77777777" w:rsidR="00A64C33" w:rsidRPr="00361DCA" w:rsidRDefault="00A64C33" w:rsidP="00764937">
            <w:pPr>
              <w:jc w:val="right"/>
              <w:rPr>
                <w:rFonts w:ascii="Arial" w:eastAsia="TimesNewRoman" w:hAnsi="Arial" w:cs="Arial"/>
                <w:sz w:val="18"/>
                <w:szCs w:val="18"/>
                <w:highlight w:val="yellow"/>
              </w:rPr>
            </w:pPr>
            <w:r w:rsidRPr="00361DCA">
              <w:rPr>
                <w:rFonts w:ascii="Arial" w:eastAsia="TimesNewRoman" w:hAnsi="Arial" w:cs="Arial"/>
                <w:sz w:val="18"/>
                <w:szCs w:val="18"/>
              </w:rPr>
              <w:t>-</w:t>
            </w:r>
          </w:p>
        </w:tc>
        <w:tc>
          <w:tcPr>
            <w:tcW w:w="734" w:type="pct"/>
            <w:tcBorders>
              <w:top w:val="single" w:sz="4" w:space="0" w:color="auto"/>
              <w:left w:val="single" w:sz="4" w:space="0" w:color="auto"/>
              <w:bottom w:val="single" w:sz="4" w:space="0" w:color="auto"/>
              <w:right w:val="single" w:sz="4" w:space="0" w:color="auto"/>
            </w:tcBorders>
            <w:hideMark/>
          </w:tcPr>
          <w:p w14:paraId="74C42554" w14:textId="77777777" w:rsidR="00A64C33" w:rsidRPr="00361DCA" w:rsidRDefault="00A64C33" w:rsidP="00764937">
            <w:pPr>
              <w:jc w:val="right"/>
              <w:rPr>
                <w:rFonts w:ascii="Arial" w:eastAsia="TimesNewRoman" w:hAnsi="Arial" w:cs="Arial"/>
                <w:sz w:val="18"/>
                <w:szCs w:val="18"/>
                <w:highlight w:val="yellow"/>
              </w:rPr>
            </w:pPr>
            <w:r w:rsidRPr="00361DCA">
              <w:rPr>
                <w:rFonts w:ascii="Arial" w:eastAsia="TimesNewRoman" w:hAnsi="Arial" w:cs="Arial"/>
                <w:sz w:val="18"/>
                <w:szCs w:val="18"/>
              </w:rPr>
              <w:t>54,46</w:t>
            </w:r>
          </w:p>
        </w:tc>
        <w:tc>
          <w:tcPr>
            <w:tcW w:w="734" w:type="pct"/>
            <w:tcBorders>
              <w:top w:val="single" w:sz="4" w:space="0" w:color="auto"/>
              <w:left w:val="single" w:sz="4" w:space="0" w:color="auto"/>
              <w:bottom w:val="single" w:sz="4" w:space="0" w:color="auto"/>
              <w:right w:val="single" w:sz="4" w:space="0" w:color="auto"/>
            </w:tcBorders>
            <w:hideMark/>
          </w:tcPr>
          <w:p w14:paraId="23D9015A" w14:textId="77777777" w:rsidR="00A64C33" w:rsidRPr="00361DCA" w:rsidRDefault="00A64C33" w:rsidP="00764937">
            <w:pPr>
              <w:jc w:val="right"/>
              <w:rPr>
                <w:rFonts w:ascii="Arial" w:eastAsia="TimesNewRoman" w:hAnsi="Arial" w:cs="Arial"/>
                <w:b/>
                <w:sz w:val="18"/>
                <w:szCs w:val="18"/>
              </w:rPr>
            </w:pPr>
            <w:r w:rsidRPr="00361DCA">
              <w:rPr>
                <w:rFonts w:ascii="Arial" w:eastAsia="TimesNewRoman" w:hAnsi="Arial" w:cs="Arial"/>
                <w:sz w:val="18"/>
                <w:szCs w:val="18"/>
              </w:rPr>
              <w:t>54,46</w:t>
            </w:r>
          </w:p>
        </w:tc>
        <w:tc>
          <w:tcPr>
            <w:tcW w:w="735" w:type="pct"/>
            <w:tcBorders>
              <w:top w:val="single" w:sz="4" w:space="0" w:color="auto"/>
              <w:left w:val="single" w:sz="4" w:space="0" w:color="auto"/>
              <w:bottom w:val="single" w:sz="4" w:space="0" w:color="auto"/>
              <w:right w:val="single" w:sz="4" w:space="0" w:color="auto"/>
            </w:tcBorders>
          </w:tcPr>
          <w:p w14:paraId="57159AA8" w14:textId="77777777" w:rsidR="00A64C33" w:rsidRPr="00361DCA" w:rsidRDefault="00A64C33" w:rsidP="00764937">
            <w:pPr>
              <w:jc w:val="right"/>
              <w:rPr>
                <w:rFonts w:ascii="Arial" w:eastAsia="TimesNewRoman" w:hAnsi="Arial" w:cs="Arial"/>
                <w:b/>
                <w:sz w:val="18"/>
                <w:szCs w:val="18"/>
              </w:rPr>
            </w:pPr>
            <w:r w:rsidRPr="00361DCA">
              <w:rPr>
                <w:rFonts w:ascii="Arial" w:eastAsia="TimesNewRoman" w:hAnsi="Arial" w:cs="Arial"/>
                <w:b/>
                <w:sz w:val="18"/>
                <w:szCs w:val="18"/>
              </w:rPr>
              <w:t>163,38</w:t>
            </w:r>
          </w:p>
        </w:tc>
      </w:tr>
    </w:tbl>
    <w:p w14:paraId="585054BD" w14:textId="77777777" w:rsidR="00A64C33" w:rsidRDefault="00A64C33" w:rsidP="00A64C33">
      <w:pPr>
        <w:jc w:val="right"/>
        <w:rPr>
          <w:rFonts w:ascii="Arial" w:eastAsia="TimesNewRoman" w:hAnsi="Arial" w:cs="Arial"/>
          <w:sz w:val="22"/>
          <w:szCs w:val="22"/>
          <w:lang w:val="de-DE"/>
        </w:rPr>
      </w:pPr>
    </w:p>
    <w:p w14:paraId="1CCFC209" w14:textId="77777777" w:rsidR="00A64C33" w:rsidRPr="00DC0018" w:rsidRDefault="00A64C33" w:rsidP="00A64C33">
      <w:pPr>
        <w:ind w:firstLine="720"/>
        <w:jc w:val="both"/>
        <w:rPr>
          <w:rFonts w:ascii="Arial" w:hAnsi="Arial" w:cs="Arial"/>
          <w:sz w:val="22"/>
          <w:szCs w:val="22"/>
        </w:rPr>
      </w:pPr>
      <w:r w:rsidRPr="004A1605">
        <w:rPr>
          <w:rFonts w:ascii="Arial" w:hAnsi="Arial" w:cs="Arial"/>
          <w:sz w:val="22"/>
          <w:szCs w:val="22"/>
        </w:rPr>
        <w:t xml:space="preserve">Za Općinsko vijeće konstituirano </w:t>
      </w:r>
      <w:r w:rsidRPr="001A3C22">
        <w:rPr>
          <w:rFonts w:ascii="Arial" w:hAnsi="Arial" w:cs="Arial"/>
          <w:sz w:val="22"/>
          <w:szCs w:val="22"/>
          <w:lang w:val="de-DE"/>
        </w:rPr>
        <w:t xml:space="preserve">18. </w:t>
      </w:r>
      <w:proofErr w:type="spellStart"/>
      <w:r w:rsidRPr="001A3C22">
        <w:rPr>
          <w:rFonts w:ascii="Arial" w:hAnsi="Arial" w:cs="Arial"/>
          <w:sz w:val="22"/>
          <w:szCs w:val="22"/>
          <w:lang w:val="de-DE"/>
        </w:rPr>
        <w:t>lipnja</w:t>
      </w:r>
      <w:proofErr w:type="spellEnd"/>
      <w:r w:rsidRPr="001A3C22">
        <w:rPr>
          <w:rFonts w:ascii="Arial" w:hAnsi="Arial" w:cs="Arial"/>
          <w:sz w:val="22"/>
          <w:szCs w:val="22"/>
          <w:lang w:val="de-DE"/>
        </w:rPr>
        <w:t xml:space="preserve"> 2025. </w:t>
      </w:r>
      <w:proofErr w:type="spellStart"/>
      <w:r w:rsidRPr="001A3C22">
        <w:rPr>
          <w:rFonts w:ascii="Arial" w:hAnsi="Arial" w:cs="Arial"/>
          <w:sz w:val="22"/>
          <w:szCs w:val="22"/>
          <w:lang w:val="de-DE"/>
        </w:rPr>
        <w:t>godine</w:t>
      </w:r>
      <w:proofErr w:type="spellEnd"/>
      <w:r>
        <w:rPr>
          <w:rFonts w:ascii="Arial" w:hAnsi="Arial" w:cs="Arial"/>
          <w:sz w:val="22"/>
          <w:szCs w:val="22"/>
          <w:lang w:val="de-DE"/>
        </w:rPr>
        <w:t>,</w:t>
      </w:r>
      <w:r w:rsidRPr="004A1605">
        <w:rPr>
          <w:rFonts w:ascii="Arial" w:hAnsi="Arial" w:cs="Arial"/>
          <w:sz w:val="22"/>
          <w:szCs w:val="22"/>
        </w:rPr>
        <w:t xml:space="preserve"> za 2025. godinu</w:t>
      </w:r>
      <w:r>
        <w:rPr>
          <w:rFonts w:ascii="Arial" w:hAnsi="Arial" w:cs="Arial"/>
          <w:sz w:val="22"/>
          <w:szCs w:val="22"/>
        </w:rPr>
        <w:t xml:space="preserve"> </w:t>
      </w:r>
      <w:r w:rsidRPr="00DC0018">
        <w:rPr>
          <w:rFonts w:ascii="Arial" w:hAnsi="Arial" w:cs="Arial"/>
          <w:sz w:val="22"/>
          <w:szCs w:val="22"/>
        </w:rPr>
        <w:t>raspored je, kako slijedi:</w:t>
      </w:r>
    </w:p>
    <w:tbl>
      <w:tblPr>
        <w:tblW w:w="43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910"/>
        <w:gridCol w:w="877"/>
        <w:gridCol w:w="1197"/>
        <w:gridCol w:w="1197"/>
        <w:gridCol w:w="1197"/>
        <w:gridCol w:w="1197"/>
      </w:tblGrid>
      <w:tr w:rsidR="00A64C33" w:rsidRPr="00C12408" w14:paraId="2A2AB061"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695391E8"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Stranka odnosno</w:t>
            </w:r>
          </w:p>
          <w:p w14:paraId="46116BCA"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vijećnik liste grupe birača</w:t>
            </w:r>
          </w:p>
        </w:tc>
        <w:tc>
          <w:tcPr>
            <w:tcW w:w="660" w:type="pct"/>
            <w:tcBorders>
              <w:top w:val="single" w:sz="4" w:space="0" w:color="auto"/>
              <w:left w:val="single" w:sz="4" w:space="0" w:color="auto"/>
              <w:bottom w:val="single" w:sz="4" w:space="0" w:color="auto"/>
              <w:right w:val="single" w:sz="4" w:space="0" w:color="auto"/>
            </w:tcBorders>
            <w:hideMark/>
          </w:tcPr>
          <w:p w14:paraId="2560FD8D"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 xml:space="preserve">Broj članova </w:t>
            </w:r>
          </w:p>
        </w:tc>
        <w:tc>
          <w:tcPr>
            <w:tcW w:w="538" w:type="pct"/>
            <w:tcBorders>
              <w:top w:val="single" w:sz="4" w:space="0" w:color="auto"/>
              <w:left w:val="single" w:sz="4" w:space="0" w:color="auto"/>
              <w:bottom w:val="single" w:sz="4" w:space="0" w:color="auto"/>
              <w:right w:val="single" w:sz="4" w:space="0" w:color="auto"/>
            </w:tcBorders>
            <w:hideMark/>
          </w:tcPr>
          <w:p w14:paraId="14EBC38C" w14:textId="77777777" w:rsidR="00A64C33" w:rsidRPr="00C12408" w:rsidRDefault="00A64C33" w:rsidP="00764937">
            <w:pPr>
              <w:jc w:val="center"/>
              <w:rPr>
                <w:rFonts w:ascii="Arial" w:eastAsia="TimesNewRoman" w:hAnsi="Arial" w:cs="Arial"/>
                <w:sz w:val="18"/>
                <w:szCs w:val="18"/>
              </w:rPr>
            </w:pPr>
            <w:proofErr w:type="spellStart"/>
            <w:r w:rsidRPr="00C12408">
              <w:rPr>
                <w:rFonts w:ascii="Arial" w:eastAsia="TimesNewRoman" w:hAnsi="Arial" w:cs="Arial"/>
                <w:sz w:val="18"/>
                <w:szCs w:val="18"/>
              </w:rPr>
              <w:t>Podza</w:t>
            </w:r>
            <w:proofErr w:type="spellEnd"/>
            <w:r w:rsidRPr="00C12408">
              <w:rPr>
                <w:rFonts w:ascii="Arial" w:eastAsia="TimesNewRoman" w:hAnsi="Arial" w:cs="Arial"/>
                <w:sz w:val="18"/>
                <w:szCs w:val="18"/>
              </w:rPr>
              <w:t xml:space="preserve">-stupljeni spol </w:t>
            </w:r>
          </w:p>
          <w:p w14:paraId="33B9839D" w14:textId="77777777" w:rsidR="00A64C33" w:rsidRPr="00C12408" w:rsidRDefault="00A64C33" w:rsidP="00764937">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6EFAE8E3"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Mjesečni iznos sredstava po</w:t>
            </w:r>
          </w:p>
          <w:p w14:paraId="2AC537EA"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članu u eurima</w:t>
            </w:r>
          </w:p>
        </w:tc>
        <w:tc>
          <w:tcPr>
            <w:tcW w:w="734" w:type="pct"/>
            <w:tcBorders>
              <w:top w:val="single" w:sz="4" w:space="0" w:color="auto"/>
              <w:left w:val="single" w:sz="4" w:space="0" w:color="auto"/>
              <w:bottom w:val="single" w:sz="4" w:space="0" w:color="auto"/>
              <w:right w:val="single" w:sz="4" w:space="0" w:color="auto"/>
            </w:tcBorders>
            <w:hideMark/>
          </w:tcPr>
          <w:p w14:paraId="6AFED1C4"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 xml:space="preserve">Mjesečni iznos sredstava po članu  </w:t>
            </w:r>
            <w:proofErr w:type="spellStart"/>
            <w:r w:rsidRPr="00C12408">
              <w:rPr>
                <w:rFonts w:ascii="Arial" w:eastAsia="TimesNewRoman" w:hAnsi="Arial" w:cs="Arial"/>
                <w:sz w:val="18"/>
                <w:szCs w:val="18"/>
              </w:rPr>
              <w:t>podzastu-pljenog</w:t>
            </w:r>
            <w:proofErr w:type="spellEnd"/>
            <w:r w:rsidRPr="00C12408">
              <w:rPr>
                <w:rFonts w:ascii="Arial" w:eastAsia="TimesNewRoman" w:hAnsi="Arial" w:cs="Arial"/>
                <w:sz w:val="18"/>
                <w:szCs w:val="18"/>
              </w:rPr>
              <w:t xml:space="preserve"> spola u eurima</w:t>
            </w:r>
          </w:p>
          <w:p w14:paraId="4CC22A2A" w14:textId="77777777" w:rsidR="00A64C33" w:rsidRPr="00C12408" w:rsidRDefault="00A64C33" w:rsidP="00764937">
            <w:pPr>
              <w:jc w:val="center"/>
              <w:rPr>
                <w:rFonts w:ascii="Arial" w:eastAsia="TimesNewRoman" w:hAnsi="Arial" w:cs="Arial"/>
                <w:sz w:val="18"/>
                <w:szCs w:val="18"/>
              </w:rPr>
            </w:pPr>
          </w:p>
        </w:tc>
        <w:tc>
          <w:tcPr>
            <w:tcW w:w="734" w:type="pct"/>
            <w:tcBorders>
              <w:top w:val="single" w:sz="4" w:space="0" w:color="auto"/>
              <w:left w:val="single" w:sz="4" w:space="0" w:color="auto"/>
              <w:bottom w:val="single" w:sz="4" w:space="0" w:color="auto"/>
              <w:right w:val="single" w:sz="4" w:space="0" w:color="auto"/>
            </w:tcBorders>
            <w:hideMark/>
          </w:tcPr>
          <w:p w14:paraId="4FD85EB4"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Ukupan mjesečni iznos za</w:t>
            </w:r>
          </w:p>
          <w:p w14:paraId="3AB60A3D"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stranku odnosno listu u eurima</w:t>
            </w:r>
          </w:p>
        </w:tc>
        <w:tc>
          <w:tcPr>
            <w:tcW w:w="735" w:type="pct"/>
            <w:tcBorders>
              <w:top w:val="single" w:sz="4" w:space="0" w:color="auto"/>
              <w:left w:val="single" w:sz="4" w:space="0" w:color="auto"/>
              <w:bottom w:val="single" w:sz="4" w:space="0" w:color="auto"/>
              <w:right w:val="single" w:sz="4" w:space="0" w:color="auto"/>
            </w:tcBorders>
          </w:tcPr>
          <w:p w14:paraId="74B3A0BF" w14:textId="77777777" w:rsidR="00A64C33" w:rsidRPr="00C12408" w:rsidRDefault="00A64C33" w:rsidP="00764937">
            <w:pPr>
              <w:jc w:val="center"/>
              <w:rPr>
                <w:rFonts w:ascii="Arial" w:eastAsia="TimesNewRoman" w:hAnsi="Arial" w:cs="Arial"/>
                <w:sz w:val="18"/>
                <w:szCs w:val="18"/>
              </w:rPr>
            </w:pPr>
            <w:r w:rsidRPr="00C12408">
              <w:rPr>
                <w:rFonts w:ascii="Arial" w:eastAsia="TimesNewRoman" w:hAnsi="Arial" w:cs="Arial"/>
                <w:sz w:val="18"/>
                <w:szCs w:val="18"/>
              </w:rPr>
              <w:t>Tromjesečni iznos za stranku odnosno listu u eurima</w:t>
            </w:r>
          </w:p>
        </w:tc>
      </w:tr>
      <w:tr w:rsidR="00A64C33" w:rsidRPr="00C12408" w14:paraId="21569901"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42BD4FC8"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 xml:space="preserve">Hrvatska demokratska zajednica </w:t>
            </w:r>
          </w:p>
        </w:tc>
        <w:tc>
          <w:tcPr>
            <w:tcW w:w="660" w:type="pct"/>
            <w:tcBorders>
              <w:top w:val="single" w:sz="4" w:space="0" w:color="auto"/>
              <w:left w:val="single" w:sz="4" w:space="0" w:color="auto"/>
              <w:bottom w:val="single" w:sz="4" w:space="0" w:color="auto"/>
              <w:right w:val="single" w:sz="4" w:space="0" w:color="auto"/>
            </w:tcBorders>
            <w:hideMark/>
          </w:tcPr>
          <w:p w14:paraId="73AA7DA0"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w:t>
            </w:r>
          </w:p>
        </w:tc>
        <w:tc>
          <w:tcPr>
            <w:tcW w:w="538" w:type="pct"/>
            <w:tcBorders>
              <w:top w:val="single" w:sz="4" w:space="0" w:color="auto"/>
              <w:left w:val="single" w:sz="4" w:space="0" w:color="auto"/>
              <w:bottom w:val="single" w:sz="4" w:space="0" w:color="auto"/>
              <w:right w:val="single" w:sz="4" w:space="0" w:color="auto"/>
            </w:tcBorders>
          </w:tcPr>
          <w:p w14:paraId="6EA25863"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6525B224"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723009BC"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37F25866"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250,00</w:t>
            </w:r>
          </w:p>
        </w:tc>
        <w:tc>
          <w:tcPr>
            <w:tcW w:w="735" w:type="pct"/>
            <w:tcBorders>
              <w:top w:val="single" w:sz="4" w:space="0" w:color="auto"/>
              <w:left w:val="single" w:sz="4" w:space="0" w:color="auto"/>
              <w:bottom w:val="single" w:sz="4" w:space="0" w:color="auto"/>
              <w:right w:val="single" w:sz="4" w:space="0" w:color="auto"/>
            </w:tcBorders>
          </w:tcPr>
          <w:p w14:paraId="6736187E"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b/>
                <w:sz w:val="18"/>
                <w:szCs w:val="18"/>
              </w:rPr>
              <w:t>750,00</w:t>
            </w:r>
          </w:p>
        </w:tc>
      </w:tr>
      <w:tr w:rsidR="00A64C33" w:rsidRPr="00C12408" w14:paraId="62253B4B" w14:textId="77777777" w:rsidTr="00764937">
        <w:tc>
          <w:tcPr>
            <w:tcW w:w="865" w:type="pct"/>
            <w:tcBorders>
              <w:top w:val="single" w:sz="4" w:space="0" w:color="auto"/>
              <w:left w:val="single" w:sz="4" w:space="0" w:color="auto"/>
              <w:bottom w:val="single" w:sz="4" w:space="0" w:color="auto"/>
              <w:right w:val="single" w:sz="4" w:space="0" w:color="auto"/>
            </w:tcBorders>
          </w:tcPr>
          <w:p w14:paraId="12387F2D"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Hrvatska stranka prava</w:t>
            </w:r>
          </w:p>
          <w:p w14:paraId="1C73A396"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dr. Ante</w:t>
            </w:r>
          </w:p>
          <w:p w14:paraId="1B577AD9"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Starčević</w:t>
            </w:r>
          </w:p>
        </w:tc>
        <w:tc>
          <w:tcPr>
            <w:tcW w:w="660" w:type="pct"/>
            <w:tcBorders>
              <w:top w:val="single" w:sz="4" w:space="0" w:color="auto"/>
              <w:left w:val="single" w:sz="4" w:space="0" w:color="auto"/>
              <w:bottom w:val="single" w:sz="4" w:space="0" w:color="auto"/>
              <w:right w:val="single" w:sz="4" w:space="0" w:color="auto"/>
            </w:tcBorders>
          </w:tcPr>
          <w:p w14:paraId="0610AA02"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4856B3AB"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41376FA7"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06C32CEB"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089EDF48"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51E89191"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A64C33" w:rsidRPr="00C12408" w14:paraId="7385D738" w14:textId="77777777" w:rsidTr="00764937">
        <w:tc>
          <w:tcPr>
            <w:tcW w:w="865" w:type="pct"/>
            <w:tcBorders>
              <w:top w:val="single" w:sz="4" w:space="0" w:color="auto"/>
              <w:left w:val="single" w:sz="4" w:space="0" w:color="auto"/>
              <w:bottom w:val="single" w:sz="4" w:space="0" w:color="auto"/>
              <w:right w:val="single" w:sz="4" w:space="0" w:color="auto"/>
            </w:tcBorders>
          </w:tcPr>
          <w:p w14:paraId="4960A15C"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Domovinski pokret</w:t>
            </w:r>
          </w:p>
        </w:tc>
        <w:tc>
          <w:tcPr>
            <w:tcW w:w="660" w:type="pct"/>
            <w:tcBorders>
              <w:top w:val="single" w:sz="4" w:space="0" w:color="auto"/>
              <w:left w:val="single" w:sz="4" w:space="0" w:color="auto"/>
              <w:bottom w:val="single" w:sz="4" w:space="0" w:color="auto"/>
              <w:right w:val="single" w:sz="4" w:space="0" w:color="auto"/>
            </w:tcBorders>
          </w:tcPr>
          <w:p w14:paraId="1B1B1C98"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7A24A258"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6A7513D6"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2886DAFA"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588B6151"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7621389D"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A64C33" w:rsidRPr="00C12408" w14:paraId="76AD83D1"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709E66AB"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Samostalna demokratska srpska stranka</w:t>
            </w:r>
          </w:p>
          <w:p w14:paraId="07D59A8C" w14:textId="77777777" w:rsidR="00A64C33" w:rsidRPr="00C12408" w:rsidRDefault="00A64C33" w:rsidP="00764937">
            <w:pPr>
              <w:jc w:val="both"/>
              <w:rPr>
                <w:rFonts w:ascii="Arial" w:eastAsia="TimesNewRoman" w:hAnsi="Arial" w:cs="Arial"/>
                <w:sz w:val="18"/>
                <w:szCs w:val="18"/>
              </w:rPr>
            </w:pPr>
          </w:p>
        </w:tc>
        <w:tc>
          <w:tcPr>
            <w:tcW w:w="660" w:type="pct"/>
            <w:tcBorders>
              <w:top w:val="single" w:sz="4" w:space="0" w:color="auto"/>
              <w:left w:val="single" w:sz="4" w:space="0" w:color="auto"/>
              <w:bottom w:val="single" w:sz="4" w:space="0" w:color="auto"/>
              <w:right w:val="single" w:sz="4" w:space="0" w:color="auto"/>
            </w:tcBorders>
            <w:hideMark/>
          </w:tcPr>
          <w:p w14:paraId="28969A0B"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2</w:t>
            </w:r>
          </w:p>
        </w:tc>
        <w:tc>
          <w:tcPr>
            <w:tcW w:w="538" w:type="pct"/>
            <w:tcBorders>
              <w:top w:val="single" w:sz="4" w:space="0" w:color="auto"/>
              <w:left w:val="single" w:sz="4" w:space="0" w:color="auto"/>
              <w:bottom w:val="single" w:sz="4" w:space="0" w:color="auto"/>
              <w:right w:val="single" w:sz="4" w:space="0" w:color="auto"/>
            </w:tcBorders>
          </w:tcPr>
          <w:p w14:paraId="34A05FC7"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07872F96" w14:textId="77777777" w:rsidR="00A64C33" w:rsidRPr="00C12408" w:rsidRDefault="00A64C33" w:rsidP="00764937">
            <w:pPr>
              <w:jc w:val="right"/>
              <w:rPr>
                <w:rFonts w:ascii="Arial" w:hAnsi="Arial" w:cs="Arial"/>
                <w:sz w:val="18"/>
                <w:szCs w:val="18"/>
              </w:rPr>
            </w:pPr>
            <w:r w:rsidRPr="00C12408">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68393C3F"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76C923E9"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100,00</w:t>
            </w:r>
          </w:p>
        </w:tc>
        <w:tc>
          <w:tcPr>
            <w:tcW w:w="735" w:type="pct"/>
            <w:tcBorders>
              <w:top w:val="single" w:sz="4" w:space="0" w:color="auto"/>
              <w:left w:val="single" w:sz="4" w:space="0" w:color="auto"/>
              <w:bottom w:val="single" w:sz="4" w:space="0" w:color="auto"/>
              <w:right w:val="single" w:sz="4" w:space="0" w:color="auto"/>
            </w:tcBorders>
          </w:tcPr>
          <w:p w14:paraId="1D73987C"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b/>
                <w:sz w:val="18"/>
                <w:szCs w:val="18"/>
              </w:rPr>
              <w:t>300,00</w:t>
            </w:r>
          </w:p>
        </w:tc>
      </w:tr>
      <w:tr w:rsidR="00A64C33" w:rsidRPr="00C12408" w14:paraId="53554B2A"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79A6E0A8"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Demokratski savez Srba</w:t>
            </w:r>
          </w:p>
        </w:tc>
        <w:tc>
          <w:tcPr>
            <w:tcW w:w="660" w:type="pct"/>
            <w:tcBorders>
              <w:top w:val="single" w:sz="4" w:space="0" w:color="auto"/>
              <w:left w:val="single" w:sz="4" w:space="0" w:color="auto"/>
              <w:bottom w:val="single" w:sz="4" w:space="0" w:color="auto"/>
              <w:right w:val="single" w:sz="4" w:space="0" w:color="auto"/>
            </w:tcBorders>
            <w:hideMark/>
          </w:tcPr>
          <w:p w14:paraId="1205976D"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7B8EF6F4"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36A4DDFC" w14:textId="77777777" w:rsidR="00A64C33" w:rsidRPr="00C12408" w:rsidRDefault="00A64C33" w:rsidP="00764937">
            <w:pPr>
              <w:jc w:val="right"/>
              <w:rPr>
                <w:rFonts w:ascii="Arial" w:hAnsi="Arial" w:cs="Arial"/>
                <w:sz w:val="18"/>
                <w:szCs w:val="18"/>
              </w:rPr>
            </w:pPr>
            <w:r w:rsidRPr="00C12408">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6DE4E363"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00F43AD0"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3480FC21"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A64C33" w:rsidRPr="00C12408" w14:paraId="77A2BCB1" w14:textId="77777777" w:rsidTr="00764937">
        <w:tc>
          <w:tcPr>
            <w:tcW w:w="865" w:type="pct"/>
            <w:tcBorders>
              <w:top w:val="single" w:sz="4" w:space="0" w:color="auto"/>
              <w:left w:val="single" w:sz="4" w:space="0" w:color="auto"/>
              <w:bottom w:val="single" w:sz="4" w:space="0" w:color="auto"/>
              <w:right w:val="single" w:sz="4" w:space="0" w:color="auto"/>
            </w:tcBorders>
          </w:tcPr>
          <w:p w14:paraId="0A31730C"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Narodna stranka- Reformisti</w:t>
            </w:r>
          </w:p>
        </w:tc>
        <w:tc>
          <w:tcPr>
            <w:tcW w:w="660" w:type="pct"/>
            <w:tcBorders>
              <w:top w:val="single" w:sz="4" w:space="0" w:color="auto"/>
              <w:left w:val="single" w:sz="4" w:space="0" w:color="auto"/>
              <w:bottom w:val="single" w:sz="4" w:space="0" w:color="auto"/>
              <w:right w:val="single" w:sz="4" w:space="0" w:color="auto"/>
            </w:tcBorders>
          </w:tcPr>
          <w:p w14:paraId="26175AFE"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690A8EA0"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550E6D7C" w14:textId="77777777" w:rsidR="00A64C33" w:rsidRPr="00C12408" w:rsidRDefault="00A64C33" w:rsidP="00764937">
            <w:pPr>
              <w:jc w:val="right"/>
              <w:rPr>
                <w:rFonts w:ascii="Arial" w:hAnsi="Arial" w:cs="Arial"/>
                <w:sz w:val="18"/>
                <w:szCs w:val="18"/>
              </w:rPr>
            </w:pPr>
            <w:r w:rsidRPr="00C12408">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tcPr>
          <w:p w14:paraId="258B1453"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tcPr>
          <w:p w14:paraId="63978BAB"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47D5FEF4"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b/>
                <w:sz w:val="18"/>
                <w:szCs w:val="18"/>
              </w:rPr>
              <w:t>150,00</w:t>
            </w:r>
          </w:p>
        </w:tc>
      </w:tr>
      <w:tr w:rsidR="00A64C33" w:rsidRPr="00C12408" w14:paraId="777465F8" w14:textId="77777777" w:rsidTr="00764937">
        <w:tc>
          <w:tcPr>
            <w:tcW w:w="865" w:type="pct"/>
            <w:tcBorders>
              <w:top w:val="single" w:sz="4" w:space="0" w:color="auto"/>
              <w:left w:val="single" w:sz="4" w:space="0" w:color="auto"/>
              <w:bottom w:val="single" w:sz="4" w:space="0" w:color="auto"/>
              <w:right w:val="single" w:sz="4" w:space="0" w:color="auto"/>
            </w:tcBorders>
          </w:tcPr>
          <w:p w14:paraId="392DBB47"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Kandidacijska lista</w:t>
            </w:r>
          </w:p>
          <w:p w14:paraId="2A7658B4"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grupe birača</w:t>
            </w:r>
          </w:p>
          <w:p w14:paraId="1935B6ED"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vijećnik</w:t>
            </w:r>
          </w:p>
          <w:p w14:paraId="3CB76B27"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Rade Dubajić</w:t>
            </w:r>
          </w:p>
        </w:tc>
        <w:tc>
          <w:tcPr>
            <w:tcW w:w="660" w:type="pct"/>
            <w:tcBorders>
              <w:top w:val="single" w:sz="4" w:space="0" w:color="auto"/>
              <w:left w:val="single" w:sz="4" w:space="0" w:color="auto"/>
              <w:bottom w:val="single" w:sz="4" w:space="0" w:color="auto"/>
              <w:right w:val="single" w:sz="4" w:space="0" w:color="auto"/>
            </w:tcBorders>
          </w:tcPr>
          <w:p w14:paraId="639694D4"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tcPr>
          <w:p w14:paraId="22D864CE"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tcPr>
          <w:p w14:paraId="629FF9DE" w14:textId="77777777" w:rsidR="00A64C33" w:rsidRPr="00C12408" w:rsidRDefault="00A64C33" w:rsidP="00764937">
            <w:pPr>
              <w:jc w:val="right"/>
              <w:rPr>
                <w:rFonts w:ascii="Arial" w:hAnsi="Arial" w:cs="Arial"/>
                <w:sz w:val="18"/>
                <w:szCs w:val="18"/>
              </w:rPr>
            </w:pPr>
            <w:r w:rsidRPr="00C12408">
              <w:rPr>
                <w:rFonts w:ascii="Arial" w:hAnsi="Arial" w:cs="Arial"/>
                <w:sz w:val="18"/>
                <w:szCs w:val="18"/>
              </w:rPr>
              <w:t>0,00</w:t>
            </w:r>
          </w:p>
          <w:p w14:paraId="2E419AFB" w14:textId="77777777" w:rsidR="00A64C33" w:rsidRPr="00C12408" w:rsidRDefault="00A64C33" w:rsidP="00764937">
            <w:pPr>
              <w:jc w:val="right"/>
              <w:rPr>
                <w:rFonts w:ascii="Arial" w:hAnsi="Arial" w:cs="Arial"/>
                <w:sz w:val="18"/>
                <w:szCs w:val="18"/>
              </w:rPr>
            </w:pPr>
            <w:r w:rsidRPr="00C12408">
              <w:rPr>
                <w:rFonts w:ascii="Arial" w:hAnsi="Arial" w:cs="Arial"/>
                <w:sz w:val="18"/>
                <w:szCs w:val="18"/>
              </w:rPr>
              <w:t>(Vijećnik je dostavio izjavu o odricanju od prava na redovito godišnje financiranje)</w:t>
            </w:r>
          </w:p>
        </w:tc>
        <w:tc>
          <w:tcPr>
            <w:tcW w:w="734" w:type="pct"/>
            <w:tcBorders>
              <w:top w:val="single" w:sz="4" w:space="0" w:color="auto"/>
              <w:left w:val="single" w:sz="4" w:space="0" w:color="auto"/>
              <w:bottom w:val="single" w:sz="4" w:space="0" w:color="auto"/>
              <w:right w:val="single" w:sz="4" w:space="0" w:color="auto"/>
            </w:tcBorders>
          </w:tcPr>
          <w:p w14:paraId="25E36727" w14:textId="77777777" w:rsidR="00A64C33" w:rsidRPr="00C12408" w:rsidRDefault="00A64C33" w:rsidP="00764937">
            <w:pPr>
              <w:jc w:val="right"/>
              <w:rPr>
                <w:rFonts w:ascii="Arial" w:hAnsi="Arial" w:cs="Arial"/>
                <w:sz w:val="18"/>
                <w:szCs w:val="18"/>
              </w:rPr>
            </w:pPr>
            <w:r w:rsidRPr="00C12408">
              <w:rPr>
                <w:rFonts w:ascii="Arial" w:hAnsi="Arial" w:cs="Arial"/>
                <w:sz w:val="18"/>
                <w:szCs w:val="18"/>
              </w:rPr>
              <w:t>0,00</w:t>
            </w:r>
          </w:p>
          <w:p w14:paraId="1FF90016" w14:textId="77777777" w:rsidR="00A64C33" w:rsidRPr="00C12408" w:rsidRDefault="00A64C33" w:rsidP="00764937">
            <w:pPr>
              <w:jc w:val="right"/>
              <w:rPr>
                <w:rFonts w:ascii="Arial" w:eastAsia="TimesNewRoman" w:hAnsi="Arial" w:cs="Arial"/>
                <w:sz w:val="18"/>
                <w:szCs w:val="18"/>
              </w:rPr>
            </w:pPr>
            <w:r w:rsidRPr="00C12408">
              <w:rPr>
                <w:rFonts w:ascii="Arial" w:hAnsi="Arial" w:cs="Arial"/>
                <w:sz w:val="18"/>
                <w:szCs w:val="18"/>
              </w:rPr>
              <w:t>(Vijećnik je dostavio izjavu o odricanju od prava na redovito godišnje financiranje)</w:t>
            </w:r>
          </w:p>
        </w:tc>
        <w:tc>
          <w:tcPr>
            <w:tcW w:w="734" w:type="pct"/>
            <w:tcBorders>
              <w:top w:val="single" w:sz="4" w:space="0" w:color="auto"/>
              <w:left w:val="single" w:sz="4" w:space="0" w:color="auto"/>
              <w:bottom w:val="single" w:sz="4" w:space="0" w:color="auto"/>
              <w:right w:val="single" w:sz="4" w:space="0" w:color="auto"/>
            </w:tcBorders>
          </w:tcPr>
          <w:p w14:paraId="2E851952" w14:textId="77777777" w:rsidR="00A64C33" w:rsidRPr="00C12408" w:rsidRDefault="00A64C33" w:rsidP="00764937">
            <w:pPr>
              <w:jc w:val="right"/>
              <w:rPr>
                <w:rFonts w:ascii="Arial" w:hAnsi="Arial" w:cs="Arial"/>
                <w:sz w:val="18"/>
                <w:szCs w:val="18"/>
              </w:rPr>
            </w:pPr>
            <w:r w:rsidRPr="00C12408">
              <w:rPr>
                <w:rFonts w:ascii="Arial" w:hAnsi="Arial" w:cs="Arial"/>
                <w:sz w:val="18"/>
                <w:szCs w:val="18"/>
              </w:rPr>
              <w:t>0,00</w:t>
            </w:r>
          </w:p>
          <w:p w14:paraId="432923A6" w14:textId="77777777" w:rsidR="00A64C33" w:rsidRPr="00C12408" w:rsidRDefault="00A64C33" w:rsidP="00764937">
            <w:pPr>
              <w:jc w:val="right"/>
              <w:rPr>
                <w:rFonts w:ascii="Arial" w:eastAsia="TimesNewRoman" w:hAnsi="Arial" w:cs="Arial"/>
                <w:b/>
                <w:sz w:val="18"/>
                <w:szCs w:val="18"/>
              </w:rPr>
            </w:pPr>
            <w:r w:rsidRPr="00C12408">
              <w:rPr>
                <w:rFonts w:ascii="Arial" w:hAnsi="Arial" w:cs="Arial"/>
                <w:sz w:val="18"/>
                <w:szCs w:val="18"/>
              </w:rPr>
              <w:t>(Vijećnik je dostavio izjavu o odricanju od prava na redovito godišnje financiranje)</w:t>
            </w:r>
          </w:p>
        </w:tc>
        <w:tc>
          <w:tcPr>
            <w:tcW w:w="735" w:type="pct"/>
            <w:tcBorders>
              <w:top w:val="single" w:sz="4" w:space="0" w:color="auto"/>
              <w:left w:val="single" w:sz="4" w:space="0" w:color="auto"/>
              <w:bottom w:val="single" w:sz="4" w:space="0" w:color="auto"/>
              <w:right w:val="single" w:sz="4" w:space="0" w:color="auto"/>
            </w:tcBorders>
          </w:tcPr>
          <w:p w14:paraId="1C496E60" w14:textId="77777777" w:rsidR="00A64C33" w:rsidRPr="00C12408" w:rsidRDefault="00A64C33" w:rsidP="00764937">
            <w:pPr>
              <w:jc w:val="right"/>
              <w:rPr>
                <w:rFonts w:ascii="Arial" w:hAnsi="Arial" w:cs="Arial"/>
                <w:sz w:val="18"/>
                <w:szCs w:val="18"/>
              </w:rPr>
            </w:pPr>
            <w:r w:rsidRPr="00C12408">
              <w:rPr>
                <w:rFonts w:ascii="Arial" w:hAnsi="Arial" w:cs="Arial"/>
                <w:sz w:val="18"/>
                <w:szCs w:val="18"/>
              </w:rPr>
              <w:t>0,00</w:t>
            </w:r>
          </w:p>
          <w:p w14:paraId="481C0EE6" w14:textId="77777777" w:rsidR="00A64C33" w:rsidRPr="00C12408" w:rsidRDefault="00A64C33" w:rsidP="00764937">
            <w:pPr>
              <w:jc w:val="right"/>
              <w:rPr>
                <w:rFonts w:ascii="Arial" w:eastAsia="TimesNewRoman" w:hAnsi="Arial" w:cs="Arial"/>
                <w:b/>
                <w:sz w:val="18"/>
                <w:szCs w:val="18"/>
              </w:rPr>
            </w:pPr>
            <w:r w:rsidRPr="00C12408">
              <w:rPr>
                <w:rFonts w:ascii="Arial" w:hAnsi="Arial" w:cs="Arial"/>
                <w:sz w:val="18"/>
                <w:szCs w:val="18"/>
              </w:rPr>
              <w:t>(Vijećnik je dostavio izjavu o odricanju od prava na redovito godišnje financiranje)</w:t>
            </w:r>
          </w:p>
        </w:tc>
      </w:tr>
      <w:tr w:rsidR="00A64C33" w:rsidRPr="00361DCA" w14:paraId="1EE8289D" w14:textId="77777777" w:rsidTr="00764937">
        <w:tc>
          <w:tcPr>
            <w:tcW w:w="865" w:type="pct"/>
            <w:tcBorders>
              <w:top w:val="single" w:sz="4" w:space="0" w:color="auto"/>
              <w:left w:val="single" w:sz="4" w:space="0" w:color="auto"/>
              <w:bottom w:val="single" w:sz="4" w:space="0" w:color="auto"/>
              <w:right w:val="single" w:sz="4" w:space="0" w:color="auto"/>
            </w:tcBorders>
            <w:hideMark/>
          </w:tcPr>
          <w:p w14:paraId="4778C1D2"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Kandidacijska lista</w:t>
            </w:r>
          </w:p>
          <w:p w14:paraId="7EB07053"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grupe birača</w:t>
            </w:r>
          </w:p>
          <w:p w14:paraId="51D21497"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vijećnik Kristian</w:t>
            </w:r>
          </w:p>
          <w:p w14:paraId="036CC930" w14:textId="77777777" w:rsidR="00A64C33" w:rsidRPr="00C12408" w:rsidRDefault="00A64C33" w:rsidP="00764937">
            <w:pPr>
              <w:jc w:val="both"/>
              <w:rPr>
                <w:rFonts w:ascii="Arial" w:eastAsia="TimesNewRoman" w:hAnsi="Arial" w:cs="Arial"/>
                <w:sz w:val="18"/>
                <w:szCs w:val="18"/>
              </w:rPr>
            </w:pPr>
            <w:r w:rsidRPr="00C12408">
              <w:rPr>
                <w:rFonts w:ascii="Arial" w:eastAsia="TimesNewRoman" w:hAnsi="Arial" w:cs="Arial"/>
                <w:sz w:val="18"/>
                <w:szCs w:val="18"/>
              </w:rPr>
              <w:t>Miličić</w:t>
            </w:r>
          </w:p>
        </w:tc>
        <w:tc>
          <w:tcPr>
            <w:tcW w:w="660" w:type="pct"/>
            <w:tcBorders>
              <w:top w:val="single" w:sz="4" w:space="0" w:color="auto"/>
              <w:left w:val="single" w:sz="4" w:space="0" w:color="auto"/>
              <w:bottom w:val="single" w:sz="4" w:space="0" w:color="auto"/>
              <w:right w:val="single" w:sz="4" w:space="0" w:color="auto"/>
            </w:tcBorders>
            <w:hideMark/>
          </w:tcPr>
          <w:p w14:paraId="7F6EF23A"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1</w:t>
            </w:r>
          </w:p>
        </w:tc>
        <w:tc>
          <w:tcPr>
            <w:tcW w:w="538" w:type="pct"/>
            <w:tcBorders>
              <w:top w:val="single" w:sz="4" w:space="0" w:color="auto"/>
              <w:left w:val="single" w:sz="4" w:space="0" w:color="auto"/>
              <w:bottom w:val="single" w:sz="4" w:space="0" w:color="auto"/>
              <w:right w:val="single" w:sz="4" w:space="0" w:color="auto"/>
            </w:tcBorders>
            <w:hideMark/>
          </w:tcPr>
          <w:p w14:paraId="5E4F9953"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w:t>
            </w:r>
          </w:p>
        </w:tc>
        <w:tc>
          <w:tcPr>
            <w:tcW w:w="734" w:type="pct"/>
            <w:tcBorders>
              <w:top w:val="single" w:sz="4" w:space="0" w:color="auto"/>
              <w:left w:val="single" w:sz="4" w:space="0" w:color="auto"/>
              <w:bottom w:val="single" w:sz="4" w:space="0" w:color="auto"/>
              <w:right w:val="single" w:sz="4" w:space="0" w:color="auto"/>
            </w:tcBorders>
            <w:hideMark/>
          </w:tcPr>
          <w:p w14:paraId="2EB9E18A"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50,00</w:t>
            </w:r>
          </w:p>
        </w:tc>
        <w:tc>
          <w:tcPr>
            <w:tcW w:w="734" w:type="pct"/>
            <w:tcBorders>
              <w:top w:val="single" w:sz="4" w:space="0" w:color="auto"/>
              <w:left w:val="single" w:sz="4" w:space="0" w:color="auto"/>
              <w:bottom w:val="single" w:sz="4" w:space="0" w:color="auto"/>
              <w:right w:val="single" w:sz="4" w:space="0" w:color="auto"/>
            </w:tcBorders>
            <w:hideMark/>
          </w:tcPr>
          <w:p w14:paraId="2C0E438D" w14:textId="77777777" w:rsidR="00A64C33" w:rsidRPr="00C12408" w:rsidRDefault="00A64C33" w:rsidP="00764937">
            <w:pPr>
              <w:jc w:val="right"/>
              <w:rPr>
                <w:rFonts w:ascii="Arial" w:eastAsia="TimesNewRoman" w:hAnsi="Arial" w:cs="Arial"/>
                <w:sz w:val="18"/>
                <w:szCs w:val="18"/>
              </w:rPr>
            </w:pPr>
            <w:r w:rsidRPr="00C12408">
              <w:rPr>
                <w:rFonts w:ascii="Arial" w:eastAsia="TimesNewRoman" w:hAnsi="Arial" w:cs="Arial"/>
                <w:sz w:val="18"/>
                <w:szCs w:val="18"/>
              </w:rPr>
              <w:t>0,00</w:t>
            </w:r>
          </w:p>
        </w:tc>
        <w:tc>
          <w:tcPr>
            <w:tcW w:w="734" w:type="pct"/>
            <w:tcBorders>
              <w:top w:val="single" w:sz="4" w:space="0" w:color="auto"/>
              <w:left w:val="single" w:sz="4" w:space="0" w:color="auto"/>
              <w:bottom w:val="single" w:sz="4" w:space="0" w:color="auto"/>
              <w:right w:val="single" w:sz="4" w:space="0" w:color="auto"/>
            </w:tcBorders>
            <w:hideMark/>
          </w:tcPr>
          <w:p w14:paraId="3A423896" w14:textId="77777777" w:rsidR="00A64C33" w:rsidRPr="00C12408" w:rsidRDefault="00A64C33" w:rsidP="00764937">
            <w:pPr>
              <w:jc w:val="right"/>
              <w:rPr>
                <w:rFonts w:ascii="Arial" w:eastAsia="TimesNewRoman" w:hAnsi="Arial" w:cs="Arial"/>
                <w:b/>
                <w:sz w:val="18"/>
                <w:szCs w:val="18"/>
              </w:rPr>
            </w:pPr>
            <w:r w:rsidRPr="00C12408">
              <w:rPr>
                <w:rFonts w:ascii="Arial" w:eastAsia="TimesNewRoman" w:hAnsi="Arial" w:cs="Arial"/>
                <w:sz w:val="18"/>
                <w:szCs w:val="18"/>
              </w:rPr>
              <w:t>50,00</w:t>
            </w:r>
          </w:p>
        </w:tc>
        <w:tc>
          <w:tcPr>
            <w:tcW w:w="735" w:type="pct"/>
            <w:tcBorders>
              <w:top w:val="single" w:sz="4" w:space="0" w:color="auto"/>
              <w:left w:val="single" w:sz="4" w:space="0" w:color="auto"/>
              <w:bottom w:val="single" w:sz="4" w:space="0" w:color="auto"/>
              <w:right w:val="single" w:sz="4" w:space="0" w:color="auto"/>
            </w:tcBorders>
          </w:tcPr>
          <w:p w14:paraId="1981AD75" w14:textId="77777777" w:rsidR="00A64C33" w:rsidRPr="00361DCA" w:rsidRDefault="00A64C33" w:rsidP="00764937">
            <w:pPr>
              <w:jc w:val="right"/>
              <w:rPr>
                <w:rFonts w:ascii="Arial" w:eastAsia="TimesNewRoman" w:hAnsi="Arial" w:cs="Arial"/>
                <w:b/>
                <w:sz w:val="18"/>
                <w:szCs w:val="18"/>
              </w:rPr>
            </w:pPr>
            <w:r w:rsidRPr="00C12408">
              <w:rPr>
                <w:rFonts w:ascii="Arial" w:eastAsia="TimesNewRoman" w:hAnsi="Arial" w:cs="Arial"/>
                <w:b/>
                <w:sz w:val="18"/>
                <w:szCs w:val="18"/>
              </w:rPr>
              <w:t>150,00</w:t>
            </w:r>
          </w:p>
        </w:tc>
      </w:tr>
    </w:tbl>
    <w:p w14:paraId="4B6AD0F9" w14:textId="77777777" w:rsidR="00A64C33" w:rsidRPr="00DC0018" w:rsidRDefault="00A64C33" w:rsidP="00A64C33">
      <w:pPr>
        <w:pStyle w:val="Bezproreda"/>
        <w:jc w:val="both"/>
        <w:rPr>
          <w:rFonts w:ascii="Arial" w:eastAsia="TimesNewRoman" w:hAnsi="Arial" w:cs="Arial"/>
          <w:b/>
          <w:lang w:val="de-DE"/>
        </w:rPr>
      </w:pPr>
    </w:p>
    <w:p w14:paraId="5BDFB44D" w14:textId="77777777" w:rsidR="00A64C33" w:rsidRPr="00DC0018" w:rsidRDefault="00A64C33" w:rsidP="00A64C33">
      <w:pPr>
        <w:jc w:val="center"/>
        <w:rPr>
          <w:rFonts w:ascii="Arial" w:hAnsi="Arial" w:cs="Arial"/>
          <w:b/>
          <w:sz w:val="22"/>
          <w:szCs w:val="22"/>
          <w:lang w:val="de-DE"/>
        </w:rPr>
      </w:pPr>
      <w:proofErr w:type="spellStart"/>
      <w:r w:rsidRPr="00DC0018">
        <w:rPr>
          <w:rFonts w:ascii="Arial" w:eastAsia="TimesNewRoman" w:hAnsi="Arial" w:cs="Arial"/>
          <w:b/>
          <w:sz w:val="22"/>
          <w:szCs w:val="22"/>
          <w:lang w:val="de-DE"/>
        </w:rPr>
        <w:t>Č</w:t>
      </w:r>
      <w:r w:rsidRPr="00DC0018">
        <w:rPr>
          <w:rFonts w:ascii="Arial" w:hAnsi="Arial" w:cs="Arial"/>
          <w:b/>
          <w:sz w:val="22"/>
          <w:szCs w:val="22"/>
          <w:lang w:val="de-DE"/>
        </w:rPr>
        <w:t>lanak</w:t>
      </w:r>
      <w:proofErr w:type="spellEnd"/>
      <w:r w:rsidRPr="00DC0018">
        <w:rPr>
          <w:rFonts w:ascii="Arial" w:hAnsi="Arial" w:cs="Arial"/>
          <w:b/>
          <w:sz w:val="22"/>
          <w:szCs w:val="22"/>
          <w:lang w:val="de-DE"/>
        </w:rPr>
        <w:t xml:space="preserve"> </w:t>
      </w:r>
      <w:r>
        <w:rPr>
          <w:rFonts w:ascii="Arial" w:hAnsi="Arial" w:cs="Arial"/>
          <w:b/>
          <w:sz w:val="22"/>
          <w:szCs w:val="22"/>
          <w:lang w:val="de-DE"/>
        </w:rPr>
        <w:t>3</w:t>
      </w:r>
      <w:r w:rsidRPr="00DC0018">
        <w:rPr>
          <w:rFonts w:ascii="Arial" w:hAnsi="Arial" w:cs="Arial"/>
          <w:b/>
          <w:sz w:val="22"/>
          <w:szCs w:val="22"/>
          <w:lang w:val="de-DE"/>
        </w:rPr>
        <w:t>.</w:t>
      </w:r>
    </w:p>
    <w:p w14:paraId="3014D1A1" w14:textId="77777777" w:rsidR="00A64C33" w:rsidRPr="00DC0018" w:rsidRDefault="00A64C33" w:rsidP="00A64C33">
      <w:pPr>
        <w:ind w:firstLine="720"/>
        <w:jc w:val="both"/>
        <w:rPr>
          <w:rFonts w:ascii="Arial" w:hAnsi="Arial" w:cs="Arial"/>
          <w:sz w:val="22"/>
          <w:szCs w:val="22"/>
          <w:lang w:val="de-DE"/>
        </w:rPr>
      </w:pPr>
      <w:r w:rsidRPr="00DC0018">
        <w:rPr>
          <w:rFonts w:ascii="Arial" w:hAnsi="Arial" w:cs="Arial"/>
          <w:sz w:val="22"/>
          <w:szCs w:val="22"/>
          <w:lang w:val="de-DE"/>
        </w:rPr>
        <w:t xml:space="preserve">Ova </w:t>
      </w:r>
      <w:proofErr w:type="spellStart"/>
      <w:r w:rsidRPr="00DC0018">
        <w:rPr>
          <w:rFonts w:ascii="Arial" w:hAnsi="Arial" w:cs="Arial"/>
          <w:sz w:val="22"/>
          <w:szCs w:val="22"/>
          <w:lang w:val="de-DE"/>
        </w:rPr>
        <w:t>Odluka</w:t>
      </w:r>
      <w:proofErr w:type="spellEnd"/>
      <w:r w:rsidRPr="00DC0018">
        <w:rPr>
          <w:rFonts w:ascii="Arial" w:hAnsi="Arial" w:cs="Arial"/>
          <w:sz w:val="22"/>
          <w:szCs w:val="22"/>
          <w:lang w:val="de-DE"/>
        </w:rPr>
        <w:t xml:space="preserve"> </w:t>
      </w:r>
      <w:proofErr w:type="spellStart"/>
      <w:r>
        <w:rPr>
          <w:rFonts w:ascii="Arial" w:hAnsi="Arial" w:cs="Arial"/>
          <w:sz w:val="22"/>
          <w:szCs w:val="22"/>
          <w:lang w:val="de-DE"/>
        </w:rPr>
        <w:t>stupa</w:t>
      </w:r>
      <w:proofErr w:type="spellEnd"/>
      <w:r>
        <w:rPr>
          <w:rFonts w:ascii="Arial" w:hAnsi="Arial" w:cs="Arial"/>
          <w:sz w:val="22"/>
          <w:szCs w:val="22"/>
          <w:lang w:val="de-DE"/>
        </w:rPr>
        <w:t xml:space="preserve"> na </w:t>
      </w:r>
      <w:proofErr w:type="spellStart"/>
      <w:r>
        <w:rPr>
          <w:rFonts w:ascii="Arial" w:hAnsi="Arial" w:cs="Arial"/>
          <w:sz w:val="22"/>
          <w:szCs w:val="22"/>
          <w:lang w:val="de-DE"/>
        </w:rPr>
        <w:t>snagu</w:t>
      </w:r>
      <w:proofErr w:type="spellEnd"/>
      <w:r>
        <w:rPr>
          <w:rFonts w:ascii="Arial" w:hAnsi="Arial" w:cs="Arial"/>
          <w:sz w:val="22"/>
          <w:szCs w:val="22"/>
          <w:lang w:val="de-DE"/>
        </w:rPr>
        <w:t xml:space="preserve"> </w:t>
      </w:r>
      <w:proofErr w:type="spellStart"/>
      <w:r>
        <w:rPr>
          <w:rFonts w:ascii="Arial" w:hAnsi="Arial" w:cs="Arial"/>
          <w:sz w:val="22"/>
          <w:szCs w:val="22"/>
          <w:lang w:val="de-DE"/>
        </w:rPr>
        <w:t>dan</w:t>
      </w:r>
      <w:proofErr w:type="spellEnd"/>
      <w:r>
        <w:rPr>
          <w:rFonts w:ascii="Arial" w:hAnsi="Arial" w:cs="Arial"/>
          <w:sz w:val="22"/>
          <w:szCs w:val="22"/>
          <w:lang w:val="de-DE"/>
        </w:rPr>
        <w:t xml:space="preserve"> </w:t>
      </w:r>
      <w:proofErr w:type="spellStart"/>
      <w:r>
        <w:rPr>
          <w:rFonts w:ascii="Arial" w:hAnsi="Arial" w:cs="Arial"/>
          <w:sz w:val="22"/>
          <w:szCs w:val="22"/>
          <w:lang w:val="de-DE"/>
        </w:rPr>
        <w:t>nakon</w:t>
      </w:r>
      <w:proofErr w:type="spellEnd"/>
      <w:r>
        <w:rPr>
          <w:rFonts w:ascii="Arial" w:hAnsi="Arial" w:cs="Arial"/>
          <w:sz w:val="22"/>
          <w:szCs w:val="22"/>
          <w:lang w:val="de-DE"/>
        </w:rPr>
        <w:t xml:space="preserve"> </w:t>
      </w:r>
      <w:proofErr w:type="spellStart"/>
      <w:r>
        <w:rPr>
          <w:rFonts w:ascii="Arial" w:hAnsi="Arial" w:cs="Arial"/>
          <w:sz w:val="22"/>
          <w:szCs w:val="22"/>
          <w:lang w:val="de-DE"/>
        </w:rPr>
        <w:t>objave</w:t>
      </w:r>
      <w:proofErr w:type="spellEnd"/>
      <w:r w:rsidRPr="00DC0018">
        <w:rPr>
          <w:rFonts w:ascii="Arial" w:hAnsi="Arial" w:cs="Arial"/>
          <w:sz w:val="22"/>
          <w:szCs w:val="22"/>
          <w:lang w:val="de-DE"/>
        </w:rPr>
        <w:t xml:space="preserve"> u “</w:t>
      </w:r>
      <w:proofErr w:type="spellStart"/>
      <w:r w:rsidRPr="00DC0018">
        <w:rPr>
          <w:rFonts w:ascii="Arial" w:hAnsi="Arial" w:cs="Arial"/>
          <w:sz w:val="22"/>
          <w:szCs w:val="22"/>
          <w:lang w:val="de-DE"/>
        </w:rPr>
        <w:t>Službenom</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glasniku</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Općine</w:t>
      </w:r>
      <w:proofErr w:type="spellEnd"/>
      <w:r w:rsidRPr="00DC0018">
        <w:rPr>
          <w:rFonts w:ascii="Arial" w:hAnsi="Arial" w:cs="Arial"/>
          <w:sz w:val="22"/>
          <w:szCs w:val="22"/>
          <w:lang w:val="de-DE"/>
        </w:rPr>
        <w:t xml:space="preserve"> </w:t>
      </w:r>
      <w:proofErr w:type="spellStart"/>
      <w:r w:rsidRPr="00DC0018">
        <w:rPr>
          <w:rFonts w:ascii="Arial" w:hAnsi="Arial" w:cs="Arial"/>
          <w:sz w:val="22"/>
          <w:szCs w:val="22"/>
          <w:lang w:val="de-DE"/>
        </w:rPr>
        <w:t>Gračac</w:t>
      </w:r>
      <w:proofErr w:type="spellEnd"/>
      <w:r w:rsidRPr="00DC0018">
        <w:rPr>
          <w:rFonts w:ascii="Arial" w:hAnsi="Arial" w:cs="Arial"/>
          <w:sz w:val="22"/>
          <w:szCs w:val="22"/>
          <w:lang w:val="de-DE"/>
        </w:rPr>
        <w:t>”.</w:t>
      </w:r>
    </w:p>
    <w:p w14:paraId="29BAD74B" w14:textId="77777777" w:rsidR="00A64C33" w:rsidRPr="00DC0018" w:rsidRDefault="00A64C33" w:rsidP="00A64C33">
      <w:pPr>
        <w:jc w:val="right"/>
        <w:rPr>
          <w:rFonts w:ascii="Arial" w:eastAsia="TimesNewRoman" w:hAnsi="Arial" w:cs="Arial"/>
          <w:sz w:val="22"/>
          <w:szCs w:val="22"/>
          <w:lang w:val="de-DE"/>
        </w:rPr>
      </w:pPr>
    </w:p>
    <w:p w14:paraId="7FE22EDC" w14:textId="77777777" w:rsidR="00A64C33" w:rsidRPr="0011529F" w:rsidRDefault="00A64C33" w:rsidP="00A64C33">
      <w:pPr>
        <w:pStyle w:val="Bezproreda"/>
        <w:jc w:val="right"/>
        <w:rPr>
          <w:rFonts w:asciiTheme="minorBidi" w:hAnsiTheme="minorBidi"/>
          <w:b/>
          <w:bCs/>
        </w:rPr>
      </w:pPr>
      <w:r w:rsidRPr="0011529F">
        <w:rPr>
          <w:rFonts w:asciiTheme="minorBidi" w:hAnsiTheme="minorBidi"/>
          <w:b/>
          <w:bCs/>
        </w:rPr>
        <w:t xml:space="preserve">PREDSJEDNICA </w:t>
      </w:r>
    </w:p>
    <w:p w14:paraId="232CAD3A" w14:textId="77777777" w:rsidR="00A64C33" w:rsidRPr="0011529F" w:rsidRDefault="00A64C33" w:rsidP="00A64C33">
      <w:pPr>
        <w:pStyle w:val="Bezproreda"/>
        <w:jc w:val="right"/>
        <w:rPr>
          <w:rFonts w:asciiTheme="minorBidi" w:hAnsiTheme="minorBidi" w:cs="Times New Roman"/>
          <w:b/>
          <w:bCs/>
          <w:lang w:val="pl-PL"/>
        </w:rPr>
      </w:pPr>
      <w:r w:rsidRPr="0011529F">
        <w:rPr>
          <w:rFonts w:asciiTheme="minorBidi" w:hAnsiTheme="minorBidi"/>
          <w:b/>
          <w:bCs/>
        </w:rPr>
        <w:t xml:space="preserve">                                  Dajana Šušnja Jasenko</w:t>
      </w:r>
    </w:p>
    <w:p w14:paraId="5BC3EAF2" w14:textId="77777777" w:rsidR="00A64C33" w:rsidRDefault="00A64C33" w:rsidP="00C31869">
      <w:pPr>
        <w:widowControl w:val="0"/>
        <w:outlineLvl w:val="0"/>
        <w:rPr>
          <w:rFonts w:ascii="Courier New" w:hAnsi="Courier New" w:cs="Courier New"/>
          <w:b/>
        </w:rPr>
      </w:pPr>
    </w:p>
    <w:p w14:paraId="0D73BA52" w14:textId="77777777" w:rsidR="00A64C33" w:rsidRDefault="00A64C33" w:rsidP="00C31869">
      <w:pPr>
        <w:widowControl w:val="0"/>
        <w:outlineLvl w:val="0"/>
        <w:rPr>
          <w:rFonts w:ascii="Courier New" w:hAnsi="Courier New" w:cs="Courier New"/>
          <w:b/>
        </w:rPr>
      </w:pPr>
    </w:p>
    <w:p w14:paraId="72744C81" w14:textId="77777777" w:rsidR="00A64C33" w:rsidRDefault="00A64C33" w:rsidP="00C31869">
      <w:pPr>
        <w:widowControl w:val="0"/>
        <w:outlineLvl w:val="0"/>
        <w:rPr>
          <w:rFonts w:ascii="Courier New" w:hAnsi="Courier New" w:cs="Courier New"/>
          <w:b/>
        </w:rPr>
      </w:pPr>
    </w:p>
    <w:p w14:paraId="30172814" w14:textId="77777777" w:rsidR="00A64C33" w:rsidRDefault="00A64C33" w:rsidP="00C31869">
      <w:pPr>
        <w:widowControl w:val="0"/>
        <w:outlineLvl w:val="0"/>
        <w:rPr>
          <w:rFonts w:ascii="Courier New" w:hAnsi="Courier New" w:cs="Courier New"/>
          <w:b/>
        </w:rPr>
      </w:pPr>
    </w:p>
    <w:p w14:paraId="7BA56727" w14:textId="77777777" w:rsidR="00A64C33" w:rsidRDefault="00A64C33" w:rsidP="00C31869">
      <w:pPr>
        <w:widowControl w:val="0"/>
        <w:outlineLvl w:val="0"/>
        <w:rPr>
          <w:rFonts w:ascii="Courier New" w:hAnsi="Courier New" w:cs="Courier New"/>
          <w:b/>
        </w:rPr>
      </w:pPr>
    </w:p>
    <w:p w14:paraId="71B16FAD" w14:textId="77777777" w:rsidR="00A64C33" w:rsidRDefault="00A64C33" w:rsidP="00A64C33">
      <w:pPr>
        <w:jc w:val="both"/>
        <w:rPr>
          <w:b/>
          <w:sz w:val="26"/>
          <w:szCs w:val="26"/>
          <w:lang w:eastAsia="hr-HR"/>
        </w:rPr>
      </w:pPr>
    </w:p>
    <w:p w14:paraId="53B543B1" w14:textId="77777777" w:rsidR="00A64C33" w:rsidRDefault="00A64C33" w:rsidP="00A64C33">
      <w:pPr>
        <w:jc w:val="both"/>
        <w:rPr>
          <w:b/>
          <w:sz w:val="26"/>
          <w:szCs w:val="26"/>
          <w:lang w:eastAsia="hr-HR"/>
        </w:rPr>
      </w:pPr>
    </w:p>
    <w:p w14:paraId="137330CB" w14:textId="3F164080" w:rsidR="00A64C33" w:rsidRPr="006A6C66" w:rsidRDefault="00A64C33" w:rsidP="00A64C33">
      <w:pPr>
        <w:jc w:val="both"/>
        <w:rPr>
          <w:sz w:val="26"/>
          <w:szCs w:val="26"/>
          <w:lang w:eastAsia="hr-HR"/>
        </w:rPr>
      </w:pPr>
      <w:r w:rsidRPr="006A6C66">
        <w:rPr>
          <w:b/>
          <w:sz w:val="26"/>
          <w:szCs w:val="26"/>
          <w:lang w:eastAsia="hr-HR"/>
        </w:rPr>
        <w:t>OPĆINSKO VIJEĆE</w:t>
      </w:r>
    </w:p>
    <w:p w14:paraId="45238555" w14:textId="77777777" w:rsidR="00A64C33" w:rsidRPr="006A6C66" w:rsidRDefault="00A64C33" w:rsidP="00A64C33">
      <w:pPr>
        <w:jc w:val="both"/>
        <w:rPr>
          <w:b/>
          <w:sz w:val="26"/>
          <w:szCs w:val="26"/>
          <w:lang w:eastAsia="hr-HR"/>
        </w:rPr>
      </w:pPr>
      <w:r w:rsidRPr="006A6C66">
        <w:rPr>
          <w:b/>
          <w:sz w:val="26"/>
          <w:szCs w:val="26"/>
          <w:lang w:eastAsia="hr-HR"/>
        </w:rPr>
        <w:t>KLASA: 550-01/24-01/</w:t>
      </w:r>
      <w:r>
        <w:rPr>
          <w:b/>
          <w:sz w:val="26"/>
          <w:szCs w:val="26"/>
          <w:lang w:eastAsia="hr-HR"/>
        </w:rPr>
        <w:t>1</w:t>
      </w:r>
    </w:p>
    <w:p w14:paraId="7EBEE072" w14:textId="77777777" w:rsidR="00A64C33" w:rsidRPr="006A6C66" w:rsidRDefault="00A64C33" w:rsidP="00A64C33">
      <w:pPr>
        <w:jc w:val="both"/>
        <w:rPr>
          <w:b/>
          <w:sz w:val="26"/>
          <w:szCs w:val="26"/>
          <w:lang w:eastAsia="hr-HR"/>
        </w:rPr>
      </w:pPr>
      <w:r w:rsidRPr="006A6C66">
        <w:rPr>
          <w:b/>
          <w:sz w:val="26"/>
          <w:szCs w:val="26"/>
          <w:lang w:eastAsia="hr-HR"/>
        </w:rPr>
        <w:t>URBROJ: 2198-31-02-25-</w:t>
      </w:r>
      <w:r>
        <w:rPr>
          <w:b/>
          <w:sz w:val="26"/>
          <w:szCs w:val="26"/>
          <w:lang w:eastAsia="hr-HR"/>
        </w:rPr>
        <w:t>2</w:t>
      </w:r>
    </w:p>
    <w:p w14:paraId="7BB57C0F" w14:textId="77777777" w:rsidR="00A64C33" w:rsidRPr="006A6C66" w:rsidRDefault="00A64C33" w:rsidP="00A64C33">
      <w:pPr>
        <w:jc w:val="both"/>
        <w:rPr>
          <w:b/>
          <w:sz w:val="26"/>
          <w:szCs w:val="26"/>
          <w:lang w:eastAsia="hr-HR"/>
        </w:rPr>
      </w:pPr>
      <w:r w:rsidRPr="006A6C66">
        <w:rPr>
          <w:b/>
          <w:sz w:val="26"/>
          <w:szCs w:val="26"/>
          <w:lang w:eastAsia="hr-HR"/>
        </w:rPr>
        <w:t xml:space="preserve">Gračac, </w:t>
      </w:r>
      <w:r>
        <w:rPr>
          <w:b/>
          <w:sz w:val="26"/>
          <w:szCs w:val="26"/>
          <w:lang w:eastAsia="hr-HR"/>
        </w:rPr>
        <w:t>22. rujna 2025</w:t>
      </w:r>
      <w:r w:rsidRPr="006A6C66">
        <w:rPr>
          <w:b/>
          <w:sz w:val="26"/>
          <w:szCs w:val="26"/>
          <w:lang w:eastAsia="hr-HR"/>
        </w:rPr>
        <w:t>. godine</w:t>
      </w:r>
    </w:p>
    <w:p w14:paraId="7C653505" w14:textId="77777777" w:rsidR="00A64C33" w:rsidRPr="006A6C66" w:rsidRDefault="00A64C33" w:rsidP="00A64C33">
      <w:pPr>
        <w:spacing w:after="75"/>
        <w:ind w:left="45" w:right="45"/>
        <w:jc w:val="both"/>
        <w:rPr>
          <w:color w:val="000000"/>
          <w:sz w:val="26"/>
          <w:szCs w:val="26"/>
          <w:lang w:eastAsia="hr-HR"/>
        </w:rPr>
      </w:pPr>
    </w:p>
    <w:p w14:paraId="51AFFE78" w14:textId="77777777" w:rsidR="00A64C33" w:rsidRPr="006A6C66" w:rsidRDefault="00A64C33" w:rsidP="00A64C33">
      <w:pPr>
        <w:ind w:left="45" w:right="45"/>
        <w:jc w:val="both"/>
        <w:rPr>
          <w:color w:val="000000"/>
          <w:sz w:val="26"/>
          <w:szCs w:val="26"/>
          <w:lang w:eastAsia="hr-HR"/>
        </w:rPr>
      </w:pPr>
      <w:r w:rsidRPr="006A6C66">
        <w:rPr>
          <w:color w:val="000000"/>
          <w:sz w:val="26"/>
          <w:szCs w:val="26"/>
          <w:lang w:eastAsia="hr-HR"/>
        </w:rPr>
        <w:t>Na temelju članka 17. stavak 1. i članka 289. Zakona o socijalnoj skrbi („Narodne novine“ broj 18/22, 46/22, 119/22, 71/23</w:t>
      </w:r>
      <w:r>
        <w:rPr>
          <w:color w:val="000000"/>
          <w:sz w:val="26"/>
          <w:szCs w:val="26"/>
          <w:lang w:eastAsia="hr-HR"/>
        </w:rPr>
        <w:t>, 61/25</w:t>
      </w:r>
      <w:r w:rsidRPr="006A6C66">
        <w:rPr>
          <w:color w:val="000000"/>
          <w:sz w:val="26"/>
          <w:szCs w:val="26"/>
          <w:lang w:eastAsia="hr-HR"/>
        </w:rPr>
        <w:t xml:space="preserve">) i članka 32. Statuta Općine Gračac ("Službeni glasnik Zadarske županije“ 11/13 i „Službeni glasnik Općine Gračac“ 1/18, 1/20, 4/21) Općinsko vijeće Općine Gračac na </w:t>
      </w:r>
      <w:r>
        <w:rPr>
          <w:color w:val="000000"/>
          <w:sz w:val="26"/>
          <w:szCs w:val="26"/>
          <w:lang w:eastAsia="hr-HR"/>
        </w:rPr>
        <w:t>3.</w:t>
      </w:r>
      <w:r w:rsidRPr="006A6C66">
        <w:rPr>
          <w:color w:val="000000"/>
          <w:sz w:val="26"/>
          <w:szCs w:val="26"/>
          <w:lang w:eastAsia="hr-HR"/>
        </w:rPr>
        <w:t xml:space="preserve"> sjednici održanoj dana </w:t>
      </w:r>
      <w:r>
        <w:rPr>
          <w:color w:val="000000"/>
          <w:sz w:val="26"/>
          <w:szCs w:val="26"/>
          <w:lang w:eastAsia="hr-HR"/>
        </w:rPr>
        <w:t>22. rujna</w:t>
      </w:r>
      <w:r w:rsidRPr="006A6C66">
        <w:rPr>
          <w:color w:val="000000"/>
          <w:sz w:val="26"/>
          <w:szCs w:val="26"/>
          <w:lang w:eastAsia="hr-HR"/>
        </w:rPr>
        <w:t xml:space="preserve"> 2025. godine, donosi</w:t>
      </w:r>
    </w:p>
    <w:p w14:paraId="67C232F5" w14:textId="77777777" w:rsidR="00A64C33" w:rsidRPr="006A6C66" w:rsidRDefault="00A64C33" w:rsidP="00A64C33">
      <w:pPr>
        <w:ind w:left="45" w:right="45"/>
        <w:jc w:val="both"/>
        <w:rPr>
          <w:color w:val="000000"/>
          <w:sz w:val="26"/>
          <w:szCs w:val="26"/>
          <w:lang w:eastAsia="hr-HR"/>
        </w:rPr>
      </w:pPr>
    </w:p>
    <w:p w14:paraId="2029DA64" w14:textId="77777777" w:rsidR="00A64C33" w:rsidRPr="006A6C66" w:rsidRDefault="00A64C33" w:rsidP="00A64C33">
      <w:pPr>
        <w:ind w:left="45" w:right="45"/>
        <w:jc w:val="center"/>
        <w:outlineLvl w:val="4"/>
        <w:rPr>
          <w:b/>
          <w:bCs/>
          <w:color w:val="000000"/>
          <w:sz w:val="26"/>
          <w:szCs w:val="26"/>
          <w:lang w:eastAsia="hr-HR"/>
        </w:rPr>
      </w:pPr>
      <w:r w:rsidRPr="006A6C66">
        <w:rPr>
          <w:b/>
          <w:bCs/>
          <w:color w:val="000000"/>
          <w:sz w:val="26"/>
          <w:szCs w:val="26"/>
          <w:lang w:eastAsia="hr-HR"/>
        </w:rPr>
        <w:t>IZMJENE I DOPUNE</w:t>
      </w:r>
    </w:p>
    <w:p w14:paraId="00ABEBB3" w14:textId="77777777" w:rsidR="00A64C33" w:rsidRPr="006A6C66" w:rsidRDefault="00A64C33" w:rsidP="00A64C33">
      <w:pPr>
        <w:ind w:left="45" w:right="45"/>
        <w:jc w:val="center"/>
        <w:outlineLvl w:val="4"/>
        <w:rPr>
          <w:b/>
          <w:bCs/>
          <w:color w:val="000000"/>
          <w:sz w:val="26"/>
          <w:szCs w:val="26"/>
          <w:lang w:eastAsia="hr-HR"/>
        </w:rPr>
      </w:pPr>
      <w:r w:rsidRPr="006A6C66">
        <w:rPr>
          <w:b/>
          <w:bCs/>
          <w:color w:val="000000"/>
          <w:sz w:val="26"/>
          <w:szCs w:val="26"/>
          <w:lang w:eastAsia="hr-HR"/>
        </w:rPr>
        <w:t xml:space="preserve">SOCIJALNOG PROGRAMA OPĆINE GRAČAC ZA 2025. GODINU </w:t>
      </w:r>
    </w:p>
    <w:p w14:paraId="5E7DDC6F" w14:textId="77777777" w:rsidR="00A64C33" w:rsidRPr="006A6C66" w:rsidRDefault="00A64C33" w:rsidP="00A64C33">
      <w:pPr>
        <w:ind w:left="45" w:right="45"/>
        <w:jc w:val="center"/>
        <w:outlineLvl w:val="4"/>
        <w:rPr>
          <w:b/>
          <w:bCs/>
          <w:color w:val="000000"/>
          <w:sz w:val="26"/>
          <w:szCs w:val="26"/>
          <w:lang w:eastAsia="hr-HR"/>
        </w:rPr>
      </w:pPr>
    </w:p>
    <w:p w14:paraId="1D7E8730" w14:textId="77777777" w:rsidR="00A64C33" w:rsidRPr="00D34435" w:rsidRDefault="00A64C33" w:rsidP="00A64C33">
      <w:pPr>
        <w:ind w:left="45" w:right="45"/>
        <w:jc w:val="center"/>
        <w:outlineLvl w:val="4"/>
        <w:rPr>
          <w:b/>
          <w:bCs/>
          <w:color w:val="000000"/>
          <w:sz w:val="26"/>
          <w:szCs w:val="26"/>
          <w:lang w:eastAsia="hr-HR"/>
        </w:rPr>
      </w:pPr>
      <w:r w:rsidRPr="00D34435">
        <w:rPr>
          <w:b/>
          <w:bCs/>
          <w:color w:val="000000"/>
          <w:sz w:val="26"/>
          <w:szCs w:val="26"/>
          <w:lang w:eastAsia="hr-HR"/>
        </w:rPr>
        <w:t>Članak 1.</w:t>
      </w:r>
    </w:p>
    <w:p w14:paraId="1A14FADB" w14:textId="77777777" w:rsidR="00A64C33" w:rsidRPr="006A6C66" w:rsidRDefault="00A64C33" w:rsidP="00A64C33">
      <w:pPr>
        <w:ind w:left="45" w:right="45"/>
        <w:jc w:val="both"/>
        <w:rPr>
          <w:color w:val="000000"/>
          <w:sz w:val="26"/>
          <w:szCs w:val="26"/>
          <w:lang w:eastAsia="hr-HR"/>
        </w:rPr>
      </w:pPr>
    </w:p>
    <w:p w14:paraId="31E862CD" w14:textId="77777777" w:rsidR="00A64C33" w:rsidRPr="006A6C66" w:rsidRDefault="00A64C33" w:rsidP="00A64C33">
      <w:pPr>
        <w:ind w:left="45" w:right="45"/>
        <w:jc w:val="both"/>
        <w:rPr>
          <w:color w:val="000000"/>
          <w:sz w:val="26"/>
          <w:szCs w:val="26"/>
          <w:lang w:eastAsia="hr-HR"/>
        </w:rPr>
      </w:pPr>
      <w:r w:rsidRPr="006A6C66">
        <w:rPr>
          <w:color w:val="000000"/>
          <w:sz w:val="26"/>
          <w:szCs w:val="26"/>
          <w:lang w:eastAsia="hr-HR"/>
        </w:rPr>
        <w:t>Članak 17. Socijalnog programa Općine Gračac za 2025 godinu („Službeni glasnik Općine Gračac“ 6/24) mijenja se i glasi:</w:t>
      </w:r>
    </w:p>
    <w:p w14:paraId="3B2311A3" w14:textId="77777777" w:rsidR="00A64C33" w:rsidRPr="006A6C66" w:rsidRDefault="00A64C33" w:rsidP="00A64C33">
      <w:pPr>
        <w:ind w:left="45" w:right="45"/>
        <w:jc w:val="center"/>
        <w:rPr>
          <w:color w:val="000000"/>
          <w:sz w:val="26"/>
          <w:szCs w:val="26"/>
          <w:lang w:eastAsia="hr-HR"/>
        </w:rPr>
      </w:pPr>
      <w:r w:rsidRPr="006A6C66">
        <w:rPr>
          <w:color w:val="000000"/>
          <w:sz w:val="26"/>
          <w:szCs w:val="26"/>
          <w:lang w:eastAsia="hr-HR"/>
        </w:rPr>
        <w:t>„Članak 17.</w:t>
      </w:r>
    </w:p>
    <w:p w14:paraId="4B6878C6" w14:textId="77777777" w:rsidR="00A64C33" w:rsidRPr="006A6C66" w:rsidRDefault="00A64C33" w:rsidP="00A64C33">
      <w:pPr>
        <w:ind w:left="45" w:right="45"/>
        <w:jc w:val="both"/>
        <w:rPr>
          <w:color w:val="000000"/>
          <w:sz w:val="26"/>
          <w:szCs w:val="26"/>
          <w:lang w:eastAsia="hr-HR"/>
        </w:rPr>
      </w:pPr>
      <w:r w:rsidRPr="00D34435">
        <w:rPr>
          <w:color w:val="000000"/>
          <w:sz w:val="26"/>
          <w:szCs w:val="26"/>
          <w:lang w:eastAsia="hr-HR"/>
        </w:rPr>
        <w:t xml:space="preserve">Umirovljenicima s mirovinama do </w:t>
      </w:r>
      <w:r w:rsidRPr="00D34435">
        <w:rPr>
          <w:b/>
          <w:bCs/>
          <w:color w:val="000000"/>
          <w:sz w:val="26"/>
          <w:szCs w:val="26"/>
          <w:lang w:eastAsia="hr-HR"/>
        </w:rPr>
        <w:t>400,00</w:t>
      </w:r>
      <w:r w:rsidRPr="00D34435">
        <w:rPr>
          <w:color w:val="000000"/>
          <w:sz w:val="26"/>
          <w:szCs w:val="26"/>
          <w:lang w:eastAsia="hr-HR"/>
        </w:rPr>
        <w:t xml:space="preserve"> eura, koji imaju prebivalište na području</w:t>
      </w:r>
      <w:r w:rsidRPr="006A6C66">
        <w:rPr>
          <w:color w:val="000000"/>
          <w:sz w:val="26"/>
          <w:szCs w:val="26"/>
          <w:lang w:eastAsia="hr-HR"/>
        </w:rPr>
        <w:t xml:space="preserve"> Općine Gračac  isplaćivat će se jednokratne novčane pomoći u prigodi božićnih blagdana. </w:t>
      </w:r>
    </w:p>
    <w:p w14:paraId="01EE269D" w14:textId="77777777" w:rsidR="00A64C33" w:rsidRPr="006A6C66" w:rsidRDefault="00A64C33" w:rsidP="00A64C33">
      <w:pPr>
        <w:ind w:left="45" w:right="45"/>
        <w:jc w:val="both"/>
        <w:rPr>
          <w:color w:val="000000"/>
          <w:sz w:val="26"/>
          <w:szCs w:val="26"/>
          <w:lang w:eastAsia="hr-HR"/>
        </w:rPr>
      </w:pPr>
      <w:r w:rsidRPr="006A6C66">
        <w:rPr>
          <w:color w:val="000000"/>
          <w:sz w:val="26"/>
          <w:szCs w:val="26"/>
          <w:lang w:eastAsia="hr-HR"/>
        </w:rPr>
        <w:t xml:space="preserve">Visina pomoći uvjetovana je brojem podnesenih zahtjeva i osiguranim sredstvima u općinskom proračunu. </w:t>
      </w:r>
    </w:p>
    <w:p w14:paraId="284C10FB" w14:textId="77777777" w:rsidR="00A64C33" w:rsidRPr="006A6C66" w:rsidRDefault="00A64C33" w:rsidP="00A64C33">
      <w:pPr>
        <w:ind w:left="45" w:right="45"/>
        <w:rPr>
          <w:color w:val="000000"/>
          <w:sz w:val="26"/>
          <w:szCs w:val="26"/>
          <w:lang w:eastAsia="hr-HR"/>
        </w:rPr>
      </w:pPr>
    </w:p>
    <w:p w14:paraId="09342CA7" w14:textId="77777777" w:rsidR="00A64C33" w:rsidRPr="006A6C66" w:rsidRDefault="00A64C33" w:rsidP="00A64C33">
      <w:pPr>
        <w:pStyle w:val="Odlomakpopisa"/>
        <w:numPr>
          <w:ilvl w:val="0"/>
          <w:numId w:val="180"/>
        </w:numPr>
        <w:spacing w:line="276" w:lineRule="auto"/>
        <w:ind w:right="45"/>
        <w:rPr>
          <w:color w:val="000000"/>
          <w:sz w:val="26"/>
          <w:szCs w:val="26"/>
          <w:lang w:eastAsia="hr-HR"/>
        </w:rPr>
      </w:pPr>
      <w:r w:rsidRPr="006A6C66">
        <w:rPr>
          <w:b/>
          <w:bCs/>
          <w:color w:val="000000"/>
          <w:sz w:val="26"/>
          <w:szCs w:val="26"/>
          <w:lang w:eastAsia="hr-HR"/>
        </w:rPr>
        <w:t>Zahtjevu je potrebno priložiti:</w:t>
      </w:r>
      <w:r w:rsidRPr="006A6C66">
        <w:rPr>
          <w:color w:val="000000"/>
          <w:sz w:val="26"/>
          <w:szCs w:val="26"/>
          <w:lang w:eastAsia="hr-HR"/>
        </w:rPr>
        <w:t xml:space="preserve"> </w:t>
      </w:r>
    </w:p>
    <w:p w14:paraId="31A1C761" w14:textId="77777777" w:rsidR="00A64C33" w:rsidRPr="006A6C66" w:rsidRDefault="00A64C33" w:rsidP="00A64C33">
      <w:pPr>
        <w:pStyle w:val="Odlomakpopisa"/>
        <w:numPr>
          <w:ilvl w:val="0"/>
          <w:numId w:val="181"/>
        </w:numPr>
        <w:spacing w:line="276" w:lineRule="auto"/>
        <w:ind w:right="45"/>
        <w:rPr>
          <w:color w:val="000000"/>
          <w:sz w:val="26"/>
          <w:szCs w:val="26"/>
          <w:lang w:eastAsia="hr-HR"/>
        </w:rPr>
      </w:pPr>
      <w:r w:rsidRPr="006A6C66">
        <w:rPr>
          <w:color w:val="000000"/>
          <w:sz w:val="26"/>
          <w:szCs w:val="26"/>
          <w:lang w:eastAsia="hr-HR"/>
        </w:rPr>
        <w:t xml:space="preserve">preslika osobne iskaznice podnositelja zahtjeva, </w:t>
      </w:r>
    </w:p>
    <w:p w14:paraId="266A9D5F" w14:textId="77777777" w:rsidR="00A64C33" w:rsidRPr="006A6C66" w:rsidRDefault="00A64C33" w:rsidP="00A64C33">
      <w:pPr>
        <w:pStyle w:val="Odlomakpopisa"/>
        <w:numPr>
          <w:ilvl w:val="0"/>
          <w:numId w:val="181"/>
        </w:numPr>
        <w:spacing w:line="276" w:lineRule="auto"/>
        <w:ind w:right="45"/>
        <w:rPr>
          <w:color w:val="000000"/>
          <w:sz w:val="26"/>
          <w:szCs w:val="26"/>
          <w:lang w:eastAsia="hr-HR"/>
        </w:rPr>
      </w:pPr>
      <w:r w:rsidRPr="006A6C66">
        <w:rPr>
          <w:color w:val="000000"/>
          <w:sz w:val="26"/>
          <w:szCs w:val="26"/>
          <w:lang w:eastAsia="hr-HR"/>
        </w:rPr>
        <w:t xml:space="preserve">preslika zadnjeg odreska od mirovine (mirovina iz RH), </w:t>
      </w:r>
    </w:p>
    <w:p w14:paraId="632403C6" w14:textId="77777777" w:rsidR="00A64C33" w:rsidRPr="006A6C66" w:rsidRDefault="00A64C33" w:rsidP="00A64C33">
      <w:pPr>
        <w:pStyle w:val="Odlomakpopisa"/>
        <w:numPr>
          <w:ilvl w:val="0"/>
          <w:numId w:val="181"/>
        </w:numPr>
        <w:spacing w:line="276" w:lineRule="auto"/>
        <w:ind w:right="45"/>
        <w:rPr>
          <w:color w:val="000000"/>
          <w:sz w:val="26"/>
          <w:szCs w:val="26"/>
          <w:lang w:eastAsia="hr-HR"/>
        </w:rPr>
      </w:pPr>
      <w:r w:rsidRPr="006A6C66">
        <w:rPr>
          <w:color w:val="000000"/>
          <w:sz w:val="26"/>
          <w:szCs w:val="26"/>
          <w:lang w:eastAsia="hr-HR"/>
        </w:rPr>
        <w:t xml:space="preserve">presliku zadnjeg odreska inozemne mirovine ili potvrdu o visini iste (mirovina iz inozemstva (BiH, Slovenija, Srbija, Njemačka, Švicarska, Austrija…)), </w:t>
      </w:r>
    </w:p>
    <w:p w14:paraId="77B1C0F5" w14:textId="77777777" w:rsidR="00A64C33" w:rsidRPr="006A6C66" w:rsidRDefault="00A64C33" w:rsidP="00A64C33">
      <w:pPr>
        <w:pStyle w:val="Odlomakpopisa"/>
        <w:numPr>
          <w:ilvl w:val="0"/>
          <w:numId w:val="181"/>
        </w:numPr>
        <w:spacing w:line="276" w:lineRule="auto"/>
        <w:ind w:right="45"/>
        <w:jc w:val="both"/>
        <w:rPr>
          <w:color w:val="000000"/>
          <w:sz w:val="26"/>
          <w:szCs w:val="26"/>
          <w:lang w:eastAsia="hr-HR"/>
        </w:rPr>
      </w:pPr>
      <w:r w:rsidRPr="006A6C66">
        <w:rPr>
          <w:color w:val="000000"/>
          <w:sz w:val="26"/>
          <w:szCs w:val="26"/>
          <w:lang w:eastAsia="hr-HR"/>
        </w:rPr>
        <w:t>presliku tekućeg ili žiro računa podnositelja s IBAN brojem ili potvrdu banke o IBAN računu.“</w:t>
      </w:r>
    </w:p>
    <w:p w14:paraId="794464C5" w14:textId="77777777" w:rsidR="00A64C33" w:rsidRPr="006A6C66" w:rsidRDefault="00A64C33" w:rsidP="00A64C33">
      <w:pPr>
        <w:ind w:left="45" w:right="45"/>
        <w:jc w:val="both"/>
        <w:rPr>
          <w:color w:val="000000"/>
          <w:sz w:val="26"/>
          <w:szCs w:val="26"/>
          <w:lang w:eastAsia="hr-HR"/>
        </w:rPr>
      </w:pPr>
    </w:p>
    <w:p w14:paraId="4FDADDD0" w14:textId="77777777" w:rsidR="00A64C33" w:rsidRPr="00D34435" w:rsidRDefault="00A64C33" w:rsidP="00A64C33">
      <w:pPr>
        <w:ind w:left="45" w:right="45"/>
        <w:jc w:val="center"/>
        <w:rPr>
          <w:b/>
          <w:bCs/>
          <w:color w:val="000000"/>
          <w:sz w:val="26"/>
          <w:szCs w:val="26"/>
          <w:lang w:eastAsia="hr-HR"/>
        </w:rPr>
      </w:pPr>
      <w:r w:rsidRPr="00D34435">
        <w:rPr>
          <w:b/>
          <w:bCs/>
          <w:color w:val="000000"/>
          <w:sz w:val="26"/>
          <w:szCs w:val="26"/>
          <w:lang w:eastAsia="hr-HR"/>
        </w:rPr>
        <w:t>Članak 2.</w:t>
      </w:r>
    </w:p>
    <w:p w14:paraId="1A7C6555" w14:textId="77777777" w:rsidR="00A64C33" w:rsidRPr="006A6C66" w:rsidRDefault="00A64C33" w:rsidP="00A64C33">
      <w:pPr>
        <w:ind w:left="45" w:right="45"/>
        <w:jc w:val="both"/>
        <w:rPr>
          <w:color w:val="000000"/>
          <w:sz w:val="26"/>
          <w:szCs w:val="26"/>
          <w:lang w:eastAsia="hr-HR"/>
        </w:rPr>
      </w:pPr>
      <w:bookmarkStart w:id="1" w:name="_Hlk208571684"/>
      <w:r w:rsidRPr="006A6C66">
        <w:rPr>
          <w:color w:val="000000"/>
          <w:sz w:val="26"/>
          <w:szCs w:val="26"/>
          <w:lang w:eastAsia="hr-HR"/>
        </w:rPr>
        <w:t>Članak 24. Socijalnog programa Općine Gračac za 2025 godinu („Službeni glasnik Općine Gračac“ 6/24) mijenja se i glasi:</w:t>
      </w:r>
    </w:p>
    <w:bookmarkEnd w:id="1"/>
    <w:p w14:paraId="31482F84" w14:textId="77777777" w:rsidR="00A64C33" w:rsidRDefault="00A64C33" w:rsidP="00A64C33">
      <w:pPr>
        <w:ind w:left="45" w:right="45"/>
        <w:jc w:val="center"/>
        <w:outlineLvl w:val="4"/>
        <w:rPr>
          <w:b/>
          <w:bCs/>
          <w:color w:val="000000"/>
          <w:sz w:val="26"/>
          <w:szCs w:val="26"/>
          <w:lang w:eastAsia="hr-HR"/>
        </w:rPr>
      </w:pPr>
    </w:p>
    <w:p w14:paraId="5C6DEEF6" w14:textId="77777777" w:rsidR="00A64C33" w:rsidRDefault="00A64C33" w:rsidP="00A64C33">
      <w:pPr>
        <w:ind w:left="45" w:right="45"/>
        <w:jc w:val="center"/>
        <w:outlineLvl w:val="4"/>
        <w:rPr>
          <w:b/>
          <w:bCs/>
          <w:color w:val="000000"/>
          <w:sz w:val="26"/>
          <w:szCs w:val="26"/>
          <w:lang w:eastAsia="hr-HR"/>
        </w:rPr>
      </w:pPr>
    </w:p>
    <w:p w14:paraId="2ADE15B8" w14:textId="77777777" w:rsidR="00A64C33" w:rsidRDefault="00A64C33" w:rsidP="00A64C33">
      <w:pPr>
        <w:ind w:left="45" w:right="45"/>
        <w:jc w:val="center"/>
        <w:outlineLvl w:val="4"/>
        <w:rPr>
          <w:b/>
          <w:bCs/>
          <w:color w:val="000000"/>
          <w:sz w:val="26"/>
          <w:szCs w:val="26"/>
          <w:lang w:eastAsia="hr-HR"/>
        </w:rPr>
      </w:pPr>
    </w:p>
    <w:p w14:paraId="40C69ADF" w14:textId="77777777" w:rsidR="00A64C33" w:rsidRDefault="00A64C33" w:rsidP="00A64C33">
      <w:pPr>
        <w:ind w:left="45" w:right="45"/>
        <w:jc w:val="center"/>
        <w:outlineLvl w:val="4"/>
        <w:rPr>
          <w:b/>
          <w:bCs/>
          <w:color w:val="000000"/>
          <w:sz w:val="26"/>
          <w:szCs w:val="26"/>
          <w:lang w:eastAsia="hr-HR"/>
        </w:rPr>
      </w:pPr>
    </w:p>
    <w:p w14:paraId="3874C4D6" w14:textId="77777777" w:rsidR="00A64C33" w:rsidRPr="006A6C66" w:rsidRDefault="00A64C33" w:rsidP="00A64C33">
      <w:pPr>
        <w:ind w:left="45" w:right="45"/>
        <w:jc w:val="center"/>
        <w:outlineLvl w:val="4"/>
        <w:rPr>
          <w:b/>
          <w:bCs/>
          <w:color w:val="000000"/>
          <w:sz w:val="26"/>
          <w:szCs w:val="26"/>
          <w:lang w:eastAsia="hr-HR"/>
        </w:rPr>
      </w:pPr>
    </w:p>
    <w:p w14:paraId="3953B94A" w14:textId="77777777" w:rsidR="00A64C33" w:rsidRPr="006A6C66" w:rsidRDefault="00A64C33" w:rsidP="00A64C33">
      <w:pPr>
        <w:ind w:left="45" w:right="45"/>
        <w:jc w:val="center"/>
        <w:outlineLvl w:val="5"/>
        <w:rPr>
          <w:bCs/>
          <w:color w:val="000000"/>
          <w:sz w:val="26"/>
          <w:szCs w:val="26"/>
          <w:lang w:eastAsia="hr-HR"/>
        </w:rPr>
      </w:pPr>
      <w:r w:rsidRPr="006A6C66">
        <w:rPr>
          <w:bCs/>
          <w:color w:val="000000"/>
          <w:sz w:val="26"/>
          <w:szCs w:val="26"/>
          <w:lang w:eastAsia="hr-HR"/>
        </w:rPr>
        <w:t>„Članak 24.</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6029"/>
        <w:gridCol w:w="1417"/>
      </w:tblGrid>
      <w:tr w:rsidR="00A64C33" w:rsidRPr="00D34435" w14:paraId="2FFB0F92" w14:textId="77777777" w:rsidTr="00764937">
        <w:trPr>
          <w:trHeight w:val="315"/>
        </w:trPr>
        <w:tc>
          <w:tcPr>
            <w:tcW w:w="1054" w:type="dxa"/>
            <w:tcBorders>
              <w:bottom w:val="double" w:sz="4" w:space="0" w:color="C00000"/>
            </w:tcBorders>
            <w:shd w:val="clear" w:color="auto" w:fill="EAF1DD"/>
          </w:tcPr>
          <w:p w14:paraId="5BF819A8" w14:textId="77777777" w:rsidR="00A64C33" w:rsidRPr="00D34435" w:rsidRDefault="00A64C33" w:rsidP="00764937">
            <w:pPr>
              <w:autoSpaceDE w:val="0"/>
              <w:autoSpaceDN w:val="0"/>
              <w:adjustRightInd w:val="0"/>
              <w:rPr>
                <w:b/>
                <w:bCs/>
                <w:sz w:val="26"/>
                <w:szCs w:val="26"/>
                <w:lang w:eastAsia="hr-HR"/>
              </w:rPr>
            </w:pPr>
            <w:r w:rsidRPr="00D34435">
              <w:rPr>
                <w:b/>
                <w:bCs/>
                <w:sz w:val="26"/>
                <w:szCs w:val="26"/>
                <w:lang w:eastAsia="hr-HR"/>
              </w:rPr>
              <w:t>Red.br.</w:t>
            </w:r>
          </w:p>
        </w:tc>
        <w:tc>
          <w:tcPr>
            <w:tcW w:w="6029" w:type="dxa"/>
            <w:tcBorders>
              <w:bottom w:val="double" w:sz="4" w:space="0" w:color="C00000"/>
            </w:tcBorders>
            <w:shd w:val="clear" w:color="auto" w:fill="EAF1DD"/>
          </w:tcPr>
          <w:p w14:paraId="57FD30B3" w14:textId="77777777" w:rsidR="00A64C33" w:rsidRPr="00D34435" w:rsidRDefault="00A64C33" w:rsidP="00764937">
            <w:pPr>
              <w:autoSpaceDE w:val="0"/>
              <w:autoSpaceDN w:val="0"/>
              <w:adjustRightInd w:val="0"/>
              <w:rPr>
                <w:b/>
                <w:bCs/>
                <w:sz w:val="28"/>
                <w:szCs w:val="28"/>
                <w:lang w:eastAsia="hr-HR"/>
              </w:rPr>
            </w:pPr>
            <w:r w:rsidRPr="00D34435">
              <w:rPr>
                <w:b/>
                <w:bCs/>
                <w:sz w:val="28"/>
                <w:szCs w:val="28"/>
                <w:lang w:eastAsia="hr-HR"/>
              </w:rPr>
              <w:t>OBLIK NAKNADE</w:t>
            </w:r>
          </w:p>
        </w:tc>
        <w:tc>
          <w:tcPr>
            <w:tcW w:w="1417" w:type="dxa"/>
            <w:tcBorders>
              <w:bottom w:val="double" w:sz="4" w:space="0" w:color="C00000"/>
            </w:tcBorders>
            <w:shd w:val="clear" w:color="auto" w:fill="EAF1DD"/>
          </w:tcPr>
          <w:p w14:paraId="274227BC" w14:textId="77777777" w:rsidR="00A64C33" w:rsidRPr="00D34435" w:rsidRDefault="00A64C33" w:rsidP="00764937">
            <w:pPr>
              <w:autoSpaceDE w:val="0"/>
              <w:autoSpaceDN w:val="0"/>
              <w:adjustRightInd w:val="0"/>
              <w:rPr>
                <w:b/>
                <w:bCs/>
                <w:sz w:val="28"/>
                <w:szCs w:val="28"/>
                <w:lang w:eastAsia="hr-HR"/>
              </w:rPr>
            </w:pPr>
            <w:r w:rsidRPr="00D34435">
              <w:rPr>
                <w:b/>
                <w:bCs/>
                <w:sz w:val="28"/>
                <w:szCs w:val="28"/>
                <w:lang w:eastAsia="hr-HR"/>
              </w:rPr>
              <w:t>Iznos sredstava</w:t>
            </w:r>
          </w:p>
        </w:tc>
      </w:tr>
      <w:tr w:rsidR="00A64C33" w:rsidRPr="00D34435" w14:paraId="41939BF6" w14:textId="77777777" w:rsidTr="00764937">
        <w:tc>
          <w:tcPr>
            <w:tcW w:w="1054" w:type="dxa"/>
          </w:tcPr>
          <w:p w14:paraId="4D911753"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Pr>
          <w:p w14:paraId="5238A956"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Novčana pomoć za opremanje novorođenog djeteta</w:t>
            </w:r>
          </w:p>
        </w:tc>
        <w:tc>
          <w:tcPr>
            <w:tcW w:w="1417" w:type="dxa"/>
          </w:tcPr>
          <w:p w14:paraId="62C52E71" w14:textId="77777777" w:rsidR="00A64C33" w:rsidRPr="00D34435" w:rsidRDefault="00A64C33" w:rsidP="00764937">
            <w:pPr>
              <w:autoSpaceDE w:val="0"/>
              <w:autoSpaceDN w:val="0"/>
              <w:adjustRightInd w:val="0"/>
              <w:jc w:val="right"/>
              <w:rPr>
                <w:bCs/>
                <w:i/>
                <w:sz w:val="26"/>
                <w:szCs w:val="26"/>
                <w:lang w:eastAsia="hr-HR"/>
              </w:rPr>
            </w:pPr>
            <w:r w:rsidRPr="00D34435">
              <w:rPr>
                <w:bCs/>
                <w:i/>
                <w:sz w:val="26"/>
                <w:szCs w:val="26"/>
                <w:lang w:eastAsia="hr-HR"/>
              </w:rPr>
              <w:t>39.000,00</w:t>
            </w:r>
          </w:p>
        </w:tc>
      </w:tr>
      <w:tr w:rsidR="00A64C33" w:rsidRPr="00D34435" w14:paraId="3C130E02" w14:textId="77777777" w:rsidTr="00764937">
        <w:tc>
          <w:tcPr>
            <w:tcW w:w="1054" w:type="dxa"/>
          </w:tcPr>
          <w:p w14:paraId="56D31052"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Pr>
          <w:p w14:paraId="7A25FF77"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Jednokratna novčana pomoć</w:t>
            </w:r>
          </w:p>
        </w:tc>
        <w:tc>
          <w:tcPr>
            <w:tcW w:w="1417" w:type="dxa"/>
            <w:vAlign w:val="center"/>
          </w:tcPr>
          <w:p w14:paraId="1EC664BB" w14:textId="77777777" w:rsidR="00A64C33" w:rsidRPr="00D34435" w:rsidRDefault="00A64C33" w:rsidP="00764937">
            <w:pPr>
              <w:autoSpaceDE w:val="0"/>
              <w:autoSpaceDN w:val="0"/>
              <w:adjustRightInd w:val="0"/>
              <w:jc w:val="right"/>
              <w:rPr>
                <w:bCs/>
                <w:i/>
                <w:sz w:val="26"/>
                <w:szCs w:val="26"/>
                <w:lang w:eastAsia="hr-HR"/>
              </w:rPr>
            </w:pPr>
            <w:r w:rsidRPr="00D34435">
              <w:rPr>
                <w:bCs/>
                <w:i/>
                <w:sz w:val="26"/>
                <w:szCs w:val="26"/>
                <w:lang w:eastAsia="hr-HR"/>
              </w:rPr>
              <w:t>500,00</w:t>
            </w:r>
          </w:p>
        </w:tc>
      </w:tr>
      <w:tr w:rsidR="00A64C33" w:rsidRPr="00D34435" w14:paraId="44EE3B5F" w14:textId="77777777" w:rsidTr="00764937">
        <w:tc>
          <w:tcPr>
            <w:tcW w:w="1054" w:type="dxa"/>
            <w:tcBorders>
              <w:bottom w:val="double" w:sz="4" w:space="0" w:color="auto"/>
            </w:tcBorders>
          </w:tcPr>
          <w:p w14:paraId="420D45C8"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bottom w:val="double" w:sz="4" w:space="0" w:color="auto"/>
            </w:tcBorders>
          </w:tcPr>
          <w:p w14:paraId="123AE872"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Subvencija troškova stanovanja (troškovi komunalne naknade)</w:t>
            </w:r>
          </w:p>
        </w:tc>
        <w:tc>
          <w:tcPr>
            <w:tcW w:w="1417" w:type="dxa"/>
            <w:tcBorders>
              <w:bottom w:val="double" w:sz="4" w:space="0" w:color="auto"/>
            </w:tcBorders>
            <w:vAlign w:val="center"/>
          </w:tcPr>
          <w:p w14:paraId="78F40845" w14:textId="77777777" w:rsidR="00A64C33" w:rsidRPr="00D34435" w:rsidRDefault="00A64C33" w:rsidP="00764937">
            <w:pPr>
              <w:autoSpaceDE w:val="0"/>
              <w:autoSpaceDN w:val="0"/>
              <w:adjustRightInd w:val="0"/>
              <w:jc w:val="right"/>
              <w:rPr>
                <w:bCs/>
                <w:i/>
                <w:sz w:val="26"/>
                <w:szCs w:val="26"/>
                <w:lang w:eastAsia="hr-HR"/>
              </w:rPr>
            </w:pPr>
            <w:r w:rsidRPr="00D34435">
              <w:rPr>
                <w:bCs/>
                <w:i/>
                <w:sz w:val="26"/>
                <w:szCs w:val="26"/>
                <w:lang w:eastAsia="hr-HR"/>
              </w:rPr>
              <w:t>500,00</w:t>
            </w:r>
          </w:p>
        </w:tc>
      </w:tr>
      <w:tr w:rsidR="00A64C33" w:rsidRPr="00D34435" w14:paraId="74E77F4B" w14:textId="77777777" w:rsidTr="00764937">
        <w:tc>
          <w:tcPr>
            <w:tcW w:w="7083" w:type="dxa"/>
            <w:gridSpan w:val="2"/>
            <w:tcBorders>
              <w:top w:val="double" w:sz="4" w:space="0" w:color="auto"/>
              <w:bottom w:val="double" w:sz="4" w:space="0" w:color="C00000"/>
            </w:tcBorders>
            <w:vAlign w:val="center"/>
          </w:tcPr>
          <w:p w14:paraId="0268928B" w14:textId="77777777" w:rsidR="00A64C33" w:rsidRPr="00D34435" w:rsidRDefault="00A64C33" w:rsidP="00764937">
            <w:pPr>
              <w:autoSpaceDE w:val="0"/>
              <w:autoSpaceDN w:val="0"/>
              <w:adjustRightInd w:val="0"/>
              <w:jc w:val="right"/>
              <w:rPr>
                <w:bCs/>
                <w:sz w:val="26"/>
                <w:szCs w:val="26"/>
                <w:vertAlign w:val="superscript"/>
                <w:lang w:eastAsia="hr-HR"/>
              </w:rPr>
            </w:pPr>
            <w:r w:rsidRPr="00D34435">
              <w:rPr>
                <w:b/>
                <w:bCs/>
                <w:sz w:val="26"/>
                <w:szCs w:val="26"/>
                <w:lang w:eastAsia="hr-HR"/>
              </w:rPr>
              <w:t>Ukupno (1+2+3)=</w:t>
            </w:r>
          </w:p>
        </w:tc>
        <w:tc>
          <w:tcPr>
            <w:tcW w:w="1417" w:type="dxa"/>
            <w:tcBorders>
              <w:top w:val="double" w:sz="4" w:space="0" w:color="auto"/>
              <w:bottom w:val="double" w:sz="4" w:space="0" w:color="C00000"/>
            </w:tcBorders>
          </w:tcPr>
          <w:p w14:paraId="00CA889C" w14:textId="77777777" w:rsidR="00A64C33" w:rsidRPr="00D34435" w:rsidRDefault="00A64C33" w:rsidP="00764937">
            <w:pPr>
              <w:autoSpaceDE w:val="0"/>
              <w:autoSpaceDN w:val="0"/>
              <w:adjustRightInd w:val="0"/>
              <w:jc w:val="right"/>
              <w:rPr>
                <w:b/>
                <w:bCs/>
                <w:sz w:val="26"/>
                <w:szCs w:val="26"/>
                <w:lang w:eastAsia="hr-HR"/>
              </w:rPr>
            </w:pPr>
            <w:r w:rsidRPr="00D34435">
              <w:rPr>
                <w:b/>
                <w:bCs/>
                <w:sz w:val="26"/>
                <w:szCs w:val="26"/>
                <w:lang w:eastAsia="hr-HR"/>
              </w:rPr>
              <w:t>40.000,00</w:t>
            </w:r>
          </w:p>
        </w:tc>
      </w:tr>
      <w:tr w:rsidR="00A64C33" w:rsidRPr="00D34435" w14:paraId="01F71548" w14:textId="77777777" w:rsidTr="00764937">
        <w:tc>
          <w:tcPr>
            <w:tcW w:w="1054" w:type="dxa"/>
            <w:tcBorders>
              <w:top w:val="double" w:sz="4" w:space="0" w:color="C00000"/>
              <w:bottom w:val="single" w:sz="4" w:space="0" w:color="auto"/>
            </w:tcBorders>
          </w:tcPr>
          <w:p w14:paraId="700B610A"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top w:val="double" w:sz="4" w:space="0" w:color="C00000"/>
              <w:bottom w:val="single" w:sz="4" w:space="0" w:color="auto"/>
            </w:tcBorders>
          </w:tcPr>
          <w:p w14:paraId="7F96B2F1"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Briga o osobama treće životne dobi- Sufinanciranje osnovnih životnih potreba</w:t>
            </w:r>
          </w:p>
        </w:tc>
        <w:tc>
          <w:tcPr>
            <w:tcW w:w="1417" w:type="dxa"/>
            <w:tcBorders>
              <w:top w:val="double" w:sz="4" w:space="0" w:color="C00000"/>
              <w:bottom w:val="single" w:sz="4" w:space="0" w:color="auto"/>
            </w:tcBorders>
            <w:vAlign w:val="center"/>
          </w:tcPr>
          <w:p w14:paraId="535BC08F" w14:textId="77777777" w:rsidR="00A64C33" w:rsidRPr="00D34435" w:rsidRDefault="00A64C33" w:rsidP="00764937">
            <w:pPr>
              <w:autoSpaceDE w:val="0"/>
              <w:autoSpaceDN w:val="0"/>
              <w:adjustRightInd w:val="0"/>
              <w:jc w:val="right"/>
              <w:rPr>
                <w:bCs/>
                <w:sz w:val="26"/>
                <w:szCs w:val="26"/>
                <w:lang w:eastAsia="hr-HR"/>
              </w:rPr>
            </w:pPr>
            <w:r w:rsidRPr="00D34435">
              <w:rPr>
                <w:bCs/>
                <w:sz w:val="26"/>
                <w:szCs w:val="26"/>
                <w:lang w:eastAsia="hr-HR"/>
              </w:rPr>
              <w:t>26.000,00</w:t>
            </w:r>
          </w:p>
        </w:tc>
      </w:tr>
      <w:tr w:rsidR="00A64C33" w:rsidRPr="00D34435" w14:paraId="19EDD755" w14:textId="77777777" w:rsidTr="00764937">
        <w:tc>
          <w:tcPr>
            <w:tcW w:w="1054" w:type="dxa"/>
            <w:tcBorders>
              <w:bottom w:val="double" w:sz="4" w:space="0" w:color="auto"/>
            </w:tcBorders>
          </w:tcPr>
          <w:p w14:paraId="7EF80AC6"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bottom w:val="double" w:sz="4" w:space="0" w:color="auto"/>
            </w:tcBorders>
          </w:tcPr>
          <w:p w14:paraId="0CC240CD"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Sufinanciranje opreme i školskog pribora učenicima osnovnih i srednjih škola</w:t>
            </w:r>
          </w:p>
        </w:tc>
        <w:tc>
          <w:tcPr>
            <w:tcW w:w="1417" w:type="dxa"/>
            <w:tcBorders>
              <w:bottom w:val="double" w:sz="4" w:space="0" w:color="C00000"/>
            </w:tcBorders>
            <w:vAlign w:val="center"/>
          </w:tcPr>
          <w:p w14:paraId="133CAE0D" w14:textId="77777777" w:rsidR="00A64C33" w:rsidRPr="00D34435" w:rsidRDefault="00A64C33" w:rsidP="00764937">
            <w:pPr>
              <w:autoSpaceDE w:val="0"/>
              <w:autoSpaceDN w:val="0"/>
              <w:adjustRightInd w:val="0"/>
              <w:jc w:val="right"/>
              <w:rPr>
                <w:bCs/>
                <w:sz w:val="26"/>
                <w:szCs w:val="26"/>
                <w:lang w:eastAsia="hr-HR"/>
              </w:rPr>
            </w:pPr>
            <w:r w:rsidRPr="00D34435">
              <w:rPr>
                <w:bCs/>
                <w:sz w:val="26"/>
                <w:szCs w:val="26"/>
                <w:lang w:eastAsia="hr-HR"/>
              </w:rPr>
              <w:t>25.000,00</w:t>
            </w:r>
          </w:p>
        </w:tc>
      </w:tr>
      <w:tr w:rsidR="00A64C33" w:rsidRPr="00D34435" w14:paraId="3826EA5A" w14:textId="77777777" w:rsidTr="00764937">
        <w:tc>
          <w:tcPr>
            <w:tcW w:w="1054" w:type="dxa"/>
            <w:tcBorders>
              <w:bottom w:val="double" w:sz="4" w:space="0" w:color="auto"/>
            </w:tcBorders>
          </w:tcPr>
          <w:p w14:paraId="546A8A9B"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bottom w:val="double" w:sz="4" w:space="0" w:color="auto"/>
            </w:tcBorders>
          </w:tcPr>
          <w:p w14:paraId="16543507"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Naknade građanima i kućanstvima u naravi – pogrebni troškovi</w:t>
            </w:r>
          </w:p>
        </w:tc>
        <w:tc>
          <w:tcPr>
            <w:tcW w:w="1417" w:type="dxa"/>
            <w:tcBorders>
              <w:bottom w:val="double" w:sz="4" w:space="0" w:color="C00000"/>
            </w:tcBorders>
            <w:vAlign w:val="center"/>
          </w:tcPr>
          <w:p w14:paraId="3783036B" w14:textId="77777777" w:rsidR="00A64C33" w:rsidRPr="00D34435" w:rsidRDefault="00A64C33" w:rsidP="00764937">
            <w:pPr>
              <w:autoSpaceDE w:val="0"/>
              <w:autoSpaceDN w:val="0"/>
              <w:adjustRightInd w:val="0"/>
              <w:jc w:val="right"/>
              <w:rPr>
                <w:bCs/>
                <w:sz w:val="26"/>
                <w:szCs w:val="26"/>
                <w:lang w:eastAsia="hr-HR"/>
              </w:rPr>
            </w:pPr>
            <w:r w:rsidRPr="00D34435">
              <w:rPr>
                <w:bCs/>
                <w:sz w:val="26"/>
                <w:szCs w:val="26"/>
                <w:lang w:eastAsia="hr-HR"/>
              </w:rPr>
              <w:t>3.000,00</w:t>
            </w:r>
          </w:p>
        </w:tc>
      </w:tr>
      <w:tr w:rsidR="00A64C33" w:rsidRPr="00D34435" w14:paraId="16EC1297" w14:textId="77777777" w:rsidTr="00764937">
        <w:tc>
          <w:tcPr>
            <w:tcW w:w="7083" w:type="dxa"/>
            <w:gridSpan w:val="2"/>
            <w:tcBorders>
              <w:top w:val="double" w:sz="4" w:space="0" w:color="auto"/>
              <w:bottom w:val="double" w:sz="4" w:space="0" w:color="C00000"/>
            </w:tcBorders>
            <w:vAlign w:val="center"/>
          </w:tcPr>
          <w:p w14:paraId="47F9474D" w14:textId="77777777" w:rsidR="00A64C33" w:rsidRPr="00D34435" w:rsidRDefault="00A64C33" w:rsidP="00764937">
            <w:pPr>
              <w:autoSpaceDE w:val="0"/>
              <w:autoSpaceDN w:val="0"/>
              <w:adjustRightInd w:val="0"/>
              <w:jc w:val="right"/>
              <w:rPr>
                <w:b/>
                <w:bCs/>
                <w:sz w:val="26"/>
                <w:szCs w:val="26"/>
                <w:lang w:eastAsia="hr-HR"/>
              </w:rPr>
            </w:pPr>
            <w:r w:rsidRPr="00D34435">
              <w:rPr>
                <w:b/>
                <w:bCs/>
                <w:sz w:val="26"/>
                <w:szCs w:val="26"/>
                <w:lang w:eastAsia="hr-HR"/>
              </w:rPr>
              <w:t>Ukupno(4+5+6) =</w:t>
            </w:r>
          </w:p>
        </w:tc>
        <w:tc>
          <w:tcPr>
            <w:tcW w:w="1417" w:type="dxa"/>
            <w:tcBorders>
              <w:top w:val="double" w:sz="4" w:space="0" w:color="auto"/>
              <w:bottom w:val="double" w:sz="4" w:space="0" w:color="C00000"/>
            </w:tcBorders>
          </w:tcPr>
          <w:p w14:paraId="41312F30" w14:textId="77777777" w:rsidR="00A64C33" w:rsidRPr="00D34435" w:rsidRDefault="00A64C33" w:rsidP="00764937">
            <w:pPr>
              <w:autoSpaceDE w:val="0"/>
              <w:autoSpaceDN w:val="0"/>
              <w:adjustRightInd w:val="0"/>
              <w:jc w:val="right"/>
              <w:rPr>
                <w:b/>
                <w:bCs/>
                <w:sz w:val="26"/>
                <w:szCs w:val="26"/>
                <w:lang w:eastAsia="hr-HR"/>
              </w:rPr>
            </w:pPr>
            <w:r w:rsidRPr="00D34435">
              <w:rPr>
                <w:b/>
                <w:bCs/>
                <w:sz w:val="26"/>
                <w:szCs w:val="26"/>
                <w:lang w:eastAsia="hr-HR"/>
              </w:rPr>
              <w:t>54.000,00</w:t>
            </w:r>
          </w:p>
        </w:tc>
      </w:tr>
      <w:tr w:rsidR="00A64C33" w:rsidRPr="00D34435" w14:paraId="61A73A0B" w14:textId="77777777" w:rsidTr="00764937">
        <w:tc>
          <w:tcPr>
            <w:tcW w:w="1054" w:type="dxa"/>
            <w:tcBorders>
              <w:top w:val="double" w:sz="4" w:space="0" w:color="C00000"/>
              <w:bottom w:val="double" w:sz="4" w:space="0" w:color="C00000"/>
            </w:tcBorders>
          </w:tcPr>
          <w:p w14:paraId="7991EFA3"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top w:val="double" w:sz="4" w:space="0" w:color="C00000"/>
              <w:bottom w:val="double" w:sz="4" w:space="0" w:color="C00000"/>
            </w:tcBorders>
          </w:tcPr>
          <w:p w14:paraId="6EA336AD"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 xml:space="preserve">Polica životnog osiguranja za štićenika Doma </w:t>
            </w:r>
          </w:p>
        </w:tc>
        <w:tc>
          <w:tcPr>
            <w:tcW w:w="1417" w:type="dxa"/>
            <w:tcBorders>
              <w:top w:val="double" w:sz="4" w:space="0" w:color="C00000"/>
              <w:bottom w:val="double" w:sz="4" w:space="0" w:color="C00000"/>
            </w:tcBorders>
          </w:tcPr>
          <w:p w14:paraId="06756B6F" w14:textId="77777777" w:rsidR="00A64C33" w:rsidRPr="00D34435" w:rsidRDefault="00A64C33" w:rsidP="00764937">
            <w:pPr>
              <w:autoSpaceDE w:val="0"/>
              <w:autoSpaceDN w:val="0"/>
              <w:adjustRightInd w:val="0"/>
              <w:jc w:val="right"/>
              <w:rPr>
                <w:b/>
                <w:bCs/>
                <w:sz w:val="26"/>
                <w:szCs w:val="26"/>
                <w:lang w:eastAsia="hr-HR"/>
              </w:rPr>
            </w:pPr>
            <w:r w:rsidRPr="00D34435">
              <w:rPr>
                <w:b/>
                <w:bCs/>
                <w:sz w:val="26"/>
                <w:szCs w:val="26"/>
                <w:lang w:eastAsia="hr-HR"/>
              </w:rPr>
              <w:t>115,02</w:t>
            </w:r>
          </w:p>
        </w:tc>
      </w:tr>
      <w:tr w:rsidR="00A64C33" w:rsidRPr="00D34435" w14:paraId="282FC8E5" w14:textId="77777777" w:rsidTr="00764937">
        <w:tc>
          <w:tcPr>
            <w:tcW w:w="1054" w:type="dxa"/>
            <w:tcBorders>
              <w:bottom w:val="double" w:sz="4" w:space="0" w:color="C00000"/>
            </w:tcBorders>
          </w:tcPr>
          <w:p w14:paraId="676AA517"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top w:val="double" w:sz="4" w:space="0" w:color="auto"/>
              <w:bottom w:val="double" w:sz="4" w:space="0" w:color="C00000"/>
            </w:tcBorders>
            <w:vAlign w:val="center"/>
          </w:tcPr>
          <w:p w14:paraId="014C4F2E"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Sufinanciranje programa organiziranja slobodnog vremena djece predškolske dobi koje provode neprofitne organizacije</w:t>
            </w:r>
          </w:p>
        </w:tc>
        <w:tc>
          <w:tcPr>
            <w:tcW w:w="1417" w:type="dxa"/>
            <w:tcBorders>
              <w:top w:val="double" w:sz="4" w:space="0" w:color="auto"/>
              <w:bottom w:val="double" w:sz="4" w:space="0" w:color="C00000"/>
            </w:tcBorders>
            <w:vAlign w:val="center"/>
          </w:tcPr>
          <w:p w14:paraId="678659CC" w14:textId="77777777" w:rsidR="00A64C33" w:rsidRPr="00D34435" w:rsidRDefault="00A64C33" w:rsidP="00764937">
            <w:pPr>
              <w:autoSpaceDE w:val="0"/>
              <w:autoSpaceDN w:val="0"/>
              <w:adjustRightInd w:val="0"/>
              <w:jc w:val="right"/>
              <w:rPr>
                <w:b/>
                <w:bCs/>
                <w:sz w:val="26"/>
                <w:szCs w:val="26"/>
                <w:lang w:eastAsia="hr-HR"/>
              </w:rPr>
            </w:pPr>
            <w:r w:rsidRPr="00D34435">
              <w:rPr>
                <w:b/>
                <w:bCs/>
                <w:sz w:val="26"/>
                <w:szCs w:val="26"/>
                <w:lang w:eastAsia="hr-HR"/>
              </w:rPr>
              <w:t>7.500,00</w:t>
            </w:r>
          </w:p>
        </w:tc>
      </w:tr>
      <w:tr w:rsidR="00A64C33" w:rsidRPr="00D34435" w14:paraId="3D07B639" w14:textId="77777777" w:rsidTr="00764937">
        <w:tc>
          <w:tcPr>
            <w:tcW w:w="1054" w:type="dxa"/>
            <w:tcBorders>
              <w:top w:val="double" w:sz="4" w:space="0" w:color="C00000"/>
              <w:bottom w:val="triple" w:sz="4" w:space="0" w:color="C00000"/>
            </w:tcBorders>
          </w:tcPr>
          <w:p w14:paraId="4C3AB9B4"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top w:val="double" w:sz="4" w:space="0" w:color="C00000"/>
              <w:bottom w:val="triple" w:sz="4" w:space="0" w:color="C00000"/>
            </w:tcBorders>
          </w:tcPr>
          <w:p w14:paraId="03F3174B" w14:textId="77777777" w:rsidR="00A64C33" w:rsidRPr="00D34435" w:rsidRDefault="00A64C33" w:rsidP="00764937">
            <w:pPr>
              <w:autoSpaceDE w:val="0"/>
              <w:autoSpaceDN w:val="0"/>
              <w:adjustRightInd w:val="0"/>
              <w:rPr>
                <w:bCs/>
                <w:sz w:val="26"/>
                <w:szCs w:val="26"/>
                <w:lang w:eastAsia="hr-HR"/>
              </w:rPr>
            </w:pPr>
            <w:r w:rsidRPr="00D34435">
              <w:rPr>
                <w:bCs/>
                <w:sz w:val="26"/>
                <w:szCs w:val="26"/>
                <w:lang w:eastAsia="hr-HR"/>
              </w:rPr>
              <w:t>Financiranje redovnih djelatnosti Crvenog križa i programa „Mobilni tim“</w:t>
            </w:r>
          </w:p>
        </w:tc>
        <w:tc>
          <w:tcPr>
            <w:tcW w:w="1417" w:type="dxa"/>
            <w:tcBorders>
              <w:top w:val="double" w:sz="4" w:space="0" w:color="C00000"/>
              <w:bottom w:val="triple" w:sz="4" w:space="0" w:color="C00000"/>
            </w:tcBorders>
            <w:vAlign w:val="center"/>
          </w:tcPr>
          <w:p w14:paraId="1FD1571D" w14:textId="77777777" w:rsidR="00A64C33" w:rsidRPr="00D34435" w:rsidRDefault="00A64C33" w:rsidP="00764937">
            <w:pPr>
              <w:autoSpaceDE w:val="0"/>
              <w:autoSpaceDN w:val="0"/>
              <w:adjustRightInd w:val="0"/>
              <w:jc w:val="right"/>
              <w:rPr>
                <w:b/>
                <w:bCs/>
                <w:sz w:val="26"/>
                <w:szCs w:val="26"/>
                <w:lang w:eastAsia="hr-HR"/>
              </w:rPr>
            </w:pPr>
            <w:r w:rsidRPr="00D34435">
              <w:rPr>
                <w:b/>
                <w:bCs/>
                <w:sz w:val="26"/>
                <w:szCs w:val="26"/>
                <w:lang w:eastAsia="hr-HR"/>
              </w:rPr>
              <w:t>73.900,00</w:t>
            </w:r>
          </w:p>
        </w:tc>
      </w:tr>
      <w:tr w:rsidR="00A64C33" w:rsidRPr="00D34435" w14:paraId="7330A50D" w14:textId="77777777" w:rsidTr="00764937">
        <w:tc>
          <w:tcPr>
            <w:tcW w:w="1054" w:type="dxa"/>
            <w:tcBorders>
              <w:top w:val="double" w:sz="4" w:space="0" w:color="C00000"/>
              <w:bottom w:val="triple" w:sz="4" w:space="0" w:color="C00000"/>
            </w:tcBorders>
          </w:tcPr>
          <w:p w14:paraId="6BE67582" w14:textId="77777777" w:rsidR="00A64C33" w:rsidRPr="00D34435" w:rsidRDefault="00A64C33" w:rsidP="00A64C33">
            <w:pPr>
              <w:numPr>
                <w:ilvl w:val="0"/>
                <w:numId w:val="179"/>
              </w:numPr>
              <w:autoSpaceDE w:val="0"/>
              <w:autoSpaceDN w:val="0"/>
              <w:adjustRightInd w:val="0"/>
              <w:spacing w:line="276" w:lineRule="auto"/>
              <w:rPr>
                <w:bCs/>
                <w:sz w:val="26"/>
                <w:szCs w:val="26"/>
                <w:lang w:eastAsia="hr-HR"/>
              </w:rPr>
            </w:pPr>
          </w:p>
        </w:tc>
        <w:tc>
          <w:tcPr>
            <w:tcW w:w="6029" w:type="dxa"/>
            <w:tcBorders>
              <w:top w:val="double" w:sz="4" w:space="0" w:color="C00000"/>
              <w:bottom w:val="triple" w:sz="4" w:space="0" w:color="C00000"/>
            </w:tcBorders>
          </w:tcPr>
          <w:p w14:paraId="0336DD0A" w14:textId="77777777" w:rsidR="00A64C33" w:rsidRPr="00D34435" w:rsidRDefault="00A64C33" w:rsidP="00764937">
            <w:pPr>
              <w:autoSpaceDE w:val="0"/>
              <w:autoSpaceDN w:val="0"/>
              <w:adjustRightInd w:val="0"/>
              <w:rPr>
                <w:bCs/>
                <w:sz w:val="26"/>
                <w:szCs w:val="26"/>
                <w:lang w:eastAsia="hr-HR"/>
              </w:rPr>
            </w:pPr>
            <w:r w:rsidRPr="00D34435">
              <w:rPr>
                <w:sz w:val="26"/>
                <w:szCs w:val="26"/>
                <w:lang w:eastAsia="hr-HR"/>
              </w:rPr>
              <w:t>Financiranje projekata i programa udruga iz Domovinskog rata koje su registrirane ili djeluju na području Općine Gračac.</w:t>
            </w:r>
          </w:p>
        </w:tc>
        <w:tc>
          <w:tcPr>
            <w:tcW w:w="1417" w:type="dxa"/>
            <w:tcBorders>
              <w:top w:val="double" w:sz="4" w:space="0" w:color="C00000"/>
              <w:bottom w:val="triple" w:sz="4" w:space="0" w:color="C00000"/>
            </w:tcBorders>
            <w:vAlign w:val="center"/>
          </w:tcPr>
          <w:p w14:paraId="6ACA6FD1" w14:textId="77777777" w:rsidR="00A64C33" w:rsidRPr="00D34435" w:rsidRDefault="00A64C33" w:rsidP="00764937">
            <w:pPr>
              <w:autoSpaceDE w:val="0"/>
              <w:autoSpaceDN w:val="0"/>
              <w:adjustRightInd w:val="0"/>
              <w:jc w:val="right"/>
              <w:rPr>
                <w:b/>
                <w:bCs/>
                <w:sz w:val="26"/>
                <w:szCs w:val="26"/>
                <w:lang w:eastAsia="hr-HR"/>
              </w:rPr>
            </w:pPr>
            <w:r w:rsidRPr="00D34435">
              <w:rPr>
                <w:b/>
                <w:bCs/>
                <w:sz w:val="26"/>
                <w:szCs w:val="26"/>
                <w:lang w:eastAsia="hr-HR"/>
              </w:rPr>
              <w:t>2.600,00</w:t>
            </w:r>
          </w:p>
        </w:tc>
      </w:tr>
      <w:tr w:rsidR="00A64C33" w:rsidRPr="00D34435" w14:paraId="66C3333C" w14:textId="77777777" w:rsidTr="00764937">
        <w:tc>
          <w:tcPr>
            <w:tcW w:w="7083" w:type="dxa"/>
            <w:gridSpan w:val="2"/>
            <w:tcBorders>
              <w:top w:val="triple" w:sz="4" w:space="0" w:color="C00000"/>
            </w:tcBorders>
            <w:vAlign w:val="center"/>
          </w:tcPr>
          <w:p w14:paraId="2C38EBDE" w14:textId="77777777" w:rsidR="00A64C33" w:rsidRPr="00D34435" w:rsidRDefault="00A64C33" w:rsidP="00764937">
            <w:pPr>
              <w:autoSpaceDE w:val="0"/>
              <w:autoSpaceDN w:val="0"/>
              <w:adjustRightInd w:val="0"/>
              <w:spacing w:before="240"/>
              <w:jc w:val="right"/>
              <w:rPr>
                <w:b/>
                <w:bCs/>
                <w:sz w:val="26"/>
                <w:szCs w:val="26"/>
                <w:lang w:eastAsia="hr-HR"/>
              </w:rPr>
            </w:pPr>
            <w:r w:rsidRPr="00D34435">
              <w:rPr>
                <w:b/>
                <w:bCs/>
                <w:sz w:val="26"/>
                <w:szCs w:val="26"/>
                <w:lang w:eastAsia="hr-HR"/>
              </w:rPr>
              <w:t>UKUPNO (1+2+3+4+5+6+7+8+9+10) =</w:t>
            </w:r>
          </w:p>
        </w:tc>
        <w:tc>
          <w:tcPr>
            <w:tcW w:w="1417" w:type="dxa"/>
            <w:tcBorders>
              <w:top w:val="triple" w:sz="4" w:space="0" w:color="C00000"/>
            </w:tcBorders>
          </w:tcPr>
          <w:p w14:paraId="1EBD7F23" w14:textId="77777777" w:rsidR="00A64C33" w:rsidRPr="00D34435" w:rsidRDefault="00A64C33" w:rsidP="00764937">
            <w:pPr>
              <w:autoSpaceDE w:val="0"/>
              <w:autoSpaceDN w:val="0"/>
              <w:adjustRightInd w:val="0"/>
              <w:spacing w:before="240"/>
              <w:jc w:val="right"/>
              <w:rPr>
                <w:b/>
                <w:bCs/>
                <w:sz w:val="26"/>
                <w:szCs w:val="26"/>
                <w:lang w:eastAsia="hr-HR"/>
              </w:rPr>
            </w:pPr>
            <w:r w:rsidRPr="00D34435">
              <w:rPr>
                <w:b/>
                <w:bCs/>
                <w:sz w:val="26"/>
                <w:szCs w:val="26"/>
                <w:lang w:eastAsia="hr-HR"/>
              </w:rPr>
              <w:t>178.115,02</w:t>
            </w:r>
          </w:p>
        </w:tc>
      </w:tr>
    </w:tbl>
    <w:p w14:paraId="6991769C" w14:textId="77777777" w:rsidR="00A64C33" w:rsidRPr="006A6C66" w:rsidRDefault="00A64C33" w:rsidP="00A64C33">
      <w:pPr>
        <w:autoSpaceDE w:val="0"/>
        <w:autoSpaceDN w:val="0"/>
        <w:adjustRightInd w:val="0"/>
        <w:jc w:val="center"/>
        <w:rPr>
          <w:color w:val="000000"/>
          <w:sz w:val="26"/>
          <w:szCs w:val="26"/>
          <w:lang w:eastAsia="hr-HR"/>
        </w:rPr>
      </w:pPr>
    </w:p>
    <w:p w14:paraId="0C803B82" w14:textId="77777777" w:rsidR="00A64C33" w:rsidRDefault="00A64C33" w:rsidP="00A64C33">
      <w:pPr>
        <w:autoSpaceDE w:val="0"/>
        <w:autoSpaceDN w:val="0"/>
        <w:adjustRightInd w:val="0"/>
        <w:jc w:val="both"/>
        <w:rPr>
          <w:color w:val="000000"/>
          <w:sz w:val="26"/>
          <w:szCs w:val="26"/>
          <w:lang w:eastAsia="hr-HR"/>
        </w:rPr>
      </w:pPr>
    </w:p>
    <w:p w14:paraId="2E778EDE" w14:textId="77777777" w:rsidR="00A64C33" w:rsidRDefault="00A64C33" w:rsidP="00A64C33">
      <w:pPr>
        <w:autoSpaceDE w:val="0"/>
        <w:autoSpaceDN w:val="0"/>
        <w:adjustRightInd w:val="0"/>
        <w:jc w:val="both"/>
        <w:rPr>
          <w:color w:val="000000"/>
          <w:sz w:val="26"/>
          <w:szCs w:val="26"/>
          <w:lang w:eastAsia="hr-HR"/>
        </w:rPr>
      </w:pPr>
    </w:p>
    <w:p w14:paraId="3BB0ADAB" w14:textId="77777777" w:rsidR="00A64C33" w:rsidRDefault="00A64C33" w:rsidP="00A64C33">
      <w:pPr>
        <w:autoSpaceDE w:val="0"/>
        <w:autoSpaceDN w:val="0"/>
        <w:adjustRightInd w:val="0"/>
        <w:jc w:val="both"/>
        <w:rPr>
          <w:color w:val="000000"/>
          <w:sz w:val="26"/>
          <w:szCs w:val="26"/>
          <w:lang w:eastAsia="hr-HR"/>
        </w:rPr>
      </w:pPr>
    </w:p>
    <w:p w14:paraId="04035CDB" w14:textId="77777777" w:rsidR="00A64C33" w:rsidRDefault="00A64C33" w:rsidP="00A64C33">
      <w:pPr>
        <w:autoSpaceDE w:val="0"/>
        <w:autoSpaceDN w:val="0"/>
        <w:adjustRightInd w:val="0"/>
        <w:jc w:val="both"/>
        <w:rPr>
          <w:color w:val="000000"/>
          <w:sz w:val="26"/>
          <w:szCs w:val="26"/>
          <w:lang w:eastAsia="hr-HR"/>
        </w:rPr>
      </w:pPr>
    </w:p>
    <w:p w14:paraId="100DE7F9" w14:textId="77777777" w:rsidR="00A64C33" w:rsidRDefault="00A64C33" w:rsidP="00A64C33">
      <w:pPr>
        <w:autoSpaceDE w:val="0"/>
        <w:autoSpaceDN w:val="0"/>
        <w:adjustRightInd w:val="0"/>
        <w:jc w:val="both"/>
        <w:rPr>
          <w:color w:val="000000"/>
          <w:sz w:val="26"/>
          <w:szCs w:val="26"/>
          <w:lang w:eastAsia="hr-HR"/>
        </w:rPr>
      </w:pPr>
    </w:p>
    <w:p w14:paraId="0088E798" w14:textId="77777777" w:rsidR="00A64C33" w:rsidRDefault="00A64C33" w:rsidP="00A64C33">
      <w:pPr>
        <w:autoSpaceDE w:val="0"/>
        <w:autoSpaceDN w:val="0"/>
        <w:adjustRightInd w:val="0"/>
        <w:jc w:val="both"/>
        <w:rPr>
          <w:color w:val="000000"/>
          <w:sz w:val="26"/>
          <w:szCs w:val="26"/>
          <w:lang w:eastAsia="hr-HR"/>
        </w:rPr>
      </w:pPr>
    </w:p>
    <w:p w14:paraId="1F29652C" w14:textId="77777777" w:rsidR="00A64C33" w:rsidRDefault="00A64C33" w:rsidP="00A64C33">
      <w:pPr>
        <w:autoSpaceDE w:val="0"/>
        <w:autoSpaceDN w:val="0"/>
        <w:adjustRightInd w:val="0"/>
        <w:jc w:val="both"/>
        <w:rPr>
          <w:color w:val="000000"/>
          <w:sz w:val="26"/>
          <w:szCs w:val="26"/>
          <w:lang w:eastAsia="hr-HR"/>
        </w:rPr>
      </w:pPr>
    </w:p>
    <w:p w14:paraId="121B103F" w14:textId="77777777" w:rsidR="00A64C33" w:rsidRDefault="00A64C33" w:rsidP="00A64C33">
      <w:pPr>
        <w:autoSpaceDE w:val="0"/>
        <w:autoSpaceDN w:val="0"/>
        <w:adjustRightInd w:val="0"/>
        <w:jc w:val="both"/>
        <w:rPr>
          <w:color w:val="000000"/>
          <w:sz w:val="26"/>
          <w:szCs w:val="26"/>
          <w:lang w:eastAsia="hr-HR"/>
        </w:rPr>
      </w:pPr>
    </w:p>
    <w:p w14:paraId="334AF5E6" w14:textId="77777777" w:rsidR="00A64C33" w:rsidRDefault="00A64C33" w:rsidP="00A64C33">
      <w:pPr>
        <w:autoSpaceDE w:val="0"/>
        <w:autoSpaceDN w:val="0"/>
        <w:adjustRightInd w:val="0"/>
        <w:jc w:val="both"/>
        <w:rPr>
          <w:color w:val="000000"/>
          <w:sz w:val="26"/>
          <w:szCs w:val="26"/>
          <w:lang w:eastAsia="hr-HR"/>
        </w:rPr>
      </w:pPr>
    </w:p>
    <w:p w14:paraId="5DC852CE" w14:textId="77777777" w:rsidR="00A64C33" w:rsidRDefault="00A64C33" w:rsidP="00A64C33">
      <w:pPr>
        <w:autoSpaceDE w:val="0"/>
        <w:autoSpaceDN w:val="0"/>
        <w:adjustRightInd w:val="0"/>
        <w:jc w:val="both"/>
        <w:rPr>
          <w:color w:val="000000"/>
          <w:sz w:val="26"/>
          <w:szCs w:val="26"/>
          <w:lang w:eastAsia="hr-HR"/>
        </w:rPr>
      </w:pPr>
    </w:p>
    <w:p w14:paraId="691D8DA6" w14:textId="77777777" w:rsidR="00A64C33" w:rsidRDefault="00A64C33" w:rsidP="00A64C33">
      <w:pPr>
        <w:autoSpaceDE w:val="0"/>
        <w:autoSpaceDN w:val="0"/>
        <w:adjustRightInd w:val="0"/>
        <w:jc w:val="both"/>
        <w:rPr>
          <w:color w:val="000000"/>
          <w:sz w:val="26"/>
          <w:szCs w:val="26"/>
          <w:lang w:eastAsia="hr-HR"/>
        </w:rPr>
      </w:pPr>
    </w:p>
    <w:p w14:paraId="2DD0158A" w14:textId="77777777" w:rsidR="00A64C33" w:rsidRDefault="00A64C33" w:rsidP="00A64C33">
      <w:pPr>
        <w:autoSpaceDE w:val="0"/>
        <w:autoSpaceDN w:val="0"/>
        <w:adjustRightInd w:val="0"/>
        <w:jc w:val="both"/>
        <w:rPr>
          <w:color w:val="000000"/>
          <w:sz w:val="26"/>
          <w:szCs w:val="26"/>
          <w:lang w:eastAsia="hr-HR"/>
        </w:rPr>
      </w:pPr>
    </w:p>
    <w:p w14:paraId="22D708C1" w14:textId="77777777" w:rsidR="00A64C33" w:rsidRDefault="00A64C33" w:rsidP="00A64C33">
      <w:pPr>
        <w:autoSpaceDE w:val="0"/>
        <w:autoSpaceDN w:val="0"/>
        <w:adjustRightInd w:val="0"/>
        <w:jc w:val="both"/>
        <w:rPr>
          <w:color w:val="000000"/>
          <w:sz w:val="26"/>
          <w:szCs w:val="26"/>
          <w:lang w:eastAsia="hr-HR"/>
        </w:rPr>
      </w:pPr>
    </w:p>
    <w:p w14:paraId="2E77A1BE" w14:textId="77777777" w:rsidR="00A64C33" w:rsidRDefault="00A64C33" w:rsidP="00A64C33">
      <w:pPr>
        <w:autoSpaceDE w:val="0"/>
        <w:autoSpaceDN w:val="0"/>
        <w:adjustRightInd w:val="0"/>
        <w:jc w:val="both"/>
        <w:rPr>
          <w:color w:val="000000"/>
          <w:sz w:val="26"/>
          <w:szCs w:val="26"/>
          <w:lang w:eastAsia="hr-HR"/>
        </w:rPr>
      </w:pPr>
    </w:p>
    <w:p w14:paraId="3E84B065" w14:textId="77777777" w:rsidR="00A64C33" w:rsidRDefault="00A64C33" w:rsidP="00A64C33">
      <w:pPr>
        <w:autoSpaceDE w:val="0"/>
        <w:autoSpaceDN w:val="0"/>
        <w:adjustRightInd w:val="0"/>
        <w:jc w:val="both"/>
        <w:rPr>
          <w:color w:val="000000"/>
          <w:sz w:val="26"/>
          <w:szCs w:val="26"/>
          <w:lang w:eastAsia="hr-HR"/>
        </w:rPr>
      </w:pPr>
    </w:p>
    <w:p w14:paraId="036FD947" w14:textId="77777777" w:rsidR="00A64C33" w:rsidRDefault="00A64C33" w:rsidP="00A64C33">
      <w:pPr>
        <w:autoSpaceDE w:val="0"/>
        <w:autoSpaceDN w:val="0"/>
        <w:adjustRightInd w:val="0"/>
        <w:jc w:val="both"/>
        <w:rPr>
          <w:color w:val="000000"/>
          <w:sz w:val="26"/>
          <w:szCs w:val="26"/>
          <w:lang w:eastAsia="hr-HR"/>
        </w:rPr>
      </w:pPr>
    </w:p>
    <w:p w14:paraId="74EF3050" w14:textId="77777777" w:rsidR="00A64C33" w:rsidRDefault="00A64C33" w:rsidP="00A64C33">
      <w:pPr>
        <w:autoSpaceDE w:val="0"/>
        <w:autoSpaceDN w:val="0"/>
        <w:adjustRightInd w:val="0"/>
        <w:jc w:val="both"/>
        <w:rPr>
          <w:color w:val="000000"/>
          <w:sz w:val="26"/>
          <w:szCs w:val="26"/>
          <w:lang w:eastAsia="hr-HR"/>
        </w:rPr>
      </w:pPr>
    </w:p>
    <w:p w14:paraId="171D5DC2" w14:textId="77777777" w:rsidR="00A64C33" w:rsidRDefault="00A64C33" w:rsidP="00A64C33">
      <w:pPr>
        <w:autoSpaceDE w:val="0"/>
        <w:autoSpaceDN w:val="0"/>
        <w:adjustRightInd w:val="0"/>
        <w:jc w:val="both"/>
        <w:rPr>
          <w:color w:val="000000"/>
          <w:sz w:val="26"/>
          <w:szCs w:val="26"/>
          <w:lang w:eastAsia="hr-HR"/>
        </w:rPr>
      </w:pPr>
    </w:p>
    <w:p w14:paraId="5CA29625" w14:textId="77777777" w:rsidR="00A64C33" w:rsidRDefault="00A64C33" w:rsidP="00A64C33">
      <w:pPr>
        <w:autoSpaceDE w:val="0"/>
        <w:autoSpaceDN w:val="0"/>
        <w:adjustRightInd w:val="0"/>
        <w:jc w:val="both"/>
        <w:rPr>
          <w:color w:val="000000"/>
          <w:sz w:val="26"/>
          <w:szCs w:val="26"/>
          <w:lang w:eastAsia="hr-HR"/>
        </w:rPr>
      </w:pPr>
    </w:p>
    <w:p w14:paraId="6466EBE5" w14:textId="77777777" w:rsidR="00A64C33" w:rsidRDefault="00A64C33" w:rsidP="00A64C33">
      <w:pPr>
        <w:autoSpaceDE w:val="0"/>
        <w:autoSpaceDN w:val="0"/>
        <w:adjustRightInd w:val="0"/>
        <w:jc w:val="both"/>
        <w:rPr>
          <w:color w:val="000000"/>
          <w:sz w:val="26"/>
          <w:szCs w:val="26"/>
          <w:lang w:eastAsia="hr-HR"/>
        </w:rPr>
      </w:pPr>
    </w:p>
    <w:p w14:paraId="5B74A3F4" w14:textId="77777777" w:rsidR="00A64C33" w:rsidRDefault="00A64C33" w:rsidP="00A64C33">
      <w:pPr>
        <w:autoSpaceDE w:val="0"/>
        <w:autoSpaceDN w:val="0"/>
        <w:adjustRightInd w:val="0"/>
        <w:jc w:val="both"/>
        <w:rPr>
          <w:color w:val="000000"/>
          <w:sz w:val="26"/>
          <w:szCs w:val="26"/>
          <w:lang w:eastAsia="hr-HR"/>
        </w:rPr>
      </w:pPr>
    </w:p>
    <w:p w14:paraId="24C2B9D5" w14:textId="77777777" w:rsidR="00A64C33" w:rsidRDefault="00A64C33" w:rsidP="00A64C33">
      <w:pPr>
        <w:autoSpaceDE w:val="0"/>
        <w:autoSpaceDN w:val="0"/>
        <w:adjustRightInd w:val="0"/>
        <w:jc w:val="both"/>
        <w:rPr>
          <w:color w:val="000000"/>
          <w:sz w:val="26"/>
          <w:szCs w:val="26"/>
          <w:lang w:eastAsia="hr-HR"/>
        </w:rPr>
      </w:pPr>
    </w:p>
    <w:p w14:paraId="5D5FF353" w14:textId="77777777" w:rsidR="00A64C33" w:rsidRDefault="00A64C33" w:rsidP="00A64C33">
      <w:pPr>
        <w:autoSpaceDE w:val="0"/>
        <w:autoSpaceDN w:val="0"/>
        <w:adjustRightInd w:val="0"/>
        <w:jc w:val="both"/>
        <w:rPr>
          <w:color w:val="000000"/>
          <w:sz w:val="26"/>
          <w:szCs w:val="26"/>
          <w:lang w:eastAsia="hr-HR"/>
        </w:rPr>
      </w:pPr>
    </w:p>
    <w:p w14:paraId="450693EA" w14:textId="77777777" w:rsidR="00A64C33" w:rsidRDefault="00A64C33" w:rsidP="00A64C33">
      <w:pPr>
        <w:autoSpaceDE w:val="0"/>
        <w:autoSpaceDN w:val="0"/>
        <w:adjustRightInd w:val="0"/>
        <w:jc w:val="both"/>
        <w:rPr>
          <w:color w:val="000000"/>
          <w:sz w:val="26"/>
          <w:szCs w:val="26"/>
          <w:lang w:eastAsia="hr-HR"/>
        </w:rPr>
      </w:pPr>
    </w:p>
    <w:p w14:paraId="28654CE7" w14:textId="77777777" w:rsidR="00A64C33" w:rsidRDefault="00A64C33" w:rsidP="00A64C33">
      <w:pPr>
        <w:autoSpaceDE w:val="0"/>
        <w:autoSpaceDN w:val="0"/>
        <w:adjustRightInd w:val="0"/>
        <w:jc w:val="both"/>
        <w:rPr>
          <w:color w:val="000000"/>
          <w:sz w:val="26"/>
          <w:szCs w:val="26"/>
          <w:lang w:eastAsia="hr-HR"/>
        </w:rPr>
      </w:pPr>
    </w:p>
    <w:p w14:paraId="51440C0A" w14:textId="77777777" w:rsidR="00A64C33" w:rsidRDefault="00A64C33" w:rsidP="00A64C33">
      <w:pPr>
        <w:autoSpaceDE w:val="0"/>
        <w:autoSpaceDN w:val="0"/>
        <w:adjustRightInd w:val="0"/>
        <w:jc w:val="both"/>
        <w:rPr>
          <w:color w:val="000000"/>
          <w:sz w:val="26"/>
          <w:szCs w:val="26"/>
          <w:lang w:eastAsia="hr-HR"/>
        </w:rPr>
      </w:pPr>
    </w:p>
    <w:p w14:paraId="3A8EB878" w14:textId="77777777" w:rsidR="00A64C33" w:rsidRPr="006A6C66" w:rsidRDefault="00A64C33" w:rsidP="00A64C33">
      <w:pPr>
        <w:autoSpaceDE w:val="0"/>
        <w:autoSpaceDN w:val="0"/>
        <w:adjustRightInd w:val="0"/>
        <w:jc w:val="both"/>
        <w:rPr>
          <w:color w:val="000000"/>
          <w:sz w:val="26"/>
          <w:szCs w:val="26"/>
          <w:lang w:eastAsia="hr-HR"/>
        </w:rPr>
      </w:pPr>
      <w:r w:rsidRPr="006A6C66">
        <w:rPr>
          <w:color w:val="000000"/>
          <w:sz w:val="26"/>
          <w:szCs w:val="26"/>
          <w:lang w:eastAsia="hr-HR"/>
        </w:rPr>
        <w:t xml:space="preserve">Raspored sredstava iz točke </w:t>
      </w:r>
      <w:r>
        <w:rPr>
          <w:color w:val="000000"/>
          <w:sz w:val="26"/>
          <w:szCs w:val="26"/>
          <w:lang w:eastAsia="hr-HR"/>
        </w:rPr>
        <w:t>8</w:t>
      </w:r>
      <w:r w:rsidRPr="006A6C66">
        <w:rPr>
          <w:color w:val="000000"/>
          <w:sz w:val="26"/>
          <w:szCs w:val="26"/>
          <w:lang w:eastAsia="hr-HR"/>
        </w:rPr>
        <w:t xml:space="preserve">. i </w:t>
      </w:r>
      <w:r>
        <w:rPr>
          <w:color w:val="000000"/>
          <w:sz w:val="26"/>
          <w:szCs w:val="26"/>
          <w:lang w:eastAsia="hr-HR"/>
        </w:rPr>
        <w:t>10</w:t>
      </w:r>
      <w:r w:rsidRPr="006A6C66">
        <w:rPr>
          <w:color w:val="000000"/>
          <w:sz w:val="26"/>
          <w:szCs w:val="26"/>
          <w:lang w:eastAsia="hr-HR"/>
        </w:rPr>
        <w:t>., bit će utvrđen provedbom natječajnog postupka.“</w:t>
      </w:r>
    </w:p>
    <w:p w14:paraId="1047AF76" w14:textId="77777777" w:rsidR="00A64C33" w:rsidRPr="006A6C66" w:rsidRDefault="00A64C33" w:rsidP="00A64C33">
      <w:pPr>
        <w:autoSpaceDE w:val="0"/>
        <w:autoSpaceDN w:val="0"/>
        <w:adjustRightInd w:val="0"/>
        <w:jc w:val="both"/>
        <w:rPr>
          <w:color w:val="000000"/>
          <w:sz w:val="26"/>
          <w:szCs w:val="26"/>
          <w:lang w:eastAsia="hr-HR"/>
        </w:rPr>
      </w:pPr>
    </w:p>
    <w:p w14:paraId="2922E982" w14:textId="77777777" w:rsidR="00A64C33" w:rsidRPr="00D34435" w:rsidRDefault="00A64C33" w:rsidP="00A64C33">
      <w:pPr>
        <w:jc w:val="center"/>
        <w:rPr>
          <w:b/>
          <w:bCs/>
          <w:sz w:val="26"/>
          <w:szCs w:val="26"/>
          <w:lang w:eastAsia="hr-HR"/>
        </w:rPr>
      </w:pPr>
      <w:r w:rsidRPr="00D34435">
        <w:rPr>
          <w:b/>
          <w:bCs/>
          <w:sz w:val="26"/>
          <w:szCs w:val="26"/>
          <w:lang w:eastAsia="hr-HR"/>
        </w:rPr>
        <w:t>Članak 3.</w:t>
      </w:r>
    </w:p>
    <w:p w14:paraId="3B64D713" w14:textId="77777777" w:rsidR="00A64C33" w:rsidRPr="006A6C66" w:rsidRDefault="00A64C33" w:rsidP="00A64C33">
      <w:pPr>
        <w:jc w:val="both"/>
        <w:rPr>
          <w:sz w:val="26"/>
          <w:szCs w:val="26"/>
          <w:lang w:eastAsia="hr-HR"/>
        </w:rPr>
      </w:pPr>
      <w:r w:rsidRPr="006A6C66">
        <w:rPr>
          <w:sz w:val="26"/>
          <w:szCs w:val="26"/>
          <w:lang w:eastAsia="hr-HR"/>
        </w:rPr>
        <w:t xml:space="preserve">Ove Izmjene i dopune Programa stupaju </w:t>
      </w:r>
      <w:r>
        <w:rPr>
          <w:sz w:val="26"/>
          <w:szCs w:val="26"/>
          <w:lang w:eastAsia="hr-HR"/>
        </w:rPr>
        <w:t xml:space="preserve">na snagu dan </w:t>
      </w:r>
      <w:r w:rsidRPr="006A6C66">
        <w:rPr>
          <w:sz w:val="26"/>
          <w:szCs w:val="26"/>
          <w:lang w:eastAsia="hr-HR"/>
        </w:rPr>
        <w:t>nakon objave u „Službenom glasniku Općine Gračac“.</w:t>
      </w:r>
    </w:p>
    <w:p w14:paraId="269BCC3F" w14:textId="77777777" w:rsidR="00A64C33" w:rsidRPr="006A6C66" w:rsidRDefault="00A64C33" w:rsidP="00A64C33">
      <w:pPr>
        <w:pStyle w:val="Bezproreda"/>
        <w:jc w:val="right"/>
        <w:rPr>
          <w:rFonts w:ascii="Times New Roman" w:hAnsi="Times New Roman" w:cs="Times New Roman"/>
          <w:b/>
          <w:sz w:val="26"/>
          <w:szCs w:val="26"/>
        </w:rPr>
      </w:pPr>
    </w:p>
    <w:p w14:paraId="41F74648" w14:textId="77777777" w:rsidR="00A64C33" w:rsidRPr="006A6C66" w:rsidRDefault="00A64C33" w:rsidP="00A64C33">
      <w:pPr>
        <w:pStyle w:val="Bezproreda"/>
        <w:jc w:val="right"/>
        <w:rPr>
          <w:rFonts w:ascii="Times New Roman" w:hAnsi="Times New Roman" w:cs="Times New Roman"/>
          <w:b/>
          <w:sz w:val="26"/>
          <w:szCs w:val="26"/>
        </w:rPr>
      </w:pPr>
      <w:r w:rsidRPr="006A6C66">
        <w:rPr>
          <w:rFonts w:ascii="Times New Roman" w:hAnsi="Times New Roman" w:cs="Times New Roman"/>
          <w:b/>
          <w:sz w:val="26"/>
          <w:szCs w:val="26"/>
        </w:rPr>
        <w:t>PREDSJEDNICA</w:t>
      </w:r>
    </w:p>
    <w:p w14:paraId="4650173D" w14:textId="77777777" w:rsidR="00A64C33" w:rsidRPr="006A6C66" w:rsidRDefault="00A64C33" w:rsidP="00A64C33">
      <w:pPr>
        <w:jc w:val="right"/>
        <w:rPr>
          <w:sz w:val="26"/>
          <w:szCs w:val="26"/>
        </w:rPr>
      </w:pPr>
      <w:r w:rsidRPr="006A6C66">
        <w:rPr>
          <w:b/>
          <w:sz w:val="26"/>
          <w:szCs w:val="26"/>
        </w:rPr>
        <w:t>Dajana Šušnja Jasenko</w:t>
      </w:r>
    </w:p>
    <w:p w14:paraId="26490959" w14:textId="77777777" w:rsidR="00A64C33" w:rsidRDefault="00A64C33" w:rsidP="00C31869">
      <w:pPr>
        <w:widowControl w:val="0"/>
        <w:outlineLvl w:val="0"/>
        <w:rPr>
          <w:rFonts w:ascii="Courier New" w:hAnsi="Courier New" w:cs="Courier New"/>
          <w:b/>
        </w:rPr>
      </w:pPr>
    </w:p>
    <w:p w14:paraId="06FEFE51" w14:textId="77777777" w:rsidR="00A64C33" w:rsidRDefault="00A64C33" w:rsidP="00C31869">
      <w:pPr>
        <w:widowControl w:val="0"/>
        <w:outlineLvl w:val="0"/>
        <w:rPr>
          <w:rFonts w:ascii="Courier New" w:hAnsi="Courier New" w:cs="Courier New"/>
          <w:b/>
        </w:rPr>
      </w:pPr>
    </w:p>
    <w:p w14:paraId="668646A3" w14:textId="77777777" w:rsidR="00A64C33" w:rsidRDefault="00A64C33" w:rsidP="00C31869">
      <w:pPr>
        <w:widowControl w:val="0"/>
        <w:outlineLvl w:val="0"/>
        <w:rPr>
          <w:rFonts w:ascii="Courier New" w:hAnsi="Courier New" w:cs="Courier New"/>
          <w:b/>
        </w:rPr>
      </w:pPr>
    </w:p>
    <w:p w14:paraId="6ED87BEE" w14:textId="77777777" w:rsidR="00A64C33" w:rsidRDefault="00A64C33" w:rsidP="00A64C33">
      <w:pPr>
        <w:jc w:val="both"/>
        <w:rPr>
          <w:b/>
          <w:sz w:val="26"/>
          <w:szCs w:val="26"/>
          <w:lang w:eastAsia="hr-HR"/>
        </w:rPr>
      </w:pPr>
    </w:p>
    <w:p w14:paraId="50D28ECD" w14:textId="77777777" w:rsidR="00A64C33" w:rsidRDefault="00A64C33" w:rsidP="00A64C33">
      <w:pPr>
        <w:jc w:val="both"/>
        <w:rPr>
          <w:b/>
          <w:sz w:val="26"/>
          <w:szCs w:val="26"/>
          <w:lang w:eastAsia="hr-HR"/>
        </w:rPr>
      </w:pPr>
    </w:p>
    <w:p w14:paraId="7A9E41CC" w14:textId="77777777" w:rsidR="00A64C33" w:rsidRDefault="00A64C33" w:rsidP="00A64C33">
      <w:pPr>
        <w:jc w:val="both"/>
        <w:rPr>
          <w:b/>
          <w:sz w:val="26"/>
          <w:szCs w:val="26"/>
          <w:lang w:eastAsia="hr-HR"/>
        </w:rPr>
      </w:pPr>
    </w:p>
    <w:p w14:paraId="4850CB88" w14:textId="45B63865" w:rsidR="00A64C33" w:rsidRPr="00AE013C" w:rsidRDefault="00A64C33" w:rsidP="00A64C33">
      <w:pPr>
        <w:jc w:val="both"/>
        <w:rPr>
          <w:sz w:val="26"/>
          <w:szCs w:val="26"/>
          <w:lang w:eastAsia="hr-HR"/>
        </w:rPr>
      </w:pPr>
      <w:r w:rsidRPr="00AE013C">
        <w:rPr>
          <w:b/>
          <w:sz w:val="26"/>
          <w:szCs w:val="26"/>
          <w:lang w:eastAsia="hr-HR"/>
        </w:rPr>
        <w:t>OPĆINSKO VIJEĆE</w:t>
      </w:r>
    </w:p>
    <w:p w14:paraId="5E9D04F5" w14:textId="77777777" w:rsidR="00A64C33" w:rsidRPr="00AE013C" w:rsidRDefault="00A64C33" w:rsidP="00A64C33">
      <w:pPr>
        <w:jc w:val="both"/>
        <w:rPr>
          <w:b/>
          <w:sz w:val="26"/>
          <w:szCs w:val="26"/>
          <w:lang w:eastAsia="hr-HR"/>
        </w:rPr>
      </w:pPr>
      <w:r w:rsidRPr="00AE013C">
        <w:rPr>
          <w:b/>
          <w:sz w:val="26"/>
          <w:szCs w:val="26"/>
          <w:lang w:eastAsia="hr-HR"/>
        </w:rPr>
        <w:t>KLASA: 402-01/24-01/16</w:t>
      </w:r>
    </w:p>
    <w:p w14:paraId="48D42211" w14:textId="77777777" w:rsidR="00A64C33" w:rsidRPr="00AE013C" w:rsidRDefault="00A64C33" w:rsidP="00A64C33">
      <w:pPr>
        <w:jc w:val="both"/>
        <w:rPr>
          <w:b/>
          <w:sz w:val="26"/>
          <w:szCs w:val="26"/>
          <w:lang w:eastAsia="hr-HR"/>
        </w:rPr>
      </w:pPr>
      <w:r w:rsidRPr="00AE013C">
        <w:rPr>
          <w:b/>
          <w:sz w:val="26"/>
          <w:szCs w:val="26"/>
          <w:lang w:eastAsia="hr-HR"/>
        </w:rPr>
        <w:t>URBROJ: 2198-31-02-25-</w:t>
      </w:r>
      <w:r>
        <w:rPr>
          <w:b/>
          <w:sz w:val="26"/>
          <w:szCs w:val="26"/>
          <w:lang w:eastAsia="hr-HR"/>
        </w:rPr>
        <w:t>2</w:t>
      </w:r>
    </w:p>
    <w:p w14:paraId="0D2BB1B5" w14:textId="77777777" w:rsidR="00A64C33" w:rsidRPr="00AE013C" w:rsidRDefault="00A64C33" w:rsidP="00A64C33">
      <w:pPr>
        <w:jc w:val="both"/>
        <w:rPr>
          <w:b/>
          <w:sz w:val="26"/>
          <w:szCs w:val="26"/>
          <w:lang w:eastAsia="hr-HR"/>
        </w:rPr>
      </w:pPr>
      <w:r w:rsidRPr="00AE013C">
        <w:rPr>
          <w:b/>
          <w:sz w:val="26"/>
          <w:szCs w:val="26"/>
          <w:lang w:eastAsia="hr-HR"/>
        </w:rPr>
        <w:t xml:space="preserve">Gračac, </w:t>
      </w:r>
      <w:r>
        <w:rPr>
          <w:b/>
          <w:sz w:val="26"/>
          <w:szCs w:val="26"/>
          <w:lang w:eastAsia="hr-HR"/>
        </w:rPr>
        <w:t>22. rujna 2025</w:t>
      </w:r>
      <w:r w:rsidRPr="00AE013C">
        <w:rPr>
          <w:b/>
          <w:sz w:val="26"/>
          <w:szCs w:val="26"/>
          <w:lang w:eastAsia="hr-HR"/>
        </w:rPr>
        <w:t>. godine</w:t>
      </w:r>
    </w:p>
    <w:p w14:paraId="604D23D3" w14:textId="77777777" w:rsidR="00A64C33" w:rsidRPr="00AE013C" w:rsidRDefault="00A64C33" w:rsidP="00A64C33">
      <w:pPr>
        <w:spacing w:after="75"/>
        <w:ind w:left="45" w:right="45"/>
        <w:jc w:val="both"/>
        <w:rPr>
          <w:sz w:val="26"/>
          <w:szCs w:val="26"/>
          <w:lang w:eastAsia="hr-HR"/>
        </w:rPr>
      </w:pPr>
    </w:p>
    <w:p w14:paraId="0A6442E7" w14:textId="77777777" w:rsidR="00A64C33" w:rsidRPr="00AE013C" w:rsidRDefault="00A64C33" w:rsidP="00A64C33">
      <w:pPr>
        <w:ind w:left="45" w:right="45"/>
        <w:jc w:val="both"/>
        <w:rPr>
          <w:sz w:val="26"/>
          <w:szCs w:val="26"/>
          <w:lang w:eastAsia="hr-HR"/>
        </w:rPr>
      </w:pPr>
      <w:r w:rsidRPr="0085128D">
        <w:rPr>
          <w:sz w:val="26"/>
          <w:szCs w:val="26"/>
          <w:lang w:eastAsia="hr-HR"/>
        </w:rPr>
        <w:t>Na temelju članka 5. Zakona o kulturnim vijećima i financiranju javnih potreba u kulturi („Narodne novine“ broj 83/22), članka 17. st. 3. Zakona o pravnom položaju vjerskih zajednica („Narodne novine“ 83/02, 73/13) i članka 32. Statuta Općine Gračac (“Službeni glasnik Zadarske županije», 11/13 i „Službeni glasnik Općine Gračac“ 1/18, 1/20, 4/21),</w:t>
      </w:r>
      <w:r w:rsidRPr="00AE013C">
        <w:rPr>
          <w:sz w:val="26"/>
          <w:szCs w:val="26"/>
          <w:lang w:eastAsia="hr-HR"/>
        </w:rPr>
        <w:t xml:space="preserve"> Općinsko vijeće Općine Gračac na </w:t>
      </w:r>
      <w:r>
        <w:rPr>
          <w:sz w:val="26"/>
          <w:szCs w:val="26"/>
          <w:lang w:eastAsia="hr-HR"/>
        </w:rPr>
        <w:t>3.</w:t>
      </w:r>
      <w:r w:rsidRPr="00AE013C">
        <w:rPr>
          <w:sz w:val="26"/>
          <w:szCs w:val="26"/>
          <w:lang w:eastAsia="hr-HR"/>
        </w:rPr>
        <w:t xml:space="preserve"> sjednici održanoj dana </w:t>
      </w:r>
      <w:r>
        <w:rPr>
          <w:sz w:val="26"/>
          <w:szCs w:val="26"/>
          <w:lang w:eastAsia="hr-HR"/>
        </w:rPr>
        <w:t>22. rujna</w:t>
      </w:r>
      <w:r w:rsidRPr="00AE013C">
        <w:rPr>
          <w:sz w:val="26"/>
          <w:szCs w:val="26"/>
          <w:lang w:eastAsia="hr-HR"/>
        </w:rPr>
        <w:t xml:space="preserve"> 2025. godine, donosi</w:t>
      </w:r>
    </w:p>
    <w:p w14:paraId="436744F3" w14:textId="77777777" w:rsidR="00A64C33" w:rsidRPr="00AE013C" w:rsidRDefault="00A64C33" w:rsidP="00A64C33">
      <w:pPr>
        <w:ind w:left="45" w:right="45"/>
        <w:jc w:val="both"/>
        <w:rPr>
          <w:sz w:val="26"/>
          <w:szCs w:val="26"/>
          <w:lang w:eastAsia="hr-HR"/>
        </w:rPr>
      </w:pPr>
    </w:p>
    <w:p w14:paraId="6BCCFE7C" w14:textId="77777777" w:rsidR="00A64C33" w:rsidRPr="00AE013C" w:rsidRDefault="00A64C33" w:rsidP="00A64C33">
      <w:pPr>
        <w:ind w:left="45" w:right="45"/>
        <w:jc w:val="center"/>
        <w:outlineLvl w:val="4"/>
        <w:rPr>
          <w:b/>
          <w:bCs/>
          <w:sz w:val="26"/>
          <w:szCs w:val="26"/>
          <w:lang w:eastAsia="hr-HR"/>
        </w:rPr>
      </w:pPr>
      <w:r w:rsidRPr="00AE013C">
        <w:rPr>
          <w:b/>
          <w:bCs/>
          <w:sz w:val="26"/>
          <w:szCs w:val="26"/>
          <w:lang w:eastAsia="hr-HR"/>
        </w:rPr>
        <w:t>IZMJENE I DOPUNE</w:t>
      </w:r>
    </w:p>
    <w:p w14:paraId="324BBD94" w14:textId="77777777" w:rsidR="00A64C33" w:rsidRPr="00AE013C" w:rsidRDefault="00A64C33" w:rsidP="00A64C33">
      <w:pPr>
        <w:ind w:left="45" w:right="45"/>
        <w:outlineLvl w:val="4"/>
        <w:rPr>
          <w:b/>
          <w:bCs/>
          <w:sz w:val="26"/>
          <w:szCs w:val="26"/>
          <w:lang w:eastAsia="hr-HR"/>
        </w:rPr>
      </w:pPr>
      <w:bookmarkStart w:id="2" w:name="_Hlk208576694"/>
      <w:r w:rsidRPr="00AE013C">
        <w:rPr>
          <w:b/>
          <w:bCs/>
          <w:sz w:val="26"/>
          <w:szCs w:val="26"/>
          <w:lang w:eastAsia="hr-HR"/>
        </w:rPr>
        <w:t>Programa javnih potreba u kulturi i religiji Općine Gračac za 2025. godinu</w:t>
      </w:r>
    </w:p>
    <w:p w14:paraId="1EB4AB36" w14:textId="77777777" w:rsidR="00A64C33" w:rsidRPr="00AE013C" w:rsidRDefault="00A64C33" w:rsidP="00A64C33">
      <w:pPr>
        <w:ind w:left="45" w:right="45"/>
        <w:outlineLvl w:val="4"/>
        <w:rPr>
          <w:b/>
          <w:bCs/>
          <w:sz w:val="26"/>
          <w:szCs w:val="26"/>
          <w:lang w:eastAsia="hr-HR"/>
        </w:rPr>
      </w:pPr>
    </w:p>
    <w:bookmarkEnd w:id="2"/>
    <w:p w14:paraId="1419054B" w14:textId="77777777" w:rsidR="00A64C33" w:rsidRPr="00AE013C" w:rsidRDefault="00A64C33" w:rsidP="00A64C33">
      <w:pPr>
        <w:ind w:left="45" w:right="45"/>
        <w:jc w:val="center"/>
        <w:outlineLvl w:val="4"/>
        <w:rPr>
          <w:b/>
          <w:bCs/>
          <w:sz w:val="26"/>
          <w:szCs w:val="26"/>
          <w:lang w:eastAsia="hr-HR"/>
        </w:rPr>
      </w:pPr>
      <w:r w:rsidRPr="00AE013C">
        <w:rPr>
          <w:b/>
          <w:bCs/>
          <w:sz w:val="26"/>
          <w:szCs w:val="26"/>
          <w:lang w:eastAsia="hr-HR"/>
        </w:rPr>
        <w:t>Članak 1.</w:t>
      </w:r>
    </w:p>
    <w:p w14:paraId="1EECDD73" w14:textId="77777777" w:rsidR="00A64C33" w:rsidRDefault="00A64C33" w:rsidP="00A64C33">
      <w:pPr>
        <w:rPr>
          <w:sz w:val="26"/>
          <w:szCs w:val="26"/>
          <w:lang w:eastAsia="hr-HR"/>
        </w:rPr>
      </w:pPr>
      <w:r w:rsidRPr="00AE013C">
        <w:rPr>
          <w:sz w:val="26"/>
          <w:szCs w:val="26"/>
          <w:lang w:eastAsia="hr-HR"/>
        </w:rPr>
        <w:t>Članak 2. Programa javnih potreba u kulturi i religiji Općine Gračac za 2025. godinu („Službeni glasnik Općine Gračac“ 6/24) mijenja se i glasi:</w:t>
      </w:r>
    </w:p>
    <w:p w14:paraId="08B33DE4" w14:textId="77777777" w:rsidR="00A64C33" w:rsidRPr="00AE013C" w:rsidRDefault="00A64C33" w:rsidP="00A64C33">
      <w:pPr>
        <w:rPr>
          <w:sz w:val="26"/>
          <w:szCs w:val="26"/>
          <w:lang w:eastAsia="hr-HR"/>
        </w:rPr>
      </w:pPr>
    </w:p>
    <w:p w14:paraId="7FF83806" w14:textId="77777777" w:rsidR="00A64C33" w:rsidRPr="00AE013C" w:rsidRDefault="00A64C33" w:rsidP="00A64C33">
      <w:pPr>
        <w:ind w:left="45" w:right="45"/>
        <w:jc w:val="center"/>
        <w:rPr>
          <w:sz w:val="26"/>
          <w:szCs w:val="26"/>
          <w:lang w:eastAsia="hr-HR"/>
        </w:rPr>
      </w:pPr>
      <w:r w:rsidRPr="00AE013C">
        <w:rPr>
          <w:sz w:val="26"/>
          <w:szCs w:val="26"/>
          <w:lang w:eastAsia="hr-HR"/>
        </w:rPr>
        <w:t>„Članak 2.</w:t>
      </w:r>
    </w:p>
    <w:p w14:paraId="708A47AC" w14:textId="77777777" w:rsidR="00A64C33" w:rsidRPr="00AE013C" w:rsidRDefault="00A64C33" w:rsidP="00A64C33">
      <w:pPr>
        <w:jc w:val="both"/>
      </w:pPr>
      <w:r w:rsidRPr="00AE013C">
        <w:t>Općina Gračac će tijekom 2025. godine financirati:</w:t>
      </w: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0"/>
        <w:gridCol w:w="9"/>
        <w:gridCol w:w="4247"/>
        <w:gridCol w:w="1416"/>
        <w:gridCol w:w="1443"/>
      </w:tblGrid>
      <w:tr w:rsidR="00A64C33" w:rsidRPr="00310CCE" w14:paraId="77393DB3" w14:textId="77777777" w:rsidTr="00764937">
        <w:trPr>
          <w:trHeight w:val="18"/>
          <w:jc w:val="center"/>
        </w:trPr>
        <w:tc>
          <w:tcPr>
            <w:tcW w:w="709" w:type="dxa"/>
            <w:shd w:val="clear" w:color="auto" w:fill="F2F2F2" w:themeFill="background1" w:themeFillShade="F2"/>
          </w:tcPr>
          <w:p w14:paraId="03EC7751" w14:textId="77777777" w:rsidR="00A64C33" w:rsidRPr="00AE013C" w:rsidRDefault="00A64C33" w:rsidP="00764937">
            <w:r w:rsidRPr="00AE013C">
              <w:t>Red. broj</w:t>
            </w:r>
          </w:p>
        </w:tc>
        <w:tc>
          <w:tcPr>
            <w:tcW w:w="5956" w:type="dxa"/>
            <w:gridSpan w:val="3"/>
            <w:shd w:val="clear" w:color="auto" w:fill="F2F2F2" w:themeFill="background1" w:themeFillShade="F2"/>
            <w:vAlign w:val="center"/>
          </w:tcPr>
          <w:p w14:paraId="21AA0C36" w14:textId="77777777" w:rsidR="00A64C33" w:rsidRPr="00AE013C" w:rsidRDefault="00A64C33" w:rsidP="00764937">
            <w:pPr>
              <w:jc w:val="center"/>
            </w:pPr>
            <w:r w:rsidRPr="00AE013C">
              <w:t>Naziv projekta, programa, aktivnosti</w:t>
            </w:r>
          </w:p>
        </w:tc>
        <w:tc>
          <w:tcPr>
            <w:tcW w:w="1416" w:type="dxa"/>
            <w:tcBorders>
              <w:bottom w:val="single" w:sz="4" w:space="0" w:color="auto"/>
            </w:tcBorders>
            <w:shd w:val="clear" w:color="auto" w:fill="F2F2F2" w:themeFill="background1" w:themeFillShade="F2"/>
            <w:vAlign w:val="center"/>
          </w:tcPr>
          <w:p w14:paraId="13A3266C" w14:textId="77777777" w:rsidR="00A64C33" w:rsidRPr="00AE013C" w:rsidRDefault="00A64C33" w:rsidP="00764937">
            <w:r w:rsidRPr="00AE013C">
              <w:t>Sredstva iz Proračuna Općine Gračac u €</w:t>
            </w:r>
          </w:p>
        </w:tc>
        <w:tc>
          <w:tcPr>
            <w:tcW w:w="1443" w:type="dxa"/>
            <w:tcBorders>
              <w:bottom w:val="single" w:sz="4" w:space="0" w:color="auto"/>
            </w:tcBorders>
            <w:shd w:val="clear" w:color="auto" w:fill="F2F2F2" w:themeFill="background1" w:themeFillShade="F2"/>
            <w:vAlign w:val="center"/>
          </w:tcPr>
          <w:p w14:paraId="7505B68D" w14:textId="77777777" w:rsidR="00A64C33" w:rsidRPr="00AE013C" w:rsidRDefault="00A64C33" w:rsidP="00764937">
            <w:pPr>
              <w:rPr>
                <w:lang w:val="pl-PL"/>
              </w:rPr>
            </w:pPr>
            <w:r w:rsidRPr="00AE013C">
              <w:rPr>
                <w:lang w:val="pl-PL"/>
              </w:rPr>
              <w:t>Sredstva iz drugih izvora u €</w:t>
            </w:r>
          </w:p>
        </w:tc>
      </w:tr>
      <w:tr w:rsidR="00A64C33" w:rsidRPr="00AE013C" w14:paraId="1B5A3D94" w14:textId="77777777" w:rsidTr="00764937">
        <w:trPr>
          <w:trHeight w:val="18"/>
          <w:jc w:val="center"/>
        </w:trPr>
        <w:tc>
          <w:tcPr>
            <w:tcW w:w="709" w:type="dxa"/>
            <w:vMerge w:val="restart"/>
            <w:vAlign w:val="center"/>
          </w:tcPr>
          <w:p w14:paraId="6A00ED3E" w14:textId="77777777" w:rsidR="00A64C33" w:rsidRPr="00AE013C" w:rsidRDefault="00A64C33" w:rsidP="00A64C33">
            <w:pPr>
              <w:pStyle w:val="Odlomakpopisa"/>
              <w:numPr>
                <w:ilvl w:val="0"/>
                <w:numId w:val="182"/>
              </w:numPr>
              <w:spacing w:line="276" w:lineRule="auto"/>
              <w:jc w:val="center"/>
              <w:rPr>
                <w:lang w:val="pl-PL"/>
              </w:rPr>
            </w:pPr>
          </w:p>
        </w:tc>
        <w:tc>
          <w:tcPr>
            <w:tcW w:w="1700" w:type="dxa"/>
            <w:vMerge w:val="restart"/>
            <w:vAlign w:val="center"/>
          </w:tcPr>
          <w:p w14:paraId="409A4F0C" w14:textId="77777777" w:rsidR="00A64C33" w:rsidRPr="00AE013C" w:rsidRDefault="00A64C33" w:rsidP="00764937">
            <w:r w:rsidRPr="00AE013C">
              <w:t>Knjižnica i čitaonica Gračac</w:t>
            </w:r>
          </w:p>
        </w:tc>
        <w:tc>
          <w:tcPr>
            <w:tcW w:w="4256" w:type="dxa"/>
            <w:gridSpan w:val="2"/>
          </w:tcPr>
          <w:p w14:paraId="7AD74BEF" w14:textId="77777777" w:rsidR="00A64C33" w:rsidRPr="00AE013C" w:rsidRDefault="00A64C33" w:rsidP="00764937">
            <w:r w:rsidRPr="00AE013C">
              <w:t>Rashodi za zaposlene</w:t>
            </w:r>
          </w:p>
        </w:tc>
        <w:tc>
          <w:tcPr>
            <w:tcW w:w="1416" w:type="dxa"/>
            <w:tcBorders>
              <w:right w:val="single" w:sz="4" w:space="0" w:color="auto"/>
            </w:tcBorders>
          </w:tcPr>
          <w:p w14:paraId="30890217" w14:textId="77777777" w:rsidR="00A64C33" w:rsidRPr="00AE013C" w:rsidRDefault="00A64C33" w:rsidP="00764937">
            <w:pPr>
              <w:jc w:val="right"/>
            </w:pPr>
            <w:r w:rsidRPr="00AE013C">
              <w:t>66.177,00</w:t>
            </w:r>
          </w:p>
        </w:tc>
        <w:tc>
          <w:tcPr>
            <w:tcW w:w="1443" w:type="dxa"/>
            <w:tcBorders>
              <w:top w:val="single" w:sz="4" w:space="0" w:color="auto"/>
              <w:left w:val="single" w:sz="4" w:space="0" w:color="auto"/>
              <w:bottom w:val="single" w:sz="4" w:space="0" w:color="auto"/>
              <w:right w:val="single" w:sz="4" w:space="0" w:color="auto"/>
            </w:tcBorders>
            <w:vAlign w:val="center"/>
          </w:tcPr>
          <w:p w14:paraId="13220659" w14:textId="77777777" w:rsidR="00A64C33" w:rsidRPr="00AE013C" w:rsidRDefault="00A64C33" w:rsidP="00764937">
            <w:pPr>
              <w:jc w:val="right"/>
            </w:pPr>
            <w:r w:rsidRPr="00AE013C">
              <w:t>0,00</w:t>
            </w:r>
          </w:p>
        </w:tc>
      </w:tr>
      <w:tr w:rsidR="00A64C33" w:rsidRPr="00AE013C" w14:paraId="235C17C3" w14:textId="77777777" w:rsidTr="00764937">
        <w:trPr>
          <w:trHeight w:val="18"/>
          <w:jc w:val="center"/>
        </w:trPr>
        <w:tc>
          <w:tcPr>
            <w:tcW w:w="709" w:type="dxa"/>
            <w:vMerge/>
          </w:tcPr>
          <w:p w14:paraId="6FF927E9" w14:textId="77777777" w:rsidR="00A64C33" w:rsidRPr="00AE013C" w:rsidRDefault="00A64C33" w:rsidP="00A64C33">
            <w:pPr>
              <w:pStyle w:val="Odlomakpopisa"/>
              <w:numPr>
                <w:ilvl w:val="0"/>
                <w:numId w:val="182"/>
              </w:numPr>
              <w:spacing w:line="276" w:lineRule="auto"/>
            </w:pPr>
          </w:p>
        </w:tc>
        <w:tc>
          <w:tcPr>
            <w:tcW w:w="1700" w:type="dxa"/>
            <w:vMerge/>
          </w:tcPr>
          <w:p w14:paraId="447D0AFB" w14:textId="77777777" w:rsidR="00A64C33" w:rsidRPr="00AE013C" w:rsidRDefault="00A64C33" w:rsidP="00764937"/>
        </w:tc>
        <w:tc>
          <w:tcPr>
            <w:tcW w:w="4256" w:type="dxa"/>
            <w:gridSpan w:val="2"/>
          </w:tcPr>
          <w:p w14:paraId="0C1B2A69" w14:textId="77777777" w:rsidR="00A64C33" w:rsidRPr="00AE013C" w:rsidRDefault="00A64C33" w:rsidP="00764937">
            <w:r w:rsidRPr="00AE013C">
              <w:t>Materijalni rashodi</w:t>
            </w:r>
          </w:p>
        </w:tc>
        <w:tc>
          <w:tcPr>
            <w:tcW w:w="1416" w:type="dxa"/>
            <w:tcBorders>
              <w:top w:val="nil"/>
            </w:tcBorders>
          </w:tcPr>
          <w:p w14:paraId="0936AEDA" w14:textId="77777777" w:rsidR="00A64C33" w:rsidRPr="00AE013C" w:rsidRDefault="00A64C33" w:rsidP="00764937">
            <w:pPr>
              <w:jc w:val="right"/>
            </w:pPr>
            <w:r w:rsidRPr="00AE013C">
              <w:t>18.914,00</w:t>
            </w:r>
          </w:p>
        </w:tc>
        <w:tc>
          <w:tcPr>
            <w:tcW w:w="1443" w:type="dxa"/>
            <w:tcBorders>
              <w:top w:val="single" w:sz="4" w:space="0" w:color="auto"/>
            </w:tcBorders>
            <w:vAlign w:val="center"/>
          </w:tcPr>
          <w:p w14:paraId="11DE9739" w14:textId="77777777" w:rsidR="00A64C33" w:rsidRPr="00AE013C" w:rsidRDefault="00A64C33" w:rsidP="00764937">
            <w:pPr>
              <w:jc w:val="right"/>
            </w:pPr>
            <w:r w:rsidRPr="00AE013C">
              <w:t>0,00</w:t>
            </w:r>
          </w:p>
        </w:tc>
      </w:tr>
      <w:tr w:rsidR="00A64C33" w:rsidRPr="00AE013C" w14:paraId="5B286AE6" w14:textId="77777777" w:rsidTr="00764937">
        <w:trPr>
          <w:trHeight w:val="18"/>
          <w:jc w:val="center"/>
        </w:trPr>
        <w:tc>
          <w:tcPr>
            <w:tcW w:w="709" w:type="dxa"/>
            <w:vMerge/>
          </w:tcPr>
          <w:p w14:paraId="1F085435" w14:textId="77777777" w:rsidR="00A64C33" w:rsidRPr="00AE013C" w:rsidRDefault="00A64C33" w:rsidP="00A64C33">
            <w:pPr>
              <w:pStyle w:val="Odlomakpopisa"/>
              <w:numPr>
                <w:ilvl w:val="0"/>
                <w:numId w:val="182"/>
              </w:numPr>
              <w:spacing w:line="276" w:lineRule="auto"/>
            </w:pPr>
          </w:p>
        </w:tc>
        <w:tc>
          <w:tcPr>
            <w:tcW w:w="1700" w:type="dxa"/>
            <w:vMerge/>
          </w:tcPr>
          <w:p w14:paraId="1D9329DB" w14:textId="77777777" w:rsidR="00A64C33" w:rsidRPr="00AE013C" w:rsidRDefault="00A64C33" w:rsidP="00764937"/>
        </w:tc>
        <w:tc>
          <w:tcPr>
            <w:tcW w:w="4256" w:type="dxa"/>
            <w:gridSpan w:val="2"/>
          </w:tcPr>
          <w:p w14:paraId="31B97DAB" w14:textId="77777777" w:rsidR="00A64C33" w:rsidRPr="00AE013C" w:rsidRDefault="00A64C33" w:rsidP="00764937">
            <w:r w:rsidRPr="00AE013C">
              <w:t>Financijski rashodi</w:t>
            </w:r>
          </w:p>
        </w:tc>
        <w:tc>
          <w:tcPr>
            <w:tcW w:w="1416" w:type="dxa"/>
          </w:tcPr>
          <w:p w14:paraId="3416CB0F" w14:textId="77777777" w:rsidR="00A64C33" w:rsidRPr="00AE013C" w:rsidRDefault="00A64C33" w:rsidP="00764937">
            <w:pPr>
              <w:jc w:val="right"/>
            </w:pPr>
            <w:r w:rsidRPr="00AE013C">
              <w:t>975,00</w:t>
            </w:r>
          </w:p>
        </w:tc>
        <w:tc>
          <w:tcPr>
            <w:tcW w:w="1443" w:type="dxa"/>
            <w:vAlign w:val="center"/>
          </w:tcPr>
          <w:p w14:paraId="6978D24B" w14:textId="77777777" w:rsidR="00A64C33" w:rsidRPr="00AE013C" w:rsidRDefault="00A64C33" w:rsidP="00764937">
            <w:pPr>
              <w:jc w:val="right"/>
            </w:pPr>
            <w:r w:rsidRPr="00AE013C">
              <w:t>0,00</w:t>
            </w:r>
          </w:p>
        </w:tc>
      </w:tr>
      <w:tr w:rsidR="00A64C33" w:rsidRPr="00AE013C" w14:paraId="55B2B7B4" w14:textId="77777777" w:rsidTr="00764937">
        <w:trPr>
          <w:trHeight w:val="18"/>
          <w:jc w:val="center"/>
        </w:trPr>
        <w:tc>
          <w:tcPr>
            <w:tcW w:w="709" w:type="dxa"/>
            <w:vMerge/>
          </w:tcPr>
          <w:p w14:paraId="3899E9B9" w14:textId="77777777" w:rsidR="00A64C33" w:rsidRPr="00AE013C" w:rsidRDefault="00A64C33" w:rsidP="00A64C33">
            <w:pPr>
              <w:pStyle w:val="Odlomakpopisa"/>
              <w:numPr>
                <w:ilvl w:val="0"/>
                <w:numId w:val="182"/>
              </w:numPr>
              <w:spacing w:line="276" w:lineRule="auto"/>
            </w:pPr>
          </w:p>
        </w:tc>
        <w:tc>
          <w:tcPr>
            <w:tcW w:w="1700" w:type="dxa"/>
            <w:vMerge/>
          </w:tcPr>
          <w:p w14:paraId="03A834D4" w14:textId="77777777" w:rsidR="00A64C33" w:rsidRPr="00AE013C" w:rsidRDefault="00A64C33" w:rsidP="00764937"/>
        </w:tc>
        <w:tc>
          <w:tcPr>
            <w:tcW w:w="4256" w:type="dxa"/>
            <w:gridSpan w:val="2"/>
          </w:tcPr>
          <w:p w14:paraId="66FF5B97" w14:textId="77777777" w:rsidR="00A64C33" w:rsidRPr="00AE013C" w:rsidRDefault="00A64C33" w:rsidP="00764937">
            <w:r w:rsidRPr="00AE013C">
              <w:t>Nabava novih publikacija</w:t>
            </w:r>
          </w:p>
        </w:tc>
        <w:tc>
          <w:tcPr>
            <w:tcW w:w="1416" w:type="dxa"/>
          </w:tcPr>
          <w:p w14:paraId="6D69A0FF" w14:textId="77777777" w:rsidR="00A64C33" w:rsidRPr="00AE013C" w:rsidRDefault="00A64C33" w:rsidP="00764937">
            <w:pPr>
              <w:jc w:val="right"/>
            </w:pPr>
            <w:r w:rsidRPr="00AE013C">
              <w:t>500,00</w:t>
            </w:r>
          </w:p>
        </w:tc>
        <w:tc>
          <w:tcPr>
            <w:tcW w:w="1443" w:type="dxa"/>
            <w:vAlign w:val="center"/>
          </w:tcPr>
          <w:p w14:paraId="08523B1F" w14:textId="77777777" w:rsidR="00A64C33" w:rsidRPr="00AE013C" w:rsidRDefault="00A64C33" w:rsidP="00764937">
            <w:pPr>
              <w:jc w:val="right"/>
            </w:pPr>
            <w:r w:rsidRPr="00AE013C">
              <w:t>8.200,00</w:t>
            </w:r>
          </w:p>
        </w:tc>
      </w:tr>
      <w:tr w:rsidR="00A64C33" w:rsidRPr="00AE013C" w14:paraId="0952620A" w14:textId="77777777" w:rsidTr="00764937">
        <w:trPr>
          <w:trHeight w:val="18"/>
          <w:jc w:val="center"/>
        </w:trPr>
        <w:tc>
          <w:tcPr>
            <w:tcW w:w="6665" w:type="dxa"/>
            <w:gridSpan w:val="4"/>
            <w:vAlign w:val="center"/>
          </w:tcPr>
          <w:p w14:paraId="443E4B02" w14:textId="77777777" w:rsidR="00A64C33" w:rsidRPr="00AE013C" w:rsidRDefault="00A64C33" w:rsidP="00764937">
            <w:pPr>
              <w:jc w:val="right"/>
              <w:rPr>
                <w:b/>
              </w:rPr>
            </w:pPr>
            <w:r w:rsidRPr="00AE013C">
              <w:rPr>
                <w:b/>
              </w:rPr>
              <w:t>U K U P NO</w:t>
            </w:r>
          </w:p>
        </w:tc>
        <w:tc>
          <w:tcPr>
            <w:tcW w:w="1416" w:type="dxa"/>
            <w:vAlign w:val="center"/>
          </w:tcPr>
          <w:p w14:paraId="24D064AB" w14:textId="77777777" w:rsidR="00A64C33" w:rsidRPr="00AE013C" w:rsidRDefault="00A64C33" w:rsidP="00764937">
            <w:pPr>
              <w:jc w:val="right"/>
              <w:rPr>
                <w:b/>
              </w:rPr>
            </w:pPr>
            <w:r w:rsidRPr="00AE013C">
              <w:rPr>
                <w:b/>
              </w:rPr>
              <w:t>86.566,00</w:t>
            </w:r>
          </w:p>
        </w:tc>
        <w:tc>
          <w:tcPr>
            <w:tcW w:w="1443" w:type="dxa"/>
            <w:tcBorders>
              <w:bottom w:val="single" w:sz="4" w:space="0" w:color="auto"/>
            </w:tcBorders>
            <w:vAlign w:val="center"/>
          </w:tcPr>
          <w:p w14:paraId="69B2BEE6" w14:textId="77777777" w:rsidR="00A64C33" w:rsidRPr="00AE013C" w:rsidRDefault="00A64C33" w:rsidP="00764937">
            <w:pPr>
              <w:jc w:val="right"/>
              <w:rPr>
                <w:b/>
              </w:rPr>
            </w:pPr>
            <w:r w:rsidRPr="00AE013C">
              <w:rPr>
                <w:b/>
              </w:rPr>
              <w:t>8.200,00</w:t>
            </w:r>
          </w:p>
        </w:tc>
      </w:tr>
      <w:tr w:rsidR="00A64C33" w:rsidRPr="00AE013C" w14:paraId="7721D8A9" w14:textId="77777777" w:rsidTr="00764937">
        <w:trPr>
          <w:trHeight w:val="18"/>
          <w:jc w:val="center"/>
        </w:trPr>
        <w:tc>
          <w:tcPr>
            <w:tcW w:w="709" w:type="dxa"/>
            <w:vMerge w:val="restart"/>
            <w:vAlign w:val="center"/>
          </w:tcPr>
          <w:p w14:paraId="3887BD00" w14:textId="77777777" w:rsidR="00A64C33" w:rsidRPr="00AE013C" w:rsidRDefault="00A64C33" w:rsidP="00A64C33">
            <w:pPr>
              <w:pStyle w:val="Odlomakpopisa"/>
              <w:numPr>
                <w:ilvl w:val="0"/>
                <w:numId w:val="182"/>
              </w:numPr>
              <w:spacing w:line="276" w:lineRule="auto"/>
            </w:pPr>
          </w:p>
        </w:tc>
        <w:tc>
          <w:tcPr>
            <w:tcW w:w="1709" w:type="dxa"/>
            <w:gridSpan w:val="2"/>
            <w:vMerge w:val="restart"/>
            <w:vAlign w:val="center"/>
          </w:tcPr>
          <w:p w14:paraId="4A6A78A6" w14:textId="77777777" w:rsidR="00A64C33" w:rsidRPr="00AE013C" w:rsidRDefault="00A64C33" w:rsidP="00764937">
            <w:pPr>
              <w:rPr>
                <w:lang w:val="pl-PL"/>
              </w:rPr>
            </w:pPr>
            <w:r w:rsidRPr="00AE013C">
              <w:rPr>
                <w:lang w:val="pl-PL"/>
              </w:rPr>
              <w:t>Manifestacije koje provodi Općina Gračac</w:t>
            </w:r>
          </w:p>
        </w:tc>
        <w:tc>
          <w:tcPr>
            <w:tcW w:w="4247" w:type="dxa"/>
          </w:tcPr>
          <w:p w14:paraId="71A3555D" w14:textId="77777777" w:rsidR="00A64C33" w:rsidRPr="00AE013C" w:rsidRDefault="00A64C33" w:rsidP="00764937">
            <w:pPr>
              <w:rPr>
                <w:lang w:val="pl-PL"/>
              </w:rPr>
            </w:pPr>
            <w:r w:rsidRPr="00AE013C">
              <w:rPr>
                <w:lang w:val="pl-PL"/>
              </w:rPr>
              <w:t>Obilježavanje Dana Općine, blagdana i praznika</w:t>
            </w:r>
          </w:p>
        </w:tc>
        <w:tc>
          <w:tcPr>
            <w:tcW w:w="1416" w:type="dxa"/>
            <w:tcBorders>
              <w:right w:val="single" w:sz="4" w:space="0" w:color="auto"/>
            </w:tcBorders>
            <w:vAlign w:val="center"/>
          </w:tcPr>
          <w:p w14:paraId="220EC18E" w14:textId="77777777" w:rsidR="00A64C33" w:rsidRPr="00AE013C" w:rsidRDefault="00A64C33" w:rsidP="00764937">
            <w:pPr>
              <w:jc w:val="right"/>
            </w:pPr>
            <w:r w:rsidRPr="00AE013C">
              <w:t>17.665,00</w:t>
            </w:r>
          </w:p>
        </w:tc>
        <w:tc>
          <w:tcPr>
            <w:tcW w:w="1443" w:type="dxa"/>
            <w:tcBorders>
              <w:top w:val="nil"/>
              <w:left w:val="single" w:sz="4" w:space="0" w:color="auto"/>
              <w:bottom w:val="nil"/>
              <w:right w:val="nil"/>
            </w:tcBorders>
            <w:vAlign w:val="center"/>
          </w:tcPr>
          <w:p w14:paraId="2B24264D" w14:textId="77777777" w:rsidR="00A64C33" w:rsidRPr="00AE013C" w:rsidRDefault="00A64C33" w:rsidP="00764937">
            <w:pPr>
              <w:jc w:val="right"/>
            </w:pPr>
          </w:p>
          <w:p w14:paraId="24DE16EA" w14:textId="77777777" w:rsidR="00A64C33" w:rsidRPr="00AE013C" w:rsidRDefault="00A64C33" w:rsidP="00764937">
            <w:pPr>
              <w:jc w:val="right"/>
            </w:pPr>
          </w:p>
        </w:tc>
      </w:tr>
      <w:tr w:rsidR="00A64C33" w:rsidRPr="00AE013C" w14:paraId="73D282AE" w14:textId="77777777" w:rsidTr="00764937">
        <w:trPr>
          <w:trHeight w:val="18"/>
          <w:jc w:val="center"/>
        </w:trPr>
        <w:tc>
          <w:tcPr>
            <w:tcW w:w="709" w:type="dxa"/>
            <w:vMerge/>
          </w:tcPr>
          <w:p w14:paraId="6881BA70" w14:textId="77777777" w:rsidR="00A64C33" w:rsidRPr="00AE013C" w:rsidRDefault="00A64C33" w:rsidP="00A64C33">
            <w:pPr>
              <w:pStyle w:val="Odlomakpopisa"/>
              <w:numPr>
                <w:ilvl w:val="0"/>
                <w:numId w:val="182"/>
              </w:numPr>
              <w:spacing w:line="276" w:lineRule="auto"/>
            </w:pPr>
          </w:p>
        </w:tc>
        <w:tc>
          <w:tcPr>
            <w:tcW w:w="1709" w:type="dxa"/>
            <w:gridSpan w:val="2"/>
            <w:vMerge/>
          </w:tcPr>
          <w:p w14:paraId="53DA3C05" w14:textId="77777777" w:rsidR="00A64C33" w:rsidRPr="00AE013C" w:rsidRDefault="00A64C33" w:rsidP="00764937"/>
        </w:tc>
        <w:tc>
          <w:tcPr>
            <w:tcW w:w="4247" w:type="dxa"/>
          </w:tcPr>
          <w:p w14:paraId="763D63C7" w14:textId="77777777" w:rsidR="00A64C33" w:rsidRPr="00AE013C" w:rsidRDefault="00A64C33" w:rsidP="00764937">
            <w:r w:rsidRPr="00AE013C">
              <w:t>Sajam - Jesen u Gračacu</w:t>
            </w:r>
          </w:p>
        </w:tc>
        <w:tc>
          <w:tcPr>
            <w:tcW w:w="1416" w:type="dxa"/>
            <w:tcBorders>
              <w:right w:val="single" w:sz="4" w:space="0" w:color="auto"/>
            </w:tcBorders>
          </w:tcPr>
          <w:p w14:paraId="2C29D2F0" w14:textId="77777777" w:rsidR="00A64C33" w:rsidRPr="00AE013C" w:rsidRDefault="00A64C33" w:rsidP="00764937">
            <w:pPr>
              <w:jc w:val="right"/>
            </w:pPr>
            <w:r w:rsidRPr="00AE013C">
              <w:t>8.700,00</w:t>
            </w:r>
          </w:p>
        </w:tc>
        <w:tc>
          <w:tcPr>
            <w:tcW w:w="1443" w:type="dxa"/>
            <w:tcBorders>
              <w:top w:val="nil"/>
              <w:left w:val="single" w:sz="4" w:space="0" w:color="auto"/>
              <w:bottom w:val="nil"/>
              <w:right w:val="nil"/>
            </w:tcBorders>
            <w:vAlign w:val="center"/>
          </w:tcPr>
          <w:p w14:paraId="5B8E0E96" w14:textId="77777777" w:rsidR="00A64C33" w:rsidRPr="00AE013C" w:rsidRDefault="00A64C33" w:rsidP="00764937">
            <w:pPr>
              <w:jc w:val="right"/>
            </w:pPr>
          </w:p>
        </w:tc>
      </w:tr>
      <w:tr w:rsidR="00A64C33" w:rsidRPr="00AE013C" w14:paraId="37329451" w14:textId="77777777" w:rsidTr="00764937">
        <w:trPr>
          <w:trHeight w:val="18"/>
          <w:jc w:val="center"/>
        </w:trPr>
        <w:tc>
          <w:tcPr>
            <w:tcW w:w="709" w:type="dxa"/>
            <w:vMerge/>
          </w:tcPr>
          <w:p w14:paraId="6DEC4684" w14:textId="77777777" w:rsidR="00A64C33" w:rsidRPr="00AE013C" w:rsidRDefault="00A64C33" w:rsidP="00A64C33">
            <w:pPr>
              <w:pStyle w:val="Odlomakpopisa"/>
              <w:numPr>
                <w:ilvl w:val="0"/>
                <w:numId w:val="182"/>
              </w:numPr>
              <w:spacing w:line="276" w:lineRule="auto"/>
            </w:pPr>
          </w:p>
        </w:tc>
        <w:tc>
          <w:tcPr>
            <w:tcW w:w="1709" w:type="dxa"/>
            <w:gridSpan w:val="2"/>
            <w:vMerge/>
          </w:tcPr>
          <w:p w14:paraId="1C5A3928" w14:textId="77777777" w:rsidR="00A64C33" w:rsidRPr="00AE013C" w:rsidRDefault="00A64C33" w:rsidP="00764937"/>
        </w:tc>
        <w:tc>
          <w:tcPr>
            <w:tcW w:w="4247" w:type="dxa"/>
          </w:tcPr>
          <w:p w14:paraId="4C4F691B" w14:textId="77777777" w:rsidR="00A64C33" w:rsidRPr="00AE013C" w:rsidRDefault="00A64C33" w:rsidP="00764937">
            <w:r w:rsidRPr="00AE013C">
              <w:t>Sajam - Božić u Gračacu</w:t>
            </w:r>
          </w:p>
        </w:tc>
        <w:tc>
          <w:tcPr>
            <w:tcW w:w="1416" w:type="dxa"/>
            <w:tcBorders>
              <w:right w:val="single" w:sz="4" w:space="0" w:color="auto"/>
            </w:tcBorders>
          </w:tcPr>
          <w:p w14:paraId="1D8005C8" w14:textId="77777777" w:rsidR="00A64C33" w:rsidRPr="00AE013C" w:rsidRDefault="00A64C33" w:rsidP="00764937">
            <w:pPr>
              <w:jc w:val="right"/>
            </w:pPr>
            <w:r w:rsidRPr="00AE013C">
              <w:t>23.200,00</w:t>
            </w:r>
          </w:p>
        </w:tc>
        <w:tc>
          <w:tcPr>
            <w:tcW w:w="1443" w:type="dxa"/>
            <w:tcBorders>
              <w:top w:val="nil"/>
              <w:left w:val="single" w:sz="4" w:space="0" w:color="auto"/>
              <w:bottom w:val="nil"/>
              <w:right w:val="nil"/>
            </w:tcBorders>
            <w:vAlign w:val="center"/>
          </w:tcPr>
          <w:p w14:paraId="536A7C62" w14:textId="77777777" w:rsidR="00A64C33" w:rsidRPr="00AE013C" w:rsidRDefault="00A64C33" w:rsidP="00764937">
            <w:pPr>
              <w:jc w:val="right"/>
            </w:pPr>
          </w:p>
        </w:tc>
      </w:tr>
      <w:tr w:rsidR="00A64C33" w:rsidRPr="00AE013C" w14:paraId="22AD2DF7" w14:textId="77777777" w:rsidTr="00764937">
        <w:trPr>
          <w:trHeight w:val="18"/>
          <w:jc w:val="center"/>
        </w:trPr>
        <w:tc>
          <w:tcPr>
            <w:tcW w:w="709" w:type="dxa"/>
            <w:vMerge/>
          </w:tcPr>
          <w:p w14:paraId="2A70C3AA" w14:textId="77777777" w:rsidR="00A64C33" w:rsidRPr="00AE013C" w:rsidRDefault="00A64C33" w:rsidP="00A64C33">
            <w:pPr>
              <w:pStyle w:val="Odlomakpopisa"/>
              <w:numPr>
                <w:ilvl w:val="0"/>
                <w:numId w:val="182"/>
              </w:numPr>
              <w:spacing w:line="276" w:lineRule="auto"/>
            </w:pPr>
          </w:p>
        </w:tc>
        <w:tc>
          <w:tcPr>
            <w:tcW w:w="1709" w:type="dxa"/>
            <w:gridSpan w:val="2"/>
            <w:vMerge/>
          </w:tcPr>
          <w:p w14:paraId="430F1B3D" w14:textId="77777777" w:rsidR="00A64C33" w:rsidRPr="00AE013C" w:rsidRDefault="00A64C33" w:rsidP="00764937"/>
        </w:tc>
        <w:tc>
          <w:tcPr>
            <w:tcW w:w="4247" w:type="dxa"/>
          </w:tcPr>
          <w:p w14:paraId="3594BBC4" w14:textId="77777777" w:rsidR="00A64C33" w:rsidRPr="00AE013C" w:rsidRDefault="00A64C33" w:rsidP="00764937">
            <w:r w:rsidRPr="00AE013C">
              <w:t>Kulturno ljeto u Gračacu</w:t>
            </w:r>
          </w:p>
        </w:tc>
        <w:tc>
          <w:tcPr>
            <w:tcW w:w="1416" w:type="dxa"/>
            <w:tcBorders>
              <w:right w:val="single" w:sz="4" w:space="0" w:color="auto"/>
            </w:tcBorders>
          </w:tcPr>
          <w:p w14:paraId="25F4286B" w14:textId="77777777" w:rsidR="00A64C33" w:rsidRPr="00AE013C" w:rsidRDefault="00A64C33" w:rsidP="00764937">
            <w:pPr>
              <w:jc w:val="right"/>
            </w:pPr>
            <w:r w:rsidRPr="00AE013C">
              <w:t>21.000,00</w:t>
            </w:r>
          </w:p>
        </w:tc>
        <w:tc>
          <w:tcPr>
            <w:tcW w:w="1443" w:type="dxa"/>
            <w:tcBorders>
              <w:top w:val="nil"/>
              <w:left w:val="single" w:sz="4" w:space="0" w:color="auto"/>
              <w:bottom w:val="nil"/>
              <w:right w:val="nil"/>
            </w:tcBorders>
            <w:vAlign w:val="center"/>
          </w:tcPr>
          <w:p w14:paraId="22BF5F06" w14:textId="77777777" w:rsidR="00A64C33" w:rsidRPr="00AE013C" w:rsidRDefault="00A64C33" w:rsidP="00764937">
            <w:pPr>
              <w:jc w:val="right"/>
            </w:pPr>
          </w:p>
        </w:tc>
      </w:tr>
      <w:tr w:rsidR="00A64C33" w:rsidRPr="00AE013C" w14:paraId="0904B856" w14:textId="77777777" w:rsidTr="00764937">
        <w:trPr>
          <w:trHeight w:val="18"/>
          <w:jc w:val="center"/>
        </w:trPr>
        <w:tc>
          <w:tcPr>
            <w:tcW w:w="709" w:type="dxa"/>
            <w:vMerge/>
          </w:tcPr>
          <w:p w14:paraId="68C92CD4" w14:textId="77777777" w:rsidR="00A64C33" w:rsidRPr="00AE013C" w:rsidRDefault="00A64C33" w:rsidP="00A64C33">
            <w:pPr>
              <w:pStyle w:val="Odlomakpopisa"/>
              <w:numPr>
                <w:ilvl w:val="0"/>
                <w:numId w:val="182"/>
              </w:numPr>
              <w:spacing w:line="276" w:lineRule="auto"/>
            </w:pPr>
          </w:p>
        </w:tc>
        <w:tc>
          <w:tcPr>
            <w:tcW w:w="1709" w:type="dxa"/>
            <w:gridSpan w:val="2"/>
            <w:vMerge/>
          </w:tcPr>
          <w:p w14:paraId="08C9A187" w14:textId="77777777" w:rsidR="00A64C33" w:rsidRPr="00AE013C" w:rsidRDefault="00A64C33" w:rsidP="00764937"/>
        </w:tc>
        <w:tc>
          <w:tcPr>
            <w:tcW w:w="4247" w:type="dxa"/>
          </w:tcPr>
          <w:p w14:paraId="3A4669B9" w14:textId="77777777" w:rsidR="00A64C33" w:rsidRPr="00AE013C" w:rsidRDefault="00A64C33" w:rsidP="00764937">
            <w:r w:rsidRPr="00AE013C">
              <w:t>Uskrs u Gračacu</w:t>
            </w:r>
          </w:p>
        </w:tc>
        <w:tc>
          <w:tcPr>
            <w:tcW w:w="1416" w:type="dxa"/>
            <w:tcBorders>
              <w:right w:val="single" w:sz="4" w:space="0" w:color="auto"/>
            </w:tcBorders>
          </w:tcPr>
          <w:p w14:paraId="3A52A218" w14:textId="77777777" w:rsidR="00A64C33" w:rsidRPr="00AE013C" w:rsidRDefault="00A64C33" w:rsidP="00764937">
            <w:pPr>
              <w:jc w:val="right"/>
            </w:pPr>
            <w:r w:rsidRPr="00AE013C">
              <w:t>200,00</w:t>
            </w:r>
          </w:p>
        </w:tc>
        <w:tc>
          <w:tcPr>
            <w:tcW w:w="1443" w:type="dxa"/>
            <w:tcBorders>
              <w:top w:val="nil"/>
              <w:left w:val="single" w:sz="4" w:space="0" w:color="auto"/>
              <w:bottom w:val="nil"/>
              <w:right w:val="nil"/>
            </w:tcBorders>
            <w:vAlign w:val="center"/>
          </w:tcPr>
          <w:p w14:paraId="0F213BED" w14:textId="77777777" w:rsidR="00A64C33" w:rsidRPr="00AE013C" w:rsidRDefault="00A64C33" w:rsidP="00764937">
            <w:pPr>
              <w:jc w:val="right"/>
            </w:pPr>
          </w:p>
        </w:tc>
      </w:tr>
      <w:tr w:rsidR="00A64C33" w:rsidRPr="00AE013C" w14:paraId="62ECD429" w14:textId="77777777" w:rsidTr="00764937">
        <w:trPr>
          <w:trHeight w:val="18"/>
          <w:jc w:val="center"/>
        </w:trPr>
        <w:tc>
          <w:tcPr>
            <w:tcW w:w="6665" w:type="dxa"/>
            <w:gridSpan w:val="4"/>
            <w:vAlign w:val="center"/>
          </w:tcPr>
          <w:p w14:paraId="1520686D" w14:textId="77777777" w:rsidR="00A64C33" w:rsidRPr="00AE013C" w:rsidRDefault="00A64C33" w:rsidP="00764937">
            <w:pPr>
              <w:jc w:val="right"/>
              <w:rPr>
                <w:b/>
                <w:bCs/>
              </w:rPr>
            </w:pPr>
            <w:r w:rsidRPr="00AE013C">
              <w:rPr>
                <w:b/>
              </w:rPr>
              <w:t>U K U P NO</w:t>
            </w:r>
          </w:p>
        </w:tc>
        <w:tc>
          <w:tcPr>
            <w:tcW w:w="1416" w:type="dxa"/>
            <w:tcBorders>
              <w:right w:val="single" w:sz="4" w:space="0" w:color="auto"/>
            </w:tcBorders>
            <w:vAlign w:val="center"/>
          </w:tcPr>
          <w:p w14:paraId="1752E562" w14:textId="77777777" w:rsidR="00A64C33" w:rsidRPr="00AE013C" w:rsidRDefault="00A64C33" w:rsidP="00764937">
            <w:pPr>
              <w:jc w:val="right"/>
              <w:rPr>
                <w:b/>
              </w:rPr>
            </w:pPr>
            <w:r w:rsidRPr="00AE013C">
              <w:rPr>
                <w:b/>
                <w:bCs/>
              </w:rPr>
              <w:t>70.765,00</w:t>
            </w:r>
          </w:p>
        </w:tc>
        <w:tc>
          <w:tcPr>
            <w:tcW w:w="1443" w:type="dxa"/>
            <w:tcBorders>
              <w:top w:val="nil"/>
              <w:left w:val="single" w:sz="4" w:space="0" w:color="auto"/>
              <w:bottom w:val="nil"/>
              <w:right w:val="nil"/>
            </w:tcBorders>
            <w:vAlign w:val="center"/>
          </w:tcPr>
          <w:p w14:paraId="62369486" w14:textId="77777777" w:rsidR="00A64C33" w:rsidRPr="00AE013C" w:rsidRDefault="00A64C33" w:rsidP="00764937">
            <w:pPr>
              <w:jc w:val="right"/>
            </w:pPr>
          </w:p>
        </w:tc>
      </w:tr>
      <w:tr w:rsidR="00A64C33" w:rsidRPr="00AE013C" w14:paraId="5C5B1EFF" w14:textId="77777777" w:rsidTr="00764937">
        <w:trPr>
          <w:trHeight w:val="351"/>
          <w:jc w:val="center"/>
        </w:trPr>
        <w:tc>
          <w:tcPr>
            <w:tcW w:w="709" w:type="dxa"/>
          </w:tcPr>
          <w:p w14:paraId="32940FEC" w14:textId="77777777" w:rsidR="00A64C33" w:rsidRPr="00AE013C" w:rsidRDefault="00A64C33" w:rsidP="00A64C33">
            <w:pPr>
              <w:pStyle w:val="Odlomakpopisa"/>
              <w:numPr>
                <w:ilvl w:val="0"/>
                <w:numId w:val="182"/>
              </w:numPr>
              <w:spacing w:line="276" w:lineRule="auto"/>
            </w:pPr>
          </w:p>
        </w:tc>
        <w:tc>
          <w:tcPr>
            <w:tcW w:w="5956" w:type="dxa"/>
            <w:gridSpan w:val="3"/>
          </w:tcPr>
          <w:p w14:paraId="7533A134" w14:textId="77777777" w:rsidR="00A64C33" w:rsidRPr="00AE013C" w:rsidRDefault="00A64C33" w:rsidP="00764937">
            <w:r w:rsidRPr="00AE013C">
              <w:t xml:space="preserve">Donacije vjerskim zajednicama </w:t>
            </w:r>
          </w:p>
        </w:tc>
        <w:tc>
          <w:tcPr>
            <w:tcW w:w="1416" w:type="dxa"/>
            <w:tcBorders>
              <w:right w:val="single" w:sz="4" w:space="0" w:color="auto"/>
            </w:tcBorders>
            <w:vAlign w:val="center"/>
          </w:tcPr>
          <w:p w14:paraId="58BC4B3D" w14:textId="77777777" w:rsidR="00A64C33" w:rsidRPr="00AE013C" w:rsidRDefault="00A64C33" w:rsidP="00764937">
            <w:pPr>
              <w:jc w:val="right"/>
              <w:rPr>
                <w:b/>
              </w:rPr>
            </w:pPr>
            <w:r w:rsidRPr="00AE013C">
              <w:rPr>
                <w:b/>
              </w:rPr>
              <w:t>6.636,00</w:t>
            </w:r>
          </w:p>
        </w:tc>
        <w:tc>
          <w:tcPr>
            <w:tcW w:w="1443" w:type="dxa"/>
            <w:tcBorders>
              <w:top w:val="nil"/>
              <w:left w:val="single" w:sz="4" w:space="0" w:color="auto"/>
              <w:bottom w:val="nil"/>
              <w:right w:val="nil"/>
            </w:tcBorders>
            <w:vAlign w:val="center"/>
          </w:tcPr>
          <w:p w14:paraId="4A9F4D09" w14:textId="77777777" w:rsidR="00A64C33" w:rsidRPr="00AE013C" w:rsidRDefault="00A64C33" w:rsidP="00764937">
            <w:pPr>
              <w:jc w:val="right"/>
            </w:pPr>
          </w:p>
        </w:tc>
      </w:tr>
      <w:tr w:rsidR="00A64C33" w:rsidRPr="00AE013C" w14:paraId="6B489E4C" w14:textId="77777777" w:rsidTr="00764937">
        <w:trPr>
          <w:trHeight w:val="639"/>
          <w:jc w:val="center"/>
        </w:trPr>
        <w:tc>
          <w:tcPr>
            <w:tcW w:w="709" w:type="dxa"/>
            <w:vAlign w:val="center"/>
          </w:tcPr>
          <w:p w14:paraId="2EC0F67A" w14:textId="77777777" w:rsidR="00A64C33" w:rsidRPr="00AE013C" w:rsidRDefault="00A64C33" w:rsidP="00A64C33">
            <w:pPr>
              <w:pStyle w:val="Odlomakpopisa"/>
              <w:numPr>
                <w:ilvl w:val="0"/>
                <w:numId w:val="182"/>
              </w:numPr>
              <w:spacing w:line="276" w:lineRule="auto"/>
            </w:pPr>
          </w:p>
        </w:tc>
        <w:tc>
          <w:tcPr>
            <w:tcW w:w="5956" w:type="dxa"/>
            <w:gridSpan w:val="3"/>
          </w:tcPr>
          <w:p w14:paraId="3BBC77FE" w14:textId="77777777" w:rsidR="00A64C33" w:rsidRPr="00AE013C" w:rsidRDefault="00A64C33" w:rsidP="00764937">
            <w:pPr>
              <w:rPr>
                <w:lang w:val="pl-PL"/>
              </w:rPr>
            </w:pPr>
            <w:r w:rsidRPr="00AE013C">
              <w:rPr>
                <w:lang w:val="pl-PL"/>
              </w:rPr>
              <w:t>Programi i projekti udruga iz područja kulture koji se provode na području Općine Gračac</w:t>
            </w:r>
          </w:p>
        </w:tc>
        <w:tc>
          <w:tcPr>
            <w:tcW w:w="1416" w:type="dxa"/>
            <w:tcBorders>
              <w:bottom w:val="single" w:sz="4" w:space="0" w:color="auto"/>
              <w:right w:val="single" w:sz="4" w:space="0" w:color="auto"/>
            </w:tcBorders>
            <w:vAlign w:val="center"/>
          </w:tcPr>
          <w:p w14:paraId="485424AA" w14:textId="77777777" w:rsidR="00A64C33" w:rsidRPr="00AE013C" w:rsidRDefault="00A64C33" w:rsidP="00764937">
            <w:pPr>
              <w:jc w:val="right"/>
              <w:rPr>
                <w:b/>
              </w:rPr>
            </w:pPr>
            <w:r w:rsidRPr="00AE013C">
              <w:rPr>
                <w:b/>
              </w:rPr>
              <w:t>4.900,00</w:t>
            </w:r>
          </w:p>
        </w:tc>
        <w:tc>
          <w:tcPr>
            <w:tcW w:w="1443" w:type="dxa"/>
            <w:tcBorders>
              <w:top w:val="nil"/>
              <w:left w:val="single" w:sz="4" w:space="0" w:color="auto"/>
              <w:bottom w:val="nil"/>
              <w:right w:val="nil"/>
            </w:tcBorders>
            <w:vAlign w:val="center"/>
          </w:tcPr>
          <w:p w14:paraId="5F0F5BFB" w14:textId="77777777" w:rsidR="00A64C33" w:rsidRPr="00AE013C" w:rsidRDefault="00A64C33" w:rsidP="00764937">
            <w:pPr>
              <w:jc w:val="right"/>
            </w:pPr>
          </w:p>
        </w:tc>
      </w:tr>
      <w:tr w:rsidR="00A64C33" w:rsidRPr="00AE013C" w14:paraId="78538AEE" w14:textId="77777777" w:rsidTr="00764937">
        <w:trPr>
          <w:trHeight w:val="14"/>
          <w:jc w:val="center"/>
        </w:trPr>
        <w:tc>
          <w:tcPr>
            <w:tcW w:w="6665" w:type="dxa"/>
            <w:gridSpan w:val="4"/>
            <w:vAlign w:val="center"/>
          </w:tcPr>
          <w:p w14:paraId="5BEDBBF3" w14:textId="77777777" w:rsidR="00A64C33" w:rsidRPr="00AE013C" w:rsidRDefault="00A64C33" w:rsidP="00764937">
            <w:pPr>
              <w:jc w:val="right"/>
              <w:rPr>
                <w:b/>
              </w:rPr>
            </w:pPr>
            <w:r w:rsidRPr="00AE013C">
              <w:rPr>
                <w:b/>
              </w:rPr>
              <w:t>UKUPNO (1+2+3+4) =</w:t>
            </w:r>
          </w:p>
        </w:tc>
        <w:tc>
          <w:tcPr>
            <w:tcW w:w="1416" w:type="dxa"/>
            <w:tcBorders>
              <w:right w:val="single" w:sz="4" w:space="0" w:color="auto"/>
            </w:tcBorders>
          </w:tcPr>
          <w:p w14:paraId="4A503A4F" w14:textId="77777777" w:rsidR="00A64C33" w:rsidRPr="00AE013C" w:rsidRDefault="00A64C33" w:rsidP="00764937">
            <w:pPr>
              <w:jc w:val="right"/>
              <w:rPr>
                <w:b/>
              </w:rPr>
            </w:pPr>
            <w:r w:rsidRPr="00AE013C">
              <w:rPr>
                <w:b/>
              </w:rPr>
              <w:t>168.867,00</w:t>
            </w:r>
          </w:p>
        </w:tc>
        <w:tc>
          <w:tcPr>
            <w:tcW w:w="1443" w:type="dxa"/>
            <w:tcBorders>
              <w:top w:val="nil"/>
              <w:left w:val="single" w:sz="4" w:space="0" w:color="auto"/>
              <w:bottom w:val="nil"/>
              <w:right w:val="nil"/>
            </w:tcBorders>
          </w:tcPr>
          <w:p w14:paraId="02D9CB29" w14:textId="77777777" w:rsidR="00A64C33" w:rsidRPr="00AE013C" w:rsidRDefault="00A64C33" w:rsidP="00764937">
            <w:pPr>
              <w:jc w:val="right"/>
              <w:rPr>
                <w:b/>
              </w:rPr>
            </w:pPr>
          </w:p>
        </w:tc>
      </w:tr>
    </w:tbl>
    <w:p w14:paraId="3805BEA8" w14:textId="77777777" w:rsidR="00A64C33" w:rsidRPr="00AE013C" w:rsidRDefault="00A64C33" w:rsidP="00A64C33">
      <w:pPr>
        <w:autoSpaceDE w:val="0"/>
        <w:autoSpaceDN w:val="0"/>
        <w:adjustRightInd w:val="0"/>
        <w:jc w:val="both"/>
        <w:rPr>
          <w:sz w:val="26"/>
          <w:szCs w:val="26"/>
          <w:lang w:eastAsia="hr-HR"/>
        </w:rPr>
      </w:pPr>
      <w:r w:rsidRPr="00AE013C">
        <w:rPr>
          <w:sz w:val="26"/>
          <w:szCs w:val="26"/>
          <w:lang w:eastAsia="hr-HR"/>
        </w:rPr>
        <w:t>“</w:t>
      </w:r>
    </w:p>
    <w:p w14:paraId="4F6FF6B1" w14:textId="77777777" w:rsidR="00A64C33" w:rsidRPr="00AE013C" w:rsidRDefault="00A64C33" w:rsidP="00A64C33">
      <w:pPr>
        <w:jc w:val="center"/>
        <w:rPr>
          <w:sz w:val="26"/>
          <w:szCs w:val="26"/>
          <w:lang w:eastAsia="hr-HR"/>
        </w:rPr>
      </w:pPr>
    </w:p>
    <w:p w14:paraId="46574A62" w14:textId="77777777" w:rsidR="00A64C33" w:rsidRDefault="00A64C33" w:rsidP="00A64C33">
      <w:pPr>
        <w:jc w:val="center"/>
        <w:rPr>
          <w:sz w:val="26"/>
          <w:szCs w:val="26"/>
          <w:lang w:eastAsia="hr-HR"/>
        </w:rPr>
      </w:pPr>
    </w:p>
    <w:p w14:paraId="6D299983" w14:textId="77777777" w:rsidR="00A64C33" w:rsidRDefault="00A64C33" w:rsidP="00A64C33">
      <w:pPr>
        <w:jc w:val="center"/>
        <w:rPr>
          <w:sz w:val="26"/>
          <w:szCs w:val="26"/>
          <w:lang w:eastAsia="hr-HR"/>
        </w:rPr>
      </w:pPr>
    </w:p>
    <w:p w14:paraId="1557BEF8" w14:textId="1DCD6F0A" w:rsidR="00A64C33" w:rsidRPr="00AE013C" w:rsidRDefault="00A64C33" w:rsidP="00A64C33">
      <w:pPr>
        <w:jc w:val="center"/>
        <w:rPr>
          <w:sz w:val="26"/>
          <w:szCs w:val="26"/>
          <w:lang w:eastAsia="hr-HR"/>
        </w:rPr>
      </w:pPr>
      <w:r w:rsidRPr="00AE013C">
        <w:rPr>
          <w:sz w:val="26"/>
          <w:szCs w:val="26"/>
          <w:lang w:eastAsia="hr-HR"/>
        </w:rPr>
        <w:t>Članak 2.</w:t>
      </w:r>
    </w:p>
    <w:p w14:paraId="6245DB53" w14:textId="77777777" w:rsidR="00A64C33" w:rsidRPr="00AE013C" w:rsidRDefault="00A64C33" w:rsidP="00A64C33">
      <w:pPr>
        <w:ind w:firstLine="720"/>
        <w:jc w:val="both"/>
        <w:rPr>
          <w:sz w:val="26"/>
          <w:szCs w:val="26"/>
          <w:lang w:eastAsia="hr-HR"/>
        </w:rPr>
      </w:pPr>
      <w:r w:rsidRPr="00AE013C">
        <w:rPr>
          <w:sz w:val="26"/>
          <w:szCs w:val="26"/>
          <w:lang w:eastAsia="hr-HR"/>
        </w:rPr>
        <w:t>Ove Izmjene i dopune Programa stupaju na snagu dan nakon objave u „Službenom glasniku Općine Gračac“.</w:t>
      </w:r>
    </w:p>
    <w:p w14:paraId="59638488" w14:textId="77777777" w:rsidR="00A64C33" w:rsidRPr="00AE013C" w:rsidRDefault="00A64C33" w:rsidP="00A64C33">
      <w:pPr>
        <w:pStyle w:val="Bezproreda"/>
        <w:jc w:val="right"/>
        <w:rPr>
          <w:rFonts w:ascii="Times New Roman" w:hAnsi="Times New Roman" w:cs="Times New Roman"/>
          <w:b/>
          <w:sz w:val="26"/>
          <w:szCs w:val="26"/>
        </w:rPr>
      </w:pPr>
    </w:p>
    <w:p w14:paraId="59E04725" w14:textId="77777777" w:rsidR="00A64C33" w:rsidRPr="00AE013C" w:rsidRDefault="00A64C33" w:rsidP="00A64C33">
      <w:pPr>
        <w:pStyle w:val="Bezproreda"/>
        <w:jc w:val="right"/>
        <w:rPr>
          <w:rFonts w:ascii="Times New Roman" w:hAnsi="Times New Roman" w:cs="Times New Roman"/>
          <w:b/>
          <w:sz w:val="26"/>
          <w:szCs w:val="26"/>
        </w:rPr>
      </w:pPr>
      <w:r w:rsidRPr="00AE013C">
        <w:rPr>
          <w:rFonts w:ascii="Times New Roman" w:hAnsi="Times New Roman" w:cs="Times New Roman"/>
          <w:b/>
          <w:sz w:val="26"/>
          <w:szCs w:val="26"/>
        </w:rPr>
        <w:t>PREDSJEDNICA</w:t>
      </w:r>
    </w:p>
    <w:p w14:paraId="18ACF2EC" w14:textId="244F1769" w:rsidR="00A64C33" w:rsidRDefault="00A64C33" w:rsidP="00A64C33">
      <w:pPr>
        <w:widowControl w:val="0"/>
        <w:jc w:val="right"/>
        <w:outlineLvl w:val="0"/>
        <w:rPr>
          <w:b/>
          <w:sz w:val="26"/>
          <w:szCs w:val="26"/>
        </w:rPr>
      </w:pPr>
      <w:r w:rsidRPr="00AE013C">
        <w:rPr>
          <w:b/>
          <w:sz w:val="26"/>
          <w:szCs w:val="26"/>
        </w:rPr>
        <w:t>Dajana Šušnja Jasenko</w:t>
      </w:r>
    </w:p>
    <w:p w14:paraId="145C9AF5" w14:textId="77777777" w:rsidR="00A64C33" w:rsidRDefault="00A64C33" w:rsidP="00A64C33">
      <w:pPr>
        <w:widowControl w:val="0"/>
        <w:jc w:val="right"/>
        <w:outlineLvl w:val="0"/>
        <w:rPr>
          <w:b/>
          <w:sz w:val="26"/>
          <w:szCs w:val="26"/>
        </w:rPr>
      </w:pPr>
    </w:p>
    <w:p w14:paraId="0C6E55B2" w14:textId="77777777" w:rsidR="0011529F" w:rsidRDefault="0011529F" w:rsidP="00A64C33">
      <w:pPr>
        <w:jc w:val="both"/>
        <w:rPr>
          <w:rFonts w:asciiTheme="minorBidi" w:hAnsiTheme="minorBidi"/>
          <w:b/>
          <w:sz w:val="20"/>
          <w:szCs w:val="20"/>
        </w:rPr>
      </w:pPr>
    </w:p>
    <w:p w14:paraId="75045C99" w14:textId="77777777" w:rsidR="0011529F" w:rsidRDefault="0011529F" w:rsidP="00A64C33">
      <w:pPr>
        <w:jc w:val="both"/>
        <w:rPr>
          <w:rFonts w:asciiTheme="minorBidi" w:hAnsiTheme="minorBidi"/>
          <w:b/>
          <w:sz w:val="20"/>
          <w:szCs w:val="20"/>
        </w:rPr>
      </w:pPr>
    </w:p>
    <w:p w14:paraId="075F958C" w14:textId="77777777" w:rsidR="0011529F" w:rsidRDefault="0011529F" w:rsidP="00A64C33">
      <w:pPr>
        <w:jc w:val="both"/>
        <w:rPr>
          <w:rFonts w:asciiTheme="minorBidi" w:hAnsiTheme="minorBidi"/>
          <w:b/>
          <w:sz w:val="20"/>
          <w:szCs w:val="20"/>
        </w:rPr>
      </w:pPr>
    </w:p>
    <w:p w14:paraId="7DCC35AD" w14:textId="77777777" w:rsidR="0011529F" w:rsidRDefault="0011529F" w:rsidP="00A64C33">
      <w:pPr>
        <w:jc w:val="both"/>
        <w:rPr>
          <w:rFonts w:asciiTheme="minorBidi" w:hAnsiTheme="minorBidi"/>
          <w:b/>
          <w:sz w:val="20"/>
          <w:szCs w:val="20"/>
        </w:rPr>
      </w:pPr>
    </w:p>
    <w:p w14:paraId="51F184D1" w14:textId="77777777" w:rsidR="0011529F" w:rsidRDefault="0011529F" w:rsidP="00A64C33">
      <w:pPr>
        <w:jc w:val="both"/>
        <w:rPr>
          <w:rFonts w:asciiTheme="minorBidi" w:hAnsiTheme="minorBidi"/>
          <w:b/>
          <w:sz w:val="20"/>
          <w:szCs w:val="20"/>
        </w:rPr>
      </w:pPr>
    </w:p>
    <w:p w14:paraId="2850A386" w14:textId="77777777" w:rsidR="0011529F" w:rsidRDefault="0011529F" w:rsidP="00A64C33">
      <w:pPr>
        <w:jc w:val="both"/>
        <w:rPr>
          <w:rFonts w:asciiTheme="minorBidi" w:hAnsiTheme="minorBidi"/>
          <w:b/>
          <w:sz w:val="20"/>
          <w:szCs w:val="20"/>
        </w:rPr>
      </w:pPr>
    </w:p>
    <w:p w14:paraId="25FE11E5" w14:textId="77777777" w:rsidR="0011529F" w:rsidRDefault="0011529F" w:rsidP="00A64C33">
      <w:pPr>
        <w:jc w:val="both"/>
        <w:rPr>
          <w:rFonts w:asciiTheme="minorBidi" w:hAnsiTheme="minorBidi"/>
          <w:b/>
          <w:sz w:val="20"/>
          <w:szCs w:val="20"/>
        </w:rPr>
      </w:pPr>
    </w:p>
    <w:p w14:paraId="101CADC8" w14:textId="77777777" w:rsidR="0011529F" w:rsidRDefault="0011529F" w:rsidP="00A64C33">
      <w:pPr>
        <w:jc w:val="both"/>
        <w:rPr>
          <w:rFonts w:asciiTheme="minorBidi" w:hAnsiTheme="minorBidi"/>
          <w:b/>
          <w:sz w:val="20"/>
          <w:szCs w:val="20"/>
        </w:rPr>
      </w:pPr>
    </w:p>
    <w:p w14:paraId="35EC88CA" w14:textId="77777777" w:rsidR="0011529F" w:rsidRDefault="0011529F" w:rsidP="00A64C33">
      <w:pPr>
        <w:jc w:val="both"/>
        <w:rPr>
          <w:rFonts w:asciiTheme="minorBidi" w:hAnsiTheme="minorBidi"/>
          <w:b/>
          <w:sz w:val="20"/>
          <w:szCs w:val="20"/>
        </w:rPr>
      </w:pPr>
    </w:p>
    <w:p w14:paraId="4E8F91DB" w14:textId="77777777" w:rsidR="0011529F" w:rsidRDefault="0011529F" w:rsidP="00A64C33">
      <w:pPr>
        <w:jc w:val="both"/>
        <w:rPr>
          <w:rFonts w:asciiTheme="minorBidi" w:hAnsiTheme="minorBidi"/>
          <w:b/>
          <w:sz w:val="20"/>
          <w:szCs w:val="20"/>
        </w:rPr>
      </w:pPr>
    </w:p>
    <w:p w14:paraId="1C12074B" w14:textId="77777777" w:rsidR="0011529F" w:rsidRDefault="0011529F" w:rsidP="00A64C33">
      <w:pPr>
        <w:jc w:val="both"/>
        <w:rPr>
          <w:rFonts w:asciiTheme="minorBidi" w:hAnsiTheme="minorBidi"/>
          <w:b/>
          <w:sz w:val="20"/>
          <w:szCs w:val="20"/>
        </w:rPr>
      </w:pPr>
    </w:p>
    <w:p w14:paraId="1334B53A" w14:textId="77777777" w:rsidR="0011529F" w:rsidRDefault="0011529F" w:rsidP="00A64C33">
      <w:pPr>
        <w:jc w:val="both"/>
        <w:rPr>
          <w:rFonts w:asciiTheme="minorBidi" w:hAnsiTheme="minorBidi"/>
          <w:b/>
          <w:sz w:val="20"/>
          <w:szCs w:val="20"/>
        </w:rPr>
      </w:pPr>
    </w:p>
    <w:p w14:paraId="287A3542" w14:textId="77777777" w:rsidR="0011529F" w:rsidRDefault="0011529F" w:rsidP="00A64C33">
      <w:pPr>
        <w:jc w:val="both"/>
        <w:rPr>
          <w:rFonts w:asciiTheme="minorBidi" w:hAnsiTheme="minorBidi"/>
          <w:b/>
          <w:sz w:val="20"/>
          <w:szCs w:val="20"/>
        </w:rPr>
      </w:pPr>
    </w:p>
    <w:p w14:paraId="5978644F" w14:textId="77777777" w:rsidR="0011529F" w:rsidRDefault="0011529F" w:rsidP="00A64C33">
      <w:pPr>
        <w:jc w:val="both"/>
        <w:rPr>
          <w:rFonts w:asciiTheme="minorBidi" w:hAnsiTheme="minorBidi"/>
          <w:b/>
          <w:sz w:val="20"/>
          <w:szCs w:val="20"/>
        </w:rPr>
      </w:pPr>
    </w:p>
    <w:p w14:paraId="5EEF41A0" w14:textId="77777777" w:rsidR="0011529F" w:rsidRDefault="0011529F" w:rsidP="00A64C33">
      <w:pPr>
        <w:jc w:val="both"/>
        <w:rPr>
          <w:rFonts w:asciiTheme="minorBidi" w:hAnsiTheme="minorBidi"/>
          <w:b/>
          <w:sz w:val="20"/>
          <w:szCs w:val="20"/>
        </w:rPr>
      </w:pPr>
    </w:p>
    <w:p w14:paraId="1C8770B6" w14:textId="77777777" w:rsidR="0011529F" w:rsidRDefault="0011529F" w:rsidP="00A64C33">
      <w:pPr>
        <w:jc w:val="both"/>
        <w:rPr>
          <w:rFonts w:asciiTheme="minorBidi" w:hAnsiTheme="minorBidi"/>
          <w:b/>
          <w:sz w:val="20"/>
          <w:szCs w:val="20"/>
        </w:rPr>
      </w:pPr>
    </w:p>
    <w:p w14:paraId="604088DE" w14:textId="77777777" w:rsidR="0011529F" w:rsidRDefault="0011529F" w:rsidP="00A64C33">
      <w:pPr>
        <w:jc w:val="both"/>
        <w:rPr>
          <w:rFonts w:asciiTheme="minorBidi" w:hAnsiTheme="minorBidi"/>
          <w:b/>
          <w:sz w:val="20"/>
          <w:szCs w:val="20"/>
        </w:rPr>
      </w:pPr>
    </w:p>
    <w:p w14:paraId="0216BEB5" w14:textId="77777777" w:rsidR="0011529F" w:rsidRDefault="0011529F" w:rsidP="00A64C33">
      <w:pPr>
        <w:jc w:val="both"/>
        <w:rPr>
          <w:rFonts w:asciiTheme="minorBidi" w:hAnsiTheme="minorBidi"/>
          <w:b/>
          <w:sz w:val="20"/>
          <w:szCs w:val="20"/>
        </w:rPr>
      </w:pPr>
    </w:p>
    <w:p w14:paraId="11FABE5F" w14:textId="77777777" w:rsidR="0011529F" w:rsidRDefault="0011529F" w:rsidP="00A64C33">
      <w:pPr>
        <w:jc w:val="both"/>
        <w:rPr>
          <w:rFonts w:asciiTheme="minorBidi" w:hAnsiTheme="minorBidi"/>
          <w:b/>
          <w:sz w:val="20"/>
          <w:szCs w:val="20"/>
        </w:rPr>
      </w:pPr>
    </w:p>
    <w:p w14:paraId="707869A4" w14:textId="77777777" w:rsidR="0011529F" w:rsidRDefault="0011529F" w:rsidP="00A64C33">
      <w:pPr>
        <w:jc w:val="both"/>
        <w:rPr>
          <w:rFonts w:asciiTheme="minorBidi" w:hAnsiTheme="minorBidi"/>
          <w:b/>
          <w:sz w:val="20"/>
          <w:szCs w:val="20"/>
        </w:rPr>
      </w:pPr>
    </w:p>
    <w:p w14:paraId="15C40D11" w14:textId="77777777" w:rsidR="0011529F" w:rsidRDefault="0011529F" w:rsidP="00A64C33">
      <w:pPr>
        <w:jc w:val="both"/>
        <w:rPr>
          <w:rFonts w:asciiTheme="minorBidi" w:hAnsiTheme="minorBidi"/>
          <w:b/>
          <w:sz w:val="20"/>
          <w:szCs w:val="20"/>
        </w:rPr>
      </w:pPr>
    </w:p>
    <w:p w14:paraId="3A0416AD" w14:textId="77777777" w:rsidR="0011529F" w:rsidRDefault="0011529F" w:rsidP="00A64C33">
      <w:pPr>
        <w:jc w:val="both"/>
        <w:rPr>
          <w:rFonts w:asciiTheme="minorBidi" w:hAnsiTheme="minorBidi"/>
          <w:b/>
          <w:sz w:val="20"/>
          <w:szCs w:val="20"/>
        </w:rPr>
      </w:pPr>
    </w:p>
    <w:p w14:paraId="368734ED" w14:textId="77777777" w:rsidR="0011529F" w:rsidRDefault="0011529F" w:rsidP="00A64C33">
      <w:pPr>
        <w:jc w:val="both"/>
        <w:rPr>
          <w:rFonts w:asciiTheme="minorBidi" w:hAnsiTheme="minorBidi"/>
          <w:b/>
          <w:sz w:val="20"/>
          <w:szCs w:val="20"/>
        </w:rPr>
      </w:pPr>
    </w:p>
    <w:p w14:paraId="17DCFD33" w14:textId="77777777" w:rsidR="0011529F" w:rsidRDefault="0011529F" w:rsidP="00A64C33">
      <w:pPr>
        <w:jc w:val="both"/>
        <w:rPr>
          <w:rFonts w:asciiTheme="minorBidi" w:hAnsiTheme="minorBidi"/>
          <w:b/>
          <w:sz w:val="20"/>
          <w:szCs w:val="20"/>
        </w:rPr>
      </w:pPr>
    </w:p>
    <w:p w14:paraId="1B9BE2BF" w14:textId="77777777" w:rsidR="0011529F" w:rsidRDefault="0011529F" w:rsidP="00A64C33">
      <w:pPr>
        <w:jc w:val="both"/>
        <w:rPr>
          <w:rFonts w:asciiTheme="minorBidi" w:hAnsiTheme="minorBidi"/>
          <w:b/>
          <w:sz w:val="20"/>
          <w:szCs w:val="20"/>
        </w:rPr>
      </w:pPr>
    </w:p>
    <w:p w14:paraId="7EC3131F" w14:textId="77777777" w:rsidR="0011529F" w:rsidRDefault="0011529F" w:rsidP="00A64C33">
      <w:pPr>
        <w:jc w:val="both"/>
        <w:rPr>
          <w:rFonts w:asciiTheme="minorBidi" w:hAnsiTheme="minorBidi"/>
          <w:b/>
          <w:sz w:val="20"/>
          <w:szCs w:val="20"/>
        </w:rPr>
      </w:pPr>
    </w:p>
    <w:p w14:paraId="4A4D2AEC" w14:textId="77777777" w:rsidR="0011529F" w:rsidRDefault="0011529F" w:rsidP="00A64C33">
      <w:pPr>
        <w:jc w:val="both"/>
        <w:rPr>
          <w:rFonts w:asciiTheme="minorBidi" w:hAnsiTheme="minorBidi"/>
          <w:b/>
          <w:sz w:val="20"/>
          <w:szCs w:val="20"/>
        </w:rPr>
      </w:pPr>
    </w:p>
    <w:p w14:paraId="497FA188" w14:textId="77777777" w:rsidR="0011529F" w:rsidRDefault="0011529F" w:rsidP="00A64C33">
      <w:pPr>
        <w:jc w:val="both"/>
        <w:rPr>
          <w:rFonts w:asciiTheme="minorBidi" w:hAnsiTheme="minorBidi"/>
          <w:b/>
          <w:sz w:val="20"/>
          <w:szCs w:val="20"/>
        </w:rPr>
      </w:pPr>
    </w:p>
    <w:p w14:paraId="7081D723" w14:textId="77777777" w:rsidR="0011529F" w:rsidRDefault="0011529F" w:rsidP="00A64C33">
      <w:pPr>
        <w:jc w:val="both"/>
        <w:rPr>
          <w:rFonts w:asciiTheme="minorBidi" w:hAnsiTheme="minorBidi"/>
          <w:b/>
          <w:sz w:val="20"/>
          <w:szCs w:val="20"/>
        </w:rPr>
      </w:pPr>
    </w:p>
    <w:p w14:paraId="3F21D005" w14:textId="77777777" w:rsidR="0011529F" w:rsidRDefault="0011529F" w:rsidP="00A64C33">
      <w:pPr>
        <w:jc w:val="both"/>
        <w:rPr>
          <w:rFonts w:asciiTheme="minorBidi" w:hAnsiTheme="minorBidi"/>
          <w:b/>
          <w:sz w:val="20"/>
          <w:szCs w:val="20"/>
        </w:rPr>
      </w:pPr>
    </w:p>
    <w:p w14:paraId="2B730902" w14:textId="77777777" w:rsidR="0011529F" w:rsidRDefault="0011529F" w:rsidP="00A64C33">
      <w:pPr>
        <w:jc w:val="both"/>
        <w:rPr>
          <w:rFonts w:asciiTheme="minorBidi" w:hAnsiTheme="minorBidi"/>
          <w:b/>
          <w:sz w:val="20"/>
          <w:szCs w:val="20"/>
        </w:rPr>
      </w:pPr>
    </w:p>
    <w:p w14:paraId="21067392" w14:textId="77777777" w:rsidR="0011529F" w:rsidRDefault="0011529F" w:rsidP="00A64C33">
      <w:pPr>
        <w:jc w:val="both"/>
        <w:rPr>
          <w:rFonts w:asciiTheme="minorBidi" w:hAnsiTheme="minorBidi"/>
          <w:b/>
          <w:sz w:val="20"/>
          <w:szCs w:val="20"/>
        </w:rPr>
      </w:pPr>
    </w:p>
    <w:p w14:paraId="18EA0E3F" w14:textId="77777777" w:rsidR="0011529F" w:rsidRDefault="0011529F" w:rsidP="00A64C33">
      <w:pPr>
        <w:jc w:val="both"/>
        <w:rPr>
          <w:rFonts w:asciiTheme="minorBidi" w:hAnsiTheme="minorBidi"/>
          <w:b/>
          <w:sz w:val="20"/>
          <w:szCs w:val="20"/>
        </w:rPr>
      </w:pPr>
    </w:p>
    <w:p w14:paraId="0A060E8C" w14:textId="77777777" w:rsidR="0011529F" w:rsidRDefault="0011529F" w:rsidP="00A64C33">
      <w:pPr>
        <w:jc w:val="both"/>
        <w:rPr>
          <w:rFonts w:asciiTheme="minorBidi" w:hAnsiTheme="minorBidi"/>
          <w:b/>
          <w:sz w:val="20"/>
          <w:szCs w:val="20"/>
        </w:rPr>
      </w:pPr>
    </w:p>
    <w:p w14:paraId="3EB6EF1F" w14:textId="77777777" w:rsidR="0011529F" w:rsidRDefault="0011529F" w:rsidP="00A64C33">
      <w:pPr>
        <w:jc w:val="both"/>
        <w:rPr>
          <w:rFonts w:asciiTheme="minorBidi" w:hAnsiTheme="minorBidi"/>
          <w:b/>
          <w:sz w:val="20"/>
          <w:szCs w:val="20"/>
        </w:rPr>
      </w:pPr>
    </w:p>
    <w:p w14:paraId="272F378D" w14:textId="77777777" w:rsidR="0011529F" w:rsidRDefault="0011529F" w:rsidP="00A64C33">
      <w:pPr>
        <w:jc w:val="both"/>
        <w:rPr>
          <w:rFonts w:asciiTheme="minorBidi" w:hAnsiTheme="minorBidi"/>
          <w:b/>
          <w:sz w:val="20"/>
          <w:szCs w:val="20"/>
        </w:rPr>
      </w:pPr>
    </w:p>
    <w:p w14:paraId="24D0551D" w14:textId="77777777" w:rsidR="0011529F" w:rsidRDefault="0011529F" w:rsidP="00A64C33">
      <w:pPr>
        <w:jc w:val="both"/>
        <w:rPr>
          <w:rFonts w:asciiTheme="minorBidi" w:hAnsiTheme="minorBidi"/>
          <w:b/>
          <w:sz w:val="20"/>
          <w:szCs w:val="20"/>
        </w:rPr>
      </w:pPr>
    </w:p>
    <w:p w14:paraId="1E2E6627" w14:textId="77777777" w:rsidR="0011529F" w:rsidRDefault="0011529F" w:rsidP="00A64C33">
      <w:pPr>
        <w:jc w:val="both"/>
        <w:rPr>
          <w:rFonts w:asciiTheme="minorBidi" w:hAnsiTheme="minorBidi"/>
          <w:b/>
          <w:sz w:val="20"/>
          <w:szCs w:val="20"/>
        </w:rPr>
      </w:pPr>
    </w:p>
    <w:p w14:paraId="43D4EBD9" w14:textId="77777777" w:rsidR="0011529F" w:rsidRDefault="0011529F" w:rsidP="00A64C33">
      <w:pPr>
        <w:jc w:val="both"/>
        <w:rPr>
          <w:rFonts w:asciiTheme="minorBidi" w:hAnsiTheme="minorBidi"/>
          <w:b/>
          <w:sz w:val="20"/>
          <w:szCs w:val="20"/>
        </w:rPr>
      </w:pPr>
    </w:p>
    <w:p w14:paraId="0032B64C" w14:textId="77777777" w:rsidR="0011529F" w:rsidRDefault="0011529F" w:rsidP="00A64C33">
      <w:pPr>
        <w:jc w:val="both"/>
        <w:rPr>
          <w:rFonts w:asciiTheme="minorBidi" w:hAnsiTheme="minorBidi"/>
          <w:b/>
          <w:sz w:val="20"/>
          <w:szCs w:val="20"/>
        </w:rPr>
      </w:pPr>
    </w:p>
    <w:p w14:paraId="6835A0FE" w14:textId="77777777" w:rsidR="0011529F" w:rsidRDefault="0011529F" w:rsidP="00A64C33">
      <w:pPr>
        <w:jc w:val="both"/>
        <w:rPr>
          <w:rFonts w:asciiTheme="minorBidi" w:hAnsiTheme="minorBidi"/>
          <w:b/>
          <w:sz w:val="20"/>
          <w:szCs w:val="20"/>
        </w:rPr>
      </w:pPr>
    </w:p>
    <w:p w14:paraId="563BB88C" w14:textId="77777777" w:rsidR="0011529F" w:rsidRDefault="0011529F" w:rsidP="00A64C33">
      <w:pPr>
        <w:jc w:val="both"/>
        <w:rPr>
          <w:rFonts w:asciiTheme="minorBidi" w:hAnsiTheme="minorBidi"/>
          <w:b/>
          <w:sz w:val="20"/>
          <w:szCs w:val="20"/>
        </w:rPr>
      </w:pPr>
    </w:p>
    <w:p w14:paraId="137674BB" w14:textId="77777777" w:rsidR="0011529F" w:rsidRDefault="0011529F" w:rsidP="00A64C33">
      <w:pPr>
        <w:jc w:val="both"/>
        <w:rPr>
          <w:rFonts w:asciiTheme="minorBidi" w:hAnsiTheme="minorBidi"/>
          <w:b/>
          <w:sz w:val="20"/>
          <w:szCs w:val="20"/>
        </w:rPr>
      </w:pPr>
    </w:p>
    <w:p w14:paraId="4EAEF809" w14:textId="77777777" w:rsidR="0011529F" w:rsidRDefault="0011529F" w:rsidP="00A64C33">
      <w:pPr>
        <w:jc w:val="both"/>
        <w:rPr>
          <w:rFonts w:asciiTheme="minorBidi" w:hAnsiTheme="minorBidi"/>
          <w:b/>
          <w:sz w:val="20"/>
          <w:szCs w:val="20"/>
        </w:rPr>
      </w:pPr>
    </w:p>
    <w:p w14:paraId="3FB16911" w14:textId="4268EF3E" w:rsidR="00A64C33" w:rsidRPr="00A64C33" w:rsidRDefault="00A64C33" w:rsidP="00A64C33">
      <w:pPr>
        <w:jc w:val="both"/>
        <w:rPr>
          <w:rFonts w:asciiTheme="minorBidi" w:hAnsiTheme="minorBidi"/>
          <w:b/>
          <w:sz w:val="20"/>
          <w:szCs w:val="20"/>
        </w:rPr>
      </w:pPr>
      <w:r w:rsidRPr="00A64C33">
        <w:rPr>
          <w:rFonts w:asciiTheme="minorBidi" w:hAnsiTheme="minorBidi"/>
          <w:b/>
          <w:sz w:val="20"/>
          <w:szCs w:val="20"/>
        </w:rPr>
        <w:lastRenderedPageBreak/>
        <w:t>OPĆINSKO VIJEĆE</w:t>
      </w:r>
    </w:p>
    <w:p w14:paraId="141896A2" w14:textId="77777777" w:rsidR="00A64C33" w:rsidRPr="00C32ED0" w:rsidRDefault="00A64C33" w:rsidP="00A64C33">
      <w:pPr>
        <w:jc w:val="both"/>
        <w:rPr>
          <w:rFonts w:asciiTheme="minorBidi" w:eastAsia="Calibri" w:hAnsiTheme="minorBidi"/>
          <w:b/>
          <w:sz w:val="20"/>
          <w:szCs w:val="20"/>
          <w:lang w:eastAsia="hr-HR"/>
        </w:rPr>
      </w:pPr>
      <w:r w:rsidRPr="00C32ED0">
        <w:rPr>
          <w:rFonts w:asciiTheme="minorBidi" w:eastAsia="Calibri" w:hAnsiTheme="minorBidi"/>
          <w:b/>
          <w:sz w:val="20"/>
          <w:szCs w:val="20"/>
          <w:lang w:eastAsia="hr-HR"/>
        </w:rPr>
        <w:t>KLASA: 321-01/24-01/2</w:t>
      </w:r>
    </w:p>
    <w:p w14:paraId="0E577615" w14:textId="77777777" w:rsidR="00A64C33" w:rsidRPr="00C32ED0" w:rsidRDefault="00A64C33" w:rsidP="00A64C33">
      <w:pPr>
        <w:jc w:val="both"/>
        <w:rPr>
          <w:rFonts w:asciiTheme="minorBidi" w:eastAsia="Calibri" w:hAnsiTheme="minorBidi"/>
          <w:b/>
          <w:sz w:val="20"/>
          <w:szCs w:val="20"/>
          <w:lang w:eastAsia="hr-HR"/>
        </w:rPr>
      </w:pPr>
      <w:r w:rsidRPr="00C32ED0">
        <w:rPr>
          <w:rFonts w:asciiTheme="minorBidi" w:eastAsia="Calibri" w:hAnsiTheme="minorBidi"/>
          <w:b/>
          <w:sz w:val="20"/>
          <w:szCs w:val="20"/>
          <w:lang w:eastAsia="hr-HR"/>
        </w:rPr>
        <w:t>URBROJ: 2198-31-02-25-2</w:t>
      </w:r>
    </w:p>
    <w:p w14:paraId="4C59C411" w14:textId="77777777" w:rsidR="00A64C33" w:rsidRPr="00C32ED0" w:rsidRDefault="00A64C33" w:rsidP="00A64C33">
      <w:pPr>
        <w:jc w:val="both"/>
        <w:rPr>
          <w:rFonts w:asciiTheme="minorBidi" w:eastAsia="Calibri" w:hAnsiTheme="minorBidi"/>
          <w:b/>
          <w:sz w:val="20"/>
          <w:szCs w:val="20"/>
          <w:lang w:eastAsia="hr-HR"/>
        </w:rPr>
      </w:pPr>
      <w:r w:rsidRPr="00C32ED0">
        <w:rPr>
          <w:rFonts w:asciiTheme="minorBidi" w:eastAsia="Calibri" w:hAnsiTheme="minorBidi"/>
          <w:b/>
          <w:sz w:val="20"/>
          <w:szCs w:val="20"/>
          <w:lang w:eastAsia="hr-HR"/>
        </w:rPr>
        <w:t>U Gračacu, 22. rujna 2025. g.</w:t>
      </w:r>
    </w:p>
    <w:p w14:paraId="2AC3A21C" w14:textId="77777777" w:rsidR="00A64C33" w:rsidRPr="00C32ED0" w:rsidRDefault="00A64C33" w:rsidP="00A64C33">
      <w:pPr>
        <w:jc w:val="both"/>
        <w:rPr>
          <w:rFonts w:asciiTheme="minorBidi" w:hAnsiTheme="minorBidi"/>
          <w:sz w:val="20"/>
          <w:szCs w:val="20"/>
          <w:lang w:eastAsia="hr-HR"/>
        </w:rPr>
      </w:pPr>
    </w:p>
    <w:p w14:paraId="2E2ECF29"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Na temelju članka 69. stavak 4. Zakona o šumama („Narodne novine“ broj 68/18, 115/18, 98/19, 32/20, 145/20, 101/23, 36/24) i članka 32. Statuta Općine Gračac („Službeni glasnik Zadarske županije“ broj 11/13, „Službeni glasnik Općine Gračac“ 1/18, 1/20, 4/21), Općinsko vijeće Općine Gračac, na 3. sjednici održanoj 22. rujna 2025. godine, donijelo je</w:t>
      </w:r>
    </w:p>
    <w:p w14:paraId="54CE1A35" w14:textId="77777777" w:rsidR="00A64C33" w:rsidRPr="00C32ED0" w:rsidRDefault="00A64C33" w:rsidP="00A64C33">
      <w:pPr>
        <w:jc w:val="center"/>
        <w:rPr>
          <w:rFonts w:asciiTheme="minorBidi" w:hAnsiTheme="minorBidi"/>
          <w:b/>
          <w:sz w:val="20"/>
          <w:szCs w:val="20"/>
          <w:lang w:eastAsia="hr-HR"/>
        </w:rPr>
      </w:pPr>
    </w:p>
    <w:p w14:paraId="01D03395" w14:textId="77777777" w:rsidR="00A64C33" w:rsidRPr="00C32ED0" w:rsidRDefault="00A64C33" w:rsidP="00A64C33">
      <w:pPr>
        <w:jc w:val="center"/>
        <w:rPr>
          <w:rFonts w:asciiTheme="minorBidi" w:hAnsiTheme="minorBidi"/>
          <w:b/>
          <w:sz w:val="20"/>
          <w:szCs w:val="20"/>
          <w:lang w:eastAsia="hr-HR"/>
        </w:rPr>
      </w:pPr>
      <w:r w:rsidRPr="00C32ED0">
        <w:rPr>
          <w:rFonts w:asciiTheme="minorBidi" w:hAnsiTheme="minorBidi"/>
          <w:b/>
          <w:sz w:val="20"/>
          <w:szCs w:val="20"/>
          <w:lang w:eastAsia="hr-HR"/>
        </w:rPr>
        <w:t>IZMJENE I DOPUNE PROGRAMA</w:t>
      </w:r>
    </w:p>
    <w:p w14:paraId="2B5783D1" w14:textId="77777777" w:rsidR="00A64C33" w:rsidRPr="00C32ED0" w:rsidRDefault="00A64C33" w:rsidP="00A64C33">
      <w:pPr>
        <w:jc w:val="center"/>
        <w:rPr>
          <w:rFonts w:asciiTheme="minorBidi" w:hAnsiTheme="minorBidi"/>
          <w:b/>
          <w:sz w:val="20"/>
          <w:szCs w:val="20"/>
          <w:lang w:eastAsia="hr-HR"/>
        </w:rPr>
      </w:pPr>
      <w:r w:rsidRPr="00C32ED0">
        <w:rPr>
          <w:rFonts w:asciiTheme="minorBidi" w:hAnsiTheme="minorBidi"/>
          <w:b/>
          <w:sz w:val="20"/>
          <w:szCs w:val="20"/>
          <w:lang w:eastAsia="hr-HR"/>
        </w:rPr>
        <w:t>utroška sredstava šumskog doprinosa za 2025. godinu</w:t>
      </w:r>
    </w:p>
    <w:p w14:paraId="5768B49B" w14:textId="77777777" w:rsidR="00A64C33" w:rsidRPr="00C32ED0" w:rsidRDefault="00A64C33" w:rsidP="00A64C33">
      <w:pPr>
        <w:jc w:val="center"/>
        <w:rPr>
          <w:rFonts w:asciiTheme="minorBidi" w:hAnsiTheme="minorBidi"/>
          <w:sz w:val="20"/>
          <w:szCs w:val="20"/>
          <w:lang w:eastAsia="hr-HR"/>
        </w:rPr>
      </w:pPr>
    </w:p>
    <w:p w14:paraId="66E57A52" w14:textId="77777777" w:rsidR="00A64C33" w:rsidRPr="00C32ED0" w:rsidRDefault="00A64C33" w:rsidP="00A64C33">
      <w:pPr>
        <w:jc w:val="center"/>
        <w:rPr>
          <w:rFonts w:asciiTheme="minorBidi" w:hAnsiTheme="minorBidi"/>
          <w:b/>
          <w:bCs/>
          <w:sz w:val="20"/>
          <w:szCs w:val="20"/>
          <w:lang w:eastAsia="hr-HR"/>
        </w:rPr>
      </w:pPr>
      <w:r w:rsidRPr="00C32ED0">
        <w:rPr>
          <w:rFonts w:asciiTheme="minorBidi" w:hAnsiTheme="minorBidi"/>
          <w:b/>
          <w:bCs/>
          <w:sz w:val="20"/>
          <w:szCs w:val="20"/>
          <w:lang w:eastAsia="hr-HR"/>
        </w:rPr>
        <w:t xml:space="preserve">Članak 1. </w:t>
      </w:r>
    </w:p>
    <w:p w14:paraId="0C9277BB"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Program utroška sredstava šumskog doprinosa za 2025. godinu („Službeni glasnik Općine Gračac“ 6/24) mijenja se i glasi:</w:t>
      </w:r>
    </w:p>
    <w:p w14:paraId="6A07EF89" w14:textId="77777777" w:rsidR="00A64C33" w:rsidRPr="00C32ED0" w:rsidRDefault="00A64C33" w:rsidP="00A64C33">
      <w:pPr>
        <w:jc w:val="center"/>
        <w:rPr>
          <w:rFonts w:asciiTheme="minorBidi" w:hAnsiTheme="minorBidi"/>
          <w:sz w:val="20"/>
          <w:szCs w:val="20"/>
          <w:lang w:eastAsia="hr-HR"/>
        </w:rPr>
      </w:pPr>
      <w:r w:rsidRPr="00C32ED0">
        <w:rPr>
          <w:rFonts w:asciiTheme="minorBidi" w:hAnsiTheme="minorBidi"/>
          <w:sz w:val="20"/>
          <w:szCs w:val="20"/>
          <w:lang w:eastAsia="hr-HR"/>
        </w:rPr>
        <w:t>„ Članak 1.</w:t>
      </w:r>
    </w:p>
    <w:p w14:paraId="4D7D5A39"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Ovim Programom utroška sredstava šumskog doprinosa za 2025. godinu utvrđuje se namjena korištenja i kontrola utroška sredstava šumskog doprinosa kojeg plaćaju pravne osobe koje obavljaju prodaju proizvoda iskorištavanja šuma (drvni sortimenti) na području Općine Gračac, u visini 10% od prodajne cijene proizvoda na panju.</w:t>
      </w:r>
    </w:p>
    <w:p w14:paraId="5CFB156C" w14:textId="77777777" w:rsidR="00A64C33" w:rsidRPr="00C32ED0" w:rsidRDefault="00A64C33" w:rsidP="00A64C33">
      <w:pPr>
        <w:jc w:val="center"/>
        <w:rPr>
          <w:rFonts w:asciiTheme="minorBidi" w:hAnsiTheme="minorBidi"/>
          <w:sz w:val="20"/>
          <w:szCs w:val="20"/>
          <w:lang w:eastAsia="hr-HR"/>
        </w:rPr>
      </w:pPr>
    </w:p>
    <w:p w14:paraId="2771AC79" w14:textId="77777777" w:rsidR="00A64C33" w:rsidRPr="00C32ED0" w:rsidRDefault="00A64C33" w:rsidP="00A64C33">
      <w:pPr>
        <w:jc w:val="center"/>
        <w:rPr>
          <w:rFonts w:asciiTheme="minorBidi" w:hAnsiTheme="minorBidi"/>
          <w:sz w:val="20"/>
          <w:szCs w:val="20"/>
          <w:lang w:eastAsia="hr-HR"/>
        </w:rPr>
      </w:pPr>
      <w:r w:rsidRPr="00C32ED0">
        <w:rPr>
          <w:rFonts w:asciiTheme="minorBidi" w:hAnsiTheme="minorBidi"/>
          <w:sz w:val="20"/>
          <w:szCs w:val="20"/>
          <w:lang w:eastAsia="hr-HR"/>
        </w:rPr>
        <w:t>Članak 2.</w:t>
      </w:r>
    </w:p>
    <w:p w14:paraId="4EF2686F"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 xml:space="preserve">Sredstva šumskog doprinosa uplaćuju se na uplatni račun Proračuna Općine Gračac. </w:t>
      </w:r>
    </w:p>
    <w:p w14:paraId="449D594B" w14:textId="77777777" w:rsidR="00A64C33" w:rsidRPr="00C32ED0" w:rsidRDefault="00A64C33" w:rsidP="00A64C33">
      <w:pPr>
        <w:jc w:val="center"/>
        <w:rPr>
          <w:rFonts w:asciiTheme="minorBidi" w:hAnsiTheme="minorBidi"/>
          <w:sz w:val="20"/>
          <w:szCs w:val="20"/>
          <w:lang w:eastAsia="hr-HR"/>
        </w:rPr>
      </w:pPr>
    </w:p>
    <w:p w14:paraId="63776C75" w14:textId="77777777" w:rsidR="00A64C33" w:rsidRPr="00C32ED0" w:rsidRDefault="00A64C33" w:rsidP="00A64C33">
      <w:pPr>
        <w:jc w:val="center"/>
        <w:rPr>
          <w:rFonts w:asciiTheme="minorBidi" w:hAnsiTheme="minorBidi"/>
          <w:sz w:val="20"/>
          <w:szCs w:val="20"/>
          <w:lang w:eastAsia="hr-HR"/>
        </w:rPr>
      </w:pPr>
      <w:r w:rsidRPr="00C32ED0">
        <w:rPr>
          <w:rFonts w:asciiTheme="minorBidi" w:hAnsiTheme="minorBidi"/>
          <w:sz w:val="20"/>
          <w:szCs w:val="20"/>
          <w:lang w:eastAsia="hr-HR"/>
        </w:rPr>
        <w:t>Članak 3.</w:t>
      </w:r>
    </w:p>
    <w:p w14:paraId="7788B904"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 xml:space="preserve">U Proračunu Općine Gračac za 2025. godinu planirani prihodi šumskog doprinosa iz članka 1. ovog Programa iznose </w:t>
      </w:r>
      <w:r w:rsidRPr="00C32ED0">
        <w:rPr>
          <w:rFonts w:asciiTheme="minorBidi" w:hAnsiTheme="minorBidi"/>
          <w:b/>
          <w:bCs/>
          <w:sz w:val="20"/>
          <w:szCs w:val="20"/>
          <w:lang w:eastAsia="hr-HR"/>
        </w:rPr>
        <w:t>183.632,00 eura</w:t>
      </w:r>
      <w:r w:rsidRPr="00C32ED0">
        <w:rPr>
          <w:rFonts w:asciiTheme="minorBidi" w:hAnsiTheme="minorBidi"/>
          <w:sz w:val="20"/>
          <w:szCs w:val="20"/>
          <w:lang w:eastAsia="hr-HR"/>
        </w:rPr>
        <w:t xml:space="preserve">. </w:t>
      </w:r>
    </w:p>
    <w:p w14:paraId="532EB99A"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Sredstva iz prethodnog stavka koristiti će se za djelomično financiranje izgradnje komunalne infrastrukture za sljedeću namjenu:</w:t>
      </w:r>
    </w:p>
    <w:p w14:paraId="42931932"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 xml:space="preserve">-  Kapitalni projekt K100029 – Sanacija i uređenje ulica u naselju Gračac, na poziciji rashoda R400, broj konta 4213 u iznosu od </w:t>
      </w:r>
      <w:r w:rsidRPr="00C32ED0">
        <w:rPr>
          <w:rFonts w:asciiTheme="minorBidi" w:hAnsiTheme="minorBidi"/>
          <w:b/>
          <w:bCs/>
          <w:sz w:val="20"/>
          <w:szCs w:val="20"/>
          <w:lang w:eastAsia="hr-HR"/>
        </w:rPr>
        <w:t>89.732,00 eura.</w:t>
      </w:r>
    </w:p>
    <w:p w14:paraId="203A5B3F" w14:textId="77777777" w:rsidR="00A64C33" w:rsidRPr="00C32ED0" w:rsidRDefault="00A64C33" w:rsidP="00A64C33">
      <w:pPr>
        <w:jc w:val="both"/>
        <w:rPr>
          <w:rFonts w:asciiTheme="minorBidi" w:hAnsiTheme="minorBidi"/>
          <w:b/>
          <w:bCs/>
          <w:sz w:val="20"/>
          <w:szCs w:val="20"/>
          <w:lang w:eastAsia="hr-HR"/>
        </w:rPr>
      </w:pPr>
      <w:r w:rsidRPr="00C32ED0">
        <w:rPr>
          <w:rFonts w:asciiTheme="minorBidi" w:hAnsiTheme="minorBidi"/>
          <w:sz w:val="20"/>
          <w:szCs w:val="20"/>
          <w:lang w:eastAsia="hr-HR"/>
        </w:rPr>
        <w:t xml:space="preserve">- Kapitalni projekt K100039 – Uređenje poučnog puta prema Vrelu Zrmanje, na poziciji rashoda R495-1, broj konta 3632, u iznosu od </w:t>
      </w:r>
      <w:r w:rsidRPr="00C32ED0">
        <w:rPr>
          <w:rFonts w:asciiTheme="minorBidi" w:hAnsiTheme="minorBidi"/>
          <w:b/>
          <w:bCs/>
          <w:sz w:val="20"/>
          <w:szCs w:val="20"/>
          <w:lang w:eastAsia="hr-HR"/>
        </w:rPr>
        <w:t>63.900,00 eura.</w:t>
      </w:r>
    </w:p>
    <w:p w14:paraId="79CB4FAF" w14:textId="77777777" w:rsidR="00A64C33" w:rsidRPr="00C32ED0" w:rsidRDefault="00A64C33" w:rsidP="00A64C33">
      <w:pPr>
        <w:jc w:val="both"/>
        <w:rPr>
          <w:rFonts w:asciiTheme="minorBidi" w:hAnsiTheme="minorBidi"/>
          <w:b/>
          <w:bCs/>
          <w:sz w:val="20"/>
          <w:szCs w:val="20"/>
          <w:lang w:eastAsia="hr-HR"/>
        </w:rPr>
      </w:pPr>
      <w:r w:rsidRPr="00C32ED0">
        <w:rPr>
          <w:rFonts w:asciiTheme="minorBidi" w:hAnsiTheme="minorBidi"/>
          <w:sz w:val="20"/>
          <w:szCs w:val="20"/>
          <w:lang w:eastAsia="hr-HR"/>
        </w:rPr>
        <w:t xml:space="preserve">- Kapitalni projekt K100075 Građevinski radovi na grobljima, na poziciji rashoda R536, broj konta 4214 u iznosu </w:t>
      </w:r>
      <w:r w:rsidRPr="00C32ED0">
        <w:rPr>
          <w:rFonts w:asciiTheme="minorBidi" w:hAnsiTheme="minorBidi"/>
          <w:b/>
          <w:bCs/>
          <w:sz w:val="20"/>
          <w:szCs w:val="20"/>
          <w:lang w:eastAsia="hr-HR"/>
        </w:rPr>
        <w:t>30.000,00 eura.</w:t>
      </w:r>
    </w:p>
    <w:p w14:paraId="07BCD793" w14:textId="77777777" w:rsidR="00A64C33" w:rsidRPr="00C32ED0" w:rsidRDefault="00A64C33" w:rsidP="00A64C33">
      <w:pPr>
        <w:jc w:val="center"/>
        <w:rPr>
          <w:rFonts w:asciiTheme="minorBidi" w:hAnsiTheme="minorBidi"/>
          <w:sz w:val="20"/>
          <w:szCs w:val="20"/>
          <w:lang w:eastAsia="hr-HR"/>
        </w:rPr>
      </w:pPr>
      <w:r w:rsidRPr="00C32ED0">
        <w:rPr>
          <w:rFonts w:asciiTheme="minorBidi" w:hAnsiTheme="minorBidi"/>
          <w:sz w:val="20"/>
          <w:szCs w:val="20"/>
          <w:lang w:eastAsia="hr-HR"/>
        </w:rPr>
        <w:t>Članak 4.</w:t>
      </w:r>
    </w:p>
    <w:p w14:paraId="72A6E490" w14:textId="77777777" w:rsidR="00A64C33" w:rsidRPr="00C32ED0" w:rsidRDefault="00A64C33" w:rsidP="00A64C33">
      <w:pPr>
        <w:jc w:val="both"/>
        <w:rPr>
          <w:rFonts w:asciiTheme="minorBidi" w:hAnsiTheme="minorBidi"/>
          <w:sz w:val="20"/>
          <w:szCs w:val="20"/>
          <w:lang w:eastAsia="hr-HR"/>
        </w:rPr>
      </w:pPr>
      <w:r w:rsidRPr="00C32ED0">
        <w:rPr>
          <w:rFonts w:asciiTheme="minorBidi" w:hAnsiTheme="minorBidi"/>
          <w:sz w:val="20"/>
          <w:szCs w:val="20"/>
          <w:lang w:eastAsia="hr-HR"/>
        </w:rPr>
        <w:t>Općinski načelnik Općine Gračac podnijet će Općinskom vijeću Općine Gračac izvješće o izvršenju Programa utroška sredstava šumskog doprinosa za 2025. godinu. „</w:t>
      </w:r>
    </w:p>
    <w:p w14:paraId="079B5111" w14:textId="77777777" w:rsidR="00A64C33" w:rsidRPr="00C32ED0" w:rsidRDefault="00A64C33" w:rsidP="00A64C33">
      <w:pPr>
        <w:jc w:val="center"/>
        <w:rPr>
          <w:rFonts w:asciiTheme="minorBidi" w:hAnsiTheme="minorBidi"/>
          <w:b/>
          <w:sz w:val="20"/>
          <w:szCs w:val="20"/>
          <w:lang w:eastAsia="hr-HR"/>
        </w:rPr>
      </w:pPr>
    </w:p>
    <w:p w14:paraId="6C81AA40" w14:textId="77777777" w:rsidR="00A64C33" w:rsidRPr="00C32ED0" w:rsidRDefault="00A64C33" w:rsidP="00A64C33">
      <w:pPr>
        <w:jc w:val="center"/>
        <w:rPr>
          <w:rFonts w:asciiTheme="minorBidi" w:hAnsiTheme="minorBidi"/>
          <w:b/>
          <w:sz w:val="20"/>
          <w:szCs w:val="20"/>
          <w:lang w:eastAsia="hr-HR"/>
        </w:rPr>
      </w:pPr>
      <w:r w:rsidRPr="00C32ED0">
        <w:rPr>
          <w:rFonts w:asciiTheme="minorBidi" w:hAnsiTheme="minorBidi"/>
          <w:b/>
          <w:sz w:val="20"/>
          <w:szCs w:val="20"/>
          <w:lang w:eastAsia="hr-HR"/>
        </w:rPr>
        <w:t>Članak 2.</w:t>
      </w:r>
    </w:p>
    <w:p w14:paraId="456D587A" w14:textId="77777777" w:rsidR="00A64C33" w:rsidRPr="00C32ED0" w:rsidRDefault="00A64C33" w:rsidP="00A64C33">
      <w:pPr>
        <w:jc w:val="both"/>
        <w:rPr>
          <w:rFonts w:asciiTheme="minorBidi" w:hAnsiTheme="minorBidi"/>
          <w:bCs/>
          <w:sz w:val="20"/>
          <w:szCs w:val="20"/>
          <w:lang w:eastAsia="hr-HR"/>
        </w:rPr>
      </w:pPr>
      <w:r w:rsidRPr="00C32ED0">
        <w:rPr>
          <w:rFonts w:asciiTheme="minorBidi" w:hAnsiTheme="minorBidi"/>
          <w:bCs/>
          <w:sz w:val="20"/>
          <w:szCs w:val="20"/>
          <w:lang w:eastAsia="hr-HR"/>
        </w:rPr>
        <w:t>Ove Izmjene i dopune Programa stupaju na snagu dan nakon objave u „Službenom glasniku Općine Gračac“.</w:t>
      </w:r>
    </w:p>
    <w:p w14:paraId="0EE82AA6" w14:textId="77777777" w:rsidR="00A64C33" w:rsidRPr="00C32ED0" w:rsidRDefault="00A64C33" w:rsidP="00A64C33">
      <w:pPr>
        <w:jc w:val="both"/>
        <w:rPr>
          <w:rFonts w:asciiTheme="minorBidi" w:hAnsiTheme="minorBidi"/>
          <w:bCs/>
          <w:sz w:val="20"/>
          <w:szCs w:val="20"/>
          <w:lang w:eastAsia="hr-HR"/>
        </w:rPr>
      </w:pPr>
    </w:p>
    <w:p w14:paraId="7BB8CC1D" w14:textId="77777777" w:rsidR="00A64C33" w:rsidRPr="00C32ED0" w:rsidRDefault="00A64C33" w:rsidP="00A64C33">
      <w:pPr>
        <w:jc w:val="right"/>
        <w:rPr>
          <w:rFonts w:asciiTheme="minorBidi" w:hAnsiTheme="minorBidi"/>
          <w:b/>
          <w:sz w:val="20"/>
          <w:szCs w:val="20"/>
          <w:lang w:eastAsia="hr-HR"/>
        </w:rPr>
      </w:pPr>
      <w:r w:rsidRPr="00C32ED0">
        <w:rPr>
          <w:rFonts w:asciiTheme="minorBidi" w:hAnsiTheme="minorBidi"/>
          <w:b/>
          <w:sz w:val="20"/>
          <w:szCs w:val="20"/>
          <w:lang w:eastAsia="hr-HR"/>
        </w:rPr>
        <w:t xml:space="preserve">                                                                                                                           </w:t>
      </w:r>
      <w:r>
        <w:rPr>
          <w:rFonts w:asciiTheme="minorBidi" w:hAnsiTheme="minorBidi"/>
          <w:b/>
          <w:sz w:val="20"/>
          <w:szCs w:val="20"/>
          <w:lang w:eastAsia="hr-HR"/>
        </w:rPr>
        <w:t xml:space="preserve">      </w:t>
      </w:r>
      <w:r w:rsidRPr="00C32ED0">
        <w:rPr>
          <w:rFonts w:asciiTheme="minorBidi" w:hAnsiTheme="minorBidi"/>
          <w:b/>
          <w:sz w:val="20"/>
          <w:szCs w:val="20"/>
          <w:lang w:eastAsia="hr-HR"/>
        </w:rPr>
        <w:t>PREDSJEDNICA</w:t>
      </w:r>
    </w:p>
    <w:p w14:paraId="7B7B5C02" w14:textId="77777777" w:rsidR="00A64C33" w:rsidRPr="00C32ED0" w:rsidRDefault="00A64C33" w:rsidP="00A64C33">
      <w:pPr>
        <w:jc w:val="right"/>
        <w:rPr>
          <w:rFonts w:asciiTheme="minorBidi" w:hAnsiTheme="minorBidi"/>
          <w:b/>
          <w:bCs/>
          <w:sz w:val="20"/>
          <w:szCs w:val="20"/>
        </w:rPr>
      </w:pP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sz w:val="20"/>
          <w:szCs w:val="20"/>
        </w:rPr>
        <w:tab/>
      </w:r>
      <w:r w:rsidRPr="00C32ED0">
        <w:rPr>
          <w:rFonts w:asciiTheme="minorBidi" w:hAnsiTheme="minorBidi"/>
          <w:b/>
          <w:bCs/>
          <w:sz w:val="20"/>
          <w:szCs w:val="20"/>
        </w:rPr>
        <w:t xml:space="preserve">   Dajana Šušnja Jasenko</w:t>
      </w:r>
    </w:p>
    <w:p w14:paraId="71CA56C6" w14:textId="0C164C4F" w:rsidR="00A64C33" w:rsidRDefault="00A64C33" w:rsidP="00A64C33">
      <w:pPr>
        <w:widowControl w:val="0"/>
        <w:jc w:val="right"/>
        <w:outlineLvl w:val="0"/>
        <w:rPr>
          <w:rFonts w:ascii="Courier New" w:hAnsi="Courier New" w:cs="Courier New"/>
          <w:b/>
        </w:rPr>
        <w:sectPr w:rsidR="00A64C33" w:rsidSect="0072473A">
          <w:headerReference w:type="default" r:id="rId8"/>
          <w:footerReference w:type="default" r:id="rId9"/>
          <w:headerReference w:type="first" r:id="rId10"/>
          <w:pgSz w:w="11906" w:h="16838"/>
          <w:pgMar w:top="1417" w:right="1417" w:bottom="1417" w:left="1417" w:header="850" w:footer="708" w:gutter="0"/>
          <w:pgNumType w:start="0"/>
          <w:cols w:space="708"/>
          <w:titlePg/>
          <w:docGrid w:linePitch="360"/>
        </w:sectPr>
      </w:pPr>
    </w:p>
    <w:p w14:paraId="45AE5277" w14:textId="77777777" w:rsidR="00CA75B6" w:rsidRDefault="00CA75B6" w:rsidP="00CA75B6">
      <w:pPr>
        <w:rPr>
          <w:rFonts w:ascii="Calibri" w:eastAsia="Calibri" w:hAnsi="Calibri" w:cs="Calibri"/>
          <w:b/>
          <w:lang w:val="de-DE"/>
        </w:rPr>
      </w:pPr>
    </w:p>
    <w:p w14:paraId="4B9E7446" w14:textId="77777777" w:rsidR="00CA75B6" w:rsidRPr="00006FFD" w:rsidRDefault="00CA75B6" w:rsidP="00CA75B6">
      <w:pPr>
        <w:rPr>
          <w:rFonts w:ascii="Calibri" w:eastAsia="Calibri" w:hAnsi="Calibri" w:cs="Calibri"/>
          <w:lang w:val="de-DE"/>
        </w:rPr>
      </w:pPr>
      <w:r w:rsidRPr="00006FFD">
        <w:rPr>
          <w:rFonts w:ascii="Calibri" w:eastAsia="Calibri" w:hAnsi="Calibri" w:cs="Calibri"/>
          <w:b/>
          <w:lang w:val="de-DE"/>
        </w:rPr>
        <w:t>OPĆINSKO VIJEĆE</w:t>
      </w:r>
    </w:p>
    <w:p w14:paraId="18DF817E" w14:textId="77777777" w:rsidR="00CA75B6" w:rsidRPr="00006FFD" w:rsidRDefault="00CA75B6" w:rsidP="00CA75B6">
      <w:pPr>
        <w:jc w:val="both"/>
        <w:rPr>
          <w:rFonts w:ascii="Calibri" w:hAnsi="Calibri" w:cs="Calibri"/>
          <w:b/>
          <w:lang w:eastAsia="hr-HR"/>
        </w:rPr>
      </w:pPr>
      <w:r w:rsidRPr="00006FFD">
        <w:rPr>
          <w:rFonts w:ascii="Calibri" w:hAnsi="Calibri" w:cs="Calibri"/>
          <w:b/>
          <w:lang w:eastAsia="hr-HR"/>
        </w:rPr>
        <w:t>KLASA: 363-01/24-01/7</w:t>
      </w:r>
    </w:p>
    <w:p w14:paraId="51776D01" w14:textId="77777777" w:rsidR="00CA75B6" w:rsidRPr="00006FFD" w:rsidRDefault="00CA75B6" w:rsidP="00CA75B6">
      <w:pPr>
        <w:jc w:val="both"/>
        <w:rPr>
          <w:rFonts w:ascii="Calibri" w:hAnsi="Calibri" w:cs="Calibri"/>
          <w:b/>
          <w:lang w:eastAsia="hr-HR"/>
        </w:rPr>
      </w:pPr>
      <w:r w:rsidRPr="00006FFD">
        <w:rPr>
          <w:rFonts w:ascii="Calibri" w:hAnsi="Calibri" w:cs="Calibri"/>
          <w:b/>
          <w:lang w:eastAsia="hr-HR"/>
        </w:rPr>
        <w:t>URBROJ: 2198-31-02-25-2</w:t>
      </w:r>
    </w:p>
    <w:p w14:paraId="6D9D9BF9" w14:textId="77777777" w:rsidR="00CA75B6" w:rsidRPr="00006FFD" w:rsidRDefault="00CA75B6" w:rsidP="00CA75B6">
      <w:pPr>
        <w:jc w:val="both"/>
        <w:rPr>
          <w:rFonts w:ascii="Calibri" w:hAnsi="Calibri" w:cs="Calibri"/>
          <w:b/>
          <w:lang w:eastAsia="hr-HR"/>
        </w:rPr>
      </w:pPr>
      <w:r w:rsidRPr="00006FFD">
        <w:rPr>
          <w:rFonts w:ascii="Calibri" w:hAnsi="Calibri" w:cs="Calibri"/>
          <w:b/>
          <w:lang w:eastAsia="hr-HR"/>
        </w:rPr>
        <w:t xml:space="preserve">Gračac, 22. rujna 2025. </w:t>
      </w:r>
    </w:p>
    <w:p w14:paraId="52758CC7" w14:textId="77777777" w:rsidR="00CA75B6" w:rsidRPr="00006FFD" w:rsidRDefault="00CA75B6" w:rsidP="00CA75B6">
      <w:pPr>
        <w:rPr>
          <w:rFonts w:ascii="Calibri" w:hAnsi="Calibri" w:cs="Calibri"/>
          <w:lang w:eastAsia="hr-HR"/>
        </w:rPr>
      </w:pPr>
      <w:r w:rsidRPr="00006FFD">
        <w:rPr>
          <w:rFonts w:ascii="Calibri" w:hAnsi="Calibri" w:cs="Calibri"/>
          <w:lang w:eastAsia="hr-HR"/>
        </w:rPr>
        <w:tab/>
      </w:r>
      <w:r w:rsidRPr="00006FFD">
        <w:rPr>
          <w:rFonts w:ascii="Calibri" w:hAnsi="Calibri" w:cs="Calibri"/>
          <w:lang w:eastAsia="hr-HR"/>
        </w:rPr>
        <w:tab/>
      </w:r>
      <w:r w:rsidRPr="00006FFD">
        <w:rPr>
          <w:rFonts w:ascii="Calibri" w:hAnsi="Calibri" w:cs="Calibri"/>
          <w:lang w:eastAsia="hr-HR"/>
        </w:rPr>
        <w:tab/>
      </w:r>
      <w:r w:rsidRPr="00006FFD">
        <w:rPr>
          <w:rFonts w:ascii="Calibri" w:hAnsi="Calibri" w:cs="Calibri"/>
          <w:lang w:eastAsia="hr-HR"/>
        </w:rPr>
        <w:tab/>
      </w:r>
      <w:r w:rsidRPr="00006FFD">
        <w:rPr>
          <w:rFonts w:ascii="Calibri" w:hAnsi="Calibri" w:cs="Calibri"/>
          <w:lang w:eastAsia="hr-HR"/>
        </w:rPr>
        <w:tab/>
      </w:r>
    </w:p>
    <w:p w14:paraId="02A688BC" w14:textId="77777777" w:rsidR="00CA75B6" w:rsidRPr="00006FFD" w:rsidRDefault="00CA75B6" w:rsidP="00CA75B6">
      <w:pPr>
        <w:jc w:val="both"/>
        <w:rPr>
          <w:rFonts w:ascii="Calibri" w:hAnsi="Calibri" w:cs="Calibri"/>
          <w:lang w:eastAsia="hr-HR"/>
        </w:rPr>
      </w:pPr>
      <w:r w:rsidRPr="00006FFD">
        <w:rPr>
          <w:rFonts w:ascii="Calibri" w:hAnsi="Calibri" w:cs="Calibri"/>
          <w:lang w:eastAsia="hr-HR"/>
        </w:rPr>
        <w:tab/>
        <w:t xml:space="preserve">Na temelju članka 67. stavak 1. Zakona o komunalnom gospodarstvu (Narodne novine broj 68/18, 110/18, 32/20, 145/24) te </w:t>
      </w:r>
      <w:r w:rsidRPr="00006FFD">
        <w:rPr>
          <w:rFonts w:ascii="Calibri" w:hAnsi="Calibri" w:cs="Calibri"/>
          <w:lang w:val="pl-PL" w:eastAsia="hr-HR"/>
        </w:rPr>
        <w:t>članka 32. Statuta Općine Gračac (“Službeni glasnik Zadarske županije”, broj: 11/13, Službeni glasnik Općine Gračac” broj: 1/18, 1/20, 4/21)</w:t>
      </w:r>
      <w:r w:rsidRPr="00006FFD">
        <w:rPr>
          <w:rFonts w:ascii="Calibri" w:hAnsi="Calibri" w:cs="Calibri"/>
          <w:lang w:eastAsia="hr-HR"/>
        </w:rPr>
        <w:t xml:space="preserve">, Općinsko vijeće Općine Gračac, </w:t>
      </w:r>
      <w:bookmarkStart w:id="3" w:name="_Hlk209521425"/>
      <w:r w:rsidRPr="00006FFD">
        <w:rPr>
          <w:rFonts w:ascii="Calibri" w:hAnsi="Calibri" w:cs="Calibri"/>
          <w:lang w:eastAsia="hr-HR"/>
        </w:rPr>
        <w:t xml:space="preserve">na svojoj na 3. sjednici održanoj 22. rujna 2025. g. </w:t>
      </w:r>
      <w:bookmarkEnd w:id="3"/>
      <w:r w:rsidRPr="00006FFD">
        <w:rPr>
          <w:rFonts w:ascii="Calibri" w:hAnsi="Calibri" w:cs="Calibri"/>
          <w:lang w:eastAsia="hr-HR"/>
        </w:rPr>
        <w:t>donijelo je</w:t>
      </w:r>
    </w:p>
    <w:p w14:paraId="49D850FD" w14:textId="77777777" w:rsidR="00CA75B6" w:rsidRPr="00006FFD" w:rsidRDefault="00CA75B6" w:rsidP="00CA75B6">
      <w:pPr>
        <w:jc w:val="both"/>
        <w:rPr>
          <w:rFonts w:ascii="Calibri" w:hAnsi="Calibri" w:cs="Calibri"/>
          <w:b/>
          <w:lang w:eastAsia="hr-HR"/>
        </w:rPr>
      </w:pPr>
    </w:p>
    <w:p w14:paraId="0AA7D8B3" w14:textId="77777777" w:rsidR="00CA75B6" w:rsidRPr="00006FFD" w:rsidRDefault="00CA75B6" w:rsidP="00CA75B6">
      <w:pPr>
        <w:jc w:val="both"/>
        <w:rPr>
          <w:rFonts w:ascii="Calibri" w:hAnsi="Calibri" w:cs="Calibri"/>
          <w:b/>
          <w:lang w:eastAsia="hr-HR"/>
        </w:rPr>
      </w:pPr>
    </w:p>
    <w:p w14:paraId="64310CE3" w14:textId="77777777" w:rsidR="00CA75B6" w:rsidRDefault="00CA75B6" w:rsidP="00CA75B6">
      <w:pPr>
        <w:jc w:val="center"/>
        <w:rPr>
          <w:rFonts w:ascii="Calibri" w:hAnsi="Calibri" w:cs="Calibri"/>
          <w:b/>
          <w:lang w:eastAsia="hr-HR"/>
        </w:rPr>
      </w:pPr>
      <w:r>
        <w:rPr>
          <w:rFonts w:ascii="Calibri" w:hAnsi="Calibri" w:cs="Calibri"/>
          <w:b/>
          <w:lang w:eastAsia="hr-HR"/>
        </w:rPr>
        <w:t>IZMJENE I DOPUNE</w:t>
      </w:r>
    </w:p>
    <w:p w14:paraId="48C853B4" w14:textId="77777777" w:rsidR="00CA75B6" w:rsidRPr="00860AE2" w:rsidRDefault="00CA75B6" w:rsidP="00CA75B6">
      <w:pPr>
        <w:jc w:val="center"/>
        <w:rPr>
          <w:rFonts w:ascii="Calibri" w:hAnsi="Calibri" w:cs="Calibri"/>
          <w:b/>
          <w:lang w:eastAsia="hr-HR"/>
        </w:rPr>
      </w:pPr>
      <w:r w:rsidRPr="00860AE2">
        <w:rPr>
          <w:rFonts w:ascii="Calibri" w:hAnsi="Calibri" w:cs="Calibri"/>
          <w:b/>
          <w:lang w:eastAsia="hr-HR"/>
        </w:rPr>
        <w:t>PROGRAM</w:t>
      </w:r>
      <w:r>
        <w:rPr>
          <w:rFonts w:ascii="Calibri" w:hAnsi="Calibri" w:cs="Calibri"/>
          <w:b/>
          <w:lang w:eastAsia="hr-HR"/>
        </w:rPr>
        <w:t>A</w:t>
      </w:r>
    </w:p>
    <w:p w14:paraId="4840082B" w14:textId="77777777" w:rsidR="00CA75B6" w:rsidRPr="00860AE2" w:rsidRDefault="00CA75B6" w:rsidP="00CA75B6">
      <w:pPr>
        <w:jc w:val="center"/>
        <w:rPr>
          <w:rFonts w:ascii="Calibri" w:hAnsi="Calibri" w:cs="Calibri"/>
          <w:b/>
          <w:lang w:eastAsia="hr-HR"/>
        </w:rPr>
      </w:pPr>
      <w:bookmarkStart w:id="4" w:name="_Hlk135826102"/>
      <w:r w:rsidRPr="00860AE2">
        <w:rPr>
          <w:rFonts w:ascii="Calibri" w:hAnsi="Calibri" w:cs="Calibri"/>
          <w:b/>
          <w:lang w:eastAsia="hr-HR"/>
        </w:rPr>
        <w:t>građenja komunalne infrastrukture na području Općine Gračac za 202</w:t>
      </w:r>
      <w:r>
        <w:rPr>
          <w:rFonts w:ascii="Calibri" w:hAnsi="Calibri" w:cs="Calibri"/>
          <w:b/>
          <w:lang w:eastAsia="hr-HR"/>
        </w:rPr>
        <w:t>5</w:t>
      </w:r>
      <w:r w:rsidRPr="00860AE2">
        <w:rPr>
          <w:rFonts w:ascii="Calibri" w:hAnsi="Calibri" w:cs="Calibri"/>
          <w:b/>
          <w:lang w:eastAsia="hr-HR"/>
        </w:rPr>
        <w:t>. godinu</w:t>
      </w:r>
      <w:bookmarkEnd w:id="4"/>
    </w:p>
    <w:p w14:paraId="5B86230D" w14:textId="77777777" w:rsidR="00CA75B6" w:rsidRPr="00860AE2" w:rsidRDefault="00CA75B6" w:rsidP="00CA75B6">
      <w:pPr>
        <w:jc w:val="center"/>
        <w:rPr>
          <w:rFonts w:ascii="Calibri" w:hAnsi="Calibri" w:cs="Calibri"/>
          <w:b/>
          <w:lang w:eastAsia="hr-HR"/>
        </w:rPr>
      </w:pPr>
    </w:p>
    <w:p w14:paraId="43FB83DD" w14:textId="77777777" w:rsidR="00CA75B6" w:rsidRDefault="00CA75B6" w:rsidP="00CA75B6">
      <w:pPr>
        <w:rPr>
          <w:rFonts w:ascii="Calibri" w:hAnsi="Calibri" w:cs="Calibri"/>
        </w:rPr>
      </w:pPr>
    </w:p>
    <w:p w14:paraId="22FE7C78" w14:textId="77777777" w:rsidR="00CA75B6" w:rsidRPr="000026AD" w:rsidRDefault="00CA75B6" w:rsidP="00CA75B6">
      <w:pPr>
        <w:ind w:left="720" w:firstLine="720"/>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sidRPr="000026AD">
        <w:rPr>
          <w:rFonts w:ascii="Calibri" w:hAnsi="Calibri" w:cs="Calibri"/>
          <w:b/>
          <w:bCs/>
        </w:rPr>
        <w:t>Članak 1.</w:t>
      </w:r>
    </w:p>
    <w:p w14:paraId="17F9D080" w14:textId="77777777" w:rsidR="00CA75B6" w:rsidRPr="0048696F" w:rsidRDefault="00CA75B6" w:rsidP="00CA75B6">
      <w:pPr>
        <w:jc w:val="both"/>
        <w:rPr>
          <w:rFonts w:ascii="Calibri" w:hAnsi="Calibri" w:cs="Calibri"/>
        </w:rPr>
      </w:pPr>
      <w:r w:rsidRPr="0048696F">
        <w:rPr>
          <w:rFonts w:ascii="Calibri" w:hAnsi="Calibri" w:cs="Calibri"/>
        </w:rPr>
        <w:t>Program građenja komunalne infrastrukture na području Općine Gračac za 202</w:t>
      </w:r>
      <w:r>
        <w:rPr>
          <w:rFonts w:ascii="Calibri" w:hAnsi="Calibri" w:cs="Calibri"/>
        </w:rPr>
        <w:t>5</w:t>
      </w:r>
      <w:r w:rsidRPr="0048696F">
        <w:rPr>
          <w:rFonts w:ascii="Calibri" w:hAnsi="Calibri" w:cs="Calibri"/>
        </w:rPr>
        <w:t xml:space="preserve">. godinu („Službeni glasnik Općine Gračac“ </w:t>
      </w:r>
      <w:r>
        <w:rPr>
          <w:rFonts w:ascii="Calibri" w:hAnsi="Calibri" w:cs="Calibri"/>
        </w:rPr>
        <w:t>6</w:t>
      </w:r>
      <w:r w:rsidRPr="0048696F">
        <w:rPr>
          <w:rFonts w:ascii="Calibri" w:hAnsi="Calibri" w:cs="Calibri"/>
        </w:rPr>
        <w:t>/2</w:t>
      </w:r>
      <w:r>
        <w:rPr>
          <w:rFonts w:ascii="Calibri" w:hAnsi="Calibri" w:cs="Calibri"/>
        </w:rPr>
        <w:t>4</w:t>
      </w:r>
      <w:r w:rsidRPr="0048696F">
        <w:rPr>
          <w:rFonts w:ascii="Calibri" w:hAnsi="Calibri" w:cs="Calibri"/>
        </w:rPr>
        <w:t>) mijenja se i glasi:</w:t>
      </w:r>
    </w:p>
    <w:p w14:paraId="65C08E39" w14:textId="77777777" w:rsidR="00CA75B6" w:rsidRPr="0048696F" w:rsidRDefault="00CA75B6" w:rsidP="00CA75B6">
      <w:pPr>
        <w:jc w:val="center"/>
        <w:rPr>
          <w:rFonts w:ascii="Calibri" w:hAnsi="Calibri" w:cs="Calibri"/>
        </w:rPr>
      </w:pPr>
    </w:p>
    <w:p w14:paraId="271D04BD" w14:textId="77777777" w:rsidR="00CA75B6" w:rsidRPr="00635F66" w:rsidRDefault="00CA75B6" w:rsidP="00CA75B6">
      <w:pPr>
        <w:jc w:val="both"/>
        <w:rPr>
          <w:rFonts w:ascii="Calibri" w:hAnsi="Calibri" w:cs="Calibri"/>
          <w:bCs/>
          <w:lang w:eastAsia="hr-HR"/>
        </w:rPr>
      </w:pPr>
      <w:r w:rsidRPr="00635F66">
        <w:rPr>
          <w:rFonts w:ascii="Calibri" w:hAnsi="Calibri" w:cs="Calibri"/>
          <w:bCs/>
          <w:lang w:eastAsia="hr-HR"/>
        </w:rPr>
        <w:t>„I. OPĆE ODREDBE</w:t>
      </w:r>
    </w:p>
    <w:p w14:paraId="1F4B8CF2" w14:textId="77777777" w:rsidR="00CA75B6" w:rsidRPr="00860AE2" w:rsidRDefault="00CA75B6" w:rsidP="00CA75B6">
      <w:pPr>
        <w:jc w:val="center"/>
        <w:rPr>
          <w:rFonts w:ascii="Calibri" w:hAnsi="Calibri" w:cs="Calibri"/>
          <w:bCs/>
          <w:lang w:eastAsia="hr-HR"/>
        </w:rPr>
      </w:pPr>
      <w:r w:rsidRPr="00860AE2">
        <w:rPr>
          <w:rFonts w:ascii="Calibri" w:hAnsi="Calibri" w:cs="Calibri"/>
          <w:bCs/>
          <w:lang w:eastAsia="hr-HR"/>
        </w:rPr>
        <w:t xml:space="preserve">Članak 1. </w:t>
      </w:r>
    </w:p>
    <w:p w14:paraId="306AE1ED" w14:textId="77777777" w:rsidR="00CA75B6" w:rsidRPr="00860AE2" w:rsidRDefault="00CA75B6" w:rsidP="00CA75B6">
      <w:pPr>
        <w:jc w:val="center"/>
        <w:rPr>
          <w:rFonts w:ascii="Calibri" w:hAnsi="Calibri" w:cs="Calibri"/>
          <w:bCs/>
          <w:lang w:eastAsia="hr-HR"/>
        </w:rPr>
      </w:pPr>
    </w:p>
    <w:p w14:paraId="0F6A1BEA" w14:textId="77777777" w:rsidR="00CA75B6" w:rsidRPr="00860AE2" w:rsidRDefault="00CA75B6" w:rsidP="00CA75B6">
      <w:pPr>
        <w:jc w:val="both"/>
        <w:rPr>
          <w:rFonts w:ascii="Calibri" w:hAnsi="Calibri" w:cs="Calibri"/>
          <w:bCs/>
          <w:lang w:eastAsia="hr-HR"/>
        </w:rPr>
      </w:pPr>
      <w:r w:rsidRPr="00860AE2">
        <w:rPr>
          <w:rFonts w:ascii="Calibri" w:hAnsi="Calibri" w:cs="Calibri"/>
          <w:bCs/>
          <w:lang w:eastAsia="hr-HR"/>
        </w:rPr>
        <w:t xml:space="preserve">           </w:t>
      </w:r>
      <w:r w:rsidRPr="00860AE2">
        <w:rPr>
          <w:rFonts w:ascii="Calibri" w:hAnsi="Calibri" w:cs="Calibri"/>
          <w:bCs/>
          <w:lang w:eastAsia="hr-HR"/>
        </w:rPr>
        <w:tab/>
        <w:t>Ovim programom utvrđuje se komunalna infrastruktura koja će se graditi u 202</w:t>
      </w:r>
      <w:r>
        <w:rPr>
          <w:rFonts w:ascii="Calibri" w:hAnsi="Calibri" w:cs="Calibri"/>
          <w:bCs/>
          <w:lang w:eastAsia="hr-HR"/>
        </w:rPr>
        <w:t>5</w:t>
      </w:r>
      <w:r w:rsidRPr="00860AE2">
        <w:rPr>
          <w:rFonts w:ascii="Calibri" w:hAnsi="Calibri" w:cs="Calibri"/>
          <w:bCs/>
          <w:lang w:eastAsia="hr-HR"/>
        </w:rPr>
        <w:t>. godini, sukladno odredbama Zakona o komunalnom gospodarstvu (Narodne novine broj 68/18, 110/18, 32/20).</w:t>
      </w:r>
    </w:p>
    <w:p w14:paraId="74BD992D" w14:textId="77777777" w:rsidR="00CA75B6" w:rsidRPr="00860AE2" w:rsidRDefault="00CA75B6" w:rsidP="00CA75B6">
      <w:pPr>
        <w:jc w:val="both"/>
        <w:rPr>
          <w:rFonts w:ascii="Calibri" w:hAnsi="Calibri" w:cs="Calibri"/>
          <w:bCs/>
          <w:lang w:eastAsia="hr-HR"/>
        </w:rPr>
      </w:pPr>
      <w:r w:rsidRPr="00860AE2">
        <w:rPr>
          <w:rFonts w:ascii="Calibri" w:hAnsi="Calibri" w:cs="Calibri"/>
          <w:bCs/>
          <w:lang w:eastAsia="hr-HR"/>
        </w:rPr>
        <w:t xml:space="preserve">           </w:t>
      </w:r>
    </w:p>
    <w:p w14:paraId="28AA43E4" w14:textId="77777777" w:rsidR="00CA75B6" w:rsidRPr="00860AE2" w:rsidRDefault="00CA75B6" w:rsidP="00CA75B6">
      <w:pPr>
        <w:ind w:firstLine="720"/>
        <w:jc w:val="both"/>
        <w:rPr>
          <w:rFonts w:ascii="Calibri" w:hAnsi="Calibri" w:cs="Calibri"/>
          <w:bCs/>
          <w:lang w:eastAsia="hr-HR"/>
        </w:rPr>
      </w:pPr>
      <w:r w:rsidRPr="00860AE2">
        <w:rPr>
          <w:rFonts w:ascii="Calibri" w:hAnsi="Calibri" w:cs="Calibri"/>
          <w:bCs/>
          <w:lang w:eastAsia="hr-HR"/>
        </w:rPr>
        <w:t>Program građenja komunalne infrastrukture izrađuje se i donosi u skladu s izvješćem o stanju u prostoru, potrebama uređenja zemljišta planiranog prostornim planom i planom razvojnih programa koji se donose na temelju posebnih propisa, a vodeći računa o troškovima građenja infrastrukture te financijskim mogućnostima i predvidivim izvorima financiranja njezina građenja.</w:t>
      </w:r>
    </w:p>
    <w:p w14:paraId="26FB5513" w14:textId="77777777" w:rsidR="00CA75B6" w:rsidRPr="00860AE2" w:rsidRDefault="00CA75B6" w:rsidP="00CA75B6">
      <w:pPr>
        <w:ind w:firstLine="720"/>
        <w:jc w:val="both"/>
        <w:rPr>
          <w:rFonts w:ascii="Calibri" w:hAnsi="Calibri" w:cs="Calibri"/>
          <w:bCs/>
          <w:lang w:eastAsia="hr-HR"/>
        </w:rPr>
      </w:pPr>
    </w:p>
    <w:p w14:paraId="12FB8C2D" w14:textId="77777777" w:rsidR="00CA75B6" w:rsidRPr="00860AE2" w:rsidRDefault="00CA75B6" w:rsidP="00CA75B6">
      <w:pPr>
        <w:ind w:firstLine="720"/>
        <w:jc w:val="both"/>
        <w:rPr>
          <w:rFonts w:ascii="Calibri" w:hAnsi="Calibri" w:cs="Calibri"/>
          <w:bCs/>
          <w:lang w:eastAsia="hr-HR"/>
        </w:rPr>
      </w:pPr>
      <w:r w:rsidRPr="00860AE2">
        <w:rPr>
          <w:rFonts w:ascii="Calibri" w:hAnsi="Calibri" w:cs="Calibri"/>
          <w:bCs/>
          <w:lang w:eastAsia="hr-HR"/>
        </w:rPr>
        <w:t>Programom  građenja komunalne infrastrukture određuju se:</w:t>
      </w:r>
    </w:p>
    <w:p w14:paraId="573D5EC2" w14:textId="77777777" w:rsidR="00CA75B6" w:rsidRPr="00860AE2" w:rsidRDefault="00CA75B6" w:rsidP="00CA75B6">
      <w:pPr>
        <w:rPr>
          <w:rFonts w:ascii="Calibri" w:hAnsi="Calibri" w:cs="Calibri"/>
          <w:bCs/>
          <w:lang w:eastAsia="hr-HR"/>
        </w:rPr>
      </w:pPr>
      <w:r w:rsidRPr="00860AE2">
        <w:rPr>
          <w:rFonts w:ascii="Calibri" w:hAnsi="Calibri" w:cs="Calibri"/>
          <w:bCs/>
          <w:lang w:eastAsia="hr-HR"/>
        </w:rPr>
        <w:t>1. građevine komunalne infrastrukture koje će se graditi radi uređenja neuređenih dijelova građevinskog područja (NDGP)</w:t>
      </w:r>
    </w:p>
    <w:p w14:paraId="68690C18" w14:textId="77777777" w:rsidR="00CA75B6" w:rsidRPr="00860AE2" w:rsidRDefault="00CA75B6" w:rsidP="00CA75B6">
      <w:pPr>
        <w:rPr>
          <w:rFonts w:ascii="Calibri" w:hAnsi="Calibri" w:cs="Calibri"/>
          <w:bCs/>
          <w:lang w:eastAsia="hr-HR"/>
        </w:rPr>
      </w:pPr>
      <w:r w:rsidRPr="00860AE2">
        <w:rPr>
          <w:rFonts w:ascii="Calibri" w:hAnsi="Calibri" w:cs="Calibri"/>
          <w:bCs/>
          <w:lang w:eastAsia="hr-HR"/>
        </w:rPr>
        <w:t>2. građevine komunalne infrastrukture koje će se graditi u uređenim dijelovima građevinskog područja (UDGP)</w:t>
      </w:r>
    </w:p>
    <w:p w14:paraId="2101E9D5" w14:textId="77777777" w:rsidR="00CA75B6" w:rsidRPr="00860AE2" w:rsidRDefault="00CA75B6" w:rsidP="00CA75B6">
      <w:pPr>
        <w:rPr>
          <w:rFonts w:ascii="Calibri" w:hAnsi="Calibri" w:cs="Calibri"/>
          <w:bCs/>
          <w:lang w:eastAsia="hr-HR"/>
        </w:rPr>
      </w:pPr>
      <w:r w:rsidRPr="00860AE2">
        <w:rPr>
          <w:rFonts w:ascii="Calibri" w:hAnsi="Calibri" w:cs="Calibri"/>
          <w:bCs/>
          <w:lang w:eastAsia="hr-HR"/>
        </w:rPr>
        <w:t>3. građevine komunalne infrastrukture koje će se graditi izvan građevinskog područja (IGP)</w:t>
      </w:r>
    </w:p>
    <w:p w14:paraId="6174668B" w14:textId="77777777" w:rsidR="00CA75B6" w:rsidRPr="00860AE2" w:rsidRDefault="00CA75B6" w:rsidP="00CA75B6">
      <w:pPr>
        <w:jc w:val="both"/>
        <w:rPr>
          <w:rFonts w:ascii="Calibri" w:hAnsi="Calibri" w:cs="Calibri"/>
          <w:bCs/>
          <w:lang w:eastAsia="hr-HR"/>
        </w:rPr>
      </w:pPr>
      <w:r w:rsidRPr="00860AE2">
        <w:rPr>
          <w:rFonts w:ascii="Calibri" w:hAnsi="Calibri" w:cs="Calibri"/>
          <w:bCs/>
          <w:lang w:eastAsia="hr-HR"/>
        </w:rPr>
        <w:t>4. postojeće građevine komunalne infrastrukture koje će se rekonstruirati i način rekonstrukcije (R)</w:t>
      </w:r>
    </w:p>
    <w:p w14:paraId="498EDE5A" w14:textId="77777777" w:rsidR="00CA75B6" w:rsidRPr="00860AE2" w:rsidRDefault="00CA75B6" w:rsidP="00CA75B6">
      <w:pPr>
        <w:rPr>
          <w:rFonts w:ascii="Calibri" w:hAnsi="Calibri" w:cs="Calibri"/>
          <w:bCs/>
          <w:lang w:eastAsia="hr-HR"/>
        </w:rPr>
      </w:pPr>
      <w:r w:rsidRPr="00860AE2">
        <w:rPr>
          <w:rFonts w:ascii="Calibri" w:hAnsi="Calibri" w:cs="Calibri"/>
          <w:bCs/>
          <w:lang w:eastAsia="hr-HR"/>
        </w:rPr>
        <w:t>5. građevine komunalne infrastrukture koje će se uklanjati (U)</w:t>
      </w:r>
    </w:p>
    <w:p w14:paraId="08F50634" w14:textId="77777777" w:rsidR="00CA75B6" w:rsidRPr="00860AE2" w:rsidRDefault="00CA75B6" w:rsidP="00CA75B6">
      <w:pPr>
        <w:rPr>
          <w:rFonts w:ascii="Calibri" w:hAnsi="Calibri" w:cs="Calibri"/>
          <w:bCs/>
          <w:lang w:eastAsia="hr-HR"/>
        </w:rPr>
      </w:pPr>
      <w:r w:rsidRPr="00860AE2">
        <w:rPr>
          <w:rFonts w:ascii="Calibri" w:hAnsi="Calibri" w:cs="Calibri"/>
          <w:bCs/>
          <w:lang w:eastAsia="hr-HR"/>
        </w:rPr>
        <w:t>6. druga pitanja određena ovim Zakonom o komunalnom gospodarstvu i posebnim zakonom vezanim za pitanja gradnje (DRZ).</w:t>
      </w:r>
    </w:p>
    <w:p w14:paraId="3AFBB4C2" w14:textId="77777777" w:rsidR="00CA75B6" w:rsidRPr="00860AE2" w:rsidRDefault="00CA75B6" w:rsidP="00CA75B6">
      <w:pPr>
        <w:jc w:val="center"/>
        <w:rPr>
          <w:rFonts w:ascii="Calibri" w:hAnsi="Calibri" w:cs="Calibri"/>
          <w:bCs/>
          <w:lang w:eastAsia="hr-HR"/>
        </w:rPr>
      </w:pPr>
    </w:p>
    <w:p w14:paraId="65525555" w14:textId="77777777" w:rsidR="00CA75B6" w:rsidRPr="00860AE2" w:rsidRDefault="00CA75B6" w:rsidP="00CA75B6">
      <w:pPr>
        <w:jc w:val="center"/>
        <w:rPr>
          <w:rFonts w:ascii="Calibri" w:hAnsi="Calibri" w:cs="Calibri"/>
          <w:bCs/>
          <w:lang w:eastAsia="hr-HR"/>
        </w:rPr>
      </w:pPr>
      <w:r w:rsidRPr="00860AE2">
        <w:rPr>
          <w:rFonts w:ascii="Calibri" w:hAnsi="Calibri" w:cs="Calibri"/>
          <w:bCs/>
          <w:lang w:eastAsia="hr-HR"/>
        </w:rPr>
        <w:t xml:space="preserve">Članak 2. </w:t>
      </w:r>
    </w:p>
    <w:p w14:paraId="22A09C6F" w14:textId="77777777" w:rsidR="00CA75B6" w:rsidRPr="00860AE2" w:rsidRDefault="00CA75B6" w:rsidP="00CA75B6">
      <w:pPr>
        <w:jc w:val="center"/>
        <w:rPr>
          <w:rFonts w:ascii="Calibri" w:hAnsi="Calibri" w:cs="Calibri"/>
          <w:bCs/>
          <w:lang w:eastAsia="hr-HR"/>
        </w:rPr>
      </w:pPr>
    </w:p>
    <w:p w14:paraId="069E2026" w14:textId="77777777" w:rsidR="00CA75B6" w:rsidRPr="00860AE2" w:rsidRDefault="00CA75B6" w:rsidP="00CA75B6">
      <w:pPr>
        <w:jc w:val="both"/>
        <w:rPr>
          <w:rFonts w:ascii="Calibri" w:hAnsi="Calibri" w:cs="Calibri"/>
          <w:bCs/>
          <w:lang w:eastAsia="hr-HR"/>
        </w:rPr>
      </w:pPr>
      <w:r w:rsidRPr="00860AE2">
        <w:rPr>
          <w:rFonts w:ascii="Calibri" w:hAnsi="Calibri" w:cs="Calibri"/>
          <w:bCs/>
          <w:lang w:eastAsia="hr-HR"/>
        </w:rPr>
        <w:t xml:space="preserve">            </w:t>
      </w:r>
      <w:r w:rsidRPr="00860AE2">
        <w:rPr>
          <w:rFonts w:ascii="Calibri" w:hAnsi="Calibri" w:cs="Calibri"/>
          <w:bCs/>
          <w:lang w:eastAsia="hr-HR"/>
        </w:rPr>
        <w:tab/>
        <w:t>Financiranje građenja i održavanja komunalne infrastrukture sukladno članku 75. Zakona o komunalnom gospodarstvu financira se sredstvima:</w:t>
      </w:r>
    </w:p>
    <w:p w14:paraId="7B4412C4" w14:textId="77777777" w:rsidR="00CA75B6" w:rsidRPr="00860AE2" w:rsidRDefault="00CA75B6" w:rsidP="00CA75B6">
      <w:pPr>
        <w:jc w:val="both"/>
        <w:rPr>
          <w:rFonts w:ascii="Calibri" w:hAnsi="Calibri" w:cs="Calibri"/>
          <w:bCs/>
          <w:lang w:eastAsia="hr-HR"/>
        </w:rPr>
      </w:pPr>
    </w:p>
    <w:p w14:paraId="7D90D58C" w14:textId="77777777" w:rsidR="00CA75B6" w:rsidRPr="00860AE2" w:rsidRDefault="00CA75B6" w:rsidP="00CA75B6">
      <w:pPr>
        <w:numPr>
          <w:ilvl w:val="0"/>
          <w:numId w:val="183"/>
        </w:numPr>
        <w:jc w:val="both"/>
        <w:rPr>
          <w:rFonts w:ascii="Calibri" w:hAnsi="Calibri" w:cs="Calibri"/>
          <w:bCs/>
          <w:lang w:eastAsia="hr-HR"/>
        </w:rPr>
      </w:pPr>
      <w:r w:rsidRPr="00860AE2">
        <w:rPr>
          <w:rFonts w:ascii="Calibri" w:hAnsi="Calibri" w:cs="Calibri"/>
          <w:bCs/>
          <w:lang w:eastAsia="hr-HR"/>
        </w:rPr>
        <w:t>komunalnog doprinosa;</w:t>
      </w:r>
    </w:p>
    <w:p w14:paraId="385D4EE0" w14:textId="77777777" w:rsidR="00CA75B6" w:rsidRPr="00860AE2" w:rsidRDefault="00CA75B6" w:rsidP="00CA75B6">
      <w:pPr>
        <w:numPr>
          <w:ilvl w:val="0"/>
          <w:numId w:val="184"/>
        </w:numPr>
        <w:jc w:val="both"/>
        <w:rPr>
          <w:rFonts w:ascii="Calibri" w:hAnsi="Calibri" w:cs="Calibri"/>
          <w:bCs/>
          <w:lang w:eastAsia="hr-HR"/>
        </w:rPr>
      </w:pPr>
      <w:r w:rsidRPr="00860AE2">
        <w:rPr>
          <w:rFonts w:ascii="Calibri" w:hAnsi="Calibri" w:cs="Calibri"/>
          <w:bCs/>
          <w:lang w:eastAsia="hr-HR"/>
        </w:rPr>
        <w:t>komunalne naknade;</w:t>
      </w:r>
    </w:p>
    <w:p w14:paraId="6EA7BA51" w14:textId="77777777" w:rsidR="00CA75B6" w:rsidRPr="00860AE2" w:rsidRDefault="00CA75B6" w:rsidP="00CA75B6">
      <w:pPr>
        <w:numPr>
          <w:ilvl w:val="0"/>
          <w:numId w:val="184"/>
        </w:numPr>
        <w:jc w:val="both"/>
        <w:rPr>
          <w:rFonts w:ascii="Calibri" w:hAnsi="Calibri" w:cs="Calibri"/>
          <w:bCs/>
          <w:lang w:eastAsia="hr-HR"/>
        </w:rPr>
      </w:pPr>
      <w:r w:rsidRPr="00860AE2">
        <w:rPr>
          <w:rFonts w:ascii="Calibri" w:hAnsi="Calibri" w:cs="Calibri"/>
          <w:bCs/>
          <w:lang w:eastAsia="hr-HR"/>
        </w:rPr>
        <w:t>iz cijene komunalne usluge;</w:t>
      </w:r>
    </w:p>
    <w:p w14:paraId="33A3B88D" w14:textId="77777777" w:rsidR="00CA75B6" w:rsidRPr="00860AE2" w:rsidRDefault="00CA75B6" w:rsidP="00CA75B6">
      <w:pPr>
        <w:numPr>
          <w:ilvl w:val="0"/>
          <w:numId w:val="169"/>
        </w:numPr>
        <w:jc w:val="both"/>
        <w:rPr>
          <w:rFonts w:ascii="Calibri" w:hAnsi="Calibri" w:cs="Calibri"/>
          <w:bCs/>
          <w:lang w:eastAsia="hr-HR"/>
        </w:rPr>
      </w:pPr>
      <w:r w:rsidRPr="00860AE2">
        <w:rPr>
          <w:rFonts w:ascii="Calibri" w:hAnsi="Calibri" w:cs="Calibri"/>
          <w:bCs/>
          <w:lang w:eastAsia="hr-HR"/>
        </w:rPr>
        <w:t>iz naknade za koncesiju;</w:t>
      </w:r>
    </w:p>
    <w:p w14:paraId="2AEBCE45" w14:textId="77777777" w:rsidR="00CA75B6" w:rsidRPr="00860AE2" w:rsidRDefault="00CA75B6" w:rsidP="00CA75B6">
      <w:pPr>
        <w:numPr>
          <w:ilvl w:val="0"/>
          <w:numId w:val="169"/>
        </w:numPr>
        <w:jc w:val="both"/>
        <w:rPr>
          <w:rFonts w:ascii="Calibri" w:hAnsi="Calibri" w:cs="Calibri"/>
          <w:bCs/>
          <w:lang w:eastAsia="hr-HR"/>
        </w:rPr>
      </w:pPr>
      <w:r w:rsidRPr="00860AE2">
        <w:rPr>
          <w:rFonts w:ascii="Calibri" w:hAnsi="Calibri" w:cs="Calibri"/>
          <w:bCs/>
          <w:lang w:eastAsia="hr-HR"/>
        </w:rPr>
        <w:t>iz proračuna jedinice lokalne samouprave;</w:t>
      </w:r>
    </w:p>
    <w:p w14:paraId="3354E6C3" w14:textId="77777777" w:rsidR="00CA75B6" w:rsidRPr="00860AE2" w:rsidRDefault="00CA75B6" w:rsidP="00CA75B6">
      <w:pPr>
        <w:numPr>
          <w:ilvl w:val="0"/>
          <w:numId w:val="169"/>
        </w:numPr>
        <w:jc w:val="both"/>
        <w:rPr>
          <w:rFonts w:ascii="Calibri" w:hAnsi="Calibri" w:cs="Calibri"/>
          <w:bCs/>
          <w:lang w:eastAsia="hr-HR"/>
        </w:rPr>
      </w:pPr>
      <w:r w:rsidRPr="00860AE2">
        <w:rPr>
          <w:rFonts w:ascii="Calibri" w:hAnsi="Calibri" w:cs="Calibri"/>
          <w:bCs/>
          <w:lang w:eastAsia="hr-HR"/>
        </w:rPr>
        <w:t>fondova Europske unije;</w:t>
      </w:r>
    </w:p>
    <w:p w14:paraId="5B259B6F" w14:textId="77777777" w:rsidR="00CA75B6" w:rsidRPr="00860AE2" w:rsidRDefault="00CA75B6" w:rsidP="00CA75B6">
      <w:pPr>
        <w:numPr>
          <w:ilvl w:val="0"/>
          <w:numId w:val="169"/>
        </w:numPr>
        <w:jc w:val="both"/>
        <w:rPr>
          <w:rFonts w:ascii="Calibri" w:hAnsi="Calibri" w:cs="Calibri"/>
          <w:bCs/>
          <w:lang w:eastAsia="hr-HR"/>
        </w:rPr>
      </w:pPr>
      <w:r w:rsidRPr="00860AE2">
        <w:rPr>
          <w:rFonts w:ascii="Calibri" w:hAnsi="Calibri" w:cs="Calibri"/>
          <w:bCs/>
          <w:lang w:eastAsia="hr-HR"/>
        </w:rPr>
        <w:t>iz ugovora, naknada i drugih izvora propisanih posebnim zakonom i</w:t>
      </w:r>
    </w:p>
    <w:p w14:paraId="4CC8CDEF" w14:textId="77777777" w:rsidR="00CA75B6" w:rsidRPr="00746481" w:rsidRDefault="00CA75B6" w:rsidP="00CA75B6">
      <w:pPr>
        <w:numPr>
          <w:ilvl w:val="0"/>
          <w:numId w:val="169"/>
        </w:numPr>
        <w:jc w:val="both"/>
        <w:rPr>
          <w:rFonts w:ascii="Calibri" w:hAnsi="Calibri" w:cs="Calibri"/>
          <w:bCs/>
          <w:lang w:eastAsia="hr-HR"/>
        </w:rPr>
      </w:pPr>
      <w:r w:rsidRPr="00746481">
        <w:rPr>
          <w:rFonts w:ascii="Calibri" w:hAnsi="Calibri" w:cs="Calibri"/>
          <w:bCs/>
          <w:lang w:eastAsia="hr-HR"/>
        </w:rPr>
        <w:t>donacija.</w:t>
      </w:r>
    </w:p>
    <w:p w14:paraId="4E913725" w14:textId="77777777" w:rsidR="00CA75B6" w:rsidRDefault="00CA75B6" w:rsidP="00CA75B6">
      <w:pPr>
        <w:jc w:val="center"/>
        <w:rPr>
          <w:rFonts w:ascii="Calibri" w:hAnsi="Calibri" w:cs="Calibri"/>
          <w:bCs/>
          <w:lang w:eastAsia="hr-HR"/>
        </w:rPr>
      </w:pPr>
    </w:p>
    <w:p w14:paraId="33FD60CE" w14:textId="77777777" w:rsidR="00CA75B6" w:rsidRDefault="00CA75B6" w:rsidP="00CA75B6">
      <w:pPr>
        <w:jc w:val="center"/>
        <w:rPr>
          <w:rFonts w:ascii="Calibri" w:hAnsi="Calibri" w:cs="Calibri"/>
          <w:bCs/>
          <w:lang w:eastAsia="hr-HR"/>
        </w:rPr>
      </w:pPr>
    </w:p>
    <w:p w14:paraId="1A779AED" w14:textId="77777777" w:rsidR="00CA75B6" w:rsidRDefault="00CA75B6" w:rsidP="00CA75B6">
      <w:pPr>
        <w:jc w:val="center"/>
        <w:rPr>
          <w:rFonts w:ascii="Calibri" w:hAnsi="Calibri" w:cs="Calibri"/>
          <w:bCs/>
          <w:lang w:eastAsia="hr-HR"/>
        </w:rPr>
      </w:pPr>
    </w:p>
    <w:p w14:paraId="797F32A3" w14:textId="77777777" w:rsidR="00CA75B6" w:rsidRPr="00860AE2" w:rsidRDefault="00CA75B6" w:rsidP="00CA75B6">
      <w:pPr>
        <w:jc w:val="center"/>
        <w:rPr>
          <w:rFonts w:ascii="Calibri" w:hAnsi="Calibri" w:cs="Calibri"/>
          <w:bCs/>
          <w:lang w:eastAsia="hr-HR"/>
        </w:rPr>
      </w:pPr>
      <w:r w:rsidRPr="00860AE2">
        <w:rPr>
          <w:rFonts w:ascii="Calibri" w:hAnsi="Calibri" w:cs="Calibri"/>
          <w:bCs/>
          <w:lang w:eastAsia="hr-HR"/>
        </w:rPr>
        <w:t>Članak 3.</w:t>
      </w:r>
    </w:p>
    <w:p w14:paraId="1FC68E6E" w14:textId="77777777" w:rsidR="00CA75B6" w:rsidRPr="00860AE2" w:rsidRDefault="00CA75B6" w:rsidP="00CA75B6">
      <w:pPr>
        <w:ind w:firstLine="360"/>
        <w:jc w:val="center"/>
        <w:rPr>
          <w:rFonts w:ascii="Calibri" w:hAnsi="Calibri" w:cs="Calibri"/>
          <w:lang w:eastAsia="hr-HR"/>
        </w:rPr>
      </w:pPr>
    </w:p>
    <w:p w14:paraId="1F52C524" w14:textId="77777777" w:rsidR="00CA75B6" w:rsidRPr="00860AE2" w:rsidRDefault="00CA75B6" w:rsidP="00CA75B6">
      <w:pPr>
        <w:ind w:firstLine="360"/>
        <w:jc w:val="both"/>
        <w:rPr>
          <w:rFonts w:ascii="Calibri" w:hAnsi="Calibri" w:cs="Calibri"/>
          <w:lang w:eastAsia="hr-HR"/>
        </w:rPr>
      </w:pPr>
      <w:r w:rsidRPr="00860AE2">
        <w:rPr>
          <w:rFonts w:ascii="Calibri" w:hAnsi="Calibri" w:cs="Calibri"/>
          <w:lang w:eastAsia="hr-HR"/>
        </w:rPr>
        <w:t>Program građenja komunalne infrastrukture za 202</w:t>
      </w:r>
      <w:r>
        <w:rPr>
          <w:rFonts w:ascii="Calibri" w:hAnsi="Calibri" w:cs="Calibri"/>
          <w:lang w:eastAsia="hr-HR"/>
        </w:rPr>
        <w:t>5</w:t>
      </w:r>
      <w:r w:rsidRPr="00860AE2">
        <w:rPr>
          <w:rFonts w:ascii="Calibri" w:hAnsi="Calibri" w:cs="Calibri"/>
          <w:lang w:eastAsia="hr-HR"/>
        </w:rPr>
        <w:t>. godinu sadrži procjenu troškova projektiranja, revizije, građenja, provedbe stručnog nadzora građenja i provedbe vođenja projekta građenja komunalne infrastrukture s naznakom izvora njihova financiranja.</w:t>
      </w:r>
    </w:p>
    <w:p w14:paraId="4561ABE0" w14:textId="77777777" w:rsidR="00CA75B6" w:rsidRPr="00860AE2" w:rsidRDefault="00CA75B6" w:rsidP="00CA75B6">
      <w:pPr>
        <w:ind w:firstLine="360"/>
        <w:jc w:val="both"/>
        <w:rPr>
          <w:rFonts w:ascii="Calibri" w:hAnsi="Calibri" w:cs="Calibri"/>
          <w:lang w:eastAsia="hr-HR"/>
        </w:rPr>
      </w:pPr>
    </w:p>
    <w:p w14:paraId="4F0B9A40" w14:textId="77777777" w:rsidR="00CA75B6" w:rsidRPr="00860AE2" w:rsidRDefault="00CA75B6" w:rsidP="00CA75B6">
      <w:pPr>
        <w:ind w:firstLine="360"/>
        <w:jc w:val="both"/>
        <w:rPr>
          <w:rFonts w:ascii="Calibri" w:hAnsi="Calibri" w:cs="Calibri"/>
          <w:lang w:eastAsia="hr-HR"/>
        </w:rPr>
      </w:pPr>
      <w:r w:rsidRPr="00860AE2">
        <w:rPr>
          <w:rFonts w:ascii="Calibri" w:hAnsi="Calibri" w:cs="Calibri"/>
          <w:lang w:eastAsia="hr-HR"/>
        </w:rPr>
        <w:t xml:space="preserve">Troškovi građenja komunalne infrastrukture obuhvaćaju troškove: </w:t>
      </w:r>
    </w:p>
    <w:p w14:paraId="0B2955FB" w14:textId="77777777" w:rsidR="00CA75B6" w:rsidRPr="00860AE2" w:rsidRDefault="00CA75B6" w:rsidP="00CA75B6">
      <w:pPr>
        <w:ind w:firstLine="360"/>
        <w:jc w:val="both"/>
        <w:rPr>
          <w:rFonts w:ascii="Calibri" w:hAnsi="Calibri" w:cs="Calibri"/>
          <w:lang w:eastAsia="hr-HR"/>
        </w:rPr>
      </w:pPr>
    </w:p>
    <w:p w14:paraId="4BD431A9"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zemljišta na kojem će se graditi građevina (oznaka u Programu: </w:t>
      </w:r>
      <w:r w:rsidRPr="00860AE2">
        <w:rPr>
          <w:rFonts w:ascii="Calibri" w:hAnsi="Calibri" w:cs="Calibri"/>
          <w:b/>
          <w:lang w:eastAsia="hr-HR"/>
        </w:rPr>
        <w:t>Z</w:t>
      </w:r>
      <w:r w:rsidRPr="00860AE2">
        <w:rPr>
          <w:rFonts w:ascii="Calibri" w:hAnsi="Calibri" w:cs="Calibri"/>
          <w:lang w:eastAsia="hr-HR"/>
        </w:rPr>
        <w:t>)</w:t>
      </w:r>
    </w:p>
    <w:p w14:paraId="2681F211"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uklanjanja i izmještanja postojećih građevina i trajnih nasada (oznaka u Programu: </w:t>
      </w:r>
      <w:r w:rsidRPr="00860AE2">
        <w:rPr>
          <w:rFonts w:ascii="Calibri" w:hAnsi="Calibri" w:cs="Calibri"/>
          <w:b/>
          <w:lang w:eastAsia="hr-HR"/>
        </w:rPr>
        <w:t>UG</w:t>
      </w:r>
      <w:r w:rsidRPr="00860AE2">
        <w:rPr>
          <w:rFonts w:ascii="Calibri" w:hAnsi="Calibri" w:cs="Calibri"/>
          <w:lang w:eastAsia="hr-HR"/>
        </w:rPr>
        <w:t>)</w:t>
      </w:r>
    </w:p>
    <w:p w14:paraId="62304F90"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sanacije zemljišta (odvodnjavanja, izravnavanje, osiguravanje zemljišta) uključujući i zemljišta koja je Općina Gračac stavila na raspolaganje (oznaka u Programu: </w:t>
      </w:r>
      <w:r w:rsidRPr="00860AE2">
        <w:rPr>
          <w:rFonts w:ascii="Calibri" w:hAnsi="Calibri" w:cs="Calibri"/>
          <w:b/>
          <w:lang w:eastAsia="hr-HR"/>
        </w:rPr>
        <w:t>SZ</w:t>
      </w:r>
      <w:r w:rsidRPr="00860AE2">
        <w:rPr>
          <w:rFonts w:ascii="Calibri" w:hAnsi="Calibri" w:cs="Calibri"/>
          <w:lang w:eastAsia="hr-HR"/>
        </w:rPr>
        <w:t>)</w:t>
      </w:r>
    </w:p>
    <w:p w14:paraId="72693BE6"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izrade projekata i druge dokumentacije (oznaka u Programu: </w:t>
      </w:r>
      <w:r w:rsidRPr="00860AE2">
        <w:rPr>
          <w:rFonts w:ascii="Calibri" w:hAnsi="Calibri" w:cs="Calibri"/>
          <w:b/>
          <w:lang w:eastAsia="hr-HR"/>
        </w:rPr>
        <w:t>PD</w:t>
      </w:r>
      <w:r w:rsidRPr="00860AE2">
        <w:rPr>
          <w:rFonts w:ascii="Calibri" w:hAnsi="Calibri" w:cs="Calibri"/>
          <w:lang w:eastAsia="hr-HR"/>
        </w:rPr>
        <w:t>)</w:t>
      </w:r>
    </w:p>
    <w:p w14:paraId="4A2BD8AC"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ishođenje akata (ugovori, rješenja, dozvole, potvrde) potrebnih za izvlaštenje, građenje i uporabu građevina komunalne infrastrukture i pripadajući troškovi, naknade i pristojbe vezane uz ishođenje akata te elektroenergetski, vodovodni priključci i priključci na sustave odvodnje (oznaka u Programu: </w:t>
      </w:r>
      <w:r w:rsidRPr="00860AE2">
        <w:rPr>
          <w:rFonts w:ascii="Calibri" w:hAnsi="Calibri" w:cs="Calibri"/>
          <w:b/>
          <w:lang w:eastAsia="hr-HR"/>
        </w:rPr>
        <w:t>IA</w:t>
      </w:r>
      <w:r w:rsidRPr="00860AE2">
        <w:rPr>
          <w:rFonts w:ascii="Calibri" w:hAnsi="Calibri" w:cs="Calibri"/>
          <w:lang w:eastAsia="hr-HR"/>
        </w:rPr>
        <w:t>)</w:t>
      </w:r>
    </w:p>
    <w:p w14:paraId="0F240A8A"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građenja (oznaka u Programu: </w:t>
      </w:r>
      <w:r w:rsidRPr="00860AE2">
        <w:rPr>
          <w:rFonts w:ascii="Calibri" w:hAnsi="Calibri" w:cs="Calibri"/>
          <w:b/>
          <w:lang w:eastAsia="hr-HR"/>
        </w:rPr>
        <w:t>G</w:t>
      </w:r>
      <w:r w:rsidRPr="00860AE2">
        <w:rPr>
          <w:rFonts w:ascii="Calibri" w:hAnsi="Calibri" w:cs="Calibri"/>
          <w:lang w:eastAsia="hr-HR"/>
        </w:rPr>
        <w:t>)</w:t>
      </w:r>
    </w:p>
    <w:p w14:paraId="74B5119E"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stručnog nadzora (oznaka u programu: </w:t>
      </w:r>
      <w:r w:rsidRPr="00860AE2">
        <w:rPr>
          <w:rFonts w:ascii="Calibri" w:hAnsi="Calibri" w:cs="Calibri"/>
          <w:b/>
          <w:lang w:eastAsia="hr-HR"/>
        </w:rPr>
        <w:t>SN</w:t>
      </w:r>
      <w:r w:rsidRPr="00860AE2">
        <w:rPr>
          <w:rFonts w:ascii="Calibri" w:hAnsi="Calibri" w:cs="Calibri"/>
          <w:lang w:eastAsia="hr-HR"/>
        </w:rPr>
        <w:t>)</w:t>
      </w:r>
    </w:p>
    <w:p w14:paraId="6171D128"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 xml:space="preserve">evidentiranja u katastru i zemljišnim knjigama (oznaka u programu: </w:t>
      </w:r>
      <w:r w:rsidRPr="00860AE2">
        <w:rPr>
          <w:rFonts w:ascii="Calibri" w:hAnsi="Calibri" w:cs="Calibri"/>
          <w:b/>
          <w:lang w:eastAsia="hr-HR"/>
        </w:rPr>
        <w:t>E</w:t>
      </w:r>
      <w:r w:rsidRPr="00860AE2">
        <w:rPr>
          <w:rFonts w:ascii="Calibri" w:hAnsi="Calibri" w:cs="Calibri"/>
          <w:lang w:eastAsia="hr-HR"/>
        </w:rPr>
        <w:t>)</w:t>
      </w:r>
    </w:p>
    <w:p w14:paraId="6671E7FC" w14:textId="77777777" w:rsidR="00CA75B6" w:rsidRPr="00860AE2" w:rsidRDefault="00CA75B6" w:rsidP="00CA75B6">
      <w:pPr>
        <w:numPr>
          <w:ilvl w:val="0"/>
          <w:numId w:val="169"/>
        </w:numPr>
        <w:contextualSpacing/>
        <w:jc w:val="both"/>
        <w:rPr>
          <w:rFonts w:ascii="Calibri" w:hAnsi="Calibri" w:cs="Calibri"/>
          <w:lang w:eastAsia="hr-HR"/>
        </w:rPr>
      </w:pPr>
      <w:r w:rsidRPr="00860AE2">
        <w:rPr>
          <w:rFonts w:ascii="Calibri" w:hAnsi="Calibri" w:cs="Calibri"/>
          <w:lang w:eastAsia="hr-HR"/>
        </w:rPr>
        <w:t>opremanje i unutarnje uređenje (</w:t>
      </w:r>
      <w:r w:rsidRPr="00860AE2">
        <w:rPr>
          <w:rFonts w:ascii="Calibri" w:hAnsi="Calibri" w:cs="Calibri"/>
          <w:b/>
          <w:lang w:eastAsia="hr-HR"/>
        </w:rPr>
        <w:t>O</w:t>
      </w:r>
      <w:r w:rsidRPr="00860AE2">
        <w:rPr>
          <w:rFonts w:ascii="Calibri" w:hAnsi="Calibri" w:cs="Calibri"/>
          <w:lang w:eastAsia="hr-HR"/>
        </w:rPr>
        <w:t>)</w:t>
      </w:r>
    </w:p>
    <w:p w14:paraId="3ADDA370" w14:textId="77777777" w:rsidR="00CA75B6" w:rsidRPr="00860AE2" w:rsidRDefault="00CA75B6" w:rsidP="00CA75B6">
      <w:pPr>
        <w:ind w:left="360"/>
        <w:jc w:val="both"/>
        <w:rPr>
          <w:rFonts w:ascii="Calibri" w:hAnsi="Calibri" w:cs="Calibri"/>
          <w:lang w:eastAsia="hr-HR"/>
        </w:rPr>
      </w:pPr>
    </w:p>
    <w:p w14:paraId="63D3C0F3" w14:textId="77777777" w:rsidR="00CA75B6" w:rsidRPr="00635F66" w:rsidRDefault="00CA75B6" w:rsidP="00CA75B6">
      <w:pPr>
        <w:jc w:val="both"/>
        <w:rPr>
          <w:rFonts w:ascii="Calibri" w:hAnsi="Calibri" w:cs="Calibri"/>
          <w:bCs/>
          <w:lang w:eastAsia="hr-HR"/>
        </w:rPr>
      </w:pPr>
    </w:p>
    <w:p w14:paraId="4D9E0C22" w14:textId="77777777" w:rsidR="00CA75B6" w:rsidRPr="00635F66" w:rsidRDefault="00CA75B6" w:rsidP="00CA75B6">
      <w:pPr>
        <w:rPr>
          <w:rFonts w:ascii="Calibri" w:hAnsi="Calibri" w:cs="Calibri"/>
          <w:bCs/>
          <w:lang w:eastAsia="hr-HR"/>
        </w:rPr>
      </w:pPr>
      <w:r w:rsidRPr="00635F66">
        <w:rPr>
          <w:rFonts w:ascii="Calibri" w:hAnsi="Calibri" w:cs="Calibri"/>
          <w:bCs/>
          <w:lang w:eastAsia="hr-HR"/>
        </w:rPr>
        <w:t xml:space="preserve">II.      OPIS POSLOVA S PROCJENOM TROŠKOVA PROJEKTIRANJA, REVIZIJE, GRAĐENJA,         </w:t>
      </w:r>
    </w:p>
    <w:p w14:paraId="434456BC" w14:textId="77777777" w:rsidR="00CA75B6" w:rsidRPr="00635F66" w:rsidRDefault="00CA75B6" w:rsidP="00CA75B6">
      <w:pPr>
        <w:rPr>
          <w:rFonts w:ascii="Calibri" w:hAnsi="Calibri" w:cs="Calibri"/>
          <w:bCs/>
          <w:lang w:eastAsia="hr-HR"/>
        </w:rPr>
      </w:pPr>
      <w:r w:rsidRPr="00635F66">
        <w:rPr>
          <w:rFonts w:ascii="Calibri" w:hAnsi="Calibri" w:cs="Calibri"/>
          <w:bCs/>
          <w:lang w:eastAsia="hr-HR"/>
        </w:rPr>
        <w:t xml:space="preserve">         PROVEDBE STRUČNOG NADZORA GRAĐENJA I PROVEDBE VOĐENJA PROJEKTA</w:t>
      </w:r>
    </w:p>
    <w:p w14:paraId="2FC030BB" w14:textId="77777777" w:rsidR="00CA75B6" w:rsidRPr="00635F66" w:rsidRDefault="00CA75B6" w:rsidP="00CA75B6">
      <w:pPr>
        <w:rPr>
          <w:rFonts w:ascii="Calibri" w:hAnsi="Calibri" w:cs="Calibri"/>
          <w:bCs/>
          <w:lang w:eastAsia="hr-HR"/>
        </w:rPr>
      </w:pPr>
      <w:r w:rsidRPr="00635F66">
        <w:rPr>
          <w:rFonts w:ascii="Calibri" w:hAnsi="Calibri" w:cs="Calibri"/>
          <w:bCs/>
          <w:lang w:eastAsia="hr-HR"/>
        </w:rPr>
        <w:t xml:space="preserve">         GRAĐENJA KOMUNALNE INFRASTRUKTURE U  2025. GODINI:</w:t>
      </w:r>
    </w:p>
    <w:p w14:paraId="7B1A45E1" w14:textId="77777777" w:rsidR="00CA75B6" w:rsidRPr="00860AE2" w:rsidRDefault="00CA75B6" w:rsidP="00CA75B6">
      <w:pPr>
        <w:jc w:val="center"/>
        <w:rPr>
          <w:rFonts w:ascii="Calibri" w:hAnsi="Calibri" w:cs="Calibri"/>
          <w:bCs/>
          <w:lang w:eastAsia="hr-HR"/>
        </w:rPr>
      </w:pPr>
    </w:p>
    <w:p w14:paraId="39F7C1AC" w14:textId="77777777" w:rsidR="00CA75B6" w:rsidRDefault="00CA75B6" w:rsidP="00CA75B6">
      <w:pPr>
        <w:jc w:val="center"/>
        <w:rPr>
          <w:rFonts w:ascii="Calibri" w:hAnsi="Calibri" w:cs="Calibri"/>
          <w:bCs/>
          <w:lang w:eastAsia="hr-HR"/>
        </w:rPr>
      </w:pPr>
    </w:p>
    <w:p w14:paraId="57C517CE" w14:textId="77777777" w:rsidR="00CA75B6" w:rsidRDefault="00CA75B6" w:rsidP="00CA75B6">
      <w:pPr>
        <w:jc w:val="center"/>
        <w:rPr>
          <w:rFonts w:ascii="Calibri" w:hAnsi="Calibri" w:cs="Calibri"/>
          <w:bCs/>
          <w:lang w:eastAsia="hr-HR"/>
        </w:rPr>
      </w:pPr>
    </w:p>
    <w:p w14:paraId="3F2F20B6" w14:textId="77777777" w:rsidR="00CA75B6" w:rsidRDefault="00CA75B6" w:rsidP="00CA75B6">
      <w:pPr>
        <w:jc w:val="center"/>
        <w:rPr>
          <w:rFonts w:ascii="Calibri" w:hAnsi="Calibri" w:cs="Calibri"/>
          <w:bCs/>
          <w:lang w:eastAsia="hr-HR"/>
        </w:rPr>
      </w:pPr>
    </w:p>
    <w:p w14:paraId="0E06CF05" w14:textId="77777777" w:rsidR="00CA75B6" w:rsidRPr="00860AE2" w:rsidRDefault="00CA75B6" w:rsidP="00CA75B6">
      <w:pPr>
        <w:jc w:val="center"/>
        <w:rPr>
          <w:rFonts w:ascii="Calibri" w:hAnsi="Calibri" w:cs="Calibri"/>
          <w:bCs/>
          <w:lang w:eastAsia="hr-HR"/>
        </w:rPr>
      </w:pPr>
      <w:r w:rsidRPr="00860AE2">
        <w:rPr>
          <w:rFonts w:ascii="Calibri" w:hAnsi="Calibri" w:cs="Calibri"/>
          <w:bCs/>
          <w:lang w:eastAsia="hr-HR"/>
        </w:rPr>
        <w:t>Članak 4.</w:t>
      </w:r>
    </w:p>
    <w:p w14:paraId="3640B1AF" w14:textId="77777777" w:rsidR="00CA75B6" w:rsidRPr="00860AE2" w:rsidRDefault="00CA75B6" w:rsidP="00CA75B6">
      <w:pPr>
        <w:jc w:val="center"/>
        <w:rPr>
          <w:rFonts w:ascii="Calibri" w:hAnsi="Calibri" w:cs="Calibri"/>
          <w:b/>
          <w:lang w:eastAsia="hr-HR"/>
        </w:rPr>
      </w:pPr>
    </w:p>
    <w:p w14:paraId="6AED4942" w14:textId="77777777" w:rsidR="00CA75B6" w:rsidRPr="00860AE2" w:rsidRDefault="00CA75B6" w:rsidP="00CA75B6">
      <w:pPr>
        <w:jc w:val="both"/>
        <w:rPr>
          <w:rFonts w:ascii="Calibri" w:hAnsi="Calibri" w:cs="Calibri"/>
          <w:lang w:eastAsia="hr-HR"/>
        </w:rPr>
      </w:pPr>
      <w:r w:rsidRPr="00860AE2">
        <w:rPr>
          <w:rFonts w:ascii="Calibri" w:hAnsi="Calibri" w:cs="Calibri"/>
          <w:lang w:eastAsia="hr-HR"/>
        </w:rPr>
        <w:t>Građenje komunalne infrastrukture za nerazvrstane ceste, javne prometne površine na kojima nije dopušten promet motornih vozila, javne zelene površine, građevine i uređaje javne namjene, groblja i javnu rasvjetu u 202</w:t>
      </w:r>
      <w:r>
        <w:rPr>
          <w:rFonts w:ascii="Calibri" w:hAnsi="Calibri" w:cs="Calibri"/>
          <w:lang w:eastAsia="hr-HR"/>
        </w:rPr>
        <w:t>5</w:t>
      </w:r>
      <w:r w:rsidRPr="00860AE2">
        <w:rPr>
          <w:rFonts w:ascii="Calibri" w:hAnsi="Calibri" w:cs="Calibri"/>
          <w:lang w:eastAsia="hr-HR"/>
        </w:rPr>
        <w:t>. godini:</w:t>
      </w:r>
    </w:p>
    <w:p w14:paraId="2C205C25" w14:textId="77777777" w:rsidR="00CA75B6" w:rsidRPr="00890E2A" w:rsidRDefault="00CA75B6" w:rsidP="00CA75B6">
      <w:pPr>
        <w:numPr>
          <w:ilvl w:val="0"/>
          <w:numId w:val="187"/>
        </w:numPr>
        <w:rPr>
          <w:rFonts w:ascii="Calibri" w:hAnsi="Calibri" w:cs="Calibri"/>
          <w:b/>
          <w:lang w:eastAsia="hr-HR"/>
        </w:rPr>
      </w:pPr>
      <w:r w:rsidRPr="00890E2A">
        <w:rPr>
          <w:rFonts w:ascii="Calibri" w:hAnsi="Calibri" w:cs="Calibri"/>
          <w:b/>
          <w:sz w:val="26"/>
          <w:szCs w:val="26"/>
          <w:lang w:eastAsia="hr-HR"/>
        </w:rPr>
        <w:lastRenderedPageBreak/>
        <w:t>NERAZVRSTANE CESTE</w:t>
      </w:r>
    </w:p>
    <w:p w14:paraId="707BB1F5" w14:textId="77777777" w:rsidR="00CA75B6" w:rsidRPr="00890E2A" w:rsidRDefault="00CA75B6" w:rsidP="00CA75B6">
      <w:pPr>
        <w:ind w:left="720"/>
        <w:rPr>
          <w:rFonts w:ascii="Calibri" w:hAnsi="Calibri" w:cs="Calibri"/>
          <w:b/>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787"/>
        <w:gridCol w:w="2005"/>
        <w:gridCol w:w="1414"/>
        <w:gridCol w:w="1458"/>
        <w:gridCol w:w="1531"/>
      </w:tblGrid>
      <w:tr w:rsidR="00CA75B6" w:rsidRPr="00890E2A" w14:paraId="389813D3" w14:textId="77777777" w:rsidTr="00B508AA">
        <w:tc>
          <w:tcPr>
            <w:tcW w:w="694" w:type="dxa"/>
            <w:tcBorders>
              <w:top w:val="single" w:sz="4" w:space="0" w:color="auto"/>
              <w:left w:val="single" w:sz="4" w:space="0" w:color="auto"/>
              <w:bottom w:val="single" w:sz="4" w:space="0" w:color="auto"/>
              <w:right w:val="single" w:sz="4" w:space="0" w:color="auto"/>
            </w:tcBorders>
            <w:vAlign w:val="center"/>
            <w:hideMark/>
          </w:tcPr>
          <w:p w14:paraId="5466FEE3" w14:textId="77777777" w:rsidR="00CA75B6" w:rsidRPr="00890E2A" w:rsidRDefault="00CA75B6" w:rsidP="00B508AA">
            <w:pPr>
              <w:jc w:val="center"/>
              <w:rPr>
                <w:rFonts w:ascii="Calibri" w:hAnsi="Calibri" w:cs="Calibri"/>
                <w:b/>
                <w:lang w:eastAsia="hr-HR"/>
              </w:rPr>
            </w:pPr>
            <w:r w:rsidRPr="00890E2A">
              <w:rPr>
                <w:rFonts w:ascii="Calibri" w:hAnsi="Calibri" w:cs="Calibri"/>
                <w:b/>
                <w:lang w:eastAsia="hr-HR"/>
              </w:rPr>
              <w:t>R.br.</w:t>
            </w:r>
          </w:p>
        </w:tc>
        <w:tc>
          <w:tcPr>
            <w:tcW w:w="2787" w:type="dxa"/>
            <w:tcBorders>
              <w:top w:val="single" w:sz="4" w:space="0" w:color="auto"/>
              <w:left w:val="single" w:sz="4" w:space="0" w:color="auto"/>
              <w:bottom w:val="single" w:sz="4" w:space="0" w:color="auto"/>
              <w:right w:val="single" w:sz="4" w:space="0" w:color="auto"/>
            </w:tcBorders>
            <w:vAlign w:val="center"/>
            <w:hideMark/>
          </w:tcPr>
          <w:p w14:paraId="0E4D201C" w14:textId="77777777" w:rsidR="00CA75B6" w:rsidRPr="00890E2A" w:rsidRDefault="00CA75B6" w:rsidP="00B508AA">
            <w:pPr>
              <w:jc w:val="center"/>
              <w:rPr>
                <w:rFonts w:ascii="Calibri" w:hAnsi="Calibri" w:cs="Calibri"/>
                <w:b/>
                <w:lang w:eastAsia="hr-HR"/>
              </w:rPr>
            </w:pPr>
            <w:r w:rsidRPr="00890E2A">
              <w:rPr>
                <w:rFonts w:ascii="Calibri" w:hAnsi="Calibri" w:cs="Calibri"/>
                <w:b/>
                <w:lang w:eastAsia="hr-HR"/>
              </w:rPr>
              <w:t>KOMUNALNA INFRASTRUKTURA</w:t>
            </w:r>
          </w:p>
        </w:tc>
        <w:tc>
          <w:tcPr>
            <w:tcW w:w="2005" w:type="dxa"/>
            <w:tcBorders>
              <w:top w:val="single" w:sz="4" w:space="0" w:color="auto"/>
              <w:left w:val="single" w:sz="4" w:space="0" w:color="auto"/>
              <w:bottom w:val="single" w:sz="4" w:space="0" w:color="auto"/>
              <w:right w:val="single" w:sz="4" w:space="0" w:color="auto"/>
            </w:tcBorders>
          </w:tcPr>
          <w:p w14:paraId="3FD59D40" w14:textId="77777777" w:rsidR="00CA75B6" w:rsidRPr="00890E2A" w:rsidRDefault="00CA75B6" w:rsidP="00B508AA">
            <w:pPr>
              <w:jc w:val="center"/>
              <w:rPr>
                <w:rFonts w:ascii="Calibri" w:hAnsi="Calibri" w:cs="Calibri"/>
                <w:b/>
                <w:sz w:val="16"/>
                <w:szCs w:val="16"/>
                <w:lang w:eastAsia="hr-HR"/>
              </w:rPr>
            </w:pPr>
          </w:p>
          <w:p w14:paraId="00FE7A3E" w14:textId="77777777" w:rsidR="00CA75B6" w:rsidRPr="00890E2A" w:rsidRDefault="00CA75B6" w:rsidP="00B508AA">
            <w:pPr>
              <w:jc w:val="center"/>
              <w:rPr>
                <w:rFonts w:ascii="Calibri" w:hAnsi="Calibri" w:cs="Calibri"/>
                <w:b/>
                <w:sz w:val="16"/>
                <w:szCs w:val="16"/>
                <w:lang w:eastAsia="hr-HR"/>
              </w:rPr>
            </w:pPr>
            <w:r w:rsidRPr="00890E2A">
              <w:rPr>
                <w:rFonts w:ascii="Calibri" w:hAnsi="Calibri" w:cs="Calibri"/>
                <w:b/>
                <w:sz w:val="16"/>
                <w:szCs w:val="16"/>
                <w:lang w:eastAsia="hr-HR"/>
              </w:rPr>
              <w:t>IZVOR FINANCIRANJA</w:t>
            </w:r>
          </w:p>
        </w:tc>
        <w:tc>
          <w:tcPr>
            <w:tcW w:w="1414" w:type="dxa"/>
            <w:tcBorders>
              <w:top w:val="single" w:sz="4" w:space="0" w:color="auto"/>
              <w:left w:val="single" w:sz="4" w:space="0" w:color="auto"/>
              <w:bottom w:val="single" w:sz="4" w:space="0" w:color="auto"/>
              <w:right w:val="single" w:sz="4" w:space="0" w:color="auto"/>
            </w:tcBorders>
          </w:tcPr>
          <w:p w14:paraId="3DA455C5" w14:textId="77777777" w:rsidR="00CA75B6" w:rsidRPr="00890E2A" w:rsidRDefault="00CA75B6" w:rsidP="00B508AA">
            <w:pPr>
              <w:jc w:val="center"/>
              <w:rPr>
                <w:rFonts w:ascii="Calibri" w:hAnsi="Calibri" w:cs="Calibri"/>
                <w:b/>
                <w:sz w:val="16"/>
                <w:szCs w:val="16"/>
                <w:lang w:eastAsia="hr-HR"/>
              </w:rPr>
            </w:pPr>
            <w:r w:rsidRPr="00890E2A">
              <w:rPr>
                <w:rFonts w:ascii="Calibri" w:hAnsi="Calibri" w:cs="Calibri"/>
                <w:b/>
                <w:sz w:val="16"/>
                <w:szCs w:val="16"/>
                <w:lang w:eastAsia="hr-HR"/>
              </w:rPr>
              <w:t>VRSTA GRAĐEVINE KOMUNALNE INFRASTRUKTURE PREMA STANJU U PROSTORU I PLANU RAZVOJNIH PROGRAMA</w:t>
            </w:r>
          </w:p>
        </w:tc>
        <w:tc>
          <w:tcPr>
            <w:tcW w:w="1458" w:type="dxa"/>
            <w:tcBorders>
              <w:top w:val="single" w:sz="4" w:space="0" w:color="auto"/>
              <w:left w:val="single" w:sz="4" w:space="0" w:color="auto"/>
              <w:bottom w:val="single" w:sz="4" w:space="0" w:color="auto"/>
              <w:right w:val="single" w:sz="4" w:space="0" w:color="auto"/>
            </w:tcBorders>
            <w:vAlign w:val="center"/>
            <w:hideMark/>
          </w:tcPr>
          <w:p w14:paraId="647B37B7" w14:textId="77777777" w:rsidR="00CA75B6" w:rsidRPr="00890E2A" w:rsidRDefault="00CA75B6" w:rsidP="00B508AA">
            <w:pPr>
              <w:jc w:val="center"/>
              <w:rPr>
                <w:rFonts w:ascii="Calibri" w:hAnsi="Calibri" w:cs="Calibri"/>
                <w:b/>
                <w:sz w:val="16"/>
                <w:szCs w:val="16"/>
                <w:lang w:eastAsia="hr-HR"/>
              </w:rPr>
            </w:pPr>
            <w:r w:rsidRPr="00890E2A">
              <w:rPr>
                <w:rFonts w:ascii="Calibri" w:hAnsi="Calibri" w:cs="Calibri"/>
                <w:b/>
                <w:sz w:val="16"/>
                <w:szCs w:val="16"/>
                <w:lang w:eastAsia="hr-HR"/>
              </w:rPr>
              <w:t>PLANIRANA VRSTA RADNJI I RADOVA NA GRAĐEVINAMA KOMUNALNE INFRASTRUKTURE</w:t>
            </w:r>
          </w:p>
        </w:tc>
        <w:tc>
          <w:tcPr>
            <w:tcW w:w="1531" w:type="dxa"/>
            <w:tcBorders>
              <w:top w:val="single" w:sz="4" w:space="0" w:color="auto"/>
              <w:left w:val="single" w:sz="4" w:space="0" w:color="auto"/>
              <w:bottom w:val="single" w:sz="4" w:space="0" w:color="auto"/>
              <w:right w:val="single" w:sz="4" w:space="0" w:color="auto"/>
            </w:tcBorders>
            <w:vAlign w:val="center"/>
            <w:hideMark/>
          </w:tcPr>
          <w:p w14:paraId="661541EB" w14:textId="77777777" w:rsidR="00CA75B6" w:rsidRPr="00890E2A" w:rsidRDefault="00CA75B6" w:rsidP="00B508AA">
            <w:pPr>
              <w:jc w:val="center"/>
              <w:rPr>
                <w:rFonts w:ascii="Calibri" w:hAnsi="Calibri" w:cs="Calibri"/>
                <w:b/>
                <w:lang w:eastAsia="hr-HR"/>
              </w:rPr>
            </w:pPr>
            <w:r w:rsidRPr="00890E2A">
              <w:rPr>
                <w:rFonts w:ascii="Calibri" w:hAnsi="Calibri" w:cs="Calibri"/>
                <w:b/>
                <w:lang w:eastAsia="hr-HR"/>
              </w:rPr>
              <w:t xml:space="preserve">PROCJENA TROŠKOVA </w:t>
            </w:r>
          </w:p>
          <w:p w14:paraId="588EB76D" w14:textId="77777777" w:rsidR="00CA75B6" w:rsidRPr="00890E2A" w:rsidRDefault="00CA75B6" w:rsidP="00B508AA">
            <w:pPr>
              <w:jc w:val="center"/>
              <w:rPr>
                <w:rFonts w:ascii="Calibri" w:hAnsi="Calibri" w:cs="Calibri"/>
                <w:b/>
                <w:lang w:eastAsia="hr-HR"/>
              </w:rPr>
            </w:pPr>
            <w:r w:rsidRPr="00890E2A">
              <w:rPr>
                <w:rFonts w:ascii="Calibri" w:hAnsi="Calibri" w:cs="Calibri"/>
                <w:b/>
                <w:lang w:eastAsia="hr-HR"/>
              </w:rPr>
              <w:t>GRAĐENJA</w:t>
            </w:r>
          </w:p>
          <w:p w14:paraId="761FAF61" w14:textId="77777777" w:rsidR="00CA75B6" w:rsidRPr="00890E2A" w:rsidRDefault="00CA75B6" w:rsidP="00B508AA">
            <w:pPr>
              <w:jc w:val="center"/>
              <w:rPr>
                <w:rFonts w:ascii="Calibri" w:hAnsi="Calibri" w:cs="Calibri"/>
                <w:b/>
                <w:lang w:eastAsia="hr-HR"/>
              </w:rPr>
            </w:pPr>
            <w:r w:rsidRPr="00890E2A">
              <w:rPr>
                <w:rFonts w:ascii="Calibri" w:hAnsi="Calibri" w:cs="Calibri"/>
                <w:b/>
                <w:lang w:eastAsia="hr-HR"/>
              </w:rPr>
              <w:t>(EUR)</w:t>
            </w:r>
          </w:p>
        </w:tc>
      </w:tr>
      <w:tr w:rsidR="00CA75B6" w:rsidRPr="00890E2A" w14:paraId="026E4CD7" w14:textId="77777777" w:rsidTr="00B508AA">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3D3D5B98" w14:textId="77777777" w:rsidR="00CA75B6" w:rsidRPr="00890E2A" w:rsidRDefault="00CA75B6" w:rsidP="00CA75B6">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75EFBD2B" w14:textId="77777777" w:rsidR="00CA75B6" w:rsidRPr="00890E2A" w:rsidRDefault="00CA75B6" w:rsidP="00B508AA">
            <w:pPr>
              <w:rPr>
                <w:rFonts w:ascii="Calibri" w:hAnsi="Calibri" w:cs="Calibri"/>
                <w:lang w:eastAsia="hr-HR"/>
              </w:rPr>
            </w:pPr>
            <w:r w:rsidRPr="00890E2A">
              <w:rPr>
                <w:rFonts w:ascii="Calibri" w:hAnsi="Calibri" w:cs="Calibri"/>
                <w:lang w:eastAsia="hr-HR"/>
              </w:rPr>
              <w:t>Sanacija i uređenje ulica u naselju Gračac</w:t>
            </w:r>
          </w:p>
        </w:tc>
        <w:tc>
          <w:tcPr>
            <w:tcW w:w="2005" w:type="dxa"/>
            <w:tcBorders>
              <w:top w:val="single" w:sz="4" w:space="0" w:color="auto"/>
              <w:left w:val="single" w:sz="4" w:space="0" w:color="auto"/>
              <w:bottom w:val="single" w:sz="4" w:space="0" w:color="auto"/>
              <w:right w:val="single" w:sz="4" w:space="0" w:color="auto"/>
            </w:tcBorders>
          </w:tcPr>
          <w:p w14:paraId="09390A7E" w14:textId="77777777" w:rsidR="00CA75B6" w:rsidRPr="00890E2A" w:rsidRDefault="00CA75B6" w:rsidP="00B508AA">
            <w:pPr>
              <w:jc w:val="center"/>
              <w:rPr>
                <w:rFonts w:ascii="Calibri" w:hAnsi="Calibri" w:cs="Calibri"/>
                <w:sz w:val="16"/>
                <w:szCs w:val="16"/>
                <w:lang w:eastAsia="hr-HR"/>
              </w:rPr>
            </w:pPr>
            <w:r w:rsidRPr="00890E2A">
              <w:rPr>
                <w:rFonts w:ascii="Calibri" w:hAnsi="Calibri" w:cs="Calibri"/>
                <w:sz w:val="16"/>
                <w:szCs w:val="16"/>
                <w:lang w:eastAsia="hr-HR"/>
              </w:rPr>
              <w:t>KAPITALNE POMOĆI IZ DRŽAVNOG PRORAČUNA / DOPRINOS ZA ŠUME/PRIHODI OD NEFINANCIJSKE IMOVINE</w:t>
            </w:r>
          </w:p>
        </w:tc>
        <w:tc>
          <w:tcPr>
            <w:tcW w:w="1414" w:type="dxa"/>
            <w:tcBorders>
              <w:top w:val="single" w:sz="4" w:space="0" w:color="auto"/>
              <w:left w:val="single" w:sz="4" w:space="0" w:color="auto"/>
              <w:bottom w:val="single" w:sz="4" w:space="0" w:color="auto"/>
              <w:right w:val="single" w:sz="4" w:space="0" w:color="auto"/>
            </w:tcBorders>
          </w:tcPr>
          <w:p w14:paraId="6C543E97" w14:textId="77777777" w:rsidR="00CA75B6" w:rsidRPr="00890E2A" w:rsidRDefault="00CA75B6" w:rsidP="00B508AA">
            <w:pPr>
              <w:jc w:val="center"/>
              <w:rPr>
                <w:rFonts w:ascii="Calibri" w:hAnsi="Calibri" w:cs="Calibri"/>
                <w:lang w:eastAsia="hr-HR"/>
              </w:rPr>
            </w:pPr>
          </w:p>
          <w:p w14:paraId="76F2173F"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UDGP, R</w:t>
            </w:r>
          </w:p>
        </w:tc>
        <w:tc>
          <w:tcPr>
            <w:tcW w:w="1458" w:type="dxa"/>
            <w:tcBorders>
              <w:top w:val="single" w:sz="4" w:space="0" w:color="auto"/>
              <w:left w:val="single" w:sz="4" w:space="0" w:color="auto"/>
              <w:bottom w:val="single" w:sz="4" w:space="0" w:color="auto"/>
              <w:right w:val="single" w:sz="4" w:space="0" w:color="auto"/>
            </w:tcBorders>
            <w:vAlign w:val="center"/>
          </w:tcPr>
          <w:p w14:paraId="4072B769" w14:textId="77777777" w:rsidR="00CA75B6" w:rsidRPr="00890E2A" w:rsidRDefault="00CA75B6" w:rsidP="00B508AA">
            <w:pPr>
              <w:jc w:val="center"/>
              <w:rPr>
                <w:rFonts w:ascii="Calibri" w:hAnsi="Calibri" w:cs="Calibri"/>
                <w:lang w:eastAsia="hr-HR"/>
              </w:rPr>
            </w:pPr>
          </w:p>
          <w:p w14:paraId="0BF303CD"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G, SN, IA, E</w:t>
            </w:r>
          </w:p>
        </w:tc>
        <w:tc>
          <w:tcPr>
            <w:tcW w:w="1531" w:type="dxa"/>
            <w:tcBorders>
              <w:top w:val="single" w:sz="4" w:space="0" w:color="auto"/>
              <w:left w:val="single" w:sz="4" w:space="0" w:color="auto"/>
              <w:bottom w:val="single" w:sz="4" w:space="0" w:color="auto"/>
              <w:right w:val="single" w:sz="4" w:space="0" w:color="auto"/>
            </w:tcBorders>
            <w:vAlign w:val="center"/>
          </w:tcPr>
          <w:p w14:paraId="04E57BFC" w14:textId="77777777" w:rsidR="00CA75B6" w:rsidRPr="00890E2A" w:rsidRDefault="00CA75B6" w:rsidP="00B508AA">
            <w:pPr>
              <w:jc w:val="right"/>
              <w:rPr>
                <w:rFonts w:ascii="Calibri" w:hAnsi="Calibri" w:cs="Calibri"/>
                <w:lang w:eastAsia="hr-HR"/>
              </w:rPr>
            </w:pPr>
          </w:p>
          <w:p w14:paraId="72D221F9" w14:textId="77777777" w:rsidR="00CA75B6" w:rsidRPr="00890E2A" w:rsidRDefault="00CA75B6" w:rsidP="00B508AA">
            <w:pPr>
              <w:jc w:val="right"/>
              <w:rPr>
                <w:rFonts w:ascii="Calibri" w:hAnsi="Calibri" w:cs="Calibri"/>
                <w:lang w:eastAsia="hr-HR"/>
              </w:rPr>
            </w:pPr>
            <w:r>
              <w:rPr>
                <w:rFonts w:ascii="Calibri" w:hAnsi="Calibri" w:cs="Calibri"/>
                <w:lang w:eastAsia="hr-HR"/>
              </w:rPr>
              <w:t>757</w:t>
            </w:r>
            <w:r w:rsidRPr="00890E2A">
              <w:rPr>
                <w:rFonts w:ascii="Calibri" w:hAnsi="Calibri" w:cs="Calibri"/>
                <w:lang w:eastAsia="hr-HR"/>
              </w:rPr>
              <w:t>.000,00</w:t>
            </w:r>
          </w:p>
        </w:tc>
      </w:tr>
      <w:tr w:rsidR="00CA75B6" w:rsidRPr="00890E2A" w14:paraId="52D46CAE" w14:textId="77777777" w:rsidTr="00B508AA">
        <w:trPr>
          <w:trHeight w:val="287"/>
        </w:trPr>
        <w:tc>
          <w:tcPr>
            <w:tcW w:w="694" w:type="dxa"/>
            <w:tcBorders>
              <w:top w:val="single" w:sz="4" w:space="0" w:color="auto"/>
              <w:left w:val="single" w:sz="4" w:space="0" w:color="auto"/>
              <w:bottom w:val="single" w:sz="4" w:space="0" w:color="auto"/>
              <w:right w:val="single" w:sz="4" w:space="0" w:color="auto"/>
            </w:tcBorders>
            <w:vAlign w:val="center"/>
          </w:tcPr>
          <w:p w14:paraId="5C867F7D" w14:textId="77777777" w:rsidR="00CA75B6" w:rsidRPr="00890E2A" w:rsidRDefault="00CA75B6" w:rsidP="00CA75B6">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tcPr>
          <w:p w14:paraId="2ED5BEC6" w14:textId="77777777" w:rsidR="00CA75B6" w:rsidRPr="00890E2A" w:rsidRDefault="00CA75B6" w:rsidP="00B508AA">
            <w:pPr>
              <w:rPr>
                <w:rFonts w:ascii="Calibri" w:hAnsi="Calibri" w:cs="Calibri"/>
                <w:lang w:eastAsia="hr-HR"/>
              </w:rPr>
            </w:pPr>
            <w:r w:rsidRPr="00890E2A">
              <w:rPr>
                <w:rFonts w:ascii="Calibri" w:hAnsi="Calibri" w:cs="Calibri"/>
                <w:lang w:eastAsia="hr-HR"/>
              </w:rPr>
              <w:t xml:space="preserve">Sanacija nerazvrstanih  cesta nakon prirodne nepogode </w:t>
            </w:r>
          </w:p>
        </w:tc>
        <w:tc>
          <w:tcPr>
            <w:tcW w:w="2005" w:type="dxa"/>
            <w:tcBorders>
              <w:top w:val="single" w:sz="4" w:space="0" w:color="auto"/>
              <w:left w:val="single" w:sz="4" w:space="0" w:color="auto"/>
              <w:bottom w:val="single" w:sz="4" w:space="0" w:color="auto"/>
              <w:right w:val="single" w:sz="4" w:space="0" w:color="auto"/>
            </w:tcBorders>
          </w:tcPr>
          <w:p w14:paraId="59046CAC" w14:textId="77777777" w:rsidR="00CA75B6" w:rsidRPr="00890E2A" w:rsidRDefault="00CA75B6" w:rsidP="00B508AA">
            <w:pPr>
              <w:jc w:val="center"/>
              <w:rPr>
                <w:rFonts w:ascii="Calibri" w:hAnsi="Calibri" w:cs="Calibri"/>
                <w:lang w:eastAsia="hr-HR"/>
              </w:rPr>
            </w:pPr>
            <w:r w:rsidRPr="00890E2A">
              <w:rPr>
                <w:rFonts w:ascii="Calibri" w:hAnsi="Calibri" w:cs="Calibri"/>
                <w:sz w:val="16"/>
                <w:szCs w:val="16"/>
                <w:lang w:eastAsia="hr-HR"/>
              </w:rPr>
              <w:t>KAPITALNE POMOĆI IZ DRŽAVNOG PRORAČUNA / PRIHODI OD POREZA</w:t>
            </w:r>
          </w:p>
        </w:tc>
        <w:tc>
          <w:tcPr>
            <w:tcW w:w="1414" w:type="dxa"/>
            <w:tcBorders>
              <w:top w:val="single" w:sz="4" w:space="0" w:color="auto"/>
              <w:left w:val="single" w:sz="4" w:space="0" w:color="auto"/>
              <w:bottom w:val="single" w:sz="4" w:space="0" w:color="auto"/>
              <w:right w:val="single" w:sz="4" w:space="0" w:color="auto"/>
            </w:tcBorders>
          </w:tcPr>
          <w:p w14:paraId="19C9EBE9" w14:textId="77777777" w:rsidR="00CA75B6" w:rsidRPr="00890E2A" w:rsidRDefault="00CA75B6" w:rsidP="00B508AA">
            <w:pPr>
              <w:jc w:val="center"/>
              <w:rPr>
                <w:rFonts w:ascii="Calibri" w:hAnsi="Calibri" w:cs="Calibri"/>
                <w:lang w:eastAsia="hr-HR"/>
              </w:rPr>
            </w:pPr>
          </w:p>
          <w:p w14:paraId="726C12EC"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UDGP, R</w:t>
            </w:r>
          </w:p>
        </w:tc>
        <w:tc>
          <w:tcPr>
            <w:tcW w:w="1458" w:type="dxa"/>
            <w:tcBorders>
              <w:top w:val="single" w:sz="4" w:space="0" w:color="auto"/>
              <w:left w:val="single" w:sz="4" w:space="0" w:color="auto"/>
              <w:bottom w:val="single" w:sz="4" w:space="0" w:color="auto"/>
              <w:right w:val="single" w:sz="4" w:space="0" w:color="auto"/>
            </w:tcBorders>
          </w:tcPr>
          <w:p w14:paraId="371EDA4D" w14:textId="77777777" w:rsidR="00CA75B6" w:rsidRPr="00890E2A" w:rsidRDefault="00CA75B6" w:rsidP="00B508AA">
            <w:pPr>
              <w:jc w:val="center"/>
              <w:rPr>
                <w:rFonts w:ascii="Calibri" w:hAnsi="Calibri" w:cs="Calibri"/>
                <w:lang w:eastAsia="hr-HR"/>
              </w:rPr>
            </w:pPr>
          </w:p>
          <w:p w14:paraId="35A98B79"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G, SN</w:t>
            </w:r>
            <w:r>
              <w:rPr>
                <w:rFonts w:ascii="Calibri" w:hAnsi="Calibri" w:cs="Calibri"/>
                <w:lang w:eastAsia="hr-HR"/>
              </w:rPr>
              <w:t>, E</w:t>
            </w:r>
          </w:p>
        </w:tc>
        <w:tc>
          <w:tcPr>
            <w:tcW w:w="1531" w:type="dxa"/>
            <w:tcBorders>
              <w:top w:val="single" w:sz="4" w:space="0" w:color="auto"/>
              <w:left w:val="single" w:sz="4" w:space="0" w:color="auto"/>
              <w:bottom w:val="single" w:sz="4" w:space="0" w:color="auto"/>
              <w:right w:val="single" w:sz="4" w:space="0" w:color="auto"/>
            </w:tcBorders>
          </w:tcPr>
          <w:p w14:paraId="44587015" w14:textId="77777777" w:rsidR="00CA75B6" w:rsidRPr="00890E2A" w:rsidRDefault="00CA75B6" w:rsidP="00B508AA">
            <w:pPr>
              <w:jc w:val="right"/>
              <w:rPr>
                <w:rFonts w:ascii="Calibri" w:hAnsi="Calibri" w:cs="Calibri"/>
                <w:lang w:eastAsia="hr-HR"/>
              </w:rPr>
            </w:pPr>
          </w:p>
          <w:p w14:paraId="0FD0A847" w14:textId="77777777" w:rsidR="00CA75B6" w:rsidRPr="00890E2A" w:rsidRDefault="00CA75B6" w:rsidP="00B508AA">
            <w:pPr>
              <w:jc w:val="right"/>
              <w:rPr>
                <w:rFonts w:ascii="Calibri" w:hAnsi="Calibri" w:cs="Calibri"/>
                <w:lang w:eastAsia="hr-HR"/>
              </w:rPr>
            </w:pPr>
            <w:r>
              <w:rPr>
                <w:rFonts w:ascii="Calibri" w:hAnsi="Calibri" w:cs="Calibri"/>
                <w:lang w:eastAsia="hr-HR"/>
              </w:rPr>
              <w:t>488</w:t>
            </w:r>
            <w:r w:rsidRPr="00890E2A">
              <w:rPr>
                <w:rFonts w:ascii="Calibri" w:hAnsi="Calibri" w:cs="Calibri"/>
                <w:lang w:eastAsia="hr-HR"/>
              </w:rPr>
              <w:t>.</w:t>
            </w:r>
            <w:r>
              <w:rPr>
                <w:rFonts w:ascii="Calibri" w:hAnsi="Calibri" w:cs="Calibri"/>
                <w:lang w:eastAsia="hr-HR"/>
              </w:rPr>
              <w:t>900</w:t>
            </w:r>
            <w:r w:rsidRPr="00890E2A">
              <w:rPr>
                <w:rFonts w:ascii="Calibri" w:hAnsi="Calibri" w:cs="Calibri"/>
                <w:lang w:eastAsia="hr-HR"/>
              </w:rPr>
              <w:t>,00</w:t>
            </w:r>
          </w:p>
        </w:tc>
      </w:tr>
      <w:tr w:rsidR="00CA75B6" w:rsidRPr="00890E2A" w14:paraId="165A836D" w14:textId="77777777" w:rsidTr="00B508AA">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3A5A3497" w14:textId="77777777" w:rsidR="00CA75B6" w:rsidRPr="00890E2A" w:rsidRDefault="00CA75B6" w:rsidP="00CA75B6">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31A0557B" w14:textId="77777777" w:rsidR="00CA75B6" w:rsidRPr="00890E2A" w:rsidRDefault="00CA75B6" w:rsidP="00B508AA">
            <w:pPr>
              <w:rPr>
                <w:rFonts w:ascii="Calibri" w:hAnsi="Calibri" w:cs="Calibri"/>
                <w:iCs/>
                <w:lang w:eastAsia="hr-HR"/>
              </w:rPr>
            </w:pPr>
            <w:r w:rsidRPr="00890E2A">
              <w:rPr>
                <w:rFonts w:ascii="Calibri" w:hAnsi="Calibri" w:cs="Calibri"/>
                <w:iCs/>
                <w:lang w:eastAsia="hr-HR"/>
              </w:rPr>
              <w:t>Rušenje objekata koji ugrožavaju sigurnost prometa</w:t>
            </w:r>
          </w:p>
        </w:tc>
        <w:tc>
          <w:tcPr>
            <w:tcW w:w="2005" w:type="dxa"/>
            <w:tcBorders>
              <w:top w:val="single" w:sz="4" w:space="0" w:color="auto"/>
              <w:left w:val="single" w:sz="4" w:space="0" w:color="auto"/>
              <w:bottom w:val="single" w:sz="4" w:space="0" w:color="auto"/>
              <w:right w:val="single" w:sz="4" w:space="0" w:color="auto"/>
            </w:tcBorders>
          </w:tcPr>
          <w:p w14:paraId="6EFC143E" w14:textId="77777777" w:rsidR="00CA75B6" w:rsidRPr="00890E2A" w:rsidRDefault="00CA75B6" w:rsidP="00B508AA">
            <w:pPr>
              <w:jc w:val="center"/>
              <w:rPr>
                <w:rFonts w:ascii="Calibri" w:hAnsi="Calibri" w:cs="Calibri"/>
                <w:sz w:val="16"/>
                <w:szCs w:val="16"/>
                <w:lang w:eastAsia="hr-HR"/>
              </w:rPr>
            </w:pPr>
            <w:r w:rsidRPr="00890E2A">
              <w:rPr>
                <w:rFonts w:ascii="Calibri" w:hAnsi="Calibri" w:cs="Calibri"/>
                <w:sz w:val="16"/>
                <w:szCs w:val="16"/>
                <w:lang w:eastAsia="hr-HR"/>
              </w:rPr>
              <w:t>KOMUNALNA NAKNADA</w:t>
            </w:r>
          </w:p>
        </w:tc>
        <w:tc>
          <w:tcPr>
            <w:tcW w:w="1414" w:type="dxa"/>
            <w:tcBorders>
              <w:top w:val="single" w:sz="4" w:space="0" w:color="auto"/>
              <w:left w:val="single" w:sz="4" w:space="0" w:color="auto"/>
              <w:bottom w:val="single" w:sz="4" w:space="0" w:color="auto"/>
              <w:right w:val="single" w:sz="4" w:space="0" w:color="auto"/>
            </w:tcBorders>
          </w:tcPr>
          <w:p w14:paraId="57A17014" w14:textId="77777777" w:rsidR="00CA75B6" w:rsidRPr="00890E2A" w:rsidRDefault="00CA75B6" w:rsidP="00B508AA">
            <w:pPr>
              <w:jc w:val="center"/>
              <w:rPr>
                <w:rFonts w:ascii="Calibri" w:hAnsi="Calibri" w:cs="Calibri"/>
                <w:lang w:eastAsia="hr-HR"/>
              </w:rPr>
            </w:pPr>
          </w:p>
          <w:p w14:paraId="67559C49" w14:textId="77777777" w:rsidR="00CA75B6" w:rsidRPr="00890E2A" w:rsidRDefault="00CA75B6" w:rsidP="00B508AA">
            <w:pPr>
              <w:jc w:val="center"/>
              <w:rPr>
                <w:rFonts w:ascii="Calibri" w:hAnsi="Calibri" w:cs="Calibri"/>
                <w:lang w:eastAsia="hr-HR"/>
              </w:rPr>
            </w:pPr>
          </w:p>
          <w:p w14:paraId="5A59815F"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UDGP, U</w:t>
            </w:r>
          </w:p>
        </w:tc>
        <w:tc>
          <w:tcPr>
            <w:tcW w:w="1458" w:type="dxa"/>
            <w:tcBorders>
              <w:top w:val="single" w:sz="4" w:space="0" w:color="auto"/>
              <w:left w:val="single" w:sz="4" w:space="0" w:color="auto"/>
              <w:bottom w:val="single" w:sz="4" w:space="0" w:color="auto"/>
              <w:right w:val="single" w:sz="4" w:space="0" w:color="auto"/>
            </w:tcBorders>
            <w:vAlign w:val="center"/>
          </w:tcPr>
          <w:p w14:paraId="36C50615" w14:textId="77777777" w:rsidR="00CA75B6" w:rsidRPr="00890E2A" w:rsidRDefault="00CA75B6" w:rsidP="00B508AA">
            <w:pPr>
              <w:jc w:val="center"/>
              <w:rPr>
                <w:rFonts w:ascii="Calibri" w:hAnsi="Calibri" w:cs="Calibri"/>
                <w:lang w:eastAsia="hr-HR"/>
              </w:rPr>
            </w:pPr>
          </w:p>
          <w:p w14:paraId="3F873509"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UG</w:t>
            </w:r>
            <w:r>
              <w:rPr>
                <w:rFonts w:ascii="Calibri" w:hAnsi="Calibri" w:cs="Calibri"/>
                <w:lang w:eastAsia="hr-HR"/>
              </w:rPr>
              <w:t>, SZ</w:t>
            </w:r>
          </w:p>
        </w:tc>
        <w:tc>
          <w:tcPr>
            <w:tcW w:w="1531" w:type="dxa"/>
            <w:tcBorders>
              <w:top w:val="single" w:sz="4" w:space="0" w:color="auto"/>
              <w:left w:val="single" w:sz="4" w:space="0" w:color="auto"/>
              <w:bottom w:val="single" w:sz="4" w:space="0" w:color="auto"/>
              <w:right w:val="single" w:sz="4" w:space="0" w:color="auto"/>
            </w:tcBorders>
            <w:vAlign w:val="center"/>
          </w:tcPr>
          <w:p w14:paraId="410A7934" w14:textId="77777777" w:rsidR="00CA75B6" w:rsidRPr="00890E2A" w:rsidRDefault="00CA75B6" w:rsidP="00B508AA">
            <w:pPr>
              <w:jc w:val="right"/>
              <w:rPr>
                <w:rFonts w:ascii="Calibri" w:hAnsi="Calibri" w:cs="Calibri"/>
                <w:lang w:eastAsia="hr-HR"/>
              </w:rPr>
            </w:pPr>
          </w:p>
          <w:p w14:paraId="49D89F0D" w14:textId="77777777" w:rsidR="00CA75B6" w:rsidRPr="00890E2A" w:rsidRDefault="00CA75B6" w:rsidP="00B508AA">
            <w:pPr>
              <w:jc w:val="right"/>
              <w:rPr>
                <w:rFonts w:ascii="Calibri" w:hAnsi="Calibri" w:cs="Calibri"/>
                <w:lang w:eastAsia="hr-HR"/>
              </w:rPr>
            </w:pPr>
            <w:r w:rsidRPr="00890E2A">
              <w:rPr>
                <w:rFonts w:ascii="Calibri" w:hAnsi="Calibri" w:cs="Calibri"/>
                <w:lang w:eastAsia="hr-HR"/>
              </w:rPr>
              <w:t>5.000,00</w:t>
            </w:r>
          </w:p>
        </w:tc>
      </w:tr>
      <w:tr w:rsidR="00CA75B6" w:rsidRPr="00890E2A" w14:paraId="13AC890D" w14:textId="77777777" w:rsidTr="00B508AA">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2970ADF0" w14:textId="77777777" w:rsidR="00CA75B6" w:rsidRPr="00890E2A" w:rsidRDefault="00CA75B6" w:rsidP="00CA75B6">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62CD92A6" w14:textId="77777777" w:rsidR="00CA75B6" w:rsidRPr="00890E2A" w:rsidRDefault="00CA75B6" w:rsidP="00B508AA">
            <w:pPr>
              <w:rPr>
                <w:rFonts w:ascii="Calibri" w:hAnsi="Calibri" w:cs="Calibri"/>
                <w:iCs/>
                <w:lang w:eastAsia="hr-HR"/>
              </w:rPr>
            </w:pPr>
            <w:r w:rsidRPr="00890E2A">
              <w:rPr>
                <w:rFonts w:ascii="Calibri" w:hAnsi="Calibri" w:cs="Calibri"/>
                <w:iCs/>
                <w:lang w:eastAsia="hr-HR"/>
              </w:rPr>
              <w:t>Popravak mostova</w:t>
            </w:r>
          </w:p>
        </w:tc>
        <w:tc>
          <w:tcPr>
            <w:tcW w:w="2005" w:type="dxa"/>
            <w:tcBorders>
              <w:top w:val="single" w:sz="4" w:space="0" w:color="auto"/>
              <w:left w:val="single" w:sz="4" w:space="0" w:color="auto"/>
              <w:bottom w:val="single" w:sz="4" w:space="0" w:color="auto"/>
              <w:right w:val="single" w:sz="4" w:space="0" w:color="auto"/>
            </w:tcBorders>
          </w:tcPr>
          <w:p w14:paraId="037FC892" w14:textId="77777777" w:rsidR="00CA75B6" w:rsidRPr="00890E2A" w:rsidRDefault="00CA75B6" w:rsidP="00B508AA">
            <w:pPr>
              <w:jc w:val="center"/>
              <w:rPr>
                <w:rFonts w:ascii="Calibri" w:hAnsi="Calibri" w:cs="Calibri"/>
                <w:sz w:val="16"/>
                <w:szCs w:val="16"/>
                <w:lang w:eastAsia="hr-HR"/>
              </w:rPr>
            </w:pPr>
          </w:p>
          <w:p w14:paraId="583E297B" w14:textId="77777777" w:rsidR="00CA75B6" w:rsidRPr="00890E2A" w:rsidRDefault="00CA75B6" w:rsidP="00B508AA">
            <w:pPr>
              <w:jc w:val="center"/>
              <w:rPr>
                <w:rFonts w:ascii="Calibri" w:hAnsi="Calibri" w:cs="Calibri"/>
                <w:sz w:val="16"/>
                <w:szCs w:val="16"/>
                <w:lang w:eastAsia="hr-HR"/>
              </w:rPr>
            </w:pPr>
            <w:r w:rsidRPr="00890E2A">
              <w:rPr>
                <w:rFonts w:ascii="Calibri" w:hAnsi="Calibri" w:cs="Calibri"/>
                <w:sz w:val="16"/>
                <w:szCs w:val="16"/>
                <w:lang w:eastAsia="hr-HR"/>
              </w:rPr>
              <w:t>PRIHODI OD PRODAJE NEFINANCIJSKE IMOVINE</w:t>
            </w:r>
          </w:p>
        </w:tc>
        <w:tc>
          <w:tcPr>
            <w:tcW w:w="1414" w:type="dxa"/>
            <w:tcBorders>
              <w:top w:val="single" w:sz="4" w:space="0" w:color="auto"/>
              <w:left w:val="single" w:sz="4" w:space="0" w:color="auto"/>
              <w:bottom w:val="single" w:sz="4" w:space="0" w:color="auto"/>
              <w:right w:val="single" w:sz="4" w:space="0" w:color="auto"/>
            </w:tcBorders>
          </w:tcPr>
          <w:p w14:paraId="63CA4679" w14:textId="77777777" w:rsidR="00CA75B6" w:rsidRPr="00890E2A" w:rsidRDefault="00CA75B6" w:rsidP="00B508AA">
            <w:pPr>
              <w:jc w:val="center"/>
              <w:rPr>
                <w:rFonts w:ascii="Calibri" w:hAnsi="Calibri" w:cs="Calibri"/>
                <w:lang w:eastAsia="hr-HR"/>
              </w:rPr>
            </w:pPr>
          </w:p>
          <w:p w14:paraId="61FE7449"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UDGP/IGP</w:t>
            </w:r>
          </w:p>
        </w:tc>
        <w:tc>
          <w:tcPr>
            <w:tcW w:w="1458" w:type="dxa"/>
            <w:tcBorders>
              <w:top w:val="single" w:sz="4" w:space="0" w:color="auto"/>
              <w:left w:val="single" w:sz="4" w:space="0" w:color="auto"/>
              <w:bottom w:val="single" w:sz="4" w:space="0" w:color="auto"/>
              <w:right w:val="single" w:sz="4" w:space="0" w:color="auto"/>
            </w:tcBorders>
            <w:vAlign w:val="center"/>
          </w:tcPr>
          <w:p w14:paraId="79BFF6AC"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G</w:t>
            </w:r>
          </w:p>
        </w:tc>
        <w:tc>
          <w:tcPr>
            <w:tcW w:w="1531" w:type="dxa"/>
            <w:tcBorders>
              <w:top w:val="single" w:sz="4" w:space="0" w:color="auto"/>
              <w:left w:val="single" w:sz="4" w:space="0" w:color="auto"/>
              <w:bottom w:val="single" w:sz="4" w:space="0" w:color="auto"/>
              <w:right w:val="single" w:sz="4" w:space="0" w:color="auto"/>
            </w:tcBorders>
            <w:vAlign w:val="center"/>
          </w:tcPr>
          <w:p w14:paraId="546722BD" w14:textId="77777777" w:rsidR="00CA75B6" w:rsidRPr="00890E2A" w:rsidRDefault="00CA75B6" w:rsidP="00B508AA">
            <w:pPr>
              <w:jc w:val="right"/>
              <w:rPr>
                <w:rFonts w:ascii="Calibri" w:hAnsi="Calibri" w:cs="Calibri"/>
                <w:lang w:eastAsia="hr-HR"/>
              </w:rPr>
            </w:pPr>
            <w:r>
              <w:rPr>
                <w:rFonts w:ascii="Calibri" w:hAnsi="Calibri" w:cs="Calibri"/>
                <w:lang w:eastAsia="hr-HR"/>
              </w:rPr>
              <w:t>11</w:t>
            </w:r>
            <w:r w:rsidRPr="00890E2A">
              <w:rPr>
                <w:rFonts w:ascii="Calibri" w:hAnsi="Calibri" w:cs="Calibri"/>
                <w:lang w:eastAsia="hr-HR"/>
              </w:rPr>
              <w:t>.</w:t>
            </w:r>
            <w:r>
              <w:rPr>
                <w:rFonts w:ascii="Calibri" w:hAnsi="Calibri" w:cs="Calibri"/>
                <w:lang w:eastAsia="hr-HR"/>
              </w:rPr>
              <w:t>00</w:t>
            </w:r>
            <w:r w:rsidRPr="00890E2A">
              <w:rPr>
                <w:rFonts w:ascii="Calibri" w:hAnsi="Calibri" w:cs="Calibri"/>
                <w:lang w:eastAsia="hr-HR"/>
              </w:rPr>
              <w:t>0,00</w:t>
            </w:r>
          </w:p>
        </w:tc>
      </w:tr>
      <w:tr w:rsidR="00CA75B6" w:rsidRPr="00890E2A" w14:paraId="5DDDE033" w14:textId="77777777" w:rsidTr="00B508AA">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5D1269C6" w14:textId="77777777" w:rsidR="00CA75B6" w:rsidRPr="00890E2A" w:rsidRDefault="00CA75B6" w:rsidP="00CA75B6">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2670B7A9" w14:textId="77777777" w:rsidR="00CA75B6" w:rsidRPr="00890E2A" w:rsidRDefault="00CA75B6" w:rsidP="00B508AA">
            <w:pPr>
              <w:rPr>
                <w:rFonts w:ascii="Calibri" w:hAnsi="Calibri" w:cs="Calibri"/>
                <w:iCs/>
                <w:lang w:eastAsia="hr-HR"/>
              </w:rPr>
            </w:pPr>
            <w:r w:rsidRPr="00890E2A">
              <w:rPr>
                <w:rFonts w:ascii="Calibri" w:hAnsi="Calibri" w:cs="Calibri"/>
                <w:iCs/>
                <w:lang w:eastAsia="hr-HR"/>
              </w:rPr>
              <w:t>Izrada elaborata prometne regulacije</w:t>
            </w:r>
          </w:p>
        </w:tc>
        <w:tc>
          <w:tcPr>
            <w:tcW w:w="2005" w:type="dxa"/>
            <w:tcBorders>
              <w:top w:val="single" w:sz="4" w:space="0" w:color="auto"/>
              <w:left w:val="single" w:sz="4" w:space="0" w:color="auto"/>
              <w:bottom w:val="single" w:sz="4" w:space="0" w:color="auto"/>
              <w:right w:val="single" w:sz="4" w:space="0" w:color="auto"/>
            </w:tcBorders>
          </w:tcPr>
          <w:p w14:paraId="4D4282FE" w14:textId="77777777" w:rsidR="00CA75B6" w:rsidRPr="00890E2A" w:rsidRDefault="00CA75B6" w:rsidP="00B508AA">
            <w:pPr>
              <w:jc w:val="center"/>
              <w:rPr>
                <w:rFonts w:ascii="Calibri" w:hAnsi="Calibri" w:cs="Calibri"/>
                <w:sz w:val="16"/>
                <w:szCs w:val="16"/>
                <w:lang w:eastAsia="hr-HR"/>
              </w:rPr>
            </w:pPr>
            <w:r w:rsidRPr="00890E2A">
              <w:rPr>
                <w:rFonts w:ascii="Calibri" w:hAnsi="Calibri" w:cs="Calibri"/>
                <w:sz w:val="16"/>
                <w:szCs w:val="16"/>
                <w:lang w:eastAsia="hr-HR"/>
              </w:rPr>
              <w:t>PRIHODI OD NEFINANCIJSKE IMOVINE</w:t>
            </w:r>
          </w:p>
        </w:tc>
        <w:tc>
          <w:tcPr>
            <w:tcW w:w="1414" w:type="dxa"/>
            <w:tcBorders>
              <w:top w:val="single" w:sz="4" w:space="0" w:color="auto"/>
              <w:left w:val="single" w:sz="4" w:space="0" w:color="auto"/>
              <w:bottom w:val="single" w:sz="4" w:space="0" w:color="auto"/>
              <w:right w:val="single" w:sz="4" w:space="0" w:color="auto"/>
            </w:tcBorders>
          </w:tcPr>
          <w:p w14:paraId="0BA837BF" w14:textId="77777777" w:rsidR="00CA75B6" w:rsidRPr="00890E2A" w:rsidRDefault="00CA75B6" w:rsidP="00B508AA">
            <w:pPr>
              <w:jc w:val="center"/>
              <w:rPr>
                <w:rFonts w:ascii="Calibri" w:hAnsi="Calibri" w:cs="Calibri"/>
                <w:lang w:eastAsia="hr-HR"/>
              </w:rPr>
            </w:pPr>
          </w:p>
          <w:p w14:paraId="4F6F5C53"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UDGP</w:t>
            </w:r>
          </w:p>
        </w:tc>
        <w:tc>
          <w:tcPr>
            <w:tcW w:w="1458" w:type="dxa"/>
            <w:tcBorders>
              <w:top w:val="single" w:sz="4" w:space="0" w:color="auto"/>
              <w:left w:val="single" w:sz="4" w:space="0" w:color="auto"/>
              <w:bottom w:val="single" w:sz="4" w:space="0" w:color="auto"/>
              <w:right w:val="single" w:sz="4" w:space="0" w:color="auto"/>
            </w:tcBorders>
            <w:vAlign w:val="center"/>
          </w:tcPr>
          <w:p w14:paraId="7E35AFFE"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PD</w:t>
            </w:r>
          </w:p>
        </w:tc>
        <w:tc>
          <w:tcPr>
            <w:tcW w:w="1531" w:type="dxa"/>
            <w:tcBorders>
              <w:top w:val="single" w:sz="4" w:space="0" w:color="auto"/>
              <w:left w:val="single" w:sz="4" w:space="0" w:color="auto"/>
              <w:bottom w:val="single" w:sz="4" w:space="0" w:color="auto"/>
              <w:right w:val="single" w:sz="4" w:space="0" w:color="auto"/>
            </w:tcBorders>
            <w:vAlign w:val="center"/>
          </w:tcPr>
          <w:p w14:paraId="6CADAD4A" w14:textId="77777777" w:rsidR="00CA75B6" w:rsidRPr="00890E2A" w:rsidRDefault="00CA75B6" w:rsidP="00B508AA">
            <w:pPr>
              <w:jc w:val="right"/>
              <w:rPr>
                <w:rFonts w:ascii="Calibri" w:hAnsi="Calibri" w:cs="Calibri"/>
                <w:lang w:eastAsia="hr-HR"/>
              </w:rPr>
            </w:pPr>
            <w:r w:rsidRPr="00890E2A">
              <w:rPr>
                <w:rFonts w:ascii="Calibri" w:hAnsi="Calibri" w:cs="Calibri"/>
                <w:lang w:eastAsia="hr-HR"/>
              </w:rPr>
              <w:t>3.982,00</w:t>
            </w:r>
          </w:p>
        </w:tc>
      </w:tr>
      <w:tr w:rsidR="00CA75B6" w:rsidRPr="00890E2A" w14:paraId="78F8B20A" w14:textId="77777777" w:rsidTr="00B508AA">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23EEE928" w14:textId="77777777" w:rsidR="00CA75B6" w:rsidRPr="00890E2A" w:rsidRDefault="00CA75B6" w:rsidP="00CA75B6">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1F737B33" w14:textId="77777777" w:rsidR="00CA75B6" w:rsidRPr="00890E2A" w:rsidRDefault="00CA75B6" w:rsidP="00B508AA">
            <w:pPr>
              <w:rPr>
                <w:rFonts w:ascii="Calibri" w:hAnsi="Calibri" w:cs="Calibri"/>
                <w:iCs/>
                <w:lang w:eastAsia="hr-HR"/>
              </w:rPr>
            </w:pPr>
            <w:r w:rsidRPr="00890E2A">
              <w:rPr>
                <w:rFonts w:ascii="Calibri" w:hAnsi="Calibri" w:cs="Calibri"/>
                <w:iCs/>
                <w:lang w:eastAsia="hr-HR"/>
              </w:rPr>
              <w:t>Izrada elaborata ucrtavanja nerazvrstanih cesta</w:t>
            </w:r>
          </w:p>
        </w:tc>
        <w:tc>
          <w:tcPr>
            <w:tcW w:w="2005" w:type="dxa"/>
            <w:tcBorders>
              <w:top w:val="single" w:sz="4" w:space="0" w:color="auto"/>
              <w:left w:val="single" w:sz="4" w:space="0" w:color="auto"/>
              <w:bottom w:val="single" w:sz="4" w:space="0" w:color="auto"/>
              <w:right w:val="single" w:sz="4" w:space="0" w:color="auto"/>
            </w:tcBorders>
          </w:tcPr>
          <w:p w14:paraId="2C4A1AEF" w14:textId="77777777" w:rsidR="00CA75B6" w:rsidRPr="00890E2A" w:rsidRDefault="00CA75B6" w:rsidP="00B508AA">
            <w:pPr>
              <w:jc w:val="center"/>
              <w:rPr>
                <w:rFonts w:ascii="Calibri" w:hAnsi="Calibri" w:cs="Calibri"/>
                <w:sz w:val="16"/>
                <w:szCs w:val="16"/>
                <w:lang w:eastAsia="hr-HR"/>
              </w:rPr>
            </w:pPr>
            <w:r w:rsidRPr="00890E2A">
              <w:rPr>
                <w:rFonts w:ascii="Calibri" w:hAnsi="Calibri" w:cs="Calibri"/>
                <w:sz w:val="16"/>
                <w:szCs w:val="16"/>
                <w:lang w:eastAsia="hr-HR"/>
              </w:rPr>
              <w:t>KOMUNALNA NAKNADA</w:t>
            </w:r>
          </w:p>
        </w:tc>
        <w:tc>
          <w:tcPr>
            <w:tcW w:w="1414" w:type="dxa"/>
            <w:tcBorders>
              <w:top w:val="single" w:sz="4" w:space="0" w:color="auto"/>
              <w:left w:val="single" w:sz="4" w:space="0" w:color="auto"/>
              <w:bottom w:val="single" w:sz="4" w:space="0" w:color="auto"/>
              <w:right w:val="single" w:sz="4" w:space="0" w:color="auto"/>
            </w:tcBorders>
          </w:tcPr>
          <w:p w14:paraId="31F820A3" w14:textId="77777777" w:rsidR="00CA75B6" w:rsidRPr="00890E2A" w:rsidRDefault="00CA75B6" w:rsidP="00B508AA">
            <w:pPr>
              <w:jc w:val="center"/>
              <w:rPr>
                <w:rFonts w:ascii="Calibri" w:hAnsi="Calibri" w:cs="Calibri"/>
                <w:lang w:eastAsia="hr-HR"/>
              </w:rPr>
            </w:pPr>
          </w:p>
          <w:p w14:paraId="1708D094"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UDGP</w:t>
            </w:r>
          </w:p>
        </w:tc>
        <w:tc>
          <w:tcPr>
            <w:tcW w:w="1458" w:type="dxa"/>
            <w:tcBorders>
              <w:top w:val="single" w:sz="4" w:space="0" w:color="auto"/>
              <w:left w:val="single" w:sz="4" w:space="0" w:color="auto"/>
              <w:bottom w:val="single" w:sz="4" w:space="0" w:color="auto"/>
              <w:right w:val="single" w:sz="4" w:space="0" w:color="auto"/>
            </w:tcBorders>
            <w:vAlign w:val="center"/>
          </w:tcPr>
          <w:p w14:paraId="48367C8E"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PD, IA, E</w:t>
            </w:r>
          </w:p>
        </w:tc>
        <w:tc>
          <w:tcPr>
            <w:tcW w:w="1531" w:type="dxa"/>
            <w:tcBorders>
              <w:top w:val="single" w:sz="4" w:space="0" w:color="auto"/>
              <w:left w:val="single" w:sz="4" w:space="0" w:color="auto"/>
              <w:bottom w:val="single" w:sz="4" w:space="0" w:color="auto"/>
              <w:right w:val="single" w:sz="4" w:space="0" w:color="auto"/>
            </w:tcBorders>
            <w:vAlign w:val="center"/>
          </w:tcPr>
          <w:p w14:paraId="6D5535AA" w14:textId="77777777" w:rsidR="00CA75B6" w:rsidRPr="00890E2A" w:rsidRDefault="00CA75B6" w:rsidP="00B508AA">
            <w:pPr>
              <w:jc w:val="right"/>
              <w:rPr>
                <w:rFonts w:ascii="Calibri" w:hAnsi="Calibri" w:cs="Calibri"/>
                <w:lang w:eastAsia="hr-HR"/>
              </w:rPr>
            </w:pPr>
            <w:r w:rsidRPr="00890E2A">
              <w:rPr>
                <w:rFonts w:ascii="Calibri" w:hAnsi="Calibri" w:cs="Calibri"/>
                <w:lang w:eastAsia="hr-HR"/>
              </w:rPr>
              <w:t>20.700,00</w:t>
            </w:r>
          </w:p>
        </w:tc>
      </w:tr>
      <w:tr w:rsidR="00CA75B6" w:rsidRPr="00890E2A" w14:paraId="57137637" w14:textId="77777777" w:rsidTr="00B508AA">
        <w:trPr>
          <w:trHeight w:val="393"/>
        </w:trPr>
        <w:tc>
          <w:tcPr>
            <w:tcW w:w="694" w:type="dxa"/>
            <w:tcBorders>
              <w:top w:val="single" w:sz="4" w:space="0" w:color="auto"/>
              <w:left w:val="single" w:sz="4" w:space="0" w:color="auto"/>
              <w:bottom w:val="single" w:sz="4" w:space="0" w:color="auto"/>
              <w:right w:val="single" w:sz="4" w:space="0" w:color="auto"/>
            </w:tcBorders>
            <w:vAlign w:val="center"/>
          </w:tcPr>
          <w:p w14:paraId="77D3306D" w14:textId="77777777" w:rsidR="00CA75B6" w:rsidRPr="00890E2A" w:rsidRDefault="00CA75B6" w:rsidP="00CA75B6">
            <w:pPr>
              <w:numPr>
                <w:ilvl w:val="0"/>
                <w:numId w:val="170"/>
              </w:numPr>
              <w:tabs>
                <w:tab w:val="clear" w:pos="360"/>
                <w:tab w:val="num" w:pos="502"/>
              </w:tabs>
              <w:ind w:left="502"/>
              <w:jc w:val="center"/>
              <w:rPr>
                <w:rFonts w:ascii="Calibri" w:hAnsi="Calibri" w:cs="Calibri"/>
                <w:lang w:eastAsia="hr-HR"/>
              </w:rPr>
            </w:pPr>
          </w:p>
        </w:tc>
        <w:tc>
          <w:tcPr>
            <w:tcW w:w="2787" w:type="dxa"/>
            <w:tcBorders>
              <w:top w:val="single" w:sz="4" w:space="0" w:color="auto"/>
              <w:left w:val="single" w:sz="4" w:space="0" w:color="auto"/>
              <w:bottom w:val="single" w:sz="4" w:space="0" w:color="auto"/>
              <w:right w:val="single" w:sz="4" w:space="0" w:color="auto"/>
            </w:tcBorders>
            <w:vAlign w:val="center"/>
          </w:tcPr>
          <w:p w14:paraId="7BF5BD1B" w14:textId="77777777" w:rsidR="00CA75B6" w:rsidRPr="00890E2A" w:rsidRDefault="00CA75B6" w:rsidP="00B508AA">
            <w:pPr>
              <w:rPr>
                <w:rFonts w:ascii="Calibri" w:hAnsi="Calibri" w:cs="Calibri"/>
                <w:iCs/>
                <w:lang w:eastAsia="hr-HR"/>
              </w:rPr>
            </w:pPr>
            <w:r w:rsidRPr="00890E2A">
              <w:rPr>
                <w:rFonts w:ascii="Calibri" w:hAnsi="Calibri" w:cs="Calibri"/>
                <w:iCs/>
                <w:lang w:eastAsia="hr-HR"/>
              </w:rPr>
              <w:t>Sanacija poljskih puteva</w:t>
            </w:r>
          </w:p>
        </w:tc>
        <w:tc>
          <w:tcPr>
            <w:tcW w:w="2005" w:type="dxa"/>
            <w:tcBorders>
              <w:top w:val="single" w:sz="4" w:space="0" w:color="auto"/>
              <w:left w:val="single" w:sz="4" w:space="0" w:color="auto"/>
              <w:bottom w:val="single" w:sz="4" w:space="0" w:color="auto"/>
              <w:right w:val="single" w:sz="4" w:space="0" w:color="auto"/>
            </w:tcBorders>
          </w:tcPr>
          <w:p w14:paraId="1D64AA39" w14:textId="77777777" w:rsidR="00CA75B6" w:rsidRPr="00890E2A" w:rsidRDefault="00CA75B6" w:rsidP="00B508AA">
            <w:pPr>
              <w:jc w:val="center"/>
              <w:rPr>
                <w:rFonts w:ascii="Calibri" w:hAnsi="Calibri" w:cs="Calibri"/>
                <w:sz w:val="16"/>
                <w:szCs w:val="16"/>
                <w:lang w:eastAsia="hr-HR"/>
              </w:rPr>
            </w:pPr>
            <w:r w:rsidRPr="00890E2A">
              <w:rPr>
                <w:rFonts w:ascii="Calibri" w:hAnsi="Calibri" w:cs="Calibri"/>
                <w:sz w:val="16"/>
                <w:szCs w:val="16"/>
                <w:lang w:eastAsia="hr-HR"/>
              </w:rPr>
              <w:t>PRIHODI OD NEFINANCIJSKE IMOVINE</w:t>
            </w:r>
          </w:p>
        </w:tc>
        <w:tc>
          <w:tcPr>
            <w:tcW w:w="1414" w:type="dxa"/>
            <w:tcBorders>
              <w:top w:val="single" w:sz="4" w:space="0" w:color="auto"/>
              <w:left w:val="single" w:sz="4" w:space="0" w:color="auto"/>
              <w:bottom w:val="single" w:sz="4" w:space="0" w:color="auto"/>
              <w:right w:val="single" w:sz="4" w:space="0" w:color="auto"/>
            </w:tcBorders>
          </w:tcPr>
          <w:p w14:paraId="39E31876"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IGP</w:t>
            </w:r>
          </w:p>
        </w:tc>
        <w:tc>
          <w:tcPr>
            <w:tcW w:w="1458" w:type="dxa"/>
            <w:tcBorders>
              <w:top w:val="single" w:sz="4" w:space="0" w:color="auto"/>
              <w:left w:val="single" w:sz="4" w:space="0" w:color="auto"/>
              <w:bottom w:val="single" w:sz="4" w:space="0" w:color="auto"/>
              <w:right w:val="single" w:sz="4" w:space="0" w:color="auto"/>
            </w:tcBorders>
            <w:vAlign w:val="center"/>
          </w:tcPr>
          <w:p w14:paraId="582E32D8" w14:textId="77777777" w:rsidR="00CA75B6" w:rsidRPr="00890E2A" w:rsidRDefault="00CA75B6" w:rsidP="00B508AA">
            <w:pPr>
              <w:jc w:val="center"/>
              <w:rPr>
                <w:rFonts w:ascii="Calibri" w:hAnsi="Calibri" w:cs="Calibri"/>
                <w:lang w:eastAsia="hr-HR"/>
              </w:rPr>
            </w:pPr>
            <w:r w:rsidRPr="00890E2A">
              <w:rPr>
                <w:rFonts w:ascii="Calibri" w:hAnsi="Calibri" w:cs="Calibri"/>
                <w:lang w:eastAsia="hr-HR"/>
              </w:rPr>
              <w:t>G</w:t>
            </w:r>
          </w:p>
        </w:tc>
        <w:tc>
          <w:tcPr>
            <w:tcW w:w="1531" w:type="dxa"/>
            <w:tcBorders>
              <w:top w:val="single" w:sz="4" w:space="0" w:color="auto"/>
              <w:left w:val="single" w:sz="4" w:space="0" w:color="auto"/>
              <w:bottom w:val="single" w:sz="4" w:space="0" w:color="auto"/>
              <w:right w:val="single" w:sz="4" w:space="0" w:color="auto"/>
            </w:tcBorders>
            <w:vAlign w:val="center"/>
          </w:tcPr>
          <w:p w14:paraId="7F616959" w14:textId="77777777" w:rsidR="00CA75B6" w:rsidRPr="00890E2A" w:rsidRDefault="00CA75B6" w:rsidP="00B508AA">
            <w:pPr>
              <w:jc w:val="right"/>
              <w:rPr>
                <w:rFonts w:ascii="Calibri" w:hAnsi="Calibri" w:cs="Calibri"/>
                <w:lang w:eastAsia="hr-HR"/>
              </w:rPr>
            </w:pPr>
            <w:r w:rsidRPr="00890E2A">
              <w:rPr>
                <w:rFonts w:ascii="Calibri" w:hAnsi="Calibri" w:cs="Calibri"/>
                <w:lang w:eastAsia="hr-HR"/>
              </w:rPr>
              <w:t>20.600,00</w:t>
            </w:r>
          </w:p>
        </w:tc>
      </w:tr>
      <w:tr w:rsidR="00CA75B6" w:rsidRPr="00890E2A" w14:paraId="15D26EE2" w14:textId="77777777" w:rsidTr="00B508AA">
        <w:tc>
          <w:tcPr>
            <w:tcW w:w="8358" w:type="dxa"/>
            <w:gridSpan w:val="5"/>
            <w:tcBorders>
              <w:top w:val="single" w:sz="4" w:space="0" w:color="auto"/>
              <w:left w:val="single" w:sz="4" w:space="0" w:color="auto"/>
              <w:bottom w:val="single" w:sz="4" w:space="0" w:color="auto"/>
              <w:right w:val="single" w:sz="4" w:space="0" w:color="auto"/>
            </w:tcBorders>
          </w:tcPr>
          <w:p w14:paraId="20AAF1A0" w14:textId="77777777" w:rsidR="00CA75B6" w:rsidRPr="00890E2A" w:rsidRDefault="00CA75B6" w:rsidP="00B508AA">
            <w:pPr>
              <w:jc w:val="right"/>
              <w:rPr>
                <w:rFonts w:ascii="Calibri" w:hAnsi="Calibri" w:cs="Calibri"/>
                <w:b/>
                <w:lang w:eastAsia="hr-HR"/>
              </w:rPr>
            </w:pPr>
            <w:r w:rsidRPr="00890E2A">
              <w:rPr>
                <w:rFonts w:ascii="Calibri" w:hAnsi="Calibri" w:cs="Calibri"/>
                <w:b/>
                <w:lang w:eastAsia="hr-HR"/>
              </w:rPr>
              <w:t>UKUPNO</w:t>
            </w:r>
          </w:p>
        </w:tc>
        <w:tc>
          <w:tcPr>
            <w:tcW w:w="1531" w:type="dxa"/>
            <w:tcBorders>
              <w:top w:val="single" w:sz="4" w:space="0" w:color="auto"/>
              <w:left w:val="single" w:sz="4" w:space="0" w:color="auto"/>
              <w:bottom w:val="single" w:sz="4" w:space="0" w:color="auto"/>
              <w:right w:val="single" w:sz="4" w:space="0" w:color="auto"/>
            </w:tcBorders>
            <w:vAlign w:val="bottom"/>
          </w:tcPr>
          <w:p w14:paraId="59045234" w14:textId="77777777" w:rsidR="00CA75B6" w:rsidRPr="00890E2A" w:rsidRDefault="00CA75B6" w:rsidP="00B508AA">
            <w:pPr>
              <w:jc w:val="right"/>
              <w:rPr>
                <w:rFonts w:ascii="Calibri" w:hAnsi="Calibri" w:cs="Calibri"/>
                <w:b/>
                <w:lang w:eastAsia="hr-HR"/>
              </w:rPr>
            </w:pPr>
            <w:r w:rsidRPr="004F29B8">
              <w:rPr>
                <w:rFonts w:ascii="Calibri" w:hAnsi="Calibri" w:cs="Calibri"/>
                <w:b/>
                <w:lang w:eastAsia="hr-HR"/>
              </w:rPr>
              <w:t>1.307.182,00</w:t>
            </w:r>
          </w:p>
        </w:tc>
      </w:tr>
    </w:tbl>
    <w:p w14:paraId="44F48D59" w14:textId="77777777" w:rsidR="00CA75B6" w:rsidRDefault="00CA75B6" w:rsidP="00CA75B6">
      <w:pPr>
        <w:rPr>
          <w:rFonts w:ascii="Calibri" w:hAnsi="Calibri" w:cs="Calibri"/>
          <w:b/>
          <w:lang w:eastAsia="hr-HR"/>
        </w:rPr>
      </w:pPr>
    </w:p>
    <w:p w14:paraId="74DF607A" w14:textId="77777777" w:rsidR="00CA75B6" w:rsidRPr="00890E2A" w:rsidRDefault="00CA75B6" w:rsidP="00CA75B6">
      <w:pPr>
        <w:rPr>
          <w:rFonts w:ascii="Calibri" w:hAnsi="Calibri" w:cs="Calibri"/>
          <w:b/>
          <w:lang w:eastAsia="hr-HR"/>
        </w:rPr>
      </w:pPr>
    </w:p>
    <w:p w14:paraId="38851DA9" w14:textId="77777777" w:rsidR="00CA75B6" w:rsidRPr="00860AE2" w:rsidRDefault="00CA75B6" w:rsidP="00CA75B6">
      <w:pPr>
        <w:rPr>
          <w:vanish/>
          <w:sz w:val="20"/>
          <w:szCs w:val="20"/>
          <w:lang w:val="en-AU" w:eastAsia="hr-HR"/>
        </w:rPr>
      </w:pPr>
    </w:p>
    <w:tbl>
      <w:tblPr>
        <w:tblW w:w="10916" w:type="dxa"/>
        <w:tblLook w:val="01E0" w:firstRow="1" w:lastRow="1" w:firstColumn="1" w:lastColumn="1" w:noHBand="0" w:noVBand="0"/>
      </w:tblPr>
      <w:tblGrid>
        <w:gridCol w:w="9860"/>
        <w:gridCol w:w="725"/>
        <w:gridCol w:w="331"/>
      </w:tblGrid>
      <w:tr w:rsidR="00CA75B6" w:rsidRPr="00860AE2" w14:paraId="6684D6E2" w14:textId="77777777" w:rsidTr="00B508AA">
        <w:tc>
          <w:tcPr>
            <w:tcW w:w="9293" w:type="dxa"/>
            <w:gridSpan w:val="2"/>
          </w:tcPr>
          <w:p w14:paraId="65CFA140" w14:textId="77777777" w:rsidR="00CA75B6" w:rsidRPr="00FC3D32" w:rsidRDefault="00CA75B6" w:rsidP="00CA75B6">
            <w:pPr>
              <w:numPr>
                <w:ilvl w:val="0"/>
                <w:numId w:val="187"/>
              </w:numPr>
              <w:rPr>
                <w:rFonts w:ascii="Calibri" w:hAnsi="Calibri" w:cs="Calibri"/>
                <w:b/>
                <w:sz w:val="26"/>
                <w:szCs w:val="26"/>
                <w:lang w:eastAsia="hr-HR"/>
              </w:rPr>
            </w:pPr>
            <w:r w:rsidRPr="00FC3D32">
              <w:rPr>
                <w:rFonts w:ascii="Calibri" w:hAnsi="Calibri" w:cs="Calibri"/>
                <w:b/>
                <w:sz w:val="26"/>
                <w:szCs w:val="26"/>
                <w:lang w:eastAsia="hr-HR"/>
              </w:rPr>
              <w:t>JAVNE ZELENE POVRŠINE</w:t>
            </w:r>
          </w:p>
          <w:p w14:paraId="696A11AE" w14:textId="77777777" w:rsidR="00CA75B6" w:rsidRPr="00FC3D32" w:rsidRDefault="00CA75B6" w:rsidP="00B508AA">
            <w:pPr>
              <w:ind w:left="720"/>
              <w:rPr>
                <w:rFonts w:ascii="Calibri" w:hAnsi="Calibri" w:cs="Calibri"/>
                <w:b/>
                <w:sz w:val="26"/>
                <w:szCs w:val="26"/>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129"/>
              <w:gridCol w:w="1592"/>
              <w:gridCol w:w="1482"/>
              <w:gridCol w:w="1414"/>
              <w:gridCol w:w="1577"/>
            </w:tblGrid>
            <w:tr w:rsidR="00CA75B6" w:rsidRPr="00FC3D32" w14:paraId="58AEE339" w14:textId="77777777" w:rsidTr="00B508AA">
              <w:tc>
                <w:tcPr>
                  <w:tcW w:w="695" w:type="dxa"/>
                  <w:tcBorders>
                    <w:top w:val="single" w:sz="4" w:space="0" w:color="auto"/>
                    <w:left w:val="single" w:sz="4" w:space="0" w:color="auto"/>
                    <w:bottom w:val="single" w:sz="4" w:space="0" w:color="auto"/>
                    <w:right w:val="single" w:sz="4" w:space="0" w:color="auto"/>
                  </w:tcBorders>
                  <w:vAlign w:val="center"/>
                  <w:hideMark/>
                </w:tcPr>
                <w:p w14:paraId="25351C99"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R.br.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0196F200"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KOMUNALNA INFRASTRUKTURA</w:t>
                  </w:r>
                </w:p>
              </w:tc>
              <w:tc>
                <w:tcPr>
                  <w:tcW w:w="1210" w:type="dxa"/>
                  <w:tcBorders>
                    <w:top w:val="single" w:sz="4" w:space="0" w:color="auto"/>
                    <w:left w:val="single" w:sz="4" w:space="0" w:color="auto"/>
                    <w:bottom w:val="single" w:sz="4" w:space="0" w:color="auto"/>
                    <w:right w:val="single" w:sz="4" w:space="0" w:color="auto"/>
                  </w:tcBorders>
                </w:tcPr>
                <w:p w14:paraId="16CEAA5E" w14:textId="77777777" w:rsidR="00CA75B6" w:rsidRPr="00FC3D32" w:rsidRDefault="00CA75B6" w:rsidP="00B508AA">
                  <w:pPr>
                    <w:jc w:val="center"/>
                    <w:rPr>
                      <w:rFonts w:ascii="Calibri" w:hAnsi="Calibri" w:cs="Calibri"/>
                      <w:b/>
                      <w:sz w:val="16"/>
                      <w:szCs w:val="16"/>
                      <w:lang w:eastAsia="hr-HR"/>
                    </w:rPr>
                  </w:pPr>
                </w:p>
                <w:p w14:paraId="116A8CC1"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IZVOR FINANCIRANJA</w:t>
                  </w:r>
                </w:p>
              </w:tc>
              <w:tc>
                <w:tcPr>
                  <w:tcW w:w="1490" w:type="dxa"/>
                  <w:tcBorders>
                    <w:top w:val="single" w:sz="4" w:space="0" w:color="auto"/>
                    <w:left w:val="single" w:sz="4" w:space="0" w:color="auto"/>
                    <w:bottom w:val="single" w:sz="4" w:space="0" w:color="auto"/>
                    <w:right w:val="single" w:sz="4" w:space="0" w:color="auto"/>
                  </w:tcBorders>
                </w:tcPr>
                <w:p w14:paraId="3FA6745C"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VRSTA GRAĐEVINE KOMUNALNE INFRASTRUKTURE PREMA STANJU U PROSTORU I PLANU RAZVOJNIH PROGRAMA</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FCABE01"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PLANIRANA VRSTA RADNJI I RADOVA NA GRAĐEVINAMA KOMUNALNE INFRASTRUKTURE</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FE826F2"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 xml:space="preserve">PROCJENA TROŠKOVA </w:t>
                  </w:r>
                </w:p>
                <w:p w14:paraId="182AF20D"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GRAĐENJA</w:t>
                  </w:r>
                </w:p>
                <w:p w14:paraId="429491EC"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(EUR)</w:t>
                  </w:r>
                </w:p>
              </w:tc>
            </w:tr>
            <w:tr w:rsidR="00CA75B6" w:rsidRPr="00FC3D32" w14:paraId="379E41CA"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84FEF67" w14:textId="77777777" w:rsidR="00CA75B6" w:rsidRPr="00FC3D32" w:rsidRDefault="00CA75B6" w:rsidP="00CA75B6">
                  <w:pPr>
                    <w:numPr>
                      <w:ilvl w:val="0"/>
                      <w:numId w:val="185"/>
                    </w:numPr>
                    <w:contextualSpacing/>
                    <w:jc w:val="center"/>
                    <w:rPr>
                      <w:rFonts w:ascii="Calibri" w:hAnsi="Calibri" w:cs="Calibri"/>
                      <w:lang w:eastAsia="hr-HR"/>
                    </w:rPr>
                  </w:pPr>
                </w:p>
              </w:tc>
              <w:tc>
                <w:tcPr>
                  <w:tcW w:w="3406" w:type="dxa"/>
                  <w:tcBorders>
                    <w:top w:val="single" w:sz="4" w:space="0" w:color="auto"/>
                    <w:left w:val="single" w:sz="4" w:space="0" w:color="auto"/>
                    <w:bottom w:val="single" w:sz="4" w:space="0" w:color="auto"/>
                    <w:right w:val="single" w:sz="4" w:space="0" w:color="auto"/>
                  </w:tcBorders>
                  <w:vAlign w:val="center"/>
                </w:tcPr>
                <w:p w14:paraId="3DA01943" w14:textId="77777777" w:rsidR="00CA75B6" w:rsidRPr="00FC3D32" w:rsidRDefault="00CA75B6" w:rsidP="00B508AA">
                  <w:pPr>
                    <w:rPr>
                      <w:rFonts w:ascii="Calibri" w:hAnsi="Calibri" w:cs="Calibri"/>
                      <w:lang w:eastAsia="hr-HR"/>
                    </w:rPr>
                  </w:pPr>
                  <w:r w:rsidRPr="00FC3D32">
                    <w:rPr>
                      <w:rFonts w:ascii="Calibri" w:hAnsi="Calibri" w:cs="Calibri"/>
                      <w:lang w:eastAsia="hr-HR"/>
                    </w:rPr>
                    <w:t>Nabava urbane opreme i galanterije</w:t>
                  </w:r>
                </w:p>
              </w:tc>
              <w:tc>
                <w:tcPr>
                  <w:tcW w:w="1210" w:type="dxa"/>
                  <w:tcBorders>
                    <w:top w:val="single" w:sz="4" w:space="0" w:color="auto"/>
                    <w:left w:val="single" w:sz="4" w:space="0" w:color="auto"/>
                    <w:bottom w:val="single" w:sz="4" w:space="0" w:color="auto"/>
                    <w:right w:val="single" w:sz="4" w:space="0" w:color="auto"/>
                  </w:tcBorders>
                </w:tcPr>
                <w:p w14:paraId="41F5E6D2" w14:textId="77777777" w:rsidR="00CA75B6" w:rsidRPr="00FC3D32" w:rsidRDefault="00CA75B6" w:rsidP="00B508AA">
                  <w:pPr>
                    <w:jc w:val="center"/>
                    <w:rPr>
                      <w:rFonts w:ascii="Calibri" w:hAnsi="Calibri" w:cs="Calibri"/>
                      <w:sz w:val="16"/>
                      <w:szCs w:val="16"/>
                      <w:lang w:eastAsia="hr-HR"/>
                    </w:rPr>
                  </w:pPr>
                </w:p>
                <w:p w14:paraId="11A4EB12"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KOMUNALNA NAKNADA</w:t>
                  </w:r>
                </w:p>
              </w:tc>
              <w:tc>
                <w:tcPr>
                  <w:tcW w:w="1490" w:type="dxa"/>
                  <w:tcBorders>
                    <w:top w:val="single" w:sz="4" w:space="0" w:color="auto"/>
                    <w:left w:val="single" w:sz="4" w:space="0" w:color="auto"/>
                    <w:bottom w:val="single" w:sz="4" w:space="0" w:color="auto"/>
                    <w:right w:val="single" w:sz="4" w:space="0" w:color="auto"/>
                  </w:tcBorders>
                </w:tcPr>
                <w:p w14:paraId="7EDAD0C6" w14:textId="77777777" w:rsidR="00CA75B6" w:rsidRPr="00FC3D32" w:rsidRDefault="00CA75B6" w:rsidP="00B508AA">
                  <w:pPr>
                    <w:jc w:val="center"/>
                    <w:rPr>
                      <w:rFonts w:ascii="Calibri" w:hAnsi="Calibri" w:cs="Calibri"/>
                      <w:lang w:eastAsia="hr-HR"/>
                    </w:rPr>
                  </w:pPr>
                </w:p>
                <w:p w14:paraId="2B8847D3"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414" w:type="dxa"/>
                  <w:tcBorders>
                    <w:top w:val="single" w:sz="4" w:space="0" w:color="auto"/>
                    <w:left w:val="single" w:sz="4" w:space="0" w:color="auto"/>
                    <w:bottom w:val="single" w:sz="4" w:space="0" w:color="auto"/>
                    <w:right w:val="single" w:sz="4" w:space="0" w:color="auto"/>
                  </w:tcBorders>
                  <w:vAlign w:val="center"/>
                </w:tcPr>
                <w:p w14:paraId="263821ED"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 xml:space="preserve">O </w:t>
                  </w:r>
                </w:p>
              </w:tc>
              <w:tc>
                <w:tcPr>
                  <w:tcW w:w="1674" w:type="dxa"/>
                  <w:tcBorders>
                    <w:top w:val="single" w:sz="4" w:space="0" w:color="auto"/>
                    <w:left w:val="single" w:sz="4" w:space="0" w:color="auto"/>
                    <w:bottom w:val="single" w:sz="4" w:space="0" w:color="auto"/>
                    <w:right w:val="single" w:sz="4" w:space="0" w:color="auto"/>
                  </w:tcBorders>
                  <w:vAlign w:val="center"/>
                </w:tcPr>
                <w:p w14:paraId="527A4462"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10.000,00</w:t>
                  </w:r>
                </w:p>
              </w:tc>
            </w:tr>
            <w:tr w:rsidR="00CA75B6" w:rsidRPr="00FC3D32" w14:paraId="11EE444B"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D4EA239" w14:textId="77777777" w:rsidR="00CA75B6" w:rsidRPr="00FC3D32" w:rsidRDefault="00CA75B6" w:rsidP="00CA75B6">
                  <w:pPr>
                    <w:numPr>
                      <w:ilvl w:val="0"/>
                      <w:numId w:val="185"/>
                    </w:numPr>
                    <w:contextualSpacing/>
                    <w:jc w:val="center"/>
                    <w:rPr>
                      <w:rFonts w:ascii="Calibri" w:hAnsi="Calibri" w:cs="Calibri"/>
                      <w:lang w:eastAsia="hr-HR"/>
                    </w:rPr>
                  </w:pPr>
                </w:p>
              </w:tc>
              <w:tc>
                <w:tcPr>
                  <w:tcW w:w="3406" w:type="dxa"/>
                  <w:tcBorders>
                    <w:top w:val="single" w:sz="4" w:space="0" w:color="auto"/>
                    <w:left w:val="single" w:sz="4" w:space="0" w:color="auto"/>
                    <w:bottom w:val="single" w:sz="4" w:space="0" w:color="auto"/>
                    <w:right w:val="single" w:sz="4" w:space="0" w:color="auto"/>
                  </w:tcBorders>
                  <w:vAlign w:val="center"/>
                </w:tcPr>
                <w:p w14:paraId="5CB23541" w14:textId="77777777" w:rsidR="00CA75B6" w:rsidRPr="00FC3D32" w:rsidRDefault="00CA75B6" w:rsidP="00B508AA">
                  <w:pPr>
                    <w:rPr>
                      <w:rFonts w:ascii="Calibri" w:hAnsi="Calibri" w:cs="Calibri"/>
                      <w:lang w:eastAsia="hr-HR"/>
                    </w:rPr>
                  </w:pPr>
                  <w:r w:rsidRPr="00FC3D32">
                    <w:rPr>
                      <w:rFonts w:ascii="Calibri" w:hAnsi="Calibri" w:cs="Calibri"/>
                      <w:lang w:eastAsia="hr-HR"/>
                    </w:rPr>
                    <w:t>Sanacija javnih površina</w:t>
                  </w:r>
                </w:p>
              </w:tc>
              <w:tc>
                <w:tcPr>
                  <w:tcW w:w="1210" w:type="dxa"/>
                  <w:tcBorders>
                    <w:top w:val="single" w:sz="4" w:space="0" w:color="auto"/>
                    <w:left w:val="single" w:sz="4" w:space="0" w:color="auto"/>
                    <w:bottom w:val="single" w:sz="4" w:space="0" w:color="auto"/>
                    <w:right w:val="single" w:sz="4" w:space="0" w:color="auto"/>
                  </w:tcBorders>
                </w:tcPr>
                <w:p w14:paraId="3BB1E291"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PRIHODI OD NEFINANCIJSKE IMOVINE/KAPITALNE POMOĆI IZ ŽUPANIJSKOG PRORAČUNA</w:t>
                  </w:r>
                </w:p>
              </w:tc>
              <w:tc>
                <w:tcPr>
                  <w:tcW w:w="1490" w:type="dxa"/>
                  <w:tcBorders>
                    <w:top w:val="single" w:sz="4" w:space="0" w:color="auto"/>
                    <w:left w:val="single" w:sz="4" w:space="0" w:color="auto"/>
                    <w:bottom w:val="single" w:sz="4" w:space="0" w:color="auto"/>
                    <w:right w:val="single" w:sz="4" w:space="0" w:color="auto"/>
                  </w:tcBorders>
                </w:tcPr>
                <w:p w14:paraId="324DBA5B"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414" w:type="dxa"/>
                  <w:tcBorders>
                    <w:top w:val="single" w:sz="4" w:space="0" w:color="auto"/>
                    <w:left w:val="single" w:sz="4" w:space="0" w:color="auto"/>
                    <w:bottom w:val="single" w:sz="4" w:space="0" w:color="auto"/>
                    <w:right w:val="single" w:sz="4" w:space="0" w:color="auto"/>
                  </w:tcBorders>
                  <w:vAlign w:val="center"/>
                </w:tcPr>
                <w:p w14:paraId="6AF2FB30"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G</w:t>
                  </w:r>
                </w:p>
              </w:tc>
              <w:tc>
                <w:tcPr>
                  <w:tcW w:w="1674" w:type="dxa"/>
                  <w:tcBorders>
                    <w:top w:val="single" w:sz="4" w:space="0" w:color="auto"/>
                    <w:left w:val="single" w:sz="4" w:space="0" w:color="auto"/>
                    <w:bottom w:val="single" w:sz="4" w:space="0" w:color="auto"/>
                    <w:right w:val="single" w:sz="4" w:space="0" w:color="auto"/>
                  </w:tcBorders>
                  <w:vAlign w:val="center"/>
                </w:tcPr>
                <w:p w14:paraId="069B613E" w14:textId="77777777" w:rsidR="00CA75B6" w:rsidRDefault="00CA75B6" w:rsidP="00B508AA">
                  <w:pPr>
                    <w:jc w:val="right"/>
                    <w:rPr>
                      <w:rFonts w:ascii="Calibri" w:hAnsi="Calibri" w:cs="Calibri"/>
                      <w:lang w:eastAsia="hr-HR"/>
                    </w:rPr>
                  </w:pPr>
                  <w:r>
                    <w:rPr>
                      <w:rFonts w:ascii="Calibri" w:hAnsi="Calibri" w:cs="Calibri"/>
                      <w:lang w:eastAsia="hr-HR"/>
                    </w:rPr>
                    <w:t>11</w:t>
                  </w:r>
                  <w:r w:rsidRPr="00FC3D32">
                    <w:rPr>
                      <w:rFonts w:ascii="Calibri" w:hAnsi="Calibri" w:cs="Calibri"/>
                      <w:lang w:eastAsia="hr-HR"/>
                    </w:rPr>
                    <w:t>.</w:t>
                  </w:r>
                  <w:r>
                    <w:rPr>
                      <w:rFonts w:ascii="Calibri" w:hAnsi="Calibri" w:cs="Calibri"/>
                      <w:lang w:eastAsia="hr-HR"/>
                    </w:rPr>
                    <w:t>000</w:t>
                  </w:r>
                  <w:r w:rsidRPr="00FC3D32">
                    <w:rPr>
                      <w:rFonts w:ascii="Calibri" w:hAnsi="Calibri" w:cs="Calibri"/>
                      <w:lang w:eastAsia="hr-HR"/>
                    </w:rPr>
                    <w:t>,00</w:t>
                  </w:r>
                </w:p>
              </w:tc>
            </w:tr>
            <w:tr w:rsidR="00CA75B6" w:rsidRPr="00FC3D32" w14:paraId="07E33BD2" w14:textId="77777777" w:rsidTr="00B508AA">
              <w:tc>
                <w:tcPr>
                  <w:tcW w:w="8215" w:type="dxa"/>
                  <w:gridSpan w:val="5"/>
                  <w:tcBorders>
                    <w:top w:val="single" w:sz="4" w:space="0" w:color="auto"/>
                    <w:left w:val="single" w:sz="4" w:space="0" w:color="auto"/>
                    <w:bottom w:val="single" w:sz="4" w:space="0" w:color="auto"/>
                    <w:right w:val="single" w:sz="4" w:space="0" w:color="auto"/>
                  </w:tcBorders>
                </w:tcPr>
                <w:p w14:paraId="7CBEB0A2" w14:textId="77777777" w:rsidR="00CA75B6" w:rsidRPr="00FC3D32" w:rsidRDefault="00CA75B6" w:rsidP="00B508AA">
                  <w:pPr>
                    <w:tabs>
                      <w:tab w:val="left" w:pos="645"/>
                      <w:tab w:val="right" w:pos="7999"/>
                    </w:tabs>
                    <w:rPr>
                      <w:rFonts w:ascii="Calibri" w:hAnsi="Calibri" w:cs="Calibri"/>
                      <w:b/>
                      <w:lang w:eastAsia="hr-HR"/>
                    </w:rPr>
                  </w:pPr>
                  <w:r w:rsidRPr="00FC3D32">
                    <w:rPr>
                      <w:rFonts w:ascii="Calibri" w:hAnsi="Calibri" w:cs="Calibri"/>
                      <w:b/>
                      <w:lang w:eastAsia="hr-HR"/>
                    </w:rPr>
                    <w:tab/>
                  </w:r>
                  <w:r w:rsidRPr="00FC3D32">
                    <w:rPr>
                      <w:rFonts w:ascii="Calibri" w:hAnsi="Calibri" w:cs="Calibri"/>
                      <w:b/>
                      <w:lang w:eastAsia="hr-HR"/>
                    </w:rPr>
                    <w:tab/>
                    <w:t>UKUPNO</w:t>
                  </w:r>
                </w:p>
              </w:tc>
              <w:tc>
                <w:tcPr>
                  <w:tcW w:w="1674" w:type="dxa"/>
                  <w:tcBorders>
                    <w:top w:val="single" w:sz="4" w:space="0" w:color="auto"/>
                    <w:left w:val="single" w:sz="4" w:space="0" w:color="auto"/>
                    <w:bottom w:val="single" w:sz="4" w:space="0" w:color="auto"/>
                    <w:right w:val="single" w:sz="4" w:space="0" w:color="auto"/>
                  </w:tcBorders>
                  <w:vAlign w:val="bottom"/>
                  <w:hideMark/>
                </w:tcPr>
                <w:p w14:paraId="3A8B2A51" w14:textId="77777777" w:rsidR="00CA75B6" w:rsidRPr="00FC3D32" w:rsidRDefault="00CA75B6" w:rsidP="00B508AA">
                  <w:pPr>
                    <w:jc w:val="right"/>
                    <w:rPr>
                      <w:rFonts w:ascii="Calibri" w:hAnsi="Calibri" w:cs="Calibri"/>
                      <w:b/>
                      <w:lang w:eastAsia="hr-HR"/>
                    </w:rPr>
                  </w:pPr>
                  <w:r>
                    <w:rPr>
                      <w:rFonts w:ascii="Calibri" w:hAnsi="Calibri" w:cs="Calibri"/>
                      <w:b/>
                      <w:lang w:eastAsia="hr-HR"/>
                    </w:rPr>
                    <w:t>21</w:t>
                  </w:r>
                  <w:r w:rsidRPr="00FC3D32">
                    <w:rPr>
                      <w:rFonts w:ascii="Calibri" w:hAnsi="Calibri" w:cs="Calibri"/>
                      <w:b/>
                      <w:lang w:eastAsia="hr-HR"/>
                    </w:rPr>
                    <w:t>.000,00</w:t>
                  </w:r>
                </w:p>
              </w:tc>
            </w:tr>
          </w:tbl>
          <w:p w14:paraId="337AAB53" w14:textId="77777777" w:rsidR="00CA75B6" w:rsidRPr="00FC3D32" w:rsidRDefault="00CA75B6" w:rsidP="00CA75B6">
            <w:pPr>
              <w:numPr>
                <w:ilvl w:val="0"/>
                <w:numId w:val="187"/>
              </w:numPr>
              <w:contextualSpacing/>
              <w:rPr>
                <w:rFonts w:ascii="Calibri" w:hAnsi="Calibri" w:cs="Calibri"/>
                <w:b/>
                <w:sz w:val="26"/>
                <w:szCs w:val="26"/>
                <w:lang w:eastAsia="hr-HR"/>
              </w:rPr>
            </w:pPr>
            <w:r w:rsidRPr="00FC3D32">
              <w:rPr>
                <w:rFonts w:ascii="Calibri" w:hAnsi="Calibri" w:cs="Calibri"/>
                <w:b/>
                <w:sz w:val="26"/>
                <w:szCs w:val="26"/>
                <w:lang w:eastAsia="hr-HR"/>
              </w:rPr>
              <w:t>GRAĐEVINE I UREĐAJI JAVNE NAMJENE</w:t>
            </w:r>
          </w:p>
          <w:p w14:paraId="040B664C" w14:textId="77777777" w:rsidR="00CA75B6" w:rsidRDefault="00CA75B6" w:rsidP="00B508AA">
            <w:pPr>
              <w:ind w:left="502"/>
              <w:rPr>
                <w:rFonts w:ascii="Calibri" w:hAnsi="Calibri" w:cs="Calibri"/>
                <w:b/>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2716"/>
              <w:gridCol w:w="1952"/>
              <w:gridCol w:w="1536"/>
              <w:gridCol w:w="1425"/>
              <w:gridCol w:w="1565"/>
            </w:tblGrid>
            <w:tr w:rsidR="00CA75B6" w:rsidRPr="00FC3D32" w14:paraId="3F91F0F2" w14:textId="77777777" w:rsidTr="00B508AA">
              <w:tc>
                <w:tcPr>
                  <w:tcW w:w="695" w:type="dxa"/>
                  <w:tcBorders>
                    <w:top w:val="single" w:sz="4" w:space="0" w:color="auto"/>
                    <w:left w:val="single" w:sz="4" w:space="0" w:color="auto"/>
                    <w:bottom w:val="single" w:sz="4" w:space="0" w:color="auto"/>
                    <w:right w:val="single" w:sz="4" w:space="0" w:color="auto"/>
                  </w:tcBorders>
                  <w:vAlign w:val="center"/>
                  <w:hideMark/>
                </w:tcPr>
                <w:p w14:paraId="44602E9A"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R.br.</w:t>
                  </w:r>
                </w:p>
              </w:tc>
              <w:tc>
                <w:tcPr>
                  <w:tcW w:w="2716" w:type="dxa"/>
                  <w:tcBorders>
                    <w:top w:val="single" w:sz="4" w:space="0" w:color="auto"/>
                    <w:left w:val="single" w:sz="4" w:space="0" w:color="auto"/>
                    <w:bottom w:val="single" w:sz="4" w:space="0" w:color="auto"/>
                    <w:right w:val="single" w:sz="4" w:space="0" w:color="auto"/>
                  </w:tcBorders>
                  <w:vAlign w:val="center"/>
                  <w:hideMark/>
                </w:tcPr>
                <w:p w14:paraId="38E89E3E"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KOMUNALNA INFRASTRUKTURA</w:t>
                  </w:r>
                </w:p>
              </w:tc>
              <w:tc>
                <w:tcPr>
                  <w:tcW w:w="1952" w:type="dxa"/>
                  <w:tcBorders>
                    <w:top w:val="single" w:sz="4" w:space="0" w:color="auto"/>
                    <w:left w:val="single" w:sz="4" w:space="0" w:color="auto"/>
                    <w:bottom w:val="single" w:sz="4" w:space="0" w:color="auto"/>
                    <w:right w:val="single" w:sz="4" w:space="0" w:color="auto"/>
                  </w:tcBorders>
                </w:tcPr>
                <w:p w14:paraId="4F0B7143" w14:textId="77777777" w:rsidR="00CA75B6" w:rsidRPr="00FC3D32" w:rsidRDefault="00CA75B6" w:rsidP="00B508AA">
                  <w:pPr>
                    <w:jc w:val="center"/>
                    <w:rPr>
                      <w:rFonts w:ascii="Calibri" w:hAnsi="Calibri" w:cs="Calibri"/>
                      <w:b/>
                      <w:sz w:val="16"/>
                      <w:szCs w:val="16"/>
                      <w:lang w:eastAsia="hr-HR"/>
                    </w:rPr>
                  </w:pPr>
                </w:p>
                <w:p w14:paraId="0504EEC9"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IZVOR FINANCIRANJA</w:t>
                  </w:r>
                </w:p>
              </w:tc>
              <w:tc>
                <w:tcPr>
                  <w:tcW w:w="1536" w:type="dxa"/>
                  <w:tcBorders>
                    <w:top w:val="single" w:sz="4" w:space="0" w:color="auto"/>
                    <w:left w:val="single" w:sz="4" w:space="0" w:color="auto"/>
                    <w:bottom w:val="single" w:sz="4" w:space="0" w:color="auto"/>
                    <w:right w:val="single" w:sz="4" w:space="0" w:color="auto"/>
                  </w:tcBorders>
                </w:tcPr>
                <w:p w14:paraId="29494786"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VRSTA GRAĐEVINE KOMUNALNE INFRASTRUKTURE PREMA STANJU U PROSTORU I PLANU RAZVOJNIH PROGRAMA</w:t>
                  </w:r>
                </w:p>
              </w:tc>
              <w:tc>
                <w:tcPr>
                  <w:tcW w:w="1425" w:type="dxa"/>
                  <w:tcBorders>
                    <w:top w:val="single" w:sz="4" w:space="0" w:color="auto"/>
                    <w:left w:val="single" w:sz="4" w:space="0" w:color="auto"/>
                    <w:bottom w:val="single" w:sz="4" w:space="0" w:color="auto"/>
                    <w:right w:val="single" w:sz="4" w:space="0" w:color="auto"/>
                  </w:tcBorders>
                  <w:vAlign w:val="center"/>
                  <w:hideMark/>
                </w:tcPr>
                <w:p w14:paraId="7B49A37D"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PLANIRANA VRSTA RADNJI I RADOVA NA GRAĐEVINAMA KOMUNALNE INFRASTRUKTURE</w:t>
                  </w:r>
                </w:p>
              </w:tc>
              <w:tc>
                <w:tcPr>
                  <w:tcW w:w="1565" w:type="dxa"/>
                  <w:tcBorders>
                    <w:top w:val="single" w:sz="4" w:space="0" w:color="auto"/>
                    <w:left w:val="single" w:sz="4" w:space="0" w:color="auto"/>
                    <w:bottom w:val="single" w:sz="4" w:space="0" w:color="auto"/>
                    <w:right w:val="single" w:sz="4" w:space="0" w:color="auto"/>
                  </w:tcBorders>
                  <w:vAlign w:val="center"/>
                  <w:hideMark/>
                </w:tcPr>
                <w:p w14:paraId="5311DB02"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 xml:space="preserve">PROCJENA TROŠKOVA </w:t>
                  </w:r>
                </w:p>
                <w:p w14:paraId="6F0BCB71"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GRAĐENJA</w:t>
                  </w:r>
                </w:p>
                <w:p w14:paraId="3288A796"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(EUR)</w:t>
                  </w:r>
                </w:p>
              </w:tc>
            </w:tr>
            <w:tr w:rsidR="00CA75B6" w:rsidRPr="00FC3D32" w14:paraId="1A73A925"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5CD54A61" w14:textId="77777777" w:rsidR="00CA75B6" w:rsidRPr="004F29B8" w:rsidRDefault="00CA75B6" w:rsidP="00CA75B6">
                  <w:pPr>
                    <w:pStyle w:val="Odlomakpopisa"/>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7D935C9A" w14:textId="77777777" w:rsidR="00CA75B6" w:rsidRPr="00FC3D32" w:rsidRDefault="00CA75B6" w:rsidP="00B508AA">
                  <w:pPr>
                    <w:rPr>
                      <w:rFonts w:ascii="Calibri" w:hAnsi="Calibri" w:cs="Calibri"/>
                      <w:lang w:eastAsia="hr-HR"/>
                    </w:rPr>
                  </w:pPr>
                  <w:r w:rsidRPr="00FC3D32">
                    <w:rPr>
                      <w:rFonts w:ascii="Calibri" w:hAnsi="Calibri" w:cs="Calibri"/>
                      <w:lang w:eastAsia="hr-HR"/>
                    </w:rPr>
                    <w:t>Izrada Urbanističkog plana uređenja</w:t>
                  </w:r>
                </w:p>
              </w:tc>
              <w:tc>
                <w:tcPr>
                  <w:tcW w:w="1952" w:type="dxa"/>
                  <w:tcBorders>
                    <w:top w:val="single" w:sz="4" w:space="0" w:color="auto"/>
                    <w:left w:val="single" w:sz="4" w:space="0" w:color="auto"/>
                    <w:bottom w:val="single" w:sz="4" w:space="0" w:color="auto"/>
                    <w:right w:val="single" w:sz="4" w:space="0" w:color="auto"/>
                  </w:tcBorders>
                </w:tcPr>
                <w:p w14:paraId="19547955"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PRIHODI OD POREZA</w:t>
                  </w:r>
                </w:p>
              </w:tc>
              <w:tc>
                <w:tcPr>
                  <w:tcW w:w="1536" w:type="dxa"/>
                  <w:tcBorders>
                    <w:top w:val="single" w:sz="4" w:space="0" w:color="auto"/>
                    <w:left w:val="single" w:sz="4" w:space="0" w:color="auto"/>
                    <w:bottom w:val="single" w:sz="4" w:space="0" w:color="auto"/>
                    <w:right w:val="single" w:sz="4" w:space="0" w:color="auto"/>
                  </w:tcBorders>
                </w:tcPr>
                <w:p w14:paraId="58BF6F3E"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431B94A9"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1422E9E5"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20.000,00</w:t>
                  </w:r>
                </w:p>
              </w:tc>
            </w:tr>
            <w:tr w:rsidR="00CA75B6" w:rsidRPr="00FC3D32" w14:paraId="61DB22F8"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622CB7B2" w14:textId="77777777" w:rsidR="00CA75B6" w:rsidRPr="004F29B8" w:rsidRDefault="00CA75B6" w:rsidP="00CA75B6">
                  <w:pPr>
                    <w:pStyle w:val="Odlomakpopisa"/>
                    <w:numPr>
                      <w:ilvl w:val="0"/>
                      <w:numId w:val="189"/>
                    </w:numP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8901DE6" w14:textId="77777777" w:rsidR="00CA75B6" w:rsidRPr="00FC3D32" w:rsidRDefault="00CA75B6" w:rsidP="00B508AA">
                  <w:pPr>
                    <w:rPr>
                      <w:rFonts w:ascii="Calibri" w:hAnsi="Calibri" w:cs="Calibri"/>
                      <w:lang w:eastAsia="hr-HR"/>
                    </w:rPr>
                  </w:pPr>
                  <w:r w:rsidRPr="00FC3D32">
                    <w:rPr>
                      <w:rFonts w:ascii="Calibri" w:hAnsi="Calibri" w:cs="Calibri"/>
                      <w:lang w:eastAsia="hr-HR"/>
                    </w:rPr>
                    <w:t>Izrada projektne dokumentacije</w:t>
                  </w:r>
                </w:p>
              </w:tc>
              <w:tc>
                <w:tcPr>
                  <w:tcW w:w="1952" w:type="dxa"/>
                  <w:tcBorders>
                    <w:top w:val="single" w:sz="4" w:space="0" w:color="auto"/>
                    <w:left w:val="single" w:sz="4" w:space="0" w:color="auto"/>
                    <w:bottom w:val="single" w:sz="4" w:space="0" w:color="auto"/>
                    <w:right w:val="single" w:sz="4" w:space="0" w:color="auto"/>
                  </w:tcBorders>
                </w:tcPr>
                <w:p w14:paraId="7BD7F284"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 xml:space="preserve">PRIHODI OD NEFINANCIJSKE IMOVINE </w:t>
                  </w:r>
                </w:p>
              </w:tc>
              <w:tc>
                <w:tcPr>
                  <w:tcW w:w="1536" w:type="dxa"/>
                  <w:tcBorders>
                    <w:top w:val="single" w:sz="4" w:space="0" w:color="auto"/>
                    <w:left w:val="single" w:sz="4" w:space="0" w:color="auto"/>
                    <w:bottom w:val="single" w:sz="4" w:space="0" w:color="auto"/>
                    <w:right w:val="single" w:sz="4" w:space="0" w:color="auto"/>
                  </w:tcBorders>
                </w:tcPr>
                <w:p w14:paraId="267FBCB9"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0D77C7F9"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PD, E, IA</w:t>
                  </w:r>
                </w:p>
              </w:tc>
              <w:tc>
                <w:tcPr>
                  <w:tcW w:w="1565" w:type="dxa"/>
                  <w:tcBorders>
                    <w:top w:val="single" w:sz="4" w:space="0" w:color="auto"/>
                    <w:left w:val="single" w:sz="4" w:space="0" w:color="auto"/>
                    <w:bottom w:val="single" w:sz="4" w:space="0" w:color="auto"/>
                    <w:right w:val="single" w:sz="4" w:space="0" w:color="auto"/>
                  </w:tcBorders>
                  <w:vAlign w:val="center"/>
                </w:tcPr>
                <w:p w14:paraId="473F48DD"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20.700,00</w:t>
                  </w:r>
                </w:p>
              </w:tc>
            </w:tr>
            <w:tr w:rsidR="00CA75B6" w:rsidRPr="00FC3D32" w14:paraId="43A10E32"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2ED97862" w14:textId="77777777" w:rsidR="00CA75B6" w:rsidRPr="004F29B8" w:rsidRDefault="00CA75B6" w:rsidP="00CA75B6">
                  <w:pPr>
                    <w:pStyle w:val="Odlomakpopisa"/>
                    <w:numPr>
                      <w:ilvl w:val="0"/>
                      <w:numId w:val="189"/>
                    </w:numP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7EC1DD8" w14:textId="77777777" w:rsidR="00CA75B6" w:rsidRPr="00FC3D32" w:rsidRDefault="00CA75B6" w:rsidP="00B508AA">
                  <w:pPr>
                    <w:rPr>
                      <w:rFonts w:ascii="Calibri" w:hAnsi="Calibri" w:cs="Calibri"/>
                      <w:lang w:eastAsia="hr-HR"/>
                    </w:rPr>
                  </w:pPr>
                  <w:r w:rsidRPr="00FC3D32">
                    <w:rPr>
                      <w:rFonts w:ascii="Calibri" w:hAnsi="Calibri" w:cs="Calibri"/>
                      <w:lang w:eastAsia="hr-HR"/>
                    </w:rPr>
                    <w:t xml:space="preserve">Energetska obnova javne zgrade Općine Gračac </w:t>
                  </w:r>
                </w:p>
              </w:tc>
              <w:tc>
                <w:tcPr>
                  <w:tcW w:w="1952" w:type="dxa"/>
                  <w:tcBorders>
                    <w:top w:val="single" w:sz="4" w:space="0" w:color="auto"/>
                    <w:left w:val="single" w:sz="4" w:space="0" w:color="auto"/>
                    <w:bottom w:val="single" w:sz="4" w:space="0" w:color="auto"/>
                    <w:right w:val="single" w:sz="4" w:space="0" w:color="auto"/>
                  </w:tcBorders>
                </w:tcPr>
                <w:p w14:paraId="6841C3EE"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PRIHODI OD NEFINANCIJSKE IMOVINE/</w:t>
                  </w:r>
                </w:p>
                <w:p w14:paraId="3E0660D8"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KAPITALNE POMOĆI IZ DRŽAVNOG PRORAČUNA</w:t>
                  </w:r>
                  <w:r>
                    <w:rPr>
                      <w:rFonts w:ascii="Calibri" w:hAnsi="Calibri" w:cs="Calibri"/>
                      <w:sz w:val="16"/>
                      <w:szCs w:val="16"/>
                      <w:lang w:eastAsia="hr-HR"/>
                    </w:rPr>
                    <w:t>/TEKUĆE POMOĆI IZ ŽUPANIJSKOG PRORAČUNA</w:t>
                  </w:r>
                  <w:r w:rsidRPr="00FC3D32">
                    <w:rPr>
                      <w:rFonts w:ascii="Calibri" w:hAnsi="Calibri" w:cs="Calibri"/>
                      <w:sz w:val="16"/>
                      <w:szCs w:val="16"/>
                      <w:lang w:eastAsia="hr-HR"/>
                    </w:rPr>
                    <w:t xml:space="preserve"> </w:t>
                  </w:r>
                </w:p>
              </w:tc>
              <w:tc>
                <w:tcPr>
                  <w:tcW w:w="1536" w:type="dxa"/>
                  <w:tcBorders>
                    <w:top w:val="single" w:sz="4" w:space="0" w:color="auto"/>
                    <w:left w:val="single" w:sz="4" w:space="0" w:color="auto"/>
                    <w:bottom w:val="single" w:sz="4" w:space="0" w:color="auto"/>
                    <w:right w:val="single" w:sz="4" w:space="0" w:color="auto"/>
                  </w:tcBorders>
                </w:tcPr>
                <w:p w14:paraId="15BE2114" w14:textId="77777777" w:rsidR="00CA75B6" w:rsidRPr="00FC3D32" w:rsidRDefault="00CA75B6" w:rsidP="00B508AA">
                  <w:pPr>
                    <w:jc w:val="center"/>
                    <w:rPr>
                      <w:rFonts w:ascii="Calibri" w:hAnsi="Calibri" w:cs="Calibri"/>
                      <w:lang w:eastAsia="hr-HR"/>
                    </w:rPr>
                  </w:pPr>
                </w:p>
                <w:p w14:paraId="3A07B13E" w14:textId="77777777" w:rsidR="00CA75B6" w:rsidRPr="00FC3D32" w:rsidRDefault="00CA75B6" w:rsidP="00B508AA">
                  <w:pPr>
                    <w:jc w:val="center"/>
                    <w:rPr>
                      <w:rFonts w:ascii="Calibri" w:hAnsi="Calibri" w:cs="Calibri"/>
                      <w:lang w:eastAsia="hr-HR"/>
                    </w:rPr>
                  </w:pPr>
                </w:p>
                <w:p w14:paraId="54275B1C"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 R</w:t>
                  </w:r>
                </w:p>
              </w:tc>
              <w:tc>
                <w:tcPr>
                  <w:tcW w:w="1425" w:type="dxa"/>
                  <w:tcBorders>
                    <w:top w:val="single" w:sz="4" w:space="0" w:color="auto"/>
                    <w:left w:val="single" w:sz="4" w:space="0" w:color="auto"/>
                    <w:bottom w:val="single" w:sz="4" w:space="0" w:color="auto"/>
                    <w:right w:val="single" w:sz="4" w:space="0" w:color="auto"/>
                  </w:tcBorders>
                  <w:vAlign w:val="center"/>
                </w:tcPr>
                <w:p w14:paraId="04DF14DF"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G, SN</w:t>
                  </w:r>
                </w:p>
              </w:tc>
              <w:tc>
                <w:tcPr>
                  <w:tcW w:w="1565" w:type="dxa"/>
                  <w:tcBorders>
                    <w:top w:val="single" w:sz="4" w:space="0" w:color="auto"/>
                    <w:left w:val="single" w:sz="4" w:space="0" w:color="auto"/>
                    <w:bottom w:val="single" w:sz="4" w:space="0" w:color="auto"/>
                    <w:right w:val="single" w:sz="4" w:space="0" w:color="auto"/>
                  </w:tcBorders>
                  <w:vAlign w:val="center"/>
                </w:tcPr>
                <w:p w14:paraId="7D305E5D" w14:textId="77777777" w:rsidR="00CA75B6" w:rsidRPr="00FC3D32" w:rsidRDefault="00CA75B6" w:rsidP="00B508AA">
                  <w:pPr>
                    <w:jc w:val="right"/>
                    <w:rPr>
                      <w:rFonts w:ascii="Calibri" w:hAnsi="Calibri" w:cs="Calibri"/>
                      <w:lang w:eastAsia="hr-HR"/>
                    </w:rPr>
                  </w:pPr>
                  <w:r>
                    <w:rPr>
                      <w:rFonts w:ascii="Calibri" w:hAnsi="Calibri" w:cs="Calibri"/>
                      <w:lang w:eastAsia="hr-HR"/>
                    </w:rPr>
                    <w:t>42</w:t>
                  </w:r>
                  <w:r w:rsidRPr="00FC3D32">
                    <w:rPr>
                      <w:rFonts w:ascii="Calibri" w:hAnsi="Calibri" w:cs="Calibri"/>
                      <w:lang w:eastAsia="hr-HR"/>
                    </w:rPr>
                    <w:t>7.500,00</w:t>
                  </w:r>
                </w:p>
              </w:tc>
            </w:tr>
            <w:tr w:rsidR="00CA75B6" w:rsidRPr="00FC3D32" w14:paraId="7C74CC86"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14AA6A1C" w14:textId="77777777" w:rsidR="00CA75B6" w:rsidRPr="004F29B8" w:rsidRDefault="00CA75B6" w:rsidP="00CA75B6">
                  <w:pPr>
                    <w:pStyle w:val="Odlomakpopisa"/>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8B574C2" w14:textId="77777777" w:rsidR="00CA75B6" w:rsidRPr="00FC3D32" w:rsidRDefault="00CA75B6" w:rsidP="00B508AA">
                  <w:pPr>
                    <w:rPr>
                      <w:rFonts w:ascii="Calibri" w:hAnsi="Calibri" w:cs="Calibri"/>
                      <w:lang w:eastAsia="hr-HR"/>
                    </w:rPr>
                  </w:pPr>
                  <w:r w:rsidRPr="00FC3D32">
                    <w:rPr>
                      <w:rFonts w:ascii="Calibri" w:hAnsi="Calibri" w:cs="Calibri"/>
                      <w:lang w:eastAsia="hr-HR"/>
                    </w:rPr>
                    <w:t>Sanacija dijela gravitacijske seoske vodovodne mreže</w:t>
                  </w:r>
                </w:p>
              </w:tc>
              <w:tc>
                <w:tcPr>
                  <w:tcW w:w="1952" w:type="dxa"/>
                  <w:tcBorders>
                    <w:top w:val="single" w:sz="4" w:space="0" w:color="auto"/>
                    <w:left w:val="single" w:sz="4" w:space="0" w:color="auto"/>
                    <w:bottom w:val="single" w:sz="4" w:space="0" w:color="auto"/>
                    <w:right w:val="single" w:sz="4" w:space="0" w:color="auto"/>
                  </w:tcBorders>
                </w:tcPr>
                <w:p w14:paraId="144D2659"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VLASTITI PRIHODI-PRIHODI PRORAČUNA</w:t>
                  </w:r>
                </w:p>
              </w:tc>
              <w:tc>
                <w:tcPr>
                  <w:tcW w:w="1536" w:type="dxa"/>
                  <w:tcBorders>
                    <w:top w:val="single" w:sz="4" w:space="0" w:color="auto"/>
                    <w:left w:val="single" w:sz="4" w:space="0" w:color="auto"/>
                    <w:bottom w:val="single" w:sz="4" w:space="0" w:color="auto"/>
                    <w:right w:val="single" w:sz="4" w:space="0" w:color="auto"/>
                  </w:tcBorders>
                </w:tcPr>
                <w:p w14:paraId="6EC4DF13" w14:textId="77777777" w:rsidR="00CA75B6" w:rsidRPr="00FC3D32" w:rsidRDefault="00CA75B6" w:rsidP="00B508AA">
                  <w:pPr>
                    <w:jc w:val="center"/>
                    <w:rPr>
                      <w:rFonts w:ascii="Calibri" w:hAnsi="Calibri" w:cs="Calibri"/>
                      <w:lang w:eastAsia="hr-HR"/>
                    </w:rPr>
                  </w:pPr>
                </w:p>
                <w:p w14:paraId="11AEC554"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 R</w:t>
                  </w:r>
                </w:p>
              </w:tc>
              <w:tc>
                <w:tcPr>
                  <w:tcW w:w="1425" w:type="dxa"/>
                  <w:tcBorders>
                    <w:top w:val="single" w:sz="4" w:space="0" w:color="auto"/>
                    <w:left w:val="single" w:sz="4" w:space="0" w:color="auto"/>
                    <w:bottom w:val="single" w:sz="4" w:space="0" w:color="auto"/>
                    <w:right w:val="single" w:sz="4" w:space="0" w:color="auto"/>
                  </w:tcBorders>
                  <w:vAlign w:val="center"/>
                </w:tcPr>
                <w:p w14:paraId="78D4F0DE"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G</w:t>
                  </w:r>
                </w:p>
              </w:tc>
              <w:tc>
                <w:tcPr>
                  <w:tcW w:w="1565" w:type="dxa"/>
                  <w:tcBorders>
                    <w:top w:val="single" w:sz="4" w:space="0" w:color="auto"/>
                    <w:left w:val="single" w:sz="4" w:space="0" w:color="auto"/>
                    <w:bottom w:val="single" w:sz="4" w:space="0" w:color="auto"/>
                    <w:right w:val="single" w:sz="4" w:space="0" w:color="auto"/>
                  </w:tcBorders>
                  <w:vAlign w:val="center"/>
                </w:tcPr>
                <w:p w14:paraId="1C296E2F"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16.000,00</w:t>
                  </w:r>
                </w:p>
              </w:tc>
            </w:tr>
            <w:tr w:rsidR="00CA75B6" w:rsidRPr="00FC3D32" w14:paraId="716158EA"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27D72D83"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04F9C5BF" w14:textId="77777777" w:rsidR="00CA75B6" w:rsidRPr="00FC3D32" w:rsidRDefault="00CA75B6" w:rsidP="00B508AA">
                  <w:pPr>
                    <w:rPr>
                      <w:rFonts w:ascii="Calibri" w:hAnsi="Calibri" w:cs="Calibri"/>
                      <w:lang w:eastAsia="hr-HR"/>
                    </w:rPr>
                  </w:pPr>
                  <w:r w:rsidRPr="00FC3D32">
                    <w:rPr>
                      <w:rFonts w:ascii="Calibri" w:hAnsi="Calibri" w:cs="Calibri"/>
                      <w:lang w:eastAsia="hr-HR"/>
                    </w:rPr>
                    <w:t>Studijska dokumentacija – VIO Benkovac i JLS aglomeracija</w:t>
                  </w:r>
                </w:p>
              </w:tc>
              <w:tc>
                <w:tcPr>
                  <w:tcW w:w="1952" w:type="dxa"/>
                  <w:tcBorders>
                    <w:top w:val="single" w:sz="4" w:space="0" w:color="auto"/>
                    <w:left w:val="single" w:sz="4" w:space="0" w:color="auto"/>
                    <w:bottom w:val="single" w:sz="4" w:space="0" w:color="auto"/>
                    <w:right w:val="single" w:sz="4" w:space="0" w:color="auto"/>
                  </w:tcBorders>
                </w:tcPr>
                <w:p w14:paraId="7D23EAFA"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TEKUĆE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65FA7AAB" w14:textId="77777777" w:rsidR="00CA75B6" w:rsidRPr="00FC3D32" w:rsidRDefault="00CA75B6" w:rsidP="00B508AA">
                  <w:pPr>
                    <w:jc w:val="center"/>
                    <w:rPr>
                      <w:rFonts w:ascii="Calibri" w:hAnsi="Calibri" w:cs="Calibri"/>
                      <w:lang w:eastAsia="hr-HR"/>
                    </w:rPr>
                  </w:pPr>
                </w:p>
                <w:p w14:paraId="5540EA15"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3660FA0D"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IA</w:t>
                  </w:r>
                </w:p>
              </w:tc>
              <w:tc>
                <w:tcPr>
                  <w:tcW w:w="1565" w:type="dxa"/>
                  <w:tcBorders>
                    <w:top w:val="single" w:sz="4" w:space="0" w:color="auto"/>
                    <w:left w:val="single" w:sz="4" w:space="0" w:color="auto"/>
                    <w:bottom w:val="single" w:sz="4" w:space="0" w:color="auto"/>
                    <w:right w:val="single" w:sz="4" w:space="0" w:color="auto"/>
                  </w:tcBorders>
                  <w:vAlign w:val="center"/>
                </w:tcPr>
                <w:p w14:paraId="41659712" w14:textId="77777777" w:rsidR="00CA75B6" w:rsidRPr="00FC3D32" w:rsidRDefault="00CA75B6" w:rsidP="00B508AA">
                  <w:pPr>
                    <w:jc w:val="right"/>
                    <w:rPr>
                      <w:rFonts w:ascii="Calibri" w:hAnsi="Calibri" w:cs="Calibri"/>
                      <w:lang w:eastAsia="hr-HR"/>
                    </w:rPr>
                  </w:pPr>
                  <w:r>
                    <w:rPr>
                      <w:rFonts w:ascii="Calibri" w:hAnsi="Calibri" w:cs="Calibri"/>
                      <w:lang w:eastAsia="hr-HR"/>
                    </w:rPr>
                    <w:t>1.114</w:t>
                  </w:r>
                  <w:r w:rsidRPr="00FC3D32">
                    <w:rPr>
                      <w:rFonts w:ascii="Calibri" w:hAnsi="Calibri" w:cs="Calibri"/>
                      <w:lang w:eastAsia="hr-HR"/>
                    </w:rPr>
                    <w:t>,</w:t>
                  </w:r>
                  <w:r>
                    <w:rPr>
                      <w:rFonts w:ascii="Calibri" w:hAnsi="Calibri" w:cs="Calibri"/>
                      <w:lang w:eastAsia="hr-HR"/>
                    </w:rPr>
                    <w:t>87</w:t>
                  </w:r>
                </w:p>
              </w:tc>
            </w:tr>
            <w:tr w:rsidR="00CA75B6" w:rsidRPr="00FC3D32" w14:paraId="15F6903D"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3E9CFEDF" w14:textId="77777777" w:rsidR="00CA75B6" w:rsidRPr="004F29B8" w:rsidRDefault="00CA75B6" w:rsidP="00CA75B6">
                  <w:pPr>
                    <w:pStyle w:val="Odlomakpopisa"/>
                    <w:numPr>
                      <w:ilvl w:val="0"/>
                      <w:numId w:val="189"/>
                    </w:numP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27EA8036" w14:textId="77777777" w:rsidR="00CA75B6" w:rsidRPr="00FC3D32" w:rsidRDefault="00CA75B6" w:rsidP="00B508AA">
                  <w:pPr>
                    <w:rPr>
                      <w:rFonts w:ascii="Calibri" w:hAnsi="Calibri" w:cs="Calibri"/>
                      <w:lang w:eastAsia="hr-HR"/>
                    </w:rPr>
                  </w:pPr>
                  <w:r w:rsidRPr="00FC3D32">
                    <w:rPr>
                      <w:rFonts w:ascii="Calibri" w:hAnsi="Calibri" w:cs="Calibri"/>
                      <w:lang w:eastAsia="hr-HR"/>
                    </w:rPr>
                    <w:t xml:space="preserve">Sanacija odlagališta komunalnog otpada </w:t>
                  </w:r>
                  <w:proofErr w:type="spellStart"/>
                  <w:r w:rsidRPr="00FC3D32">
                    <w:rPr>
                      <w:rFonts w:ascii="Calibri" w:hAnsi="Calibri" w:cs="Calibri"/>
                      <w:lang w:eastAsia="hr-HR"/>
                    </w:rPr>
                    <w:t>Stražbenica</w:t>
                  </w:r>
                  <w:proofErr w:type="spellEnd"/>
                </w:p>
              </w:tc>
              <w:tc>
                <w:tcPr>
                  <w:tcW w:w="1952" w:type="dxa"/>
                  <w:tcBorders>
                    <w:top w:val="single" w:sz="4" w:space="0" w:color="auto"/>
                    <w:left w:val="single" w:sz="4" w:space="0" w:color="auto"/>
                    <w:bottom w:val="single" w:sz="4" w:space="0" w:color="auto"/>
                    <w:right w:val="single" w:sz="4" w:space="0" w:color="auto"/>
                  </w:tcBorders>
                </w:tcPr>
                <w:p w14:paraId="6A45713B"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 xml:space="preserve">KAPITALNE POMOĆI  </w:t>
                  </w:r>
                  <w:r>
                    <w:rPr>
                      <w:rFonts w:ascii="Calibri" w:hAnsi="Calibri" w:cs="Calibri"/>
                      <w:sz w:val="16"/>
                      <w:szCs w:val="16"/>
                      <w:lang w:eastAsia="hr-HR"/>
                    </w:rPr>
                    <w:t>IZ DRŽAVNOG PRORAČUNA</w:t>
                  </w:r>
                </w:p>
              </w:tc>
              <w:tc>
                <w:tcPr>
                  <w:tcW w:w="1536" w:type="dxa"/>
                  <w:tcBorders>
                    <w:top w:val="single" w:sz="4" w:space="0" w:color="auto"/>
                    <w:left w:val="single" w:sz="4" w:space="0" w:color="auto"/>
                    <w:bottom w:val="single" w:sz="4" w:space="0" w:color="auto"/>
                    <w:right w:val="single" w:sz="4" w:space="0" w:color="auto"/>
                  </w:tcBorders>
                </w:tcPr>
                <w:p w14:paraId="0515C791" w14:textId="77777777" w:rsidR="00CA75B6" w:rsidRPr="00FC3D32" w:rsidRDefault="00CA75B6" w:rsidP="00B508AA">
                  <w:pPr>
                    <w:jc w:val="center"/>
                    <w:rPr>
                      <w:rFonts w:ascii="Calibri" w:hAnsi="Calibri" w:cs="Calibri"/>
                      <w:lang w:eastAsia="hr-HR"/>
                    </w:rPr>
                  </w:pPr>
                </w:p>
                <w:p w14:paraId="2F95C511" w14:textId="77777777" w:rsidR="00CA75B6" w:rsidRPr="00FC3D32" w:rsidRDefault="00CA75B6" w:rsidP="00B508AA">
                  <w:pPr>
                    <w:jc w:val="center"/>
                    <w:rPr>
                      <w:rFonts w:ascii="Calibri" w:hAnsi="Calibri" w:cs="Calibri"/>
                      <w:lang w:eastAsia="hr-HR"/>
                    </w:rPr>
                  </w:pPr>
                </w:p>
                <w:p w14:paraId="1FB5EA47"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NDGP</w:t>
                  </w:r>
                </w:p>
              </w:tc>
              <w:tc>
                <w:tcPr>
                  <w:tcW w:w="1425" w:type="dxa"/>
                  <w:tcBorders>
                    <w:top w:val="single" w:sz="4" w:space="0" w:color="auto"/>
                    <w:left w:val="single" w:sz="4" w:space="0" w:color="auto"/>
                    <w:bottom w:val="single" w:sz="4" w:space="0" w:color="auto"/>
                    <w:right w:val="single" w:sz="4" w:space="0" w:color="auto"/>
                  </w:tcBorders>
                  <w:vAlign w:val="center"/>
                </w:tcPr>
                <w:p w14:paraId="20E97C1D" w14:textId="77777777" w:rsidR="00CA75B6" w:rsidRPr="00FC3D32" w:rsidRDefault="00CA75B6" w:rsidP="00B508AA">
                  <w:pPr>
                    <w:jc w:val="center"/>
                    <w:rPr>
                      <w:rFonts w:ascii="Calibri" w:hAnsi="Calibri" w:cs="Calibri"/>
                      <w:lang w:eastAsia="hr-HR"/>
                    </w:rPr>
                  </w:pPr>
                </w:p>
                <w:p w14:paraId="384B219A"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3554EC35" w14:textId="77777777" w:rsidR="00CA75B6" w:rsidRPr="00FC3D32" w:rsidRDefault="00CA75B6" w:rsidP="00B508AA">
                  <w:pPr>
                    <w:jc w:val="right"/>
                    <w:rPr>
                      <w:rFonts w:ascii="Calibri" w:hAnsi="Calibri" w:cs="Calibri"/>
                      <w:lang w:eastAsia="hr-HR"/>
                    </w:rPr>
                  </w:pPr>
                  <w:r>
                    <w:rPr>
                      <w:rFonts w:ascii="Calibri" w:hAnsi="Calibri" w:cs="Calibri"/>
                      <w:lang w:eastAsia="hr-HR"/>
                    </w:rPr>
                    <w:t>5.250</w:t>
                  </w:r>
                  <w:r w:rsidRPr="00FC3D32">
                    <w:rPr>
                      <w:rFonts w:ascii="Calibri" w:hAnsi="Calibri" w:cs="Calibri"/>
                      <w:lang w:eastAsia="hr-HR"/>
                    </w:rPr>
                    <w:t>,00</w:t>
                  </w:r>
                </w:p>
              </w:tc>
            </w:tr>
            <w:tr w:rsidR="00CA75B6" w:rsidRPr="00FC3D32" w14:paraId="567BFD65"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2F08259D"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697CD60" w14:textId="77777777" w:rsidR="00CA75B6" w:rsidRPr="00FC3D32" w:rsidRDefault="00CA75B6" w:rsidP="00B508AA">
                  <w:pPr>
                    <w:rPr>
                      <w:rFonts w:ascii="Calibri" w:hAnsi="Calibri" w:cs="Calibri"/>
                      <w:lang w:eastAsia="hr-HR"/>
                    </w:rPr>
                  </w:pPr>
                  <w:r w:rsidRPr="00FC3D32">
                    <w:rPr>
                      <w:rFonts w:ascii="Calibri" w:hAnsi="Calibri" w:cs="Calibri"/>
                      <w:lang w:eastAsia="hr-HR"/>
                    </w:rPr>
                    <w:t>Postavljanje nadzornih kamera na divljim odlagalištima</w:t>
                  </w:r>
                </w:p>
              </w:tc>
              <w:tc>
                <w:tcPr>
                  <w:tcW w:w="1952" w:type="dxa"/>
                  <w:tcBorders>
                    <w:top w:val="single" w:sz="4" w:space="0" w:color="auto"/>
                    <w:left w:val="single" w:sz="4" w:space="0" w:color="auto"/>
                    <w:bottom w:val="single" w:sz="4" w:space="0" w:color="auto"/>
                    <w:right w:val="single" w:sz="4" w:space="0" w:color="auto"/>
                  </w:tcBorders>
                </w:tcPr>
                <w:p w14:paraId="68AED7CE"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TEKUĆE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1699E450" w14:textId="77777777" w:rsidR="00CA75B6" w:rsidRPr="00FC3D32" w:rsidRDefault="00CA75B6" w:rsidP="00B508AA">
                  <w:pPr>
                    <w:jc w:val="center"/>
                    <w:rPr>
                      <w:rFonts w:ascii="Calibri" w:hAnsi="Calibri" w:cs="Calibri"/>
                      <w:lang w:eastAsia="hr-HR"/>
                    </w:rPr>
                  </w:pPr>
                </w:p>
                <w:p w14:paraId="28D888D0" w14:textId="77777777" w:rsidR="00CA75B6" w:rsidRPr="00FC3D32" w:rsidRDefault="00CA75B6" w:rsidP="00B508AA">
                  <w:pPr>
                    <w:jc w:val="center"/>
                    <w:rPr>
                      <w:rFonts w:ascii="Calibri" w:hAnsi="Calibri" w:cs="Calibri"/>
                      <w:lang w:eastAsia="hr-HR"/>
                    </w:rPr>
                  </w:pPr>
                </w:p>
                <w:p w14:paraId="16054C70"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645212FE" w14:textId="77777777" w:rsidR="00CA75B6" w:rsidRPr="00FC3D32" w:rsidRDefault="00CA75B6" w:rsidP="00B508AA">
                  <w:pPr>
                    <w:jc w:val="center"/>
                    <w:rPr>
                      <w:rFonts w:ascii="Calibri" w:hAnsi="Calibri" w:cs="Calibri"/>
                      <w:lang w:eastAsia="hr-HR"/>
                    </w:rPr>
                  </w:pPr>
                  <w:r>
                    <w:rPr>
                      <w:rFonts w:ascii="Calibri" w:hAnsi="Calibri" w:cs="Calibri"/>
                      <w:lang w:eastAsia="hr-HR"/>
                    </w:rPr>
                    <w:t>O</w:t>
                  </w:r>
                </w:p>
              </w:tc>
              <w:tc>
                <w:tcPr>
                  <w:tcW w:w="1565" w:type="dxa"/>
                  <w:tcBorders>
                    <w:top w:val="single" w:sz="4" w:space="0" w:color="auto"/>
                    <w:left w:val="single" w:sz="4" w:space="0" w:color="auto"/>
                    <w:bottom w:val="single" w:sz="4" w:space="0" w:color="auto"/>
                    <w:right w:val="single" w:sz="4" w:space="0" w:color="auto"/>
                  </w:tcBorders>
                  <w:vAlign w:val="center"/>
                </w:tcPr>
                <w:p w14:paraId="3BAF7DDB"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10.000,00</w:t>
                  </w:r>
                </w:p>
              </w:tc>
            </w:tr>
            <w:tr w:rsidR="00CA75B6" w:rsidRPr="00FC3D32" w14:paraId="4EDEA31E"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6DB4E66D"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4FF8E287" w14:textId="77777777" w:rsidR="00CA75B6" w:rsidRPr="00FC3D32" w:rsidRDefault="00CA75B6" w:rsidP="00B508AA">
                  <w:pPr>
                    <w:rPr>
                      <w:rFonts w:ascii="Calibri" w:hAnsi="Calibri" w:cs="Calibri"/>
                      <w:lang w:eastAsia="hr-HR"/>
                    </w:rPr>
                  </w:pPr>
                  <w:r w:rsidRPr="00FC3D32">
                    <w:rPr>
                      <w:rFonts w:ascii="Calibri" w:hAnsi="Calibri" w:cs="Calibri"/>
                      <w:lang w:eastAsia="hr-HR"/>
                    </w:rPr>
                    <w:t>Uređenje poučnog puta prema Vrelu Zrmanje</w:t>
                  </w:r>
                </w:p>
              </w:tc>
              <w:tc>
                <w:tcPr>
                  <w:tcW w:w="1952" w:type="dxa"/>
                  <w:tcBorders>
                    <w:top w:val="single" w:sz="4" w:space="0" w:color="auto"/>
                    <w:left w:val="single" w:sz="4" w:space="0" w:color="auto"/>
                    <w:bottom w:val="single" w:sz="4" w:space="0" w:color="auto"/>
                    <w:right w:val="single" w:sz="4" w:space="0" w:color="auto"/>
                  </w:tcBorders>
                </w:tcPr>
                <w:p w14:paraId="1A17237F"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KAPITALNE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04B9796F"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5A7456F0"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G</w:t>
                  </w:r>
                  <w:r>
                    <w:rPr>
                      <w:rFonts w:ascii="Calibri" w:hAnsi="Calibri" w:cs="Calibri"/>
                      <w:lang w:eastAsia="hr-HR"/>
                    </w:rPr>
                    <w:t>, SN, E, IA</w:t>
                  </w:r>
                </w:p>
              </w:tc>
              <w:tc>
                <w:tcPr>
                  <w:tcW w:w="1565" w:type="dxa"/>
                  <w:tcBorders>
                    <w:top w:val="single" w:sz="4" w:space="0" w:color="auto"/>
                    <w:left w:val="single" w:sz="4" w:space="0" w:color="auto"/>
                    <w:bottom w:val="single" w:sz="4" w:space="0" w:color="auto"/>
                    <w:right w:val="single" w:sz="4" w:space="0" w:color="auto"/>
                  </w:tcBorders>
                  <w:vAlign w:val="center"/>
                </w:tcPr>
                <w:p w14:paraId="3C381732" w14:textId="77777777" w:rsidR="00CA75B6" w:rsidRPr="00FC3D32" w:rsidRDefault="00CA75B6" w:rsidP="00B508AA">
                  <w:pPr>
                    <w:jc w:val="right"/>
                    <w:rPr>
                      <w:rFonts w:ascii="Calibri" w:hAnsi="Calibri" w:cs="Calibri"/>
                      <w:lang w:eastAsia="hr-HR"/>
                    </w:rPr>
                  </w:pPr>
                  <w:r>
                    <w:rPr>
                      <w:rFonts w:ascii="Calibri" w:hAnsi="Calibri" w:cs="Calibri"/>
                      <w:lang w:eastAsia="hr-HR"/>
                    </w:rPr>
                    <w:t>106.750,00</w:t>
                  </w:r>
                </w:p>
              </w:tc>
            </w:tr>
            <w:tr w:rsidR="00CA75B6" w:rsidRPr="00FC3D32" w14:paraId="0BF6F7CB"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E249A74"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D4624D6" w14:textId="77777777" w:rsidR="00CA75B6" w:rsidRPr="00FC3D32" w:rsidRDefault="00CA75B6" w:rsidP="00B508AA">
                  <w:pPr>
                    <w:rPr>
                      <w:rFonts w:ascii="Calibri" w:hAnsi="Calibri" w:cs="Calibri"/>
                      <w:lang w:eastAsia="hr-HR"/>
                    </w:rPr>
                  </w:pPr>
                  <w:r w:rsidRPr="00FC3D32">
                    <w:rPr>
                      <w:rFonts w:ascii="Calibri" w:hAnsi="Calibri" w:cs="Calibri"/>
                      <w:lang w:eastAsia="hr-HR"/>
                    </w:rPr>
                    <w:t>Opremanje unutarnjeg prostora TIC-a</w:t>
                  </w:r>
                </w:p>
              </w:tc>
              <w:tc>
                <w:tcPr>
                  <w:tcW w:w="1952" w:type="dxa"/>
                  <w:tcBorders>
                    <w:top w:val="single" w:sz="4" w:space="0" w:color="auto"/>
                    <w:left w:val="single" w:sz="4" w:space="0" w:color="auto"/>
                    <w:bottom w:val="single" w:sz="4" w:space="0" w:color="auto"/>
                    <w:right w:val="single" w:sz="4" w:space="0" w:color="auto"/>
                  </w:tcBorders>
                </w:tcPr>
                <w:p w14:paraId="370017A2" w14:textId="77777777" w:rsidR="00CA75B6" w:rsidRPr="00FC3D32" w:rsidRDefault="00CA75B6" w:rsidP="00B508AA">
                  <w:pPr>
                    <w:jc w:val="center"/>
                    <w:rPr>
                      <w:rFonts w:ascii="Calibri" w:hAnsi="Calibri" w:cs="Calibri"/>
                      <w:sz w:val="16"/>
                      <w:szCs w:val="16"/>
                      <w:lang w:eastAsia="hr-HR"/>
                    </w:rPr>
                  </w:pPr>
                  <w:r>
                    <w:rPr>
                      <w:rFonts w:ascii="Calibri" w:hAnsi="Calibri" w:cs="Calibri"/>
                      <w:sz w:val="16"/>
                      <w:szCs w:val="16"/>
                      <w:lang w:eastAsia="hr-HR"/>
                    </w:rPr>
                    <w:t>PRIHODI OD POREZA/TEKUĆE POMOĆI IZ ŽUPANIJSKOG PRORAČUNA</w:t>
                  </w:r>
                </w:p>
              </w:tc>
              <w:tc>
                <w:tcPr>
                  <w:tcW w:w="1536" w:type="dxa"/>
                  <w:tcBorders>
                    <w:top w:val="single" w:sz="4" w:space="0" w:color="auto"/>
                    <w:left w:val="single" w:sz="4" w:space="0" w:color="auto"/>
                    <w:bottom w:val="single" w:sz="4" w:space="0" w:color="auto"/>
                    <w:right w:val="single" w:sz="4" w:space="0" w:color="auto"/>
                  </w:tcBorders>
                </w:tcPr>
                <w:p w14:paraId="19977F4A"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63FB00C3"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O</w:t>
                  </w:r>
                </w:p>
              </w:tc>
              <w:tc>
                <w:tcPr>
                  <w:tcW w:w="1565" w:type="dxa"/>
                  <w:tcBorders>
                    <w:top w:val="single" w:sz="4" w:space="0" w:color="auto"/>
                    <w:left w:val="single" w:sz="4" w:space="0" w:color="auto"/>
                    <w:bottom w:val="single" w:sz="4" w:space="0" w:color="auto"/>
                    <w:right w:val="single" w:sz="4" w:space="0" w:color="auto"/>
                  </w:tcBorders>
                  <w:vAlign w:val="center"/>
                </w:tcPr>
                <w:p w14:paraId="2F59329A" w14:textId="77777777" w:rsidR="00CA75B6" w:rsidRPr="00FC3D32" w:rsidRDefault="00CA75B6" w:rsidP="00B508AA">
                  <w:pPr>
                    <w:jc w:val="right"/>
                    <w:rPr>
                      <w:rFonts w:ascii="Calibri" w:hAnsi="Calibri" w:cs="Calibri"/>
                      <w:lang w:eastAsia="hr-HR"/>
                    </w:rPr>
                  </w:pPr>
                  <w:r>
                    <w:rPr>
                      <w:rFonts w:ascii="Calibri" w:hAnsi="Calibri" w:cs="Calibri"/>
                      <w:lang w:eastAsia="hr-HR"/>
                    </w:rPr>
                    <w:t>21</w:t>
                  </w:r>
                  <w:r w:rsidRPr="00FC3D32">
                    <w:rPr>
                      <w:rFonts w:ascii="Calibri" w:hAnsi="Calibri" w:cs="Calibri"/>
                      <w:lang w:eastAsia="hr-HR"/>
                    </w:rPr>
                    <w:t>.</w:t>
                  </w:r>
                  <w:r>
                    <w:rPr>
                      <w:rFonts w:ascii="Calibri" w:hAnsi="Calibri" w:cs="Calibri"/>
                      <w:lang w:eastAsia="hr-HR"/>
                    </w:rPr>
                    <w:t>225</w:t>
                  </w:r>
                  <w:r w:rsidRPr="00FC3D32">
                    <w:rPr>
                      <w:rFonts w:ascii="Calibri" w:hAnsi="Calibri" w:cs="Calibri"/>
                      <w:lang w:eastAsia="hr-HR"/>
                    </w:rPr>
                    <w:t>,00</w:t>
                  </w:r>
                </w:p>
              </w:tc>
            </w:tr>
            <w:tr w:rsidR="00CA75B6" w:rsidRPr="00FC3D32" w14:paraId="57B6700D"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1C8CE2EA"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63E9FF60" w14:textId="77777777" w:rsidR="00CA75B6" w:rsidRPr="00FC3D32" w:rsidRDefault="00CA75B6" w:rsidP="00B508AA">
                  <w:pPr>
                    <w:rPr>
                      <w:rFonts w:ascii="Calibri" w:hAnsi="Calibri" w:cs="Calibri"/>
                      <w:lang w:eastAsia="hr-HR"/>
                    </w:rPr>
                  </w:pPr>
                  <w:r w:rsidRPr="00FC3D32">
                    <w:rPr>
                      <w:rFonts w:ascii="Calibri" w:hAnsi="Calibri" w:cs="Calibri"/>
                      <w:lang w:eastAsia="hr-HR"/>
                    </w:rPr>
                    <w:t>Sanacija divljih odlagališta na poljoprivrednom zemljištu</w:t>
                  </w:r>
                </w:p>
              </w:tc>
              <w:tc>
                <w:tcPr>
                  <w:tcW w:w="1952" w:type="dxa"/>
                  <w:tcBorders>
                    <w:top w:val="single" w:sz="4" w:space="0" w:color="auto"/>
                    <w:left w:val="single" w:sz="4" w:space="0" w:color="auto"/>
                    <w:bottom w:val="single" w:sz="4" w:space="0" w:color="auto"/>
                    <w:right w:val="single" w:sz="4" w:space="0" w:color="auto"/>
                  </w:tcBorders>
                </w:tcPr>
                <w:p w14:paraId="22F6F3F2"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PRIHODI OD NEFINANCIJSKE IMOVINE</w:t>
                  </w:r>
                </w:p>
              </w:tc>
              <w:tc>
                <w:tcPr>
                  <w:tcW w:w="1536" w:type="dxa"/>
                  <w:tcBorders>
                    <w:top w:val="single" w:sz="4" w:space="0" w:color="auto"/>
                    <w:left w:val="single" w:sz="4" w:space="0" w:color="auto"/>
                    <w:bottom w:val="single" w:sz="4" w:space="0" w:color="auto"/>
                    <w:right w:val="single" w:sz="4" w:space="0" w:color="auto"/>
                  </w:tcBorders>
                </w:tcPr>
                <w:p w14:paraId="76F95E3B" w14:textId="77777777" w:rsidR="00CA75B6" w:rsidRPr="00FC3D32" w:rsidRDefault="00CA75B6" w:rsidP="00B508AA">
                  <w:pPr>
                    <w:jc w:val="center"/>
                    <w:rPr>
                      <w:rFonts w:ascii="Calibri" w:hAnsi="Calibri" w:cs="Calibri"/>
                      <w:lang w:eastAsia="hr-HR"/>
                    </w:rPr>
                  </w:pPr>
                </w:p>
                <w:p w14:paraId="57A0FD09"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IGP</w:t>
                  </w:r>
                </w:p>
              </w:tc>
              <w:tc>
                <w:tcPr>
                  <w:tcW w:w="1425" w:type="dxa"/>
                  <w:tcBorders>
                    <w:top w:val="single" w:sz="4" w:space="0" w:color="auto"/>
                    <w:left w:val="single" w:sz="4" w:space="0" w:color="auto"/>
                    <w:bottom w:val="single" w:sz="4" w:space="0" w:color="auto"/>
                    <w:right w:val="single" w:sz="4" w:space="0" w:color="auto"/>
                  </w:tcBorders>
                  <w:vAlign w:val="center"/>
                </w:tcPr>
                <w:p w14:paraId="561828FF"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SZ</w:t>
                  </w:r>
                </w:p>
              </w:tc>
              <w:tc>
                <w:tcPr>
                  <w:tcW w:w="1565" w:type="dxa"/>
                  <w:tcBorders>
                    <w:top w:val="single" w:sz="4" w:space="0" w:color="auto"/>
                    <w:left w:val="single" w:sz="4" w:space="0" w:color="auto"/>
                    <w:bottom w:val="single" w:sz="4" w:space="0" w:color="auto"/>
                    <w:right w:val="single" w:sz="4" w:space="0" w:color="auto"/>
                  </w:tcBorders>
                  <w:vAlign w:val="center"/>
                </w:tcPr>
                <w:p w14:paraId="77E99999" w14:textId="77777777" w:rsidR="00CA75B6" w:rsidRPr="00FC3D32" w:rsidRDefault="00CA75B6" w:rsidP="00B508AA">
                  <w:pPr>
                    <w:jc w:val="right"/>
                    <w:rPr>
                      <w:rFonts w:ascii="Calibri" w:hAnsi="Calibri" w:cs="Calibri"/>
                      <w:lang w:eastAsia="hr-HR"/>
                    </w:rPr>
                  </w:pPr>
                  <w:r>
                    <w:rPr>
                      <w:rFonts w:ascii="Calibri" w:hAnsi="Calibri" w:cs="Calibri"/>
                      <w:lang w:eastAsia="hr-HR"/>
                    </w:rPr>
                    <w:t>9</w:t>
                  </w:r>
                  <w:r w:rsidRPr="00FC3D32">
                    <w:rPr>
                      <w:rFonts w:ascii="Calibri" w:hAnsi="Calibri" w:cs="Calibri"/>
                      <w:lang w:eastAsia="hr-HR"/>
                    </w:rPr>
                    <w:t>.000,00</w:t>
                  </w:r>
                </w:p>
              </w:tc>
            </w:tr>
            <w:tr w:rsidR="00CA75B6" w:rsidRPr="00FC3D32" w14:paraId="69FDBFC3"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0CF58B1A"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42E618E5" w14:textId="77777777" w:rsidR="00CA75B6" w:rsidRPr="00FC3D32" w:rsidRDefault="00CA75B6" w:rsidP="00B508AA">
                  <w:pPr>
                    <w:rPr>
                      <w:rFonts w:ascii="Calibri" w:hAnsi="Calibri" w:cs="Calibri"/>
                      <w:lang w:eastAsia="hr-HR"/>
                    </w:rPr>
                  </w:pPr>
                  <w:r w:rsidRPr="00FC3D32">
                    <w:rPr>
                      <w:rFonts w:ascii="Calibri" w:hAnsi="Calibri" w:cs="Calibri"/>
                      <w:lang w:eastAsia="hr-HR"/>
                    </w:rPr>
                    <w:t xml:space="preserve">Odvoz otpada kao posljedice </w:t>
                  </w:r>
                  <w:r>
                    <w:rPr>
                      <w:rFonts w:ascii="Calibri" w:hAnsi="Calibri" w:cs="Calibri"/>
                      <w:lang w:eastAsia="hr-HR"/>
                    </w:rPr>
                    <w:t>prirodnih nepogoda</w:t>
                  </w:r>
                </w:p>
              </w:tc>
              <w:tc>
                <w:tcPr>
                  <w:tcW w:w="1952" w:type="dxa"/>
                  <w:tcBorders>
                    <w:top w:val="single" w:sz="4" w:space="0" w:color="auto"/>
                    <w:left w:val="single" w:sz="4" w:space="0" w:color="auto"/>
                    <w:bottom w:val="single" w:sz="4" w:space="0" w:color="auto"/>
                    <w:right w:val="single" w:sz="4" w:space="0" w:color="auto"/>
                  </w:tcBorders>
                </w:tcPr>
                <w:p w14:paraId="1055E8BA"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 xml:space="preserve">KAPITALNE POMOĆI </w:t>
                  </w:r>
                  <w:r>
                    <w:rPr>
                      <w:rFonts w:ascii="Calibri" w:hAnsi="Calibri" w:cs="Calibri"/>
                      <w:sz w:val="16"/>
                      <w:szCs w:val="16"/>
                      <w:lang w:eastAsia="hr-HR"/>
                    </w:rPr>
                    <w:t>IZ DRŽAVNOG PRORAČUNA</w:t>
                  </w:r>
                </w:p>
              </w:tc>
              <w:tc>
                <w:tcPr>
                  <w:tcW w:w="1536" w:type="dxa"/>
                  <w:tcBorders>
                    <w:top w:val="single" w:sz="4" w:space="0" w:color="auto"/>
                    <w:left w:val="single" w:sz="4" w:space="0" w:color="auto"/>
                    <w:bottom w:val="single" w:sz="4" w:space="0" w:color="auto"/>
                    <w:right w:val="single" w:sz="4" w:space="0" w:color="auto"/>
                  </w:tcBorders>
                </w:tcPr>
                <w:p w14:paraId="4ACDF1C0" w14:textId="77777777" w:rsidR="00CA75B6" w:rsidRPr="00FC3D32" w:rsidRDefault="00CA75B6" w:rsidP="00B508AA">
                  <w:pPr>
                    <w:jc w:val="center"/>
                    <w:rPr>
                      <w:rFonts w:ascii="Calibri" w:hAnsi="Calibri" w:cs="Calibri"/>
                      <w:lang w:eastAsia="hr-HR"/>
                    </w:rPr>
                  </w:pPr>
                </w:p>
                <w:p w14:paraId="59C025D8" w14:textId="77777777" w:rsidR="00CA75B6" w:rsidRPr="00FC3D32" w:rsidRDefault="00CA75B6" w:rsidP="00B508AA">
                  <w:pPr>
                    <w:jc w:val="center"/>
                    <w:rPr>
                      <w:rFonts w:ascii="Calibri" w:hAnsi="Calibri" w:cs="Calibri"/>
                      <w:lang w:eastAsia="hr-HR"/>
                    </w:rPr>
                  </w:pPr>
                </w:p>
                <w:p w14:paraId="3B78BA2B"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218AD046"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SZ</w:t>
                  </w:r>
                </w:p>
              </w:tc>
              <w:tc>
                <w:tcPr>
                  <w:tcW w:w="1565" w:type="dxa"/>
                  <w:tcBorders>
                    <w:top w:val="single" w:sz="4" w:space="0" w:color="auto"/>
                    <w:left w:val="single" w:sz="4" w:space="0" w:color="auto"/>
                    <w:bottom w:val="single" w:sz="4" w:space="0" w:color="auto"/>
                    <w:right w:val="single" w:sz="4" w:space="0" w:color="auto"/>
                  </w:tcBorders>
                  <w:vAlign w:val="center"/>
                </w:tcPr>
                <w:p w14:paraId="6564E04C" w14:textId="77777777" w:rsidR="00CA75B6" w:rsidRPr="00FC3D32" w:rsidRDefault="00CA75B6" w:rsidP="00B508AA">
                  <w:pPr>
                    <w:jc w:val="right"/>
                    <w:rPr>
                      <w:rFonts w:ascii="Calibri" w:hAnsi="Calibri" w:cs="Calibri"/>
                      <w:lang w:eastAsia="hr-HR"/>
                    </w:rPr>
                  </w:pPr>
                  <w:r>
                    <w:rPr>
                      <w:rFonts w:ascii="Calibri" w:hAnsi="Calibri" w:cs="Calibri"/>
                      <w:lang w:eastAsia="hr-HR"/>
                    </w:rPr>
                    <w:t>2</w:t>
                  </w:r>
                  <w:r w:rsidRPr="00FC3D32">
                    <w:rPr>
                      <w:rFonts w:ascii="Calibri" w:hAnsi="Calibri" w:cs="Calibri"/>
                      <w:lang w:eastAsia="hr-HR"/>
                    </w:rPr>
                    <w:t>0.000,00</w:t>
                  </w:r>
                </w:p>
              </w:tc>
            </w:tr>
            <w:tr w:rsidR="00CA75B6" w:rsidRPr="00FC3D32" w14:paraId="40F7C0A6"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46B29B38"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4CF98517" w14:textId="77777777" w:rsidR="00CA75B6" w:rsidRPr="00FC3D32" w:rsidRDefault="00CA75B6" w:rsidP="00B508AA">
                  <w:pPr>
                    <w:rPr>
                      <w:rFonts w:ascii="Calibri" w:hAnsi="Calibri" w:cs="Calibri"/>
                      <w:lang w:eastAsia="hr-HR"/>
                    </w:rPr>
                  </w:pPr>
                  <w:r w:rsidRPr="00FC3D32">
                    <w:rPr>
                      <w:rFonts w:ascii="Calibri" w:hAnsi="Calibri" w:cs="Calibri"/>
                      <w:lang w:eastAsia="hr-HR"/>
                    </w:rPr>
                    <w:t>Izmjene Prostornog plana uređenja Općine Gračac</w:t>
                  </w:r>
                </w:p>
              </w:tc>
              <w:tc>
                <w:tcPr>
                  <w:tcW w:w="1952" w:type="dxa"/>
                  <w:tcBorders>
                    <w:top w:val="single" w:sz="4" w:space="0" w:color="auto"/>
                    <w:left w:val="single" w:sz="4" w:space="0" w:color="auto"/>
                    <w:bottom w:val="single" w:sz="4" w:space="0" w:color="auto"/>
                    <w:right w:val="single" w:sz="4" w:space="0" w:color="auto"/>
                  </w:tcBorders>
                </w:tcPr>
                <w:p w14:paraId="1B73A3B7"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TEKUĆE DONACIJE/ NAKNADA ZA ZADRŽAVANJE NEZAKONITO IZGRAĐENE ZGRADE</w:t>
                  </w:r>
                  <w:r>
                    <w:rPr>
                      <w:rFonts w:ascii="Calibri" w:hAnsi="Calibri" w:cs="Calibri"/>
                      <w:sz w:val="16"/>
                      <w:szCs w:val="16"/>
                      <w:lang w:eastAsia="hr-HR"/>
                    </w:rPr>
                    <w:t>/ KAPITALNE POMOĆI IZ ŽUPANIJSKOG PRORAČUNA</w:t>
                  </w:r>
                </w:p>
                <w:p w14:paraId="3E5C6D96" w14:textId="77777777" w:rsidR="00CA75B6" w:rsidRPr="00FC3D32" w:rsidRDefault="00CA75B6" w:rsidP="00B508AA">
                  <w:pPr>
                    <w:rPr>
                      <w:rFonts w:ascii="Calibri" w:hAnsi="Calibri" w:cs="Calibri"/>
                      <w:sz w:val="16"/>
                      <w:szCs w:val="16"/>
                      <w:lang w:eastAsia="hr-HR"/>
                    </w:rPr>
                  </w:pPr>
                </w:p>
              </w:tc>
              <w:tc>
                <w:tcPr>
                  <w:tcW w:w="1536" w:type="dxa"/>
                  <w:tcBorders>
                    <w:top w:val="single" w:sz="4" w:space="0" w:color="auto"/>
                    <w:left w:val="single" w:sz="4" w:space="0" w:color="auto"/>
                    <w:bottom w:val="single" w:sz="4" w:space="0" w:color="auto"/>
                    <w:right w:val="single" w:sz="4" w:space="0" w:color="auto"/>
                  </w:tcBorders>
                </w:tcPr>
                <w:p w14:paraId="7AE4DF9E" w14:textId="77777777" w:rsidR="00CA75B6" w:rsidRPr="00FC3D32" w:rsidRDefault="00CA75B6" w:rsidP="00B508AA">
                  <w:pPr>
                    <w:jc w:val="center"/>
                    <w:rPr>
                      <w:rFonts w:ascii="Calibri" w:hAnsi="Calibri" w:cs="Calibri"/>
                      <w:lang w:eastAsia="hr-HR"/>
                    </w:rPr>
                  </w:pPr>
                </w:p>
                <w:p w14:paraId="39639F38" w14:textId="77777777" w:rsidR="00CA75B6" w:rsidRPr="00FC3D32" w:rsidRDefault="00CA75B6" w:rsidP="00B508AA">
                  <w:pPr>
                    <w:jc w:val="center"/>
                    <w:rPr>
                      <w:rFonts w:ascii="Calibri" w:hAnsi="Calibri" w:cs="Calibri"/>
                      <w:lang w:eastAsia="hr-HR"/>
                    </w:rPr>
                  </w:pPr>
                </w:p>
                <w:p w14:paraId="3DDFF3B2" w14:textId="77777777" w:rsidR="00CA75B6" w:rsidRPr="00FC3D32" w:rsidRDefault="00CA75B6" w:rsidP="00B508AA">
                  <w:pPr>
                    <w:jc w:val="center"/>
                    <w:rPr>
                      <w:rFonts w:ascii="Calibri" w:hAnsi="Calibri" w:cs="Calibri"/>
                      <w:lang w:eastAsia="hr-HR"/>
                    </w:rPr>
                  </w:pPr>
                </w:p>
                <w:p w14:paraId="5394D106"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0F23B976"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PD, IA, E</w:t>
                  </w:r>
                </w:p>
              </w:tc>
              <w:tc>
                <w:tcPr>
                  <w:tcW w:w="1565" w:type="dxa"/>
                  <w:tcBorders>
                    <w:top w:val="single" w:sz="4" w:space="0" w:color="auto"/>
                    <w:left w:val="single" w:sz="4" w:space="0" w:color="auto"/>
                    <w:bottom w:val="single" w:sz="4" w:space="0" w:color="auto"/>
                    <w:right w:val="single" w:sz="4" w:space="0" w:color="auto"/>
                  </w:tcBorders>
                  <w:vAlign w:val="center"/>
                </w:tcPr>
                <w:p w14:paraId="688E9505"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30.000,00</w:t>
                  </w:r>
                </w:p>
              </w:tc>
            </w:tr>
            <w:tr w:rsidR="00CA75B6" w:rsidRPr="00FC3D32" w14:paraId="58633667"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7BA6865B"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3E7D3A09" w14:textId="77777777" w:rsidR="00CA75B6" w:rsidRPr="00FC3D32" w:rsidRDefault="00CA75B6" w:rsidP="00B508AA">
                  <w:pPr>
                    <w:rPr>
                      <w:rFonts w:ascii="Calibri" w:hAnsi="Calibri" w:cs="Calibri"/>
                      <w:lang w:eastAsia="hr-HR"/>
                    </w:rPr>
                  </w:pPr>
                  <w:r>
                    <w:rPr>
                      <w:rFonts w:ascii="Calibri" w:hAnsi="Calibri" w:cs="Calibri"/>
                      <w:lang w:eastAsia="hr-HR"/>
                    </w:rPr>
                    <w:t>Projektna dokumentacija za optiku u naselju Srb</w:t>
                  </w:r>
                </w:p>
              </w:tc>
              <w:tc>
                <w:tcPr>
                  <w:tcW w:w="1952" w:type="dxa"/>
                  <w:tcBorders>
                    <w:top w:val="single" w:sz="4" w:space="0" w:color="auto"/>
                    <w:left w:val="single" w:sz="4" w:space="0" w:color="auto"/>
                    <w:bottom w:val="single" w:sz="4" w:space="0" w:color="auto"/>
                    <w:right w:val="single" w:sz="4" w:space="0" w:color="auto"/>
                  </w:tcBorders>
                </w:tcPr>
                <w:p w14:paraId="6528312D" w14:textId="77777777" w:rsidR="00CA75B6" w:rsidRPr="00FC3D32" w:rsidRDefault="00CA75B6" w:rsidP="00B508AA">
                  <w:pPr>
                    <w:jc w:val="center"/>
                    <w:rPr>
                      <w:rFonts w:ascii="Calibri" w:hAnsi="Calibri" w:cs="Calibri"/>
                      <w:sz w:val="16"/>
                      <w:szCs w:val="16"/>
                      <w:lang w:eastAsia="hr-HR"/>
                    </w:rPr>
                  </w:pPr>
                  <w:r>
                    <w:rPr>
                      <w:rFonts w:ascii="Calibri" w:hAnsi="Calibri" w:cs="Calibri"/>
                      <w:sz w:val="16"/>
                      <w:szCs w:val="16"/>
                      <w:lang w:eastAsia="hr-HR"/>
                    </w:rPr>
                    <w:t>PRIHODI OD NEFINANCIJSKE IMOVINE</w:t>
                  </w:r>
                </w:p>
              </w:tc>
              <w:tc>
                <w:tcPr>
                  <w:tcW w:w="1536" w:type="dxa"/>
                  <w:tcBorders>
                    <w:top w:val="single" w:sz="4" w:space="0" w:color="auto"/>
                    <w:left w:val="single" w:sz="4" w:space="0" w:color="auto"/>
                    <w:bottom w:val="single" w:sz="4" w:space="0" w:color="auto"/>
                    <w:right w:val="single" w:sz="4" w:space="0" w:color="auto"/>
                  </w:tcBorders>
                </w:tcPr>
                <w:p w14:paraId="51F3773E" w14:textId="77777777" w:rsidR="00CA75B6" w:rsidRPr="00FC3D32" w:rsidRDefault="00CA75B6" w:rsidP="00B508AA">
                  <w:pPr>
                    <w:jc w:val="center"/>
                    <w:rPr>
                      <w:rFonts w:ascii="Calibri" w:hAnsi="Calibri" w:cs="Calibri"/>
                      <w:lang w:eastAsia="hr-HR"/>
                    </w:rPr>
                  </w:pPr>
                  <w:r>
                    <w:rPr>
                      <w:rFonts w:ascii="Calibri" w:hAnsi="Calibri" w:cs="Calibri"/>
                      <w:lang w:eastAsia="hr-HR"/>
                    </w:rPr>
                    <w:t>DRZ</w:t>
                  </w:r>
                </w:p>
              </w:tc>
              <w:tc>
                <w:tcPr>
                  <w:tcW w:w="1425" w:type="dxa"/>
                  <w:tcBorders>
                    <w:top w:val="single" w:sz="4" w:space="0" w:color="auto"/>
                    <w:left w:val="single" w:sz="4" w:space="0" w:color="auto"/>
                    <w:bottom w:val="single" w:sz="4" w:space="0" w:color="auto"/>
                    <w:right w:val="single" w:sz="4" w:space="0" w:color="auto"/>
                  </w:tcBorders>
                  <w:vAlign w:val="center"/>
                </w:tcPr>
                <w:p w14:paraId="043274F2" w14:textId="77777777" w:rsidR="00CA75B6" w:rsidRPr="00FC3D32" w:rsidRDefault="00CA75B6" w:rsidP="00B508AA">
                  <w:pPr>
                    <w:jc w:val="center"/>
                    <w:rPr>
                      <w:rFonts w:ascii="Calibri" w:hAnsi="Calibri" w:cs="Calibri"/>
                      <w:lang w:eastAsia="hr-HR"/>
                    </w:rPr>
                  </w:pPr>
                  <w:r>
                    <w:rPr>
                      <w:rFonts w:ascii="Calibri" w:hAnsi="Calibri" w:cs="Calibri"/>
                      <w:lang w:eastAsia="hr-HR"/>
                    </w:rPr>
                    <w:t>PD, IA</w:t>
                  </w:r>
                </w:p>
              </w:tc>
              <w:tc>
                <w:tcPr>
                  <w:tcW w:w="1565" w:type="dxa"/>
                  <w:tcBorders>
                    <w:top w:val="single" w:sz="4" w:space="0" w:color="auto"/>
                    <w:left w:val="single" w:sz="4" w:space="0" w:color="auto"/>
                    <w:bottom w:val="single" w:sz="4" w:space="0" w:color="auto"/>
                    <w:right w:val="single" w:sz="4" w:space="0" w:color="auto"/>
                  </w:tcBorders>
                  <w:vAlign w:val="center"/>
                </w:tcPr>
                <w:p w14:paraId="1EBD1F37" w14:textId="77777777" w:rsidR="00CA75B6" w:rsidRPr="00FC3D32" w:rsidRDefault="00CA75B6" w:rsidP="00B508AA">
                  <w:pPr>
                    <w:jc w:val="right"/>
                    <w:rPr>
                      <w:rFonts w:ascii="Calibri" w:hAnsi="Calibri" w:cs="Calibri"/>
                      <w:lang w:eastAsia="hr-HR"/>
                    </w:rPr>
                  </w:pPr>
                  <w:r>
                    <w:rPr>
                      <w:rFonts w:ascii="Calibri" w:hAnsi="Calibri" w:cs="Calibri"/>
                      <w:lang w:eastAsia="hr-HR"/>
                    </w:rPr>
                    <w:t>20.700,00</w:t>
                  </w:r>
                </w:p>
              </w:tc>
            </w:tr>
            <w:tr w:rsidR="00CA75B6" w:rsidRPr="00FC3D32" w14:paraId="54FBFD5F" w14:textId="77777777" w:rsidTr="00B508AA">
              <w:trPr>
                <w:trHeight w:val="393"/>
              </w:trPr>
              <w:tc>
                <w:tcPr>
                  <w:tcW w:w="695" w:type="dxa"/>
                  <w:tcBorders>
                    <w:top w:val="single" w:sz="4" w:space="0" w:color="auto"/>
                    <w:left w:val="single" w:sz="4" w:space="0" w:color="auto"/>
                    <w:bottom w:val="single" w:sz="4" w:space="0" w:color="auto"/>
                    <w:right w:val="single" w:sz="4" w:space="0" w:color="auto"/>
                  </w:tcBorders>
                  <w:vAlign w:val="center"/>
                </w:tcPr>
                <w:p w14:paraId="712AFAD0" w14:textId="77777777" w:rsidR="00CA75B6" w:rsidRPr="00FC3D32" w:rsidRDefault="00CA75B6" w:rsidP="00CA75B6">
                  <w:pPr>
                    <w:numPr>
                      <w:ilvl w:val="0"/>
                      <w:numId w:val="189"/>
                    </w:numPr>
                    <w:jc w:val="center"/>
                    <w:rPr>
                      <w:rFonts w:ascii="Calibri" w:hAnsi="Calibri" w:cs="Calibri"/>
                      <w:lang w:eastAsia="hr-HR"/>
                    </w:rPr>
                  </w:pPr>
                </w:p>
              </w:tc>
              <w:tc>
                <w:tcPr>
                  <w:tcW w:w="2716" w:type="dxa"/>
                  <w:tcBorders>
                    <w:top w:val="single" w:sz="4" w:space="0" w:color="auto"/>
                    <w:left w:val="single" w:sz="4" w:space="0" w:color="auto"/>
                    <w:bottom w:val="single" w:sz="4" w:space="0" w:color="auto"/>
                    <w:right w:val="single" w:sz="4" w:space="0" w:color="auto"/>
                  </w:tcBorders>
                  <w:vAlign w:val="center"/>
                </w:tcPr>
                <w:p w14:paraId="18E4DEE6" w14:textId="77777777" w:rsidR="00CA75B6" w:rsidRDefault="00CA75B6" w:rsidP="00B508AA">
                  <w:pPr>
                    <w:rPr>
                      <w:rFonts w:ascii="Calibri" w:hAnsi="Calibri" w:cs="Calibri"/>
                      <w:lang w:eastAsia="hr-HR"/>
                    </w:rPr>
                  </w:pPr>
                  <w:r>
                    <w:rPr>
                      <w:rFonts w:ascii="Calibri" w:hAnsi="Calibri" w:cs="Calibri"/>
                      <w:lang w:eastAsia="hr-HR"/>
                    </w:rPr>
                    <w:t>Opremanje dječjeg vrtića Baltazar</w:t>
                  </w:r>
                </w:p>
              </w:tc>
              <w:tc>
                <w:tcPr>
                  <w:tcW w:w="1952" w:type="dxa"/>
                  <w:tcBorders>
                    <w:top w:val="single" w:sz="4" w:space="0" w:color="auto"/>
                    <w:left w:val="single" w:sz="4" w:space="0" w:color="auto"/>
                    <w:bottom w:val="single" w:sz="4" w:space="0" w:color="auto"/>
                    <w:right w:val="single" w:sz="4" w:space="0" w:color="auto"/>
                  </w:tcBorders>
                </w:tcPr>
                <w:p w14:paraId="1F47CF3C" w14:textId="77777777" w:rsidR="00CA75B6" w:rsidRDefault="00CA75B6" w:rsidP="00B508AA">
                  <w:pPr>
                    <w:jc w:val="center"/>
                    <w:rPr>
                      <w:rFonts w:ascii="Calibri" w:hAnsi="Calibri" w:cs="Calibri"/>
                      <w:sz w:val="16"/>
                      <w:szCs w:val="16"/>
                      <w:lang w:eastAsia="hr-HR"/>
                    </w:rPr>
                  </w:pPr>
                  <w:r>
                    <w:rPr>
                      <w:rFonts w:ascii="Calibri" w:hAnsi="Calibri" w:cs="Calibri"/>
                      <w:sz w:val="16"/>
                      <w:szCs w:val="16"/>
                      <w:lang w:eastAsia="hr-HR"/>
                    </w:rPr>
                    <w:t>PRIHODI OD POREZA / KAPITALNE POMOĆI IZ DRŽAVNOG PRORAČUNA</w:t>
                  </w:r>
                </w:p>
              </w:tc>
              <w:tc>
                <w:tcPr>
                  <w:tcW w:w="1536" w:type="dxa"/>
                  <w:tcBorders>
                    <w:top w:val="single" w:sz="4" w:space="0" w:color="auto"/>
                    <w:left w:val="single" w:sz="4" w:space="0" w:color="auto"/>
                    <w:bottom w:val="single" w:sz="4" w:space="0" w:color="auto"/>
                    <w:right w:val="single" w:sz="4" w:space="0" w:color="auto"/>
                  </w:tcBorders>
                </w:tcPr>
                <w:p w14:paraId="20E5F4AF" w14:textId="77777777" w:rsidR="00CA75B6" w:rsidRDefault="00CA75B6" w:rsidP="00B508AA">
                  <w:pPr>
                    <w:jc w:val="center"/>
                    <w:rPr>
                      <w:rFonts w:ascii="Calibri" w:hAnsi="Calibri" w:cs="Calibri"/>
                      <w:lang w:eastAsia="hr-HR"/>
                    </w:rPr>
                  </w:pPr>
                  <w:r>
                    <w:rPr>
                      <w:rFonts w:ascii="Calibri" w:hAnsi="Calibri" w:cs="Calibri"/>
                      <w:lang w:eastAsia="hr-HR"/>
                    </w:rPr>
                    <w:t>UDGP</w:t>
                  </w:r>
                </w:p>
              </w:tc>
              <w:tc>
                <w:tcPr>
                  <w:tcW w:w="1425" w:type="dxa"/>
                  <w:tcBorders>
                    <w:top w:val="single" w:sz="4" w:space="0" w:color="auto"/>
                    <w:left w:val="single" w:sz="4" w:space="0" w:color="auto"/>
                    <w:bottom w:val="single" w:sz="4" w:space="0" w:color="auto"/>
                    <w:right w:val="single" w:sz="4" w:space="0" w:color="auto"/>
                  </w:tcBorders>
                  <w:vAlign w:val="center"/>
                </w:tcPr>
                <w:p w14:paraId="30E8A6C8" w14:textId="77777777" w:rsidR="00CA75B6" w:rsidRDefault="00CA75B6" w:rsidP="00B508AA">
                  <w:pPr>
                    <w:jc w:val="center"/>
                    <w:rPr>
                      <w:rFonts w:ascii="Calibri" w:hAnsi="Calibri" w:cs="Calibri"/>
                      <w:lang w:eastAsia="hr-HR"/>
                    </w:rPr>
                  </w:pPr>
                  <w:r>
                    <w:rPr>
                      <w:rFonts w:ascii="Calibri" w:hAnsi="Calibri" w:cs="Calibri"/>
                      <w:lang w:eastAsia="hr-HR"/>
                    </w:rPr>
                    <w:t>O</w:t>
                  </w:r>
                </w:p>
              </w:tc>
              <w:tc>
                <w:tcPr>
                  <w:tcW w:w="1565" w:type="dxa"/>
                  <w:tcBorders>
                    <w:top w:val="single" w:sz="4" w:space="0" w:color="auto"/>
                    <w:left w:val="single" w:sz="4" w:space="0" w:color="auto"/>
                    <w:bottom w:val="single" w:sz="4" w:space="0" w:color="auto"/>
                    <w:right w:val="single" w:sz="4" w:space="0" w:color="auto"/>
                  </w:tcBorders>
                  <w:vAlign w:val="center"/>
                </w:tcPr>
                <w:p w14:paraId="68530BE3" w14:textId="77777777" w:rsidR="00CA75B6" w:rsidRDefault="00CA75B6" w:rsidP="00B508AA">
                  <w:pPr>
                    <w:jc w:val="right"/>
                    <w:rPr>
                      <w:rFonts w:ascii="Calibri" w:hAnsi="Calibri" w:cs="Calibri"/>
                      <w:lang w:eastAsia="hr-HR"/>
                    </w:rPr>
                  </w:pPr>
                  <w:r>
                    <w:rPr>
                      <w:rFonts w:ascii="Calibri" w:hAnsi="Calibri" w:cs="Calibri"/>
                      <w:lang w:eastAsia="hr-HR"/>
                    </w:rPr>
                    <w:t>46.000,00</w:t>
                  </w:r>
                </w:p>
              </w:tc>
            </w:tr>
            <w:tr w:rsidR="00CA75B6" w:rsidRPr="00FC3D32" w14:paraId="56DD94E8" w14:textId="77777777" w:rsidTr="00B508AA">
              <w:tc>
                <w:tcPr>
                  <w:tcW w:w="8324" w:type="dxa"/>
                  <w:gridSpan w:val="5"/>
                  <w:tcBorders>
                    <w:top w:val="single" w:sz="4" w:space="0" w:color="auto"/>
                    <w:left w:val="single" w:sz="4" w:space="0" w:color="auto"/>
                    <w:bottom w:val="single" w:sz="4" w:space="0" w:color="auto"/>
                    <w:right w:val="single" w:sz="4" w:space="0" w:color="auto"/>
                  </w:tcBorders>
                </w:tcPr>
                <w:p w14:paraId="623413A8" w14:textId="77777777" w:rsidR="00CA75B6" w:rsidRPr="00FC3D32" w:rsidRDefault="00CA75B6" w:rsidP="00B508AA">
                  <w:pPr>
                    <w:jc w:val="right"/>
                    <w:rPr>
                      <w:rFonts w:ascii="Calibri" w:hAnsi="Calibri" w:cs="Calibri"/>
                      <w:b/>
                      <w:lang w:eastAsia="hr-HR"/>
                    </w:rPr>
                  </w:pPr>
                  <w:r w:rsidRPr="00FC3D32">
                    <w:rPr>
                      <w:rFonts w:ascii="Calibri" w:hAnsi="Calibri" w:cs="Calibri"/>
                      <w:b/>
                      <w:lang w:eastAsia="hr-HR"/>
                    </w:rPr>
                    <w:t>UKUPNO</w:t>
                  </w:r>
                </w:p>
              </w:tc>
              <w:tc>
                <w:tcPr>
                  <w:tcW w:w="1565" w:type="dxa"/>
                  <w:tcBorders>
                    <w:top w:val="single" w:sz="4" w:space="0" w:color="auto"/>
                    <w:left w:val="single" w:sz="4" w:space="0" w:color="auto"/>
                    <w:bottom w:val="single" w:sz="4" w:space="0" w:color="auto"/>
                    <w:right w:val="single" w:sz="4" w:space="0" w:color="auto"/>
                  </w:tcBorders>
                  <w:vAlign w:val="bottom"/>
                </w:tcPr>
                <w:p w14:paraId="02E2EE53" w14:textId="77777777" w:rsidR="00CA75B6" w:rsidRPr="00FC3D32" w:rsidRDefault="00CA75B6" w:rsidP="00B508AA">
                  <w:pPr>
                    <w:jc w:val="right"/>
                    <w:rPr>
                      <w:rFonts w:ascii="Calibri" w:hAnsi="Calibri" w:cs="Calibri"/>
                      <w:b/>
                      <w:lang w:eastAsia="hr-HR"/>
                    </w:rPr>
                  </w:pPr>
                  <w:r>
                    <w:rPr>
                      <w:rFonts w:ascii="Calibri" w:hAnsi="Calibri" w:cs="Calibri"/>
                      <w:b/>
                      <w:lang w:eastAsia="hr-HR"/>
                    </w:rPr>
                    <w:t>754.239,87</w:t>
                  </w:r>
                </w:p>
              </w:tc>
            </w:tr>
          </w:tbl>
          <w:p w14:paraId="0DA66F50" w14:textId="77777777" w:rsidR="00CA75B6" w:rsidRDefault="00CA75B6" w:rsidP="00B508AA">
            <w:pPr>
              <w:rPr>
                <w:rFonts w:ascii="Calibri" w:hAnsi="Calibri" w:cs="Calibri"/>
                <w:i/>
                <w:lang w:eastAsia="hr-HR"/>
              </w:rPr>
            </w:pPr>
          </w:p>
          <w:p w14:paraId="4509112D" w14:textId="77777777" w:rsidR="00CA75B6" w:rsidRPr="00FC3D32" w:rsidRDefault="00CA75B6" w:rsidP="00CA75B6">
            <w:pPr>
              <w:numPr>
                <w:ilvl w:val="0"/>
                <w:numId w:val="188"/>
              </w:numPr>
              <w:rPr>
                <w:rFonts w:ascii="Calibri" w:hAnsi="Calibri" w:cs="Calibri"/>
                <w:i/>
                <w:lang w:eastAsia="hr-HR"/>
              </w:rPr>
            </w:pPr>
            <w:r w:rsidRPr="00FC3D32">
              <w:rPr>
                <w:rFonts w:ascii="Calibri" w:hAnsi="Calibri" w:cs="Calibri"/>
                <w:b/>
                <w:sz w:val="26"/>
                <w:szCs w:val="26"/>
                <w:lang w:eastAsia="hr-HR"/>
              </w:rPr>
              <w:t>JAVNA RASVJETA</w:t>
            </w:r>
          </w:p>
          <w:p w14:paraId="07E4BF45" w14:textId="77777777" w:rsidR="00CA75B6" w:rsidRPr="00FC3D32" w:rsidRDefault="00CA75B6" w:rsidP="00B508AA">
            <w:pPr>
              <w:ind w:left="720"/>
              <w:rPr>
                <w:rFonts w:ascii="Calibri" w:hAnsi="Calibri" w:cs="Calibri"/>
                <w:i/>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1275"/>
              <w:gridCol w:w="1560"/>
              <w:gridCol w:w="1701"/>
              <w:gridCol w:w="1559"/>
            </w:tblGrid>
            <w:tr w:rsidR="00CA75B6" w:rsidRPr="00FC3D32" w14:paraId="542D0AD6" w14:textId="77777777" w:rsidTr="00B508AA">
              <w:tc>
                <w:tcPr>
                  <w:tcW w:w="675" w:type="dxa"/>
                  <w:tcBorders>
                    <w:top w:val="single" w:sz="4" w:space="0" w:color="auto"/>
                    <w:left w:val="single" w:sz="4" w:space="0" w:color="auto"/>
                    <w:bottom w:val="single" w:sz="4" w:space="0" w:color="auto"/>
                    <w:right w:val="single" w:sz="4" w:space="0" w:color="auto"/>
                  </w:tcBorders>
                  <w:vAlign w:val="center"/>
                  <w:hideMark/>
                </w:tcPr>
                <w:p w14:paraId="6D8A7E53"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R.br</w:t>
                  </w:r>
                </w:p>
              </w:tc>
              <w:tc>
                <w:tcPr>
                  <w:tcW w:w="3261" w:type="dxa"/>
                  <w:tcBorders>
                    <w:top w:val="single" w:sz="4" w:space="0" w:color="auto"/>
                    <w:left w:val="single" w:sz="4" w:space="0" w:color="auto"/>
                    <w:bottom w:val="single" w:sz="4" w:space="0" w:color="auto"/>
                    <w:right w:val="single" w:sz="4" w:space="0" w:color="auto"/>
                  </w:tcBorders>
                  <w:vAlign w:val="center"/>
                  <w:hideMark/>
                </w:tcPr>
                <w:p w14:paraId="751D2232"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KOMUNALNA INFRASTRUKTURA</w:t>
                  </w:r>
                </w:p>
              </w:tc>
              <w:tc>
                <w:tcPr>
                  <w:tcW w:w="1275" w:type="dxa"/>
                  <w:tcBorders>
                    <w:top w:val="single" w:sz="4" w:space="0" w:color="auto"/>
                    <w:left w:val="single" w:sz="4" w:space="0" w:color="auto"/>
                    <w:bottom w:val="single" w:sz="4" w:space="0" w:color="auto"/>
                    <w:right w:val="single" w:sz="4" w:space="0" w:color="auto"/>
                  </w:tcBorders>
                </w:tcPr>
                <w:p w14:paraId="79B5D5AA" w14:textId="77777777" w:rsidR="00CA75B6" w:rsidRPr="00FC3D32" w:rsidRDefault="00CA75B6" w:rsidP="00B508AA">
                  <w:pPr>
                    <w:jc w:val="center"/>
                    <w:rPr>
                      <w:rFonts w:ascii="Calibri" w:hAnsi="Calibri" w:cs="Calibri"/>
                      <w:b/>
                      <w:sz w:val="16"/>
                      <w:szCs w:val="16"/>
                      <w:lang w:eastAsia="hr-HR"/>
                    </w:rPr>
                  </w:pPr>
                </w:p>
                <w:p w14:paraId="4FD2E48D"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IZVOR FINANCIRANJA</w:t>
                  </w:r>
                </w:p>
              </w:tc>
              <w:tc>
                <w:tcPr>
                  <w:tcW w:w="1560" w:type="dxa"/>
                  <w:tcBorders>
                    <w:top w:val="single" w:sz="4" w:space="0" w:color="auto"/>
                    <w:left w:val="single" w:sz="4" w:space="0" w:color="auto"/>
                    <w:bottom w:val="single" w:sz="4" w:space="0" w:color="auto"/>
                    <w:right w:val="single" w:sz="4" w:space="0" w:color="auto"/>
                  </w:tcBorders>
                </w:tcPr>
                <w:p w14:paraId="6896D08F"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VRSTA GRAĐEVINE KOMUNALNE INFRASTRUKTURE PREMA STANJU U PROSTORU I PLANU RAZVOJNIH PROGRAMA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CBE7E5"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PLANIRANA VRSTA RADNJI I RADOVA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8C3640"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 xml:space="preserve">PROCJENA TROŠKOVA </w:t>
                  </w:r>
                </w:p>
                <w:p w14:paraId="5F0A0B0B"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GRAĐENJA</w:t>
                  </w:r>
                </w:p>
                <w:p w14:paraId="1F567E03"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(EUR)</w:t>
                  </w:r>
                </w:p>
              </w:tc>
            </w:tr>
            <w:tr w:rsidR="00CA75B6" w:rsidRPr="00FC3D32" w14:paraId="05E989F1" w14:textId="77777777" w:rsidTr="00B508AA">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5F059419" w14:textId="77777777" w:rsidR="00CA75B6" w:rsidRPr="00FC3D32" w:rsidRDefault="00CA75B6" w:rsidP="00B508AA">
                  <w:pPr>
                    <w:ind w:left="142"/>
                    <w:rPr>
                      <w:rFonts w:ascii="Calibri" w:hAnsi="Calibri" w:cs="Calibri"/>
                      <w:lang w:eastAsia="hr-HR"/>
                    </w:rPr>
                  </w:pPr>
                  <w:r>
                    <w:rPr>
                      <w:rFonts w:ascii="Calibri" w:hAnsi="Calibri" w:cs="Calibri"/>
                      <w:lang w:eastAsia="hr-HR"/>
                    </w:rPr>
                    <w:t>1</w:t>
                  </w:r>
                  <w:r w:rsidRPr="00FC3D32">
                    <w:rPr>
                      <w:rFonts w:ascii="Calibri" w:hAnsi="Calibri" w:cs="Calibri"/>
                      <w:lang w:eastAsia="hr-HR"/>
                    </w:rPr>
                    <w:t>.</w:t>
                  </w:r>
                </w:p>
              </w:tc>
              <w:tc>
                <w:tcPr>
                  <w:tcW w:w="3261" w:type="dxa"/>
                  <w:tcBorders>
                    <w:top w:val="single" w:sz="4" w:space="0" w:color="auto"/>
                    <w:left w:val="single" w:sz="4" w:space="0" w:color="auto"/>
                    <w:bottom w:val="single" w:sz="4" w:space="0" w:color="auto"/>
                    <w:right w:val="single" w:sz="4" w:space="0" w:color="auto"/>
                  </w:tcBorders>
                  <w:vAlign w:val="center"/>
                </w:tcPr>
                <w:p w14:paraId="740F738C" w14:textId="77777777" w:rsidR="00CA75B6" w:rsidRPr="00FC3D32" w:rsidRDefault="00CA75B6" w:rsidP="00B508AA">
                  <w:pPr>
                    <w:rPr>
                      <w:rFonts w:ascii="Calibri" w:hAnsi="Calibri" w:cs="Calibri"/>
                      <w:lang w:eastAsia="hr-HR"/>
                    </w:rPr>
                  </w:pPr>
                  <w:r w:rsidRPr="00FC3D32">
                    <w:rPr>
                      <w:rFonts w:ascii="Calibri" w:hAnsi="Calibri" w:cs="Calibri"/>
                      <w:lang w:eastAsia="hr-HR"/>
                    </w:rPr>
                    <w:t>Proširenje i modernizacija javne rasvjete u naselju Gračac</w:t>
                  </w:r>
                </w:p>
              </w:tc>
              <w:tc>
                <w:tcPr>
                  <w:tcW w:w="1275" w:type="dxa"/>
                  <w:tcBorders>
                    <w:top w:val="single" w:sz="4" w:space="0" w:color="auto"/>
                    <w:left w:val="single" w:sz="4" w:space="0" w:color="auto"/>
                    <w:bottom w:val="single" w:sz="4" w:space="0" w:color="auto"/>
                    <w:right w:val="single" w:sz="4" w:space="0" w:color="auto"/>
                  </w:tcBorders>
                </w:tcPr>
                <w:p w14:paraId="0FD0B45A"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PRIHODI OD PRODAJE NEFINANCIJSKE IMOVINE</w:t>
                  </w:r>
                </w:p>
              </w:tc>
              <w:tc>
                <w:tcPr>
                  <w:tcW w:w="1560" w:type="dxa"/>
                  <w:tcBorders>
                    <w:top w:val="single" w:sz="4" w:space="0" w:color="auto"/>
                    <w:left w:val="single" w:sz="4" w:space="0" w:color="auto"/>
                    <w:bottom w:val="single" w:sz="4" w:space="0" w:color="auto"/>
                    <w:right w:val="single" w:sz="4" w:space="0" w:color="auto"/>
                  </w:tcBorders>
                </w:tcPr>
                <w:p w14:paraId="54A3A926" w14:textId="77777777" w:rsidR="00CA75B6" w:rsidRPr="00FC3D32" w:rsidRDefault="00CA75B6" w:rsidP="00B508AA">
                  <w:pPr>
                    <w:jc w:val="center"/>
                    <w:rPr>
                      <w:rFonts w:ascii="Calibri" w:hAnsi="Calibri" w:cs="Calibri"/>
                      <w:lang w:eastAsia="hr-HR"/>
                    </w:rPr>
                  </w:pPr>
                </w:p>
                <w:p w14:paraId="259D0972"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148030CF"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G</w:t>
                  </w:r>
                  <w:r>
                    <w:rPr>
                      <w:rFonts w:ascii="Calibri" w:hAnsi="Calibri" w:cs="Calibri"/>
                      <w:lang w:eastAsia="hr-HR"/>
                    </w:rPr>
                    <w:t>, E</w:t>
                  </w:r>
                </w:p>
              </w:tc>
              <w:tc>
                <w:tcPr>
                  <w:tcW w:w="1559" w:type="dxa"/>
                  <w:tcBorders>
                    <w:top w:val="single" w:sz="4" w:space="0" w:color="auto"/>
                    <w:left w:val="single" w:sz="4" w:space="0" w:color="auto"/>
                    <w:bottom w:val="single" w:sz="4" w:space="0" w:color="auto"/>
                    <w:right w:val="single" w:sz="4" w:space="0" w:color="auto"/>
                  </w:tcBorders>
                  <w:vAlign w:val="center"/>
                </w:tcPr>
                <w:p w14:paraId="14DD393D"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20.500,00</w:t>
                  </w:r>
                </w:p>
              </w:tc>
            </w:tr>
            <w:tr w:rsidR="00CA75B6" w:rsidRPr="00FC3D32" w14:paraId="0A00684A" w14:textId="77777777" w:rsidTr="00B508AA">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6B5D9F8A" w14:textId="77777777" w:rsidR="00CA75B6" w:rsidRPr="00FC3D32" w:rsidRDefault="00CA75B6" w:rsidP="00B508AA">
                  <w:pPr>
                    <w:ind w:left="142"/>
                    <w:rPr>
                      <w:rFonts w:ascii="Calibri" w:hAnsi="Calibri" w:cs="Calibri"/>
                      <w:lang w:eastAsia="hr-HR"/>
                    </w:rPr>
                  </w:pPr>
                  <w:r>
                    <w:rPr>
                      <w:rFonts w:ascii="Calibri" w:hAnsi="Calibri" w:cs="Calibri"/>
                      <w:lang w:eastAsia="hr-HR"/>
                    </w:rPr>
                    <w:t>2.</w:t>
                  </w:r>
                </w:p>
              </w:tc>
              <w:tc>
                <w:tcPr>
                  <w:tcW w:w="3261" w:type="dxa"/>
                  <w:tcBorders>
                    <w:top w:val="single" w:sz="4" w:space="0" w:color="auto"/>
                    <w:left w:val="single" w:sz="4" w:space="0" w:color="auto"/>
                    <w:bottom w:val="single" w:sz="4" w:space="0" w:color="auto"/>
                    <w:right w:val="single" w:sz="4" w:space="0" w:color="auto"/>
                  </w:tcBorders>
                  <w:vAlign w:val="center"/>
                </w:tcPr>
                <w:p w14:paraId="01BE6BCB" w14:textId="77777777" w:rsidR="00CA75B6" w:rsidRPr="00FC3D32" w:rsidRDefault="00CA75B6" w:rsidP="00B508AA">
                  <w:pPr>
                    <w:rPr>
                      <w:rFonts w:ascii="Calibri" w:hAnsi="Calibri" w:cs="Calibri"/>
                      <w:lang w:eastAsia="hr-HR"/>
                    </w:rPr>
                  </w:pPr>
                  <w:r>
                    <w:rPr>
                      <w:rFonts w:ascii="Calibri" w:hAnsi="Calibri" w:cs="Calibri"/>
                      <w:lang w:eastAsia="hr-HR"/>
                    </w:rPr>
                    <w:t xml:space="preserve">Izrada </w:t>
                  </w:r>
                  <w:r w:rsidRPr="00623510">
                    <w:rPr>
                      <w:rFonts w:ascii="Calibri" w:hAnsi="Calibri" w:cs="Calibri"/>
                      <w:lang w:eastAsia="hr-HR"/>
                    </w:rPr>
                    <w:t>plana rasvjete i akcijskog plana gradnje i/ili rekonstrukcije vanjske rasvjete</w:t>
                  </w:r>
                </w:p>
              </w:tc>
              <w:tc>
                <w:tcPr>
                  <w:tcW w:w="1275" w:type="dxa"/>
                  <w:tcBorders>
                    <w:top w:val="single" w:sz="4" w:space="0" w:color="auto"/>
                    <w:left w:val="single" w:sz="4" w:space="0" w:color="auto"/>
                    <w:bottom w:val="single" w:sz="4" w:space="0" w:color="auto"/>
                    <w:right w:val="single" w:sz="4" w:space="0" w:color="auto"/>
                  </w:tcBorders>
                </w:tcPr>
                <w:p w14:paraId="013A0B90" w14:textId="77777777" w:rsidR="00CA75B6" w:rsidRDefault="00CA75B6" w:rsidP="00B508AA">
                  <w:pPr>
                    <w:jc w:val="center"/>
                    <w:rPr>
                      <w:rFonts w:ascii="Calibri" w:hAnsi="Calibri" w:cs="Calibri"/>
                      <w:sz w:val="16"/>
                      <w:szCs w:val="16"/>
                      <w:lang w:eastAsia="hr-HR"/>
                    </w:rPr>
                  </w:pPr>
                </w:p>
                <w:p w14:paraId="2ADA4B5D" w14:textId="77777777" w:rsidR="00CA75B6" w:rsidRPr="00FC3D32" w:rsidRDefault="00CA75B6" w:rsidP="00B508AA">
                  <w:pPr>
                    <w:jc w:val="center"/>
                    <w:rPr>
                      <w:rFonts w:ascii="Calibri" w:hAnsi="Calibri" w:cs="Calibri"/>
                      <w:sz w:val="16"/>
                      <w:szCs w:val="16"/>
                      <w:lang w:eastAsia="hr-HR"/>
                    </w:rPr>
                  </w:pPr>
                  <w:r>
                    <w:rPr>
                      <w:rFonts w:ascii="Calibri" w:hAnsi="Calibri" w:cs="Calibri"/>
                      <w:sz w:val="16"/>
                      <w:szCs w:val="16"/>
                      <w:lang w:eastAsia="hr-HR"/>
                    </w:rPr>
                    <w:t>PRIHODI OD POREZA</w:t>
                  </w:r>
                </w:p>
              </w:tc>
              <w:tc>
                <w:tcPr>
                  <w:tcW w:w="1560" w:type="dxa"/>
                  <w:tcBorders>
                    <w:top w:val="single" w:sz="4" w:space="0" w:color="auto"/>
                    <w:left w:val="single" w:sz="4" w:space="0" w:color="auto"/>
                    <w:bottom w:val="single" w:sz="4" w:space="0" w:color="auto"/>
                    <w:right w:val="single" w:sz="4" w:space="0" w:color="auto"/>
                  </w:tcBorders>
                </w:tcPr>
                <w:p w14:paraId="1389F42A" w14:textId="77777777" w:rsidR="00CA75B6" w:rsidRPr="00FC3D32" w:rsidRDefault="00CA75B6" w:rsidP="00B508AA">
                  <w:pPr>
                    <w:jc w:val="center"/>
                    <w:rPr>
                      <w:rFonts w:ascii="Calibri" w:hAnsi="Calibri" w:cs="Calibri"/>
                      <w:lang w:eastAsia="hr-HR"/>
                    </w:rPr>
                  </w:pPr>
                  <w:r>
                    <w:rPr>
                      <w:rFonts w:ascii="Calibri" w:hAnsi="Calibri" w:cs="Calibri"/>
                      <w:lang w:eastAsia="hr-HR"/>
                    </w:rPr>
                    <w:t xml:space="preserve"> </w:t>
                  </w:r>
                  <w:r w:rsidRPr="00623510">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2E68BD99" w14:textId="77777777" w:rsidR="00CA75B6" w:rsidRPr="00FC3D32" w:rsidRDefault="00CA75B6" w:rsidP="00B508AA">
                  <w:pPr>
                    <w:jc w:val="center"/>
                    <w:rPr>
                      <w:rFonts w:ascii="Calibri" w:hAnsi="Calibri" w:cs="Calibri"/>
                      <w:lang w:eastAsia="hr-HR"/>
                    </w:rPr>
                  </w:pPr>
                  <w:r>
                    <w:rPr>
                      <w:rFonts w:ascii="Calibri" w:hAnsi="Calibri" w:cs="Calibri"/>
                      <w:lang w:eastAsia="hr-HR"/>
                    </w:rPr>
                    <w:t>IA</w:t>
                  </w:r>
                </w:p>
              </w:tc>
              <w:tc>
                <w:tcPr>
                  <w:tcW w:w="1559" w:type="dxa"/>
                  <w:tcBorders>
                    <w:top w:val="single" w:sz="4" w:space="0" w:color="auto"/>
                    <w:left w:val="single" w:sz="4" w:space="0" w:color="auto"/>
                    <w:bottom w:val="single" w:sz="4" w:space="0" w:color="auto"/>
                    <w:right w:val="single" w:sz="4" w:space="0" w:color="auto"/>
                  </w:tcBorders>
                  <w:vAlign w:val="center"/>
                </w:tcPr>
                <w:p w14:paraId="033E599C" w14:textId="77777777" w:rsidR="00CA75B6" w:rsidRDefault="00CA75B6" w:rsidP="00B508AA">
                  <w:pPr>
                    <w:jc w:val="right"/>
                    <w:rPr>
                      <w:rFonts w:ascii="Calibri" w:hAnsi="Calibri" w:cs="Calibri"/>
                      <w:lang w:eastAsia="hr-HR"/>
                    </w:rPr>
                  </w:pPr>
                  <w:r>
                    <w:rPr>
                      <w:rFonts w:ascii="Calibri" w:hAnsi="Calibri" w:cs="Calibri"/>
                      <w:lang w:eastAsia="hr-HR"/>
                    </w:rPr>
                    <w:t>3.000,00</w:t>
                  </w:r>
                </w:p>
              </w:tc>
            </w:tr>
            <w:tr w:rsidR="00CA75B6" w:rsidRPr="00FC3D32" w14:paraId="60A0D1D1" w14:textId="77777777" w:rsidTr="00B508AA">
              <w:trPr>
                <w:trHeight w:val="393"/>
              </w:trPr>
              <w:tc>
                <w:tcPr>
                  <w:tcW w:w="675" w:type="dxa"/>
                  <w:tcBorders>
                    <w:top w:val="single" w:sz="4" w:space="0" w:color="auto"/>
                    <w:left w:val="single" w:sz="4" w:space="0" w:color="auto"/>
                    <w:bottom w:val="single" w:sz="4" w:space="0" w:color="auto"/>
                    <w:right w:val="single" w:sz="4" w:space="0" w:color="auto"/>
                  </w:tcBorders>
                  <w:vAlign w:val="center"/>
                </w:tcPr>
                <w:p w14:paraId="4CAD99F7" w14:textId="77777777" w:rsidR="00CA75B6" w:rsidRDefault="00CA75B6" w:rsidP="00B508AA">
                  <w:pPr>
                    <w:ind w:left="142"/>
                    <w:rPr>
                      <w:rFonts w:ascii="Calibri" w:hAnsi="Calibri" w:cs="Calibri"/>
                      <w:lang w:eastAsia="hr-HR"/>
                    </w:rPr>
                  </w:pPr>
                  <w:r>
                    <w:rPr>
                      <w:rFonts w:ascii="Calibri" w:hAnsi="Calibri" w:cs="Calibri"/>
                      <w:lang w:eastAsia="hr-HR"/>
                    </w:rPr>
                    <w:lastRenderedPageBreak/>
                    <w:t>3.</w:t>
                  </w:r>
                </w:p>
              </w:tc>
              <w:tc>
                <w:tcPr>
                  <w:tcW w:w="3261" w:type="dxa"/>
                  <w:tcBorders>
                    <w:top w:val="single" w:sz="4" w:space="0" w:color="auto"/>
                    <w:left w:val="single" w:sz="4" w:space="0" w:color="auto"/>
                    <w:bottom w:val="single" w:sz="4" w:space="0" w:color="auto"/>
                    <w:right w:val="single" w:sz="4" w:space="0" w:color="auto"/>
                  </w:tcBorders>
                  <w:vAlign w:val="center"/>
                </w:tcPr>
                <w:p w14:paraId="3AF87EF6" w14:textId="77777777" w:rsidR="00CA75B6" w:rsidRDefault="00CA75B6" w:rsidP="00B508AA">
                  <w:pPr>
                    <w:rPr>
                      <w:rFonts w:ascii="Calibri" w:hAnsi="Calibri" w:cs="Calibri"/>
                      <w:lang w:eastAsia="hr-HR"/>
                    </w:rPr>
                  </w:pPr>
                  <w:r>
                    <w:rPr>
                      <w:rFonts w:ascii="Calibri" w:hAnsi="Calibri" w:cs="Calibri"/>
                      <w:lang w:eastAsia="hr-HR"/>
                    </w:rPr>
                    <w:t>Izrada Akcijskog plana gradnje i/ili rekonstrukcije vanjske rasvjete</w:t>
                  </w:r>
                </w:p>
              </w:tc>
              <w:tc>
                <w:tcPr>
                  <w:tcW w:w="1275" w:type="dxa"/>
                  <w:tcBorders>
                    <w:top w:val="single" w:sz="4" w:space="0" w:color="auto"/>
                    <w:left w:val="single" w:sz="4" w:space="0" w:color="auto"/>
                    <w:bottom w:val="single" w:sz="4" w:space="0" w:color="auto"/>
                    <w:right w:val="single" w:sz="4" w:space="0" w:color="auto"/>
                  </w:tcBorders>
                </w:tcPr>
                <w:p w14:paraId="6A2B7B55" w14:textId="77777777" w:rsidR="00CA75B6" w:rsidRDefault="00CA75B6" w:rsidP="00B508AA">
                  <w:pPr>
                    <w:jc w:val="center"/>
                    <w:rPr>
                      <w:rFonts w:ascii="Calibri" w:hAnsi="Calibri" w:cs="Calibri"/>
                      <w:sz w:val="16"/>
                      <w:szCs w:val="16"/>
                      <w:lang w:eastAsia="hr-HR"/>
                    </w:rPr>
                  </w:pPr>
                  <w:r>
                    <w:rPr>
                      <w:rFonts w:ascii="Calibri" w:hAnsi="Calibri" w:cs="Calibri"/>
                      <w:sz w:val="16"/>
                      <w:szCs w:val="16"/>
                      <w:lang w:eastAsia="hr-HR"/>
                    </w:rPr>
                    <w:t>PRIHODI OD POREZA</w:t>
                  </w:r>
                </w:p>
              </w:tc>
              <w:tc>
                <w:tcPr>
                  <w:tcW w:w="1560" w:type="dxa"/>
                  <w:tcBorders>
                    <w:top w:val="single" w:sz="4" w:space="0" w:color="auto"/>
                    <w:left w:val="single" w:sz="4" w:space="0" w:color="auto"/>
                    <w:bottom w:val="single" w:sz="4" w:space="0" w:color="auto"/>
                    <w:right w:val="single" w:sz="4" w:space="0" w:color="auto"/>
                  </w:tcBorders>
                </w:tcPr>
                <w:p w14:paraId="21274F29" w14:textId="77777777" w:rsidR="00CA75B6" w:rsidRPr="00FC3D32" w:rsidRDefault="00CA75B6" w:rsidP="00B508AA">
                  <w:pPr>
                    <w:jc w:val="center"/>
                    <w:rPr>
                      <w:rFonts w:ascii="Calibri" w:hAnsi="Calibri" w:cs="Calibri"/>
                      <w:lang w:eastAsia="hr-HR"/>
                    </w:rPr>
                  </w:pPr>
                  <w:r>
                    <w:rPr>
                      <w:rFonts w:ascii="Calibri" w:hAnsi="Calibri" w:cs="Calibri"/>
                      <w:lang w:eastAsia="hr-HR"/>
                    </w:rPr>
                    <w:t xml:space="preserve"> </w:t>
                  </w:r>
                  <w:r w:rsidRPr="00623510">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7C14A538" w14:textId="77777777" w:rsidR="00CA75B6" w:rsidRPr="00FC3D32" w:rsidRDefault="00CA75B6" w:rsidP="00B508AA">
                  <w:pPr>
                    <w:jc w:val="center"/>
                    <w:rPr>
                      <w:rFonts w:ascii="Calibri" w:hAnsi="Calibri" w:cs="Calibri"/>
                      <w:lang w:eastAsia="hr-HR"/>
                    </w:rPr>
                  </w:pPr>
                  <w:r>
                    <w:rPr>
                      <w:rFonts w:ascii="Calibri" w:hAnsi="Calibri" w:cs="Calibri"/>
                      <w:lang w:eastAsia="hr-HR"/>
                    </w:rPr>
                    <w:t>IA</w:t>
                  </w:r>
                </w:p>
              </w:tc>
              <w:tc>
                <w:tcPr>
                  <w:tcW w:w="1559" w:type="dxa"/>
                  <w:tcBorders>
                    <w:top w:val="single" w:sz="4" w:space="0" w:color="auto"/>
                    <w:left w:val="single" w:sz="4" w:space="0" w:color="auto"/>
                    <w:bottom w:val="single" w:sz="4" w:space="0" w:color="auto"/>
                    <w:right w:val="single" w:sz="4" w:space="0" w:color="auto"/>
                  </w:tcBorders>
                  <w:vAlign w:val="center"/>
                </w:tcPr>
                <w:p w14:paraId="3F134091" w14:textId="77777777" w:rsidR="00CA75B6" w:rsidRDefault="00CA75B6" w:rsidP="00B508AA">
                  <w:pPr>
                    <w:jc w:val="right"/>
                    <w:rPr>
                      <w:rFonts w:ascii="Calibri" w:hAnsi="Calibri" w:cs="Calibri"/>
                      <w:lang w:eastAsia="hr-HR"/>
                    </w:rPr>
                  </w:pPr>
                  <w:r>
                    <w:rPr>
                      <w:rFonts w:ascii="Calibri" w:hAnsi="Calibri" w:cs="Calibri"/>
                      <w:lang w:eastAsia="hr-HR"/>
                    </w:rPr>
                    <w:t>5.500,00</w:t>
                  </w:r>
                </w:p>
              </w:tc>
            </w:tr>
            <w:tr w:rsidR="00CA75B6" w:rsidRPr="00FC3D32" w14:paraId="41693AE1" w14:textId="77777777" w:rsidTr="00B508AA">
              <w:tc>
                <w:tcPr>
                  <w:tcW w:w="8472" w:type="dxa"/>
                  <w:gridSpan w:val="5"/>
                  <w:tcBorders>
                    <w:top w:val="single" w:sz="4" w:space="0" w:color="auto"/>
                    <w:left w:val="single" w:sz="4" w:space="0" w:color="auto"/>
                    <w:bottom w:val="single" w:sz="4" w:space="0" w:color="auto"/>
                    <w:right w:val="single" w:sz="4" w:space="0" w:color="auto"/>
                  </w:tcBorders>
                </w:tcPr>
                <w:p w14:paraId="149E2249" w14:textId="77777777" w:rsidR="00CA75B6" w:rsidRPr="00FC3D32" w:rsidRDefault="00CA75B6" w:rsidP="00B508AA">
                  <w:pPr>
                    <w:jc w:val="right"/>
                    <w:rPr>
                      <w:rFonts w:ascii="Calibri" w:hAnsi="Calibri" w:cs="Calibri"/>
                      <w:b/>
                      <w:lang w:eastAsia="hr-HR"/>
                    </w:rPr>
                  </w:pPr>
                  <w:r w:rsidRPr="00FC3D32">
                    <w:rPr>
                      <w:rFonts w:ascii="Calibri" w:hAnsi="Calibri" w:cs="Calibri"/>
                      <w:b/>
                      <w:lang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195F874" w14:textId="77777777" w:rsidR="00CA75B6" w:rsidRPr="00FC3D32" w:rsidRDefault="00CA75B6" w:rsidP="00B508AA">
                  <w:pPr>
                    <w:jc w:val="right"/>
                    <w:rPr>
                      <w:rFonts w:ascii="Calibri" w:hAnsi="Calibri" w:cs="Calibri"/>
                      <w:b/>
                      <w:lang w:eastAsia="hr-HR"/>
                    </w:rPr>
                  </w:pPr>
                  <w:r>
                    <w:rPr>
                      <w:rFonts w:ascii="Calibri" w:hAnsi="Calibri" w:cs="Calibri"/>
                      <w:b/>
                      <w:lang w:eastAsia="hr-HR"/>
                    </w:rPr>
                    <w:t>29.000,00</w:t>
                  </w:r>
                </w:p>
              </w:tc>
            </w:tr>
          </w:tbl>
          <w:p w14:paraId="7D04A12D" w14:textId="77777777" w:rsidR="00CA75B6" w:rsidRPr="00FC3D32" w:rsidRDefault="00CA75B6" w:rsidP="00B508AA">
            <w:pPr>
              <w:rPr>
                <w:rFonts w:ascii="Calibri" w:hAnsi="Calibri" w:cs="Calibri"/>
                <w:b/>
                <w:lang w:eastAsia="hr-HR"/>
              </w:rPr>
            </w:pPr>
          </w:p>
          <w:p w14:paraId="35A83A94" w14:textId="77777777" w:rsidR="00CA75B6" w:rsidRPr="00FC3D32" w:rsidRDefault="00CA75B6" w:rsidP="00CA75B6">
            <w:pPr>
              <w:numPr>
                <w:ilvl w:val="0"/>
                <w:numId w:val="188"/>
              </w:numPr>
              <w:rPr>
                <w:rFonts w:ascii="Calibri" w:hAnsi="Calibri" w:cs="Calibri"/>
                <w:b/>
                <w:lang w:eastAsia="hr-HR"/>
              </w:rPr>
            </w:pPr>
            <w:r w:rsidRPr="00FC3D32">
              <w:rPr>
                <w:rFonts w:ascii="Calibri" w:hAnsi="Calibri" w:cs="Calibri"/>
                <w:b/>
                <w:sz w:val="26"/>
                <w:szCs w:val="26"/>
                <w:lang w:eastAsia="hr-HR"/>
              </w:rPr>
              <w:t>GROBLJA</w:t>
            </w:r>
          </w:p>
          <w:p w14:paraId="11DC03BB" w14:textId="77777777" w:rsidR="00CA75B6" w:rsidRPr="00FC3D32" w:rsidRDefault="00CA75B6" w:rsidP="00B508AA">
            <w:pPr>
              <w:ind w:left="720"/>
              <w:rPr>
                <w:rFonts w:ascii="Calibri" w:hAnsi="Calibri" w:cs="Calibri"/>
                <w:b/>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977"/>
              <w:gridCol w:w="1275"/>
              <w:gridCol w:w="1560"/>
              <w:gridCol w:w="1701"/>
              <w:gridCol w:w="1559"/>
            </w:tblGrid>
            <w:tr w:rsidR="00CA75B6" w:rsidRPr="00FC3D32" w14:paraId="66AE669E" w14:textId="77777777" w:rsidTr="00B508AA">
              <w:tc>
                <w:tcPr>
                  <w:tcW w:w="959" w:type="dxa"/>
                  <w:tcBorders>
                    <w:top w:val="single" w:sz="4" w:space="0" w:color="auto"/>
                    <w:left w:val="single" w:sz="4" w:space="0" w:color="auto"/>
                    <w:bottom w:val="single" w:sz="4" w:space="0" w:color="auto"/>
                    <w:right w:val="single" w:sz="4" w:space="0" w:color="auto"/>
                  </w:tcBorders>
                  <w:vAlign w:val="center"/>
                  <w:hideMark/>
                </w:tcPr>
                <w:p w14:paraId="4087C6BE"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R.br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E04E80"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KOMUNALNA INFRASTRUKTURA</w:t>
                  </w:r>
                </w:p>
              </w:tc>
              <w:tc>
                <w:tcPr>
                  <w:tcW w:w="1275" w:type="dxa"/>
                  <w:tcBorders>
                    <w:top w:val="single" w:sz="4" w:space="0" w:color="auto"/>
                    <w:left w:val="single" w:sz="4" w:space="0" w:color="auto"/>
                    <w:bottom w:val="single" w:sz="4" w:space="0" w:color="auto"/>
                    <w:right w:val="single" w:sz="4" w:space="0" w:color="auto"/>
                  </w:tcBorders>
                </w:tcPr>
                <w:p w14:paraId="3F30586C" w14:textId="77777777" w:rsidR="00CA75B6" w:rsidRPr="00FC3D32" w:rsidRDefault="00CA75B6" w:rsidP="00B508AA">
                  <w:pPr>
                    <w:jc w:val="center"/>
                    <w:rPr>
                      <w:rFonts w:ascii="Calibri" w:hAnsi="Calibri" w:cs="Calibri"/>
                      <w:b/>
                      <w:sz w:val="16"/>
                      <w:szCs w:val="16"/>
                      <w:lang w:eastAsia="hr-HR"/>
                    </w:rPr>
                  </w:pPr>
                </w:p>
                <w:p w14:paraId="3CBCEB7F"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IZVOR FINANCIRANJA</w:t>
                  </w:r>
                </w:p>
              </w:tc>
              <w:tc>
                <w:tcPr>
                  <w:tcW w:w="1560" w:type="dxa"/>
                  <w:tcBorders>
                    <w:top w:val="single" w:sz="4" w:space="0" w:color="auto"/>
                    <w:left w:val="single" w:sz="4" w:space="0" w:color="auto"/>
                    <w:bottom w:val="single" w:sz="4" w:space="0" w:color="auto"/>
                    <w:right w:val="single" w:sz="4" w:space="0" w:color="auto"/>
                  </w:tcBorders>
                </w:tcPr>
                <w:p w14:paraId="36A32CD2"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VRSTA GRAĐEVINE KOMUNALNE INFRASTRUKTURE PREMA STANJU U PROSTORU I PLANU RAZVOJNIH PROGRAMA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FB4B48" w14:textId="77777777" w:rsidR="00CA75B6" w:rsidRPr="00FC3D32" w:rsidRDefault="00CA75B6" w:rsidP="00B508AA">
                  <w:pPr>
                    <w:jc w:val="center"/>
                    <w:rPr>
                      <w:rFonts w:ascii="Calibri" w:hAnsi="Calibri" w:cs="Calibri"/>
                      <w:b/>
                      <w:sz w:val="16"/>
                      <w:szCs w:val="16"/>
                      <w:lang w:eastAsia="hr-HR"/>
                    </w:rPr>
                  </w:pPr>
                  <w:r w:rsidRPr="00FC3D32">
                    <w:rPr>
                      <w:rFonts w:ascii="Calibri" w:hAnsi="Calibri" w:cs="Calibri"/>
                      <w:b/>
                      <w:sz w:val="16"/>
                      <w:szCs w:val="16"/>
                      <w:lang w:eastAsia="hr-HR"/>
                    </w:rPr>
                    <w:t>PLANIRANA VRSTA RADNJI I RADOVA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83DE93"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 xml:space="preserve">PROCJENA TROŠKOVA </w:t>
                  </w:r>
                </w:p>
                <w:p w14:paraId="40FE89F0"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GRAĐENJA</w:t>
                  </w:r>
                </w:p>
                <w:p w14:paraId="7FFEA289" w14:textId="77777777" w:rsidR="00CA75B6" w:rsidRPr="00FC3D32" w:rsidRDefault="00CA75B6" w:rsidP="00B508AA">
                  <w:pPr>
                    <w:jc w:val="center"/>
                    <w:rPr>
                      <w:rFonts w:ascii="Calibri" w:hAnsi="Calibri" w:cs="Calibri"/>
                      <w:b/>
                      <w:lang w:eastAsia="hr-HR"/>
                    </w:rPr>
                  </w:pPr>
                  <w:r w:rsidRPr="00FC3D32">
                    <w:rPr>
                      <w:rFonts w:ascii="Calibri" w:hAnsi="Calibri" w:cs="Calibri"/>
                      <w:b/>
                      <w:lang w:eastAsia="hr-HR"/>
                    </w:rPr>
                    <w:t>(EUR)</w:t>
                  </w:r>
                </w:p>
              </w:tc>
            </w:tr>
            <w:tr w:rsidR="00CA75B6" w:rsidRPr="00FC3D32" w14:paraId="0C80CE6A" w14:textId="77777777" w:rsidTr="00B508AA">
              <w:trPr>
                <w:trHeight w:val="393"/>
              </w:trPr>
              <w:tc>
                <w:tcPr>
                  <w:tcW w:w="959" w:type="dxa"/>
                  <w:tcBorders>
                    <w:top w:val="single" w:sz="4" w:space="0" w:color="auto"/>
                    <w:left w:val="single" w:sz="4" w:space="0" w:color="auto"/>
                    <w:bottom w:val="single" w:sz="4" w:space="0" w:color="auto"/>
                    <w:right w:val="single" w:sz="4" w:space="0" w:color="auto"/>
                  </w:tcBorders>
                  <w:vAlign w:val="center"/>
                </w:tcPr>
                <w:p w14:paraId="4BA3972F" w14:textId="77777777" w:rsidR="00CA75B6" w:rsidRPr="00FC3D32" w:rsidRDefault="00CA75B6" w:rsidP="00CA75B6">
                  <w:pPr>
                    <w:numPr>
                      <w:ilvl w:val="0"/>
                      <w:numId w:val="186"/>
                    </w:numPr>
                    <w:rPr>
                      <w:rFonts w:ascii="Calibri" w:hAnsi="Calibri" w:cs="Calibri"/>
                      <w:lang w:eastAsia="hr-HR"/>
                    </w:rPr>
                  </w:pPr>
                </w:p>
              </w:tc>
              <w:tc>
                <w:tcPr>
                  <w:tcW w:w="2977" w:type="dxa"/>
                  <w:tcBorders>
                    <w:top w:val="single" w:sz="4" w:space="0" w:color="auto"/>
                    <w:left w:val="single" w:sz="4" w:space="0" w:color="auto"/>
                    <w:bottom w:val="single" w:sz="4" w:space="0" w:color="auto"/>
                    <w:right w:val="single" w:sz="4" w:space="0" w:color="auto"/>
                  </w:tcBorders>
                  <w:vAlign w:val="center"/>
                </w:tcPr>
                <w:p w14:paraId="5DEBD378" w14:textId="77777777" w:rsidR="00CA75B6" w:rsidRPr="00FC3D32" w:rsidRDefault="00CA75B6" w:rsidP="00B508AA">
                  <w:pPr>
                    <w:rPr>
                      <w:rFonts w:ascii="Calibri" w:hAnsi="Calibri" w:cs="Calibri"/>
                      <w:lang w:eastAsia="hr-HR"/>
                    </w:rPr>
                  </w:pPr>
                  <w:r w:rsidRPr="00FC3D32">
                    <w:rPr>
                      <w:rFonts w:ascii="Calibri" w:hAnsi="Calibri" w:cs="Calibri"/>
                      <w:lang w:eastAsia="hr-HR"/>
                    </w:rPr>
                    <w:t xml:space="preserve">Građevinski radovi na grobljima </w:t>
                  </w:r>
                </w:p>
              </w:tc>
              <w:tc>
                <w:tcPr>
                  <w:tcW w:w="1275" w:type="dxa"/>
                  <w:tcBorders>
                    <w:top w:val="single" w:sz="4" w:space="0" w:color="auto"/>
                    <w:left w:val="single" w:sz="4" w:space="0" w:color="auto"/>
                    <w:bottom w:val="single" w:sz="4" w:space="0" w:color="auto"/>
                    <w:right w:val="single" w:sz="4" w:space="0" w:color="auto"/>
                  </w:tcBorders>
                </w:tcPr>
                <w:p w14:paraId="3B1C83ED" w14:textId="77777777" w:rsidR="00CA75B6" w:rsidRPr="00FC3D32" w:rsidRDefault="00CA75B6" w:rsidP="00B508AA">
                  <w:pPr>
                    <w:jc w:val="center"/>
                    <w:rPr>
                      <w:rFonts w:ascii="Calibri" w:hAnsi="Calibri" w:cs="Calibri"/>
                      <w:sz w:val="16"/>
                      <w:szCs w:val="16"/>
                      <w:lang w:eastAsia="hr-HR"/>
                    </w:rPr>
                  </w:pPr>
                  <w:r w:rsidRPr="00FC3D32">
                    <w:rPr>
                      <w:rFonts w:ascii="Calibri" w:hAnsi="Calibri" w:cs="Calibri"/>
                      <w:sz w:val="16"/>
                      <w:szCs w:val="16"/>
                      <w:lang w:eastAsia="hr-HR"/>
                    </w:rPr>
                    <w:t>DOPRINOS ZA ŠUME</w:t>
                  </w:r>
                </w:p>
              </w:tc>
              <w:tc>
                <w:tcPr>
                  <w:tcW w:w="1560" w:type="dxa"/>
                  <w:tcBorders>
                    <w:top w:val="single" w:sz="4" w:space="0" w:color="auto"/>
                    <w:left w:val="single" w:sz="4" w:space="0" w:color="auto"/>
                    <w:bottom w:val="single" w:sz="4" w:space="0" w:color="auto"/>
                    <w:right w:val="single" w:sz="4" w:space="0" w:color="auto"/>
                  </w:tcBorders>
                </w:tcPr>
                <w:p w14:paraId="4FFDF310" w14:textId="77777777" w:rsidR="00CA75B6" w:rsidRPr="00FC3D32" w:rsidRDefault="00CA75B6" w:rsidP="00B508AA">
                  <w:pPr>
                    <w:jc w:val="center"/>
                    <w:rPr>
                      <w:rFonts w:ascii="Calibri" w:hAnsi="Calibri" w:cs="Calibri"/>
                      <w:lang w:eastAsia="hr-HR"/>
                    </w:rPr>
                  </w:pPr>
                </w:p>
                <w:p w14:paraId="5C629017"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UDGP</w:t>
                  </w:r>
                </w:p>
              </w:tc>
              <w:tc>
                <w:tcPr>
                  <w:tcW w:w="1701" w:type="dxa"/>
                  <w:tcBorders>
                    <w:top w:val="single" w:sz="4" w:space="0" w:color="auto"/>
                    <w:left w:val="single" w:sz="4" w:space="0" w:color="auto"/>
                    <w:bottom w:val="single" w:sz="4" w:space="0" w:color="auto"/>
                    <w:right w:val="single" w:sz="4" w:space="0" w:color="auto"/>
                  </w:tcBorders>
                  <w:vAlign w:val="center"/>
                </w:tcPr>
                <w:p w14:paraId="4C3EB60B" w14:textId="77777777" w:rsidR="00CA75B6" w:rsidRPr="00FC3D32" w:rsidRDefault="00CA75B6" w:rsidP="00B508AA">
                  <w:pPr>
                    <w:jc w:val="center"/>
                    <w:rPr>
                      <w:rFonts w:ascii="Calibri" w:hAnsi="Calibri" w:cs="Calibri"/>
                      <w:lang w:eastAsia="hr-HR"/>
                    </w:rPr>
                  </w:pPr>
                  <w:r w:rsidRPr="00FC3D32">
                    <w:rPr>
                      <w:rFonts w:ascii="Calibri" w:hAnsi="Calibri" w:cs="Calibri"/>
                      <w:lang w:eastAsia="hr-HR"/>
                    </w:rPr>
                    <w:t>G</w:t>
                  </w:r>
                </w:p>
              </w:tc>
              <w:tc>
                <w:tcPr>
                  <w:tcW w:w="1559" w:type="dxa"/>
                  <w:tcBorders>
                    <w:top w:val="single" w:sz="4" w:space="0" w:color="auto"/>
                    <w:left w:val="single" w:sz="4" w:space="0" w:color="auto"/>
                    <w:bottom w:val="single" w:sz="4" w:space="0" w:color="auto"/>
                    <w:right w:val="single" w:sz="4" w:space="0" w:color="auto"/>
                  </w:tcBorders>
                  <w:vAlign w:val="center"/>
                </w:tcPr>
                <w:p w14:paraId="1CDAAF39" w14:textId="77777777" w:rsidR="00CA75B6" w:rsidRPr="00FC3D32" w:rsidRDefault="00CA75B6" w:rsidP="00B508AA">
                  <w:pPr>
                    <w:jc w:val="right"/>
                    <w:rPr>
                      <w:rFonts w:ascii="Calibri" w:hAnsi="Calibri" w:cs="Calibri"/>
                      <w:lang w:eastAsia="hr-HR"/>
                    </w:rPr>
                  </w:pPr>
                  <w:r w:rsidRPr="00FC3D32">
                    <w:rPr>
                      <w:rFonts w:ascii="Calibri" w:hAnsi="Calibri" w:cs="Calibri"/>
                      <w:lang w:eastAsia="hr-HR"/>
                    </w:rPr>
                    <w:t>30.000,00</w:t>
                  </w:r>
                </w:p>
              </w:tc>
            </w:tr>
            <w:tr w:rsidR="00CA75B6" w:rsidRPr="00FC3D32" w14:paraId="5BD37204" w14:textId="77777777" w:rsidTr="00B508AA">
              <w:tc>
                <w:tcPr>
                  <w:tcW w:w="8472" w:type="dxa"/>
                  <w:gridSpan w:val="5"/>
                  <w:tcBorders>
                    <w:top w:val="single" w:sz="4" w:space="0" w:color="auto"/>
                    <w:left w:val="single" w:sz="4" w:space="0" w:color="auto"/>
                    <w:bottom w:val="single" w:sz="4" w:space="0" w:color="auto"/>
                    <w:right w:val="single" w:sz="4" w:space="0" w:color="auto"/>
                  </w:tcBorders>
                </w:tcPr>
                <w:p w14:paraId="447B6E88" w14:textId="77777777" w:rsidR="00CA75B6" w:rsidRPr="00FC3D32" w:rsidRDefault="00CA75B6" w:rsidP="00B508AA">
                  <w:pPr>
                    <w:jc w:val="right"/>
                    <w:rPr>
                      <w:rFonts w:ascii="Calibri" w:hAnsi="Calibri" w:cs="Calibri"/>
                      <w:b/>
                      <w:lang w:eastAsia="hr-HR"/>
                    </w:rPr>
                  </w:pPr>
                  <w:r w:rsidRPr="00FC3D32">
                    <w:rPr>
                      <w:rFonts w:ascii="Calibri" w:hAnsi="Calibri" w:cs="Calibri"/>
                      <w:b/>
                      <w:lang w:eastAsia="hr-HR"/>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E4C2FD2" w14:textId="77777777" w:rsidR="00CA75B6" w:rsidRPr="00FC3D32" w:rsidRDefault="00CA75B6" w:rsidP="00B508AA">
                  <w:pPr>
                    <w:jc w:val="right"/>
                    <w:rPr>
                      <w:rFonts w:ascii="Calibri" w:hAnsi="Calibri" w:cs="Calibri"/>
                      <w:b/>
                      <w:lang w:eastAsia="hr-HR"/>
                    </w:rPr>
                  </w:pPr>
                  <w:r w:rsidRPr="00FC3D32">
                    <w:rPr>
                      <w:rFonts w:ascii="Calibri" w:hAnsi="Calibri" w:cs="Calibri"/>
                      <w:b/>
                      <w:lang w:eastAsia="hr-HR"/>
                    </w:rPr>
                    <w:t>30.000,00</w:t>
                  </w:r>
                </w:p>
              </w:tc>
            </w:tr>
          </w:tbl>
          <w:p w14:paraId="59C9DE6A" w14:textId="77777777" w:rsidR="00CA75B6" w:rsidRDefault="00CA75B6" w:rsidP="00B508AA">
            <w:pPr>
              <w:ind w:left="-284" w:right="-21"/>
              <w:jc w:val="both"/>
              <w:rPr>
                <w:rFonts w:ascii="Calibri" w:hAnsi="Calibri" w:cs="Calibri"/>
                <w:b/>
                <w:lang w:eastAsia="hr-HR"/>
              </w:rPr>
            </w:pPr>
          </w:p>
          <w:p w14:paraId="306675FB" w14:textId="77777777" w:rsidR="00CA75B6" w:rsidRDefault="00CA75B6" w:rsidP="00B508AA">
            <w:pPr>
              <w:ind w:left="-284" w:right="-21"/>
              <w:jc w:val="both"/>
              <w:rPr>
                <w:rFonts w:ascii="Calibri" w:hAnsi="Calibri" w:cs="Calibri"/>
                <w:b/>
                <w:lang w:eastAsia="hr-HR"/>
              </w:rPr>
            </w:pPr>
          </w:p>
          <w:p w14:paraId="65C8E01E" w14:textId="77777777" w:rsidR="00CA75B6" w:rsidRPr="00860AE2" w:rsidRDefault="00CA75B6" w:rsidP="00B508AA">
            <w:pPr>
              <w:ind w:left="-284" w:right="-21"/>
              <w:jc w:val="both"/>
              <w:rPr>
                <w:rFonts w:ascii="Calibri" w:hAnsi="Calibri" w:cs="Calibri"/>
                <w:b/>
                <w:lang w:eastAsia="hr-HR"/>
              </w:rPr>
            </w:pPr>
          </w:p>
          <w:p w14:paraId="664AD91B" w14:textId="77777777" w:rsidR="00CA75B6" w:rsidRPr="00860AE2" w:rsidRDefault="00CA75B6" w:rsidP="00B508AA">
            <w:pPr>
              <w:pBdr>
                <w:top w:val="single" w:sz="4" w:space="1" w:color="auto"/>
                <w:left w:val="single" w:sz="4" w:space="4" w:color="auto"/>
                <w:bottom w:val="single" w:sz="4" w:space="1" w:color="auto"/>
                <w:right w:val="single" w:sz="4" w:space="4" w:color="auto"/>
              </w:pBdr>
              <w:jc w:val="center"/>
              <w:rPr>
                <w:rFonts w:ascii="Calibri" w:hAnsi="Calibri" w:cs="Calibri"/>
                <w:b/>
                <w:lang w:eastAsia="hr-HR"/>
              </w:rPr>
            </w:pPr>
            <w:r w:rsidRPr="00860AE2">
              <w:rPr>
                <w:rFonts w:ascii="Calibri" w:hAnsi="Calibri" w:cs="Calibri"/>
                <w:b/>
                <w:lang w:eastAsia="hr-HR"/>
              </w:rPr>
              <w:t>REKAPITULACIJA</w:t>
            </w:r>
          </w:p>
          <w:p w14:paraId="6077C476" w14:textId="77777777" w:rsidR="00CA75B6" w:rsidRPr="00860AE2" w:rsidRDefault="00CA75B6" w:rsidP="00B508AA">
            <w:pPr>
              <w:jc w:val="both"/>
              <w:rPr>
                <w:rFonts w:ascii="Calibri" w:hAnsi="Calibri" w:cs="Calibri"/>
                <w:b/>
                <w:lang w:eastAsia="hr-HR"/>
              </w:rPr>
            </w:pPr>
          </w:p>
        </w:tc>
        <w:tc>
          <w:tcPr>
            <w:tcW w:w="1623" w:type="dxa"/>
          </w:tcPr>
          <w:p w14:paraId="6DB8D308" w14:textId="77777777" w:rsidR="00CA75B6" w:rsidRPr="00860AE2" w:rsidRDefault="00CA75B6" w:rsidP="00B508AA">
            <w:pPr>
              <w:rPr>
                <w:rFonts w:ascii="Calibri" w:hAnsi="Calibri" w:cs="Calibri"/>
                <w:b/>
                <w:lang w:eastAsia="hr-HR"/>
              </w:rPr>
            </w:pPr>
          </w:p>
        </w:tc>
      </w:tr>
      <w:tr w:rsidR="00CA75B6" w:rsidRPr="00860AE2" w14:paraId="0D3FA16E" w14:textId="77777777" w:rsidTr="00B508AA">
        <w:tc>
          <w:tcPr>
            <w:tcW w:w="9293" w:type="dxa"/>
            <w:gridSpan w:val="2"/>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CA75B6" w:rsidRPr="00860AE2" w14:paraId="286DE56E" w14:textId="77777777" w:rsidTr="00B508AA">
              <w:tc>
                <w:tcPr>
                  <w:tcW w:w="6516" w:type="dxa"/>
                </w:tcPr>
                <w:p w14:paraId="11349B68" w14:textId="77777777" w:rsidR="00CA75B6" w:rsidRPr="00860AE2" w:rsidRDefault="00CA75B6" w:rsidP="00B508AA">
                  <w:pPr>
                    <w:ind w:left="720"/>
                    <w:contextualSpacing/>
                    <w:jc w:val="both"/>
                    <w:rPr>
                      <w:rFonts w:ascii="Calibri" w:hAnsi="Calibri" w:cs="Calibri"/>
                      <w:b/>
                      <w:lang w:eastAsia="hr-HR"/>
                    </w:rPr>
                  </w:pPr>
                  <w:r w:rsidRPr="00860AE2">
                    <w:rPr>
                      <w:rFonts w:ascii="Calibri" w:hAnsi="Calibri" w:cs="Calibri"/>
                      <w:b/>
                      <w:lang w:eastAsia="hr-HR"/>
                    </w:rPr>
                    <w:lastRenderedPageBreak/>
                    <w:t>KOMUNALNA INFRASTRUKTURA</w:t>
                  </w:r>
                </w:p>
              </w:tc>
              <w:tc>
                <w:tcPr>
                  <w:tcW w:w="3118" w:type="dxa"/>
                </w:tcPr>
                <w:p w14:paraId="2A3AAF90" w14:textId="77777777" w:rsidR="00CA75B6" w:rsidRPr="00860AE2" w:rsidRDefault="00CA75B6" w:rsidP="00B508AA">
                  <w:pPr>
                    <w:jc w:val="center"/>
                    <w:rPr>
                      <w:rFonts w:ascii="Calibri" w:hAnsi="Calibri" w:cs="Calibri"/>
                      <w:b/>
                      <w:lang w:eastAsia="hr-HR"/>
                    </w:rPr>
                  </w:pPr>
                  <w:r w:rsidRPr="00860AE2">
                    <w:rPr>
                      <w:rFonts w:ascii="Calibri" w:hAnsi="Calibri" w:cs="Calibri"/>
                      <w:b/>
                      <w:lang w:eastAsia="hr-HR"/>
                    </w:rPr>
                    <w:t>PROCJENA TROŠKOVA GRAĐENJA (EUR)</w:t>
                  </w:r>
                </w:p>
              </w:tc>
            </w:tr>
            <w:tr w:rsidR="00CA75B6" w:rsidRPr="00860AE2" w14:paraId="1412CE57" w14:textId="77777777" w:rsidTr="00B508AA">
              <w:tc>
                <w:tcPr>
                  <w:tcW w:w="6516" w:type="dxa"/>
                </w:tcPr>
                <w:p w14:paraId="1B0776B1" w14:textId="77777777" w:rsidR="00CA75B6" w:rsidRPr="00860AE2" w:rsidRDefault="00CA75B6" w:rsidP="00CA75B6">
                  <w:pPr>
                    <w:numPr>
                      <w:ilvl w:val="0"/>
                      <w:numId w:val="171"/>
                    </w:numPr>
                    <w:contextualSpacing/>
                    <w:jc w:val="both"/>
                    <w:rPr>
                      <w:rFonts w:ascii="Calibri" w:hAnsi="Calibri" w:cs="Calibri"/>
                      <w:b/>
                      <w:lang w:eastAsia="hr-HR"/>
                    </w:rPr>
                  </w:pPr>
                  <w:bookmarkStart w:id="5" w:name="_Hlk98743201"/>
                  <w:r w:rsidRPr="00860AE2">
                    <w:rPr>
                      <w:rFonts w:ascii="Calibri" w:hAnsi="Calibri" w:cs="Calibri"/>
                      <w:b/>
                      <w:lang w:eastAsia="hr-HR"/>
                    </w:rPr>
                    <w:t>Nerazvrstane ceste</w:t>
                  </w:r>
                </w:p>
              </w:tc>
              <w:tc>
                <w:tcPr>
                  <w:tcW w:w="3118" w:type="dxa"/>
                </w:tcPr>
                <w:p w14:paraId="086133F4" w14:textId="77777777" w:rsidR="00CA75B6" w:rsidRPr="00860AE2" w:rsidRDefault="00CA75B6" w:rsidP="00B508AA">
                  <w:pPr>
                    <w:jc w:val="right"/>
                    <w:rPr>
                      <w:rFonts w:ascii="Calibri" w:hAnsi="Calibri" w:cs="Calibri"/>
                      <w:b/>
                      <w:lang w:eastAsia="hr-HR"/>
                    </w:rPr>
                  </w:pPr>
                  <w:r w:rsidRPr="00B06FD0">
                    <w:rPr>
                      <w:rFonts w:ascii="Calibri" w:hAnsi="Calibri" w:cs="Calibri"/>
                      <w:b/>
                      <w:lang w:eastAsia="hr-HR"/>
                    </w:rPr>
                    <w:t>1.307.182,00</w:t>
                  </w:r>
                </w:p>
              </w:tc>
            </w:tr>
            <w:tr w:rsidR="00CA75B6" w:rsidRPr="00860AE2" w14:paraId="48C61BE8" w14:textId="77777777" w:rsidTr="00B508AA">
              <w:tc>
                <w:tcPr>
                  <w:tcW w:w="6516" w:type="dxa"/>
                </w:tcPr>
                <w:p w14:paraId="3082AA03" w14:textId="77777777" w:rsidR="00CA75B6" w:rsidRPr="00860AE2" w:rsidRDefault="00CA75B6" w:rsidP="00CA75B6">
                  <w:pPr>
                    <w:numPr>
                      <w:ilvl w:val="0"/>
                      <w:numId w:val="171"/>
                    </w:numPr>
                    <w:contextualSpacing/>
                    <w:jc w:val="both"/>
                    <w:rPr>
                      <w:rFonts w:ascii="Calibri" w:hAnsi="Calibri" w:cs="Calibri"/>
                      <w:b/>
                      <w:lang w:eastAsia="hr-HR"/>
                    </w:rPr>
                  </w:pPr>
                  <w:r w:rsidRPr="00860AE2">
                    <w:rPr>
                      <w:rFonts w:ascii="Calibri" w:hAnsi="Calibri" w:cs="Calibri"/>
                      <w:b/>
                      <w:lang w:eastAsia="hr-HR"/>
                    </w:rPr>
                    <w:t>Javne zelene površine</w:t>
                  </w:r>
                </w:p>
              </w:tc>
              <w:tc>
                <w:tcPr>
                  <w:tcW w:w="3118" w:type="dxa"/>
                </w:tcPr>
                <w:p w14:paraId="1FC0F6BB" w14:textId="77777777" w:rsidR="00CA75B6" w:rsidRPr="00860AE2" w:rsidRDefault="00CA75B6" w:rsidP="00B508AA">
                  <w:pPr>
                    <w:jc w:val="right"/>
                    <w:rPr>
                      <w:rFonts w:ascii="Calibri" w:hAnsi="Calibri" w:cs="Calibri"/>
                      <w:b/>
                      <w:lang w:eastAsia="hr-HR"/>
                    </w:rPr>
                  </w:pPr>
                  <w:r>
                    <w:rPr>
                      <w:rFonts w:ascii="Calibri" w:hAnsi="Calibri" w:cs="Calibri"/>
                      <w:b/>
                      <w:lang w:eastAsia="hr-HR"/>
                    </w:rPr>
                    <w:t>21.000,00</w:t>
                  </w:r>
                </w:p>
              </w:tc>
            </w:tr>
            <w:tr w:rsidR="00CA75B6" w:rsidRPr="00860AE2" w14:paraId="01C384E5" w14:textId="77777777" w:rsidTr="00B508AA">
              <w:tc>
                <w:tcPr>
                  <w:tcW w:w="6516" w:type="dxa"/>
                </w:tcPr>
                <w:p w14:paraId="7329610E" w14:textId="77777777" w:rsidR="00CA75B6" w:rsidRPr="00860AE2" w:rsidRDefault="00CA75B6" w:rsidP="00CA75B6">
                  <w:pPr>
                    <w:numPr>
                      <w:ilvl w:val="0"/>
                      <w:numId w:val="171"/>
                    </w:numPr>
                    <w:contextualSpacing/>
                    <w:jc w:val="both"/>
                    <w:rPr>
                      <w:rFonts w:ascii="Calibri" w:hAnsi="Calibri" w:cs="Calibri"/>
                      <w:b/>
                      <w:lang w:eastAsia="hr-HR"/>
                    </w:rPr>
                  </w:pPr>
                  <w:r w:rsidRPr="00860AE2">
                    <w:rPr>
                      <w:rFonts w:ascii="Calibri" w:hAnsi="Calibri" w:cs="Calibri"/>
                      <w:b/>
                      <w:lang w:eastAsia="hr-HR"/>
                    </w:rPr>
                    <w:t>Građevine i uređaji javne namjene</w:t>
                  </w:r>
                </w:p>
              </w:tc>
              <w:tc>
                <w:tcPr>
                  <w:tcW w:w="3118" w:type="dxa"/>
                </w:tcPr>
                <w:p w14:paraId="157D44C2" w14:textId="77777777" w:rsidR="00CA75B6" w:rsidRPr="00860AE2" w:rsidRDefault="00CA75B6" w:rsidP="00B508AA">
                  <w:pPr>
                    <w:jc w:val="right"/>
                    <w:rPr>
                      <w:rFonts w:ascii="Calibri" w:hAnsi="Calibri" w:cs="Calibri"/>
                      <w:b/>
                      <w:lang w:eastAsia="hr-HR"/>
                    </w:rPr>
                  </w:pPr>
                  <w:r>
                    <w:rPr>
                      <w:rFonts w:ascii="Calibri" w:hAnsi="Calibri" w:cs="Calibri"/>
                      <w:b/>
                      <w:lang w:eastAsia="hr-HR"/>
                    </w:rPr>
                    <w:t>754.239</w:t>
                  </w:r>
                  <w:r w:rsidRPr="00B06FD0">
                    <w:rPr>
                      <w:rFonts w:ascii="Calibri" w:hAnsi="Calibri" w:cs="Calibri"/>
                      <w:b/>
                      <w:lang w:eastAsia="hr-HR"/>
                    </w:rPr>
                    <w:t>,87</w:t>
                  </w:r>
                </w:p>
              </w:tc>
            </w:tr>
            <w:tr w:rsidR="00CA75B6" w:rsidRPr="00860AE2" w14:paraId="6BE711F8" w14:textId="77777777" w:rsidTr="00B508AA">
              <w:tc>
                <w:tcPr>
                  <w:tcW w:w="6516" w:type="dxa"/>
                </w:tcPr>
                <w:p w14:paraId="44CE046E" w14:textId="77777777" w:rsidR="00CA75B6" w:rsidRPr="00860AE2" w:rsidRDefault="00CA75B6" w:rsidP="00CA75B6">
                  <w:pPr>
                    <w:numPr>
                      <w:ilvl w:val="0"/>
                      <w:numId w:val="171"/>
                    </w:numPr>
                    <w:contextualSpacing/>
                    <w:jc w:val="both"/>
                    <w:rPr>
                      <w:rFonts w:ascii="Calibri" w:hAnsi="Calibri" w:cs="Calibri"/>
                      <w:b/>
                      <w:lang w:eastAsia="hr-HR"/>
                    </w:rPr>
                  </w:pPr>
                  <w:r w:rsidRPr="00860AE2">
                    <w:rPr>
                      <w:rFonts w:ascii="Calibri" w:hAnsi="Calibri" w:cs="Calibri"/>
                      <w:b/>
                      <w:lang w:eastAsia="hr-HR"/>
                    </w:rPr>
                    <w:t>Javna rasvjeta</w:t>
                  </w:r>
                </w:p>
              </w:tc>
              <w:tc>
                <w:tcPr>
                  <w:tcW w:w="3118" w:type="dxa"/>
                </w:tcPr>
                <w:p w14:paraId="2E8CD57E" w14:textId="77777777" w:rsidR="00CA75B6" w:rsidRPr="00860AE2" w:rsidRDefault="00CA75B6" w:rsidP="00B508AA">
                  <w:pPr>
                    <w:jc w:val="right"/>
                    <w:rPr>
                      <w:rFonts w:ascii="Calibri" w:hAnsi="Calibri" w:cs="Calibri"/>
                      <w:b/>
                      <w:lang w:eastAsia="hr-HR"/>
                    </w:rPr>
                  </w:pPr>
                  <w:r>
                    <w:rPr>
                      <w:rFonts w:ascii="Calibri" w:hAnsi="Calibri" w:cs="Calibri"/>
                      <w:b/>
                      <w:lang w:eastAsia="hr-HR"/>
                    </w:rPr>
                    <w:t>29.000,00</w:t>
                  </w:r>
                </w:p>
              </w:tc>
            </w:tr>
            <w:tr w:rsidR="00CA75B6" w:rsidRPr="00860AE2" w14:paraId="1D1DF5E0" w14:textId="77777777" w:rsidTr="00B508AA">
              <w:tc>
                <w:tcPr>
                  <w:tcW w:w="6516" w:type="dxa"/>
                </w:tcPr>
                <w:p w14:paraId="1AA95713" w14:textId="77777777" w:rsidR="00CA75B6" w:rsidRPr="00860AE2" w:rsidRDefault="00CA75B6" w:rsidP="00CA75B6">
                  <w:pPr>
                    <w:numPr>
                      <w:ilvl w:val="0"/>
                      <w:numId w:val="171"/>
                    </w:numPr>
                    <w:contextualSpacing/>
                    <w:jc w:val="both"/>
                    <w:rPr>
                      <w:rFonts w:ascii="Calibri" w:hAnsi="Calibri" w:cs="Calibri"/>
                      <w:b/>
                      <w:lang w:eastAsia="hr-HR"/>
                    </w:rPr>
                  </w:pPr>
                  <w:r w:rsidRPr="00860AE2">
                    <w:rPr>
                      <w:rFonts w:ascii="Calibri" w:hAnsi="Calibri" w:cs="Calibri"/>
                      <w:b/>
                      <w:lang w:eastAsia="hr-HR"/>
                    </w:rPr>
                    <w:t>Groblja</w:t>
                  </w:r>
                </w:p>
              </w:tc>
              <w:tc>
                <w:tcPr>
                  <w:tcW w:w="3118" w:type="dxa"/>
                </w:tcPr>
                <w:p w14:paraId="6D7E30AB" w14:textId="77777777" w:rsidR="00CA75B6" w:rsidRPr="00860AE2" w:rsidRDefault="00CA75B6" w:rsidP="00B508AA">
                  <w:pPr>
                    <w:jc w:val="right"/>
                    <w:rPr>
                      <w:rFonts w:ascii="Calibri" w:hAnsi="Calibri" w:cs="Calibri"/>
                      <w:b/>
                      <w:lang w:eastAsia="hr-HR"/>
                    </w:rPr>
                  </w:pPr>
                  <w:r>
                    <w:rPr>
                      <w:rFonts w:ascii="Calibri" w:hAnsi="Calibri" w:cs="Calibri"/>
                      <w:b/>
                      <w:lang w:eastAsia="hr-HR"/>
                    </w:rPr>
                    <w:t>30.000,00</w:t>
                  </w:r>
                </w:p>
              </w:tc>
            </w:tr>
            <w:bookmarkEnd w:id="5"/>
          </w:tbl>
          <w:p w14:paraId="216E5FA1" w14:textId="77777777" w:rsidR="00CA75B6" w:rsidRPr="00860AE2" w:rsidRDefault="00CA75B6" w:rsidP="00B508AA">
            <w:pPr>
              <w:jc w:val="both"/>
              <w:rPr>
                <w:rFonts w:ascii="Calibri" w:hAnsi="Calibri" w:cs="Calibri"/>
                <w:b/>
                <w:lang w:eastAsia="hr-HR"/>
              </w:rPr>
            </w:pPr>
          </w:p>
        </w:tc>
        <w:tc>
          <w:tcPr>
            <w:tcW w:w="1623" w:type="dxa"/>
          </w:tcPr>
          <w:p w14:paraId="22576162" w14:textId="77777777" w:rsidR="00CA75B6" w:rsidRPr="00860AE2" w:rsidRDefault="00CA75B6" w:rsidP="00B508AA">
            <w:pPr>
              <w:jc w:val="right"/>
              <w:rPr>
                <w:rFonts w:ascii="Calibri" w:hAnsi="Calibri" w:cs="Calibri"/>
                <w:b/>
                <w:lang w:eastAsia="hr-HR"/>
              </w:rPr>
            </w:pPr>
          </w:p>
        </w:tc>
      </w:tr>
      <w:tr w:rsidR="00CA75B6" w:rsidRPr="00860AE2" w14:paraId="17A8A3AA" w14:textId="77777777" w:rsidTr="00B508AA">
        <w:tc>
          <w:tcPr>
            <w:tcW w:w="4691" w:type="dxa"/>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CA75B6" w:rsidRPr="00860AE2" w14:paraId="69549FA3" w14:textId="77777777" w:rsidTr="00B508AA">
              <w:tc>
                <w:tcPr>
                  <w:tcW w:w="6516" w:type="dxa"/>
                </w:tcPr>
                <w:p w14:paraId="5D20AE9C" w14:textId="77777777" w:rsidR="00CA75B6" w:rsidRPr="00860AE2" w:rsidRDefault="00CA75B6" w:rsidP="00B508AA">
                  <w:pPr>
                    <w:jc w:val="both"/>
                    <w:rPr>
                      <w:rFonts w:ascii="Calibri" w:hAnsi="Calibri" w:cs="Calibri"/>
                      <w:b/>
                      <w:lang w:eastAsia="hr-HR"/>
                    </w:rPr>
                  </w:pPr>
                  <w:r w:rsidRPr="00860AE2">
                    <w:rPr>
                      <w:rFonts w:ascii="Calibri" w:hAnsi="Calibri" w:cs="Calibri"/>
                      <w:b/>
                      <w:lang w:eastAsia="hr-HR"/>
                    </w:rPr>
                    <w:lastRenderedPageBreak/>
                    <w:t>SVEUKUPNO (EUR)</w:t>
                  </w:r>
                </w:p>
              </w:tc>
              <w:tc>
                <w:tcPr>
                  <w:tcW w:w="3118" w:type="dxa"/>
                </w:tcPr>
                <w:p w14:paraId="49D7729C" w14:textId="77777777" w:rsidR="00CA75B6" w:rsidRPr="00860AE2" w:rsidRDefault="00CA75B6" w:rsidP="00B508AA">
                  <w:pPr>
                    <w:jc w:val="right"/>
                    <w:rPr>
                      <w:rFonts w:ascii="Calibri" w:hAnsi="Calibri" w:cs="Calibri"/>
                      <w:b/>
                      <w:lang w:eastAsia="hr-HR"/>
                    </w:rPr>
                  </w:pPr>
                  <w:r w:rsidRPr="000C39C5">
                    <w:rPr>
                      <w:rFonts w:ascii="Calibri" w:hAnsi="Calibri" w:cs="Calibri"/>
                      <w:b/>
                      <w:lang w:eastAsia="hr-HR"/>
                    </w:rPr>
                    <w:t>2.141.421,87</w:t>
                  </w:r>
                </w:p>
              </w:tc>
            </w:tr>
          </w:tbl>
          <w:p w14:paraId="6E7D2FAA" w14:textId="77777777" w:rsidR="00CA75B6" w:rsidRPr="00860AE2" w:rsidRDefault="00CA75B6" w:rsidP="00B508AA">
            <w:pPr>
              <w:jc w:val="both"/>
              <w:rPr>
                <w:rFonts w:ascii="Calibri" w:hAnsi="Calibri" w:cs="Calibri"/>
                <w:b/>
                <w:lang w:eastAsia="hr-HR"/>
              </w:rPr>
            </w:pPr>
          </w:p>
        </w:tc>
        <w:tc>
          <w:tcPr>
            <w:tcW w:w="4602" w:type="dxa"/>
          </w:tcPr>
          <w:p w14:paraId="539A8BD6" w14:textId="77777777" w:rsidR="00CA75B6" w:rsidRPr="00860AE2" w:rsidRDefault="00CA75B6" w:rsidP="00B508AA">
            <w:pPr>
              <w:jc w:val="both"/>
              <w:rPr>
                <w:rFonts w:ascii="Calibri" w:hAnsi="Calibri" w:cs="Calibri"/>
                <w:b/>
                <w:lang w:eastAsia="hr-HR"/>
              </w:rPr>
            </w:pPr>
          </w:p>
        </w:tc>
        <w:tc>
          <w:tcPr>
            <w:tcW w:w="1623" w:type="dxa"/>
          </w:tcPr>
          <w:p w14:paraId="6AF36CFA" w14:textId="77777777" w:rsidR="00CA75B6" w:rsidRPr="00860AE2" w:rsidRDefault="00CA75B6" w:rsidP="00B508AA">
            <w:pPr>
              <w:jc w:val="right"/>
              <w:rPr>
                <w:rFonts w:ascii="Calibri" w:hAnsi="Calibri" w:cs="Calibri"/>
                <w:b/>
                <w:lang w:eastAsia="hr-HR"/>
              </w:rPr>
            </w:pPr>
          </w:p>
        </w:tc>
      </w:tr>
      <w:tr w:rsidR="00CA75B6" w:rsidRPr="00860AE2" w14:paraId="580E0A0E" w14:textId="77777777" w:rsidTr="00B508AA">
        <w:tc>
          <w:tcPr>
            <w:tcW w:w="4691" w:type="dxa"/>
          </w:tcPr>
          <w:p w14:paraId="3B9B7984" w14:textId="77777777" w:rsidR="00CA75B6" w:rsidRDefault="00CA75B6" w:rsidP="00B508AA">
            <w:pPr>
              <w:jc w:val="center"/>
              <w:rPr>
                <w:rFonts w:ascii="Calibri" w:hAnsi="Calibri" w:cs="Calibri"/>
                <w:lang w:eastAsia="hr-HR"/>
              </w:rPr>
            </w:pPr>
            <w:r w:rsidRPr="00860AE2">
              <w:rPr>
                <w:rFonts w:ascii="Calibri" w:hAnsi="Calibri" w:cs="Calibri"/>
                <w:lang w:eastAsia="hr-HR"/>
              </w:rPr>
              <w:t xml:space="preserve">                                                      </w:t>
            </w:r>
          </w:p>
          <w:p w14:paraId="26B804EF" w14:textId="3FD26532" w:rsidR="00CA75B6" w:rsidRPr="00860AE2" w:rsidRDefault="00CA75B6" w:rsidP="00D37D4E">
            <w:pPr>
              <w:jc w:val="center"/>
              <w:rPr>
                <w:rFonts w:ascii="Calibri" w:hAnsi="Calibri" w:cs="Calibri"/>
                <w:lang w:eastAsia="hr-HR"/>
              </w:rPr>
            </w:pPr>
            <w:r>
              <w:rPr>
                <w:rFonts w:ascii="Calibri" w:hAnsi="Calibri" w:cs="Calibri"/>
                <w:lang w:eastAsia="hr-HR"/>
              </w:rPr>
              <w:t xml:space="preserve">                                          </w:t>
            </w:r>
            <w:r w:rsidRPr="00860AE2">
              <w:rPr>
                <w:rFonts w:ascii="Calibri" w:hAnsi="Calibri" w:cs="Calibri"/>
                <w:lang w:eastAsia="hr-HR"/>
              </w:rPr>
              <w:t>Članak 5.</w:t>
            </w:r>
          </w:p>
        </w:tc>
        <w:tc>
          <w:tcPr>
            <w:tcW w:w="4602" w:type="dxa"/>
          </w:tcPr>
          <w:p w14:paraId="7CA20A5B" w14:textId="77777777" w:rsidR="00CA75B6" w:rsidRPr="00860AE2" w:rsidRDefault="00CA75B6" w:rsidP="00B508AA">
            <w:pPr>
              <w:jc w:val="both"/>
              <w:rPr>
                <w:rFonts w:ascii="Calibri" w:hAnsi="Calibri" w:cs="Calibri"/>
                <w:lang w:eastAsia="hr-HR"/>
              </w:rPr>
            </w:pPr>
          </w:p>
        </w:tc>
        <w:tc>
          <w:tcPr>
            <w:tcW w:w="1623" w:type="dxa"/>
          </w:tcPr>
          <w:p w14:paraId="6F743479" w14:textId="77777777" w:rsidR="00CA75B6" w:rsidRPr="00860AE2" w:rsidRDefault="00CA75B6" w:rsidP="00B508AA">
            <w:pPr>
              <w:jc w:val="right"/>
              <w:rPr>
                <w:rFonts w:ascii="Calibri" w:hAnsi="Calibri" w:cs="Calibri"/>
                <w:lang w:eastAsia="hr-HR"/>
              </w:rPr>
            </w:pPr>
          </w:p>
        </w:tc>
      </w:tr>
    </w:tbl>
    <w:p w14:paraId="2DA49DEB" w14:textId="77777777" w:rsidR="00CA75B6" w:rsidRPr="00860AE2" w:rsidRDefault="00CA75B6" w:rsidP="00CA75B6">
      <w:pPr>
        <w:jc w:val="both"/>
        <w:rPr>
          <w:rFonts w:ascii="Calibri" w:hAnsi="Calibri" w:cs="Calibri"/>
          <w:lang w:eastAsia="hr-HR"/>
        </w:rPr>
      </w:pPr>
      <w:r w:rsidRPr="00860AE2">
        <w:rPr>
          <w:rFonts w:ascii="Calibri" w:hAnsi="Calibri" w:cs="Calibri"/>
          <w:lang w:eastAsia="hr-HR"/>
        </w:rPr>
        <w:t>Troškovi gradnje objekata i uređaja komunalne infrastrukture procijenjeni su temeljem važećih cijena gradnje tih ili sličnih objekata u vrijeme izrade ovog Programa, te će se točan opseg i vrijednost radova utvrditi nakon ishođenja izvedbene tehničke dokumentacije, troškovnika i provedenog postupka nabave.</w:t>
      </w:r>
    </w:p>
    <w:p w14:paraId="1F4B0A41" w14:textId="77777777" w:rsidR="00CA75B6" w:rsidRPr="00860AE2" w:rsidRDefault="00CA75B6" w:rsidP="00CA75B6">
      <w:pPr>
        <w:ind w:left="360"/>
        <w:rPr>
          <w:rFonts w:ascii="Calibri" w:hAnsi="Calibri" w:cs="Calibri"/>
          <w:b/>
          <w:lang w:eastAsia="hr-HR"/>
        </w:rPr>
      </w:pPr>
    </w:p>
    <w:p w14:paraId="1CD516D7" w14:textId="77777777" w:rsidR="00CA75B6" w:rsidRPr="00635F66" w:rsidRDefault="00CA75B6" w:rsidP="00CA75B6">
      <w:pPr>
        <w:tabs>
          <w:tab w:val="left" w:pos="8415"/>
        </w:tabs>
        <w:jc w:val="both"/>
        <w:rPr>
          <w:rFonts w:ascii="Calibri" w:hAnsi="Calibri" w:cs="Calibri"/>
          <w:bCs/>
          <w:lang w:eastAsia="hr-HR"/>
        </w:rPr>
      </w:pPr>
      <w:r w:rsidRPr="00635F66">
        <w:rPr>
          <w:rFonts w:ascii="Calibri" w:hAnsi="Calibri" w:cs="Calibri"/>
          <w:bCs/>
          <w:lang w:eastAsia="hr-HR"/>
        </w:rPr>
        <w:t xml:space="preserve">III.   ISKAZ FINANCIJSKIH SREDSTAVA POTREBNIH ZA GRAĐENJE KOMUNALNE </w:t>
      </w:r>
      <w:r w:rsidRPr="00635F66">
        <w:rPr>
          <w:rFonts w:ascii="Calibri" w:hAnsi="Calibri" w:cs="Calibri"/>
          <w:bCs/>
          <w:lang w:eastAsia="hr-HR"/>
        </w:rPr>
        <w:tab/>
      </w:r>
    </w:p>
    <w:p w14:paraId="35D9E490" w14:textId="77777777" w:rsidR="00CA75B6" w:rsidRPr="00635F66" w:rsidRDefault="00CA75B6" w:rsidP="00CA75B6">
      <w:pPr>
        <w:jc w:val="both"/>
        <w:rPr>
          <w:rFonts w:ascii="Calibri" w:hAnsi="Calibri" w:cs="Calibri"/>
          <w:bCs/>
          <w:lang w:eastAsia="hr-HR"/>
        </w:rPr>
      </w:pPr>
      <w:r w:rsidRPr="00635F66">
        <w:rPr>
          <w:rFonts w:ascii="Calibri" w:hAnsi="Calibri" w:cs="Calibri"/>
          <w:bCs/>
          <w:lang w:eastAsia="hr-HR"/>
        </w:rPr>
        <w:t xml:space="preserve">        INFRASTRUKTURE  U 2025. S NAZNAKOM IZVORA FINANCIRANJA:</w:t>
      </w:r>
    </w:p>
    <w:p w14:paraId="03223378" w14:textId="77777777" w:rsidR="00CA75B6" w:rsidRPr="00860AE2" w:rsidRDefault="00CA75B6" w:rsidP="00CA75B6">
      <w:pPr>
        <w:jc w:val="center"/>
        <w:rPr>
          <w:rFonts w:ascii="Calibri" w:hAnsi="Calibri" w:cs="Calibri"/>
          <w:b/>
          <w:lang w:eastAsia="hr-HR"/>
        </w:rPr>
      </w:pPr>
    </w:p>
    <w:p w14:paraId="521D3D30" w14:textId="77777777" w:rsidR="00CA75B6" w:rsidRPr="00860AE2" w:rsidRDefault="00CA75B6" w:rsidP="00CA75B6">
      <w:pPr>
        <w:rPr>
          <w:rFonts w:ascii="Calibri" w:hAnsi="Calibri" w:cs="Calibri"/>
          <w:bCs/>
          <w:lang w:eastAsia="hr-HR"/>
        </w:rPr>
      </w:pPr>
      <w:r>
        <w:rPr>
          <w:rFonts w:ascii="Calibri" w:hAnsi="Calibri" w:cs="Calibri"/>
          <w:bCs/>
          <w:lang w:eastAsia="hr-HR"/>
        </w:rPr>
        <w:t xml:space="preserve">                                                                                                        </w:t>
      </w:r>
      <w:r w:rsidRPr="00860AE2">
        <w:rPr>
          <w:rFonts w:ascii="Calibri" w:hAnsi="Calibri" w:cs="Calibri"/>
          <w:bCs/>
          <w:lang w:eastAsia="hr-HR"/>
        </w:rPr>
        <w:t>Članak 6.</w:t>
      </w:r>
    </w:p>
    <w:tbl>
      <w:tblPr>
        <w:tblW w:w="0" w:type="auto"/>
        <w:tblInd w:w="108" w:type="dxa"/>
        <w:tblLook w:val="01E0" w:firstRow="1" w:lastRow="1" w:firstColumn="1" w:lastColumn="1" w:noHBand="0" w:noVBand="0"/>
      </w:tblPr>
      <w:tblGrid>
        <w:gridCol w:w="9327"/>
        <w:gridCol w:w="2126"/>
      </w:tblGrid>
      <w:tr w:rsidR="00CA75B6" w:rsidRPr="00860AE2" w14:paraId="4B80A539" w14:textId="77777777" w:rsidTr="00B508AA">
        <w:tc>
          <w:tcPr>
            <w:tcW w:w="9327" w:type="dxa"/>
          </w:tcPr>
          <w:p w14:paraId="46C135ED" w14:textId="77777777" w:rsidR="00CA75B6" w:rsidRPr="00860AE2" w:rsidRDefault="00CA75B6" w:rsidP="00B508AA">
            <w:pPr>
              <w:rPr>
                <w:sz w:val="20"/>
                <w:szCs w:val="20"/>
                <w:lang w:val="en-AU" w:eastAsia="hr-HR"/>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1840"/>
            </w:tblGrid>
            <w:tr w:rsidR="00CA75B6" w:rsidRPr="00860AE2" w14:paraId="581858BD" w14:textId="77777777" w:rsidTr="00B508AA">
              <w:tc>
                <w:tcPr>
                  <w:tcW w:w="7261" w:type="dxa"/>
                </w:tcPr>
                <w:p w14:paraId="7D3EAD9F" w14:textId="77777777" w:rsidR="00CA75B6" w:rsidRPr="00860AE2" w:rsidRDefault="00CA75B6" w:rsidP="00B508AA">
                  <w:pPr>
                    <w:ind w:left="720"/>
                    <w:jc w:val="center"/>
                    <w:rPr>
                      <w:rFonts w:ascii="Calibri" w:hAnsi="Calibri" w:cs="Calibri"/>
                      <w:b/>
                      <w:bCs/>
                      <w:iCs/>
                      <w:lang w:eastAsia="hr-HR"/>
                    </w:rPr>
                  </w:pPr>
                </w:p>
                <w:p w14:paraId="68979582" w14:textId="77777777" w:rsidR="00CA75B6" w:rsidRPr="00860AE2" w:rsidRDefault="00CA75B6" w:rsidP="00B508AA">
                  <w:pPr>
                    <w:ind w:left="720"/>
                    <w:jc w:val="center"/>
                    <w:rPr>
                      <w:rFonts w:ascii="Calibri" w:hAnsi="Calibri" w:cs="Calibri"/>
                      <w:b/>
                      <w:bCs/>
                      <w:iCs/>
                      <w:lang w:eastAsia="hr-HR"/>
                    </w:rPr>
                  </w:pPr>
                </w:p>
                <w:p w14:paraId="1A4F9A09" w14:textId="77777777" w:rsidR="00CA75B6" w:rsidRPr="00860AE2" w:rsidRDefault="00CA75B6" w:rsidP="00B508AA">
                  <w:pPr>
                    <w:ind w:left="720"/>
                    <w:jc w:val="center"/>
                    <w:rPr>
                      <w:rFonts w:ascii="Calibri" w:hAnsi="Calibri" w:cs="Calibri"/>
                      <w:b/>
                      <w:bCs/>
                      <w:iCs/>
                      <w:lang w:eastAsia="hr-HR"/>
                    </w:rPr>
                  </w:pPr>
                  <w:r w:rsidRPr="00860AE2">
                    <w:rPr>
                      <w:rFonts w:ascii="Calibri" w:hAnsi="Calibri" w:cs="Calibri"/>
                      <w:b/>
                      <w:bCs/>
                      <w:iCs/>
                      <w:lang w:eastAsia="hr-HR"/>
                    </w:rPr>
                    <w:t>IZVOR FINANCIRANJA</w:t>
                  </w:r>
                </w:p>
              </w:tc>
              <w:tc>
                <w:tcPr>
                  <w:tcW w:w="1840" w:type="dxa"/>
                </w:tcPr>
                <w:p w14:paraId="7AD4FDC5" w14:textId="77777777" w:rsidR="00CA75B6" w:rsidRPr="00860AE2" w:rsidRDefault="00CA75B6" w:rsidP="00B508AA">
                  <w:pPr>
                    <w:jc w:val="center"/>
                    <w:rPr>
                      <w:rFonts w:ascii="Calibri" w:hAnsi="Calibri" w:cs="Calibri"/>
                      <w:bCs/>
                      <w:iCs/>
                      <w:lang w:eastAsia="hr-HR"/>
                    </w:rPr>
                  </w:pPr>
                  <w:r w:rsidRPr="00860AE2">
                    <w:rPr>
                      <w:rFonts w:ascii="Calibri" w:hAnsi="Calibri" w:cs="Calibri"/>
                      <w:b/>
                      <w:bCs/>
                      <w:iCs/>
                      <w:lang w:eastAsia="hr-HR"/>
                    </w:rPr>
                    <w:t>ISKAZ FINANCIJSKIH SREDSTAVA (EUR</w:t>
                  </w:r>
                  <w:r w:rsidRPr="00860AE2">
                    <w:rPr>
                      <w:rFonts w:ascii="Calibri" w:hAnsi="Calibri" w:cs="Calibri"/>
                      <w:bCs/>
                      <w:iCs/>
                      <w:lang w:eastAsia="hr-HR"/>
                    </w:rPr>
                    <w:t>)</w:t>
                  </w:r>
                </w:p>
              </w:tc>
            </w:tr>
            <w:tr w:rsidR="00CA75B6" w:rsidRPr="00860AE2" w14:paraId="52329BB9" w14:textId="77777777" w:rsidTr="00B508AA">
              <w:tc>
                <w:tcPr>
                  <w:tcW w:w="7261" w:type="dxa"/>
                </w:tcPr>
                <w:p w14:paraId="39113356" w14:textId="77777777" w:rsidR="00CA75B6" w:rsidRPr="00860AE2" w:rsidRDefault="00CA75B6" w:rsidP="00CA75B6">
                  <w:pPr>
                    <w:numPr>
                      <w:ilvl w:val="0"/>
                      <w:numId w:val="172"/>
                    </w:numPr>
                    <w:jc w:val="both"/>
                    <w:rPr>
                      <w:rFonts w:ascii="Calibri" w:hAnsi="Calibri" w:cs="Calibri"/>
                      <w:bCs/>
                      <w:iCs/>
                      <w:lang w:eastAsia="hr-HR"/>
                    </w:rPr>
                  </w:pPr>
                  <w:r w:rsidRPr="00860AE2">
                    <w:rPr>
                      <w:rFonts w:ascii="Calibri" w:hAnsi="Calibri" w:cs="Calibri"/>
                      <w:bCs/>
                      <w:iCs/>
                      <w:lang w:eastAsia="hr-HR"/>
                    </w:rPr>
                    <w:t>Komunalna naknada</w:t>
                  </w:r>
                </w:p>
              </w:tc>
              <w:tc>
                <w:tcPr>
                  <w:tcW w:w="1840" w:type="dxa"/>
                </w:tcPr>
                <w:p w14:paraId="63EB3A90"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41.700,00</w:t>
                  </w:r>
                </w:p>
              </w:tc>
            </w:tr>
            <w:tr w:rsidR="00CA75B6" w:rsidRPr="00860AE2" w14:paraId="17207F0F" w14:textId="77777777" w:rsidTr="00B508AA">
              <w:tc>
                <w:tcPr>
                  <w:tcW w:w="7261" w:type="dxa"/>
                </w:tcPr>
                <w:p w14:paraId="7A8CFA3F" w14:textId="77777777" w:rsidR="00CA75B6" w:rsidRPr="00860AE2" w:rsidRDefault="00CA75B6" w:rsidP="00CA75B6">
                  <w:pPr>
                    <w:numPr>
                      <w:ilvl w:val="0"/>
                      <w:numId w:val="172"/>
                    </w:numPr>
                    <w:jc w:val="both"/>
                    <w:rPr>
                      <w:rFonts w:ascii="Calibri" w:hAnsi="Calibri" w:cs="Calibri"/>
                      <w:bCs/>
                      <w:iCs/>
                      <w:lang w:eastAsia="hr-HR"/>
                    </w:rPr>
                  </w:pPr>
                  <w:r w:rsidRPr="00860AE2">
                    <w:rPr>
                      <w:rFonts w:ascii="Calibri" w:hAnsi="Calibri" w:cs="Calibri"/>
                      <w:bCs/>
                      <w:iCs/>
                      <w:lang w:eastAsia="hr-HR"/>
                    </w:rPr>
                    <w:t>Kapitalne pomoći iz državnog proračuna</w:t>
                  </w:r>
                </w:p>
              </w:tc>
              <w:tc>
                <w:tcPr>
                  <w:tcW w:w="1840" w:type="dxa"/>
                </w:tcPr>
                <w:p w14:paraId="0D692E43"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1.325.500,00</w:t>
                  </w:r>
                </w:p>
              </w:tc>
            </w:tr>
            <w:tr w:rsidR="00CA75B6" w:rsidRPr="00860AE2" w14:paraId="5444C519" w14:textId="77777777" w:rsidTr="00B508AA">
              <w:tc>
                <w:tcPr>
                  <w:tcW w:w="7261" w:type="dxa"/>
                </w:tcPr>
                <w:p w14:paraId="54B71733" w14:textId="77777777" w:rsidR="00CA75B6" w:rsidRPr="00860AE2" w:rsidRDefault="00CA75B6" w:rsidP="00CA75B6">
                  <w:pPr>
                    <w:numPr>
                      <w:ilvl w:val="0"/>
                      <w:numId w:val="172"/>
                    </w:numPr>
                    <w:jc w:val="both"/>
                    <w:rPr>
                      <w:rFonts w:ascii="Calibri" w:hAnsi="Calibri" w:cs="Calibri"/>
                      <w:bCs/>
                      <w:iCs/>
                      <w:lang w:eastAsia="hr-HR"/>
                    </w:rPr>
                  </w:pPr>
                  <w:r w:rsidRPr="00860AE2">
                    <w:rPr>
                      <w:rFonts w:ascii="Calibri" w:hAnsi="Calibri" w:cs="Calibri"/>
                      <w:bCs/>
                      <w:iCs/>
                      <w:lang w:eastAsia="hr-HR"/>
                    </w:rPr>
                    <w:t>Doprinos za šume</w:t>
                  </w:r>
                </w:p>
              </w:tc>
              <w:tc>
                <w:tcPr>
                  <w:tcW w:w="1840" w:type="dxa"/>
                </w:tcPr>
                <w:p w14:paraId="0F01D493"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183.632,00</w:t>
                  </w:r>
                </w:p>
              </w:tc>
            </w:tr>
            <w:tr w:rsidR="00CA75B6" w:rsidRPr="00860AE2" w14:paraId="21D5BED4" w14:textId="77777777" w:rsidTr="00B508AA">
              <w:tc>
                <w:tcPr>
                  <w:tcW w:w="7261" w:type="dxa"/>
                </w:tcPr>
                <w:p w14:paraId="6D4A24AC" w14:textId="77777777" w:rsidR="00CA75B6" w:rsidRPr="00860AE2" w:rsidRDefault="00CA75B6" w:rsidP="00CA75B6">
                  <w:pPr>
                    <w:numPr>
                      <w:ilvl w:val="0"/>
                      <w:numId w:val="172"/>
                    </w:numPr>
                    <w:jc w:val="both"/>
                    <w:rPr>
                      <w:rFonts w:ascii="Calibri" w:hAnsi="Calibri" w:cs="Calibri"/>
                      <w:bCs/>
                      <w:iCs/>
                      <w:lang w:eastAsia="hr-HR"/>
                    </w:rPr>
                  </w:pPr>
                  <w:r w:rsidRPr="00860AE2">
                    <w:rPr>
                      <w:rFonts w:ascii="Calibri" w:hAnsi="Calibri" w:cs="Calibri"/>
                      <w:bCs/>
                      <w:iCs/>
                      <w:lang w:eastAsia="hr-HR"/>
                    </w:rPr>
                    <w:t>Prihodi od poreza</w:t>
                  </w:r>
                </w:p>
              </w:tc>
              <w:tc>
                <w:tcPr>
                  <w:tcW w:w="1840" w:type="dxa"/>
                </w:tcPr>
                <w:p w14:paraId="506DDD75"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59.375,00</w:t>
                  </w:r>
                </w:p>
              </w:tc>
            </w:tr>
            <w:tr w:rsidR="00CA75B6" w:rsidRPr="00860AE2" w14:paraId="203FC90A" w14:textId="77777777" w:rsidTr="00B508AA">
              <w:tc>
                <w:tcPr>
                  <w:tcW w:w="7261" w:type="dxa"/>
                </w:tcPr>
                <w:p w14:paraId="20067F05" w14:textId="77777777" w:rsidR="00CA75B6" w:rsidRPr="00860AE2" w:rsidRDefault="00CA75B6" w:rsidP="00CA75B6">
                  <w:pPr>
                    <w:numPr>
                      <w:ilvl w:val="0"/>
                      <w:numId w:val="172"/>
                    </w:numPr>
                    <w:jc w:val="both"/>
                    <w:rPr>
                      <w:rFonts w:ascii="Calibri" w:hAnsi="Calibri" w:cs="Calibri"/>
                      <w:bCs/>
                      <w:iCs/>
                      <w:lang w:eastAsia="hr-HR"/>
                    </w:rPr>
                  </w:pPr>
                  <w:r w:rsidRPr="00860AE2">
                    <w:rPr>
                      <w:rFonts w:ascii="Calibri" w:hAnsi="Calibri" w:cs="Calibri"/>
                      <w:bCs/>
                      <w:iCs/>
                      <w:lang w:eastAsia="hr-HR"/>
                    </w:rPr>
                    <w:t>Prihodi od nefinancijske imovine</w:t>
                  </w:r>
                </w:p>
              </w:tc>
              <w:tc>
                <w:tcPr>
                  <w:tcW w:w="1840" w:type="dxa"/>
                </w:tcPr>
                <w:p w14:paraId="3443988B"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376.475,00</w:t>
                  </w:r>
                </w:p>
              </w:tc>
            </w:tr>
            <w:tr w:rsidR="00CA75B6" w:rsidRPr="00860AE2" w14:paraId="3AB36C00" w14:textId="77777777" w:rsidTr="00B508AA">
              <w:tc>
                <w:tcPr>
                  <w:tcW w:w="7261" w:type="dxa"/>
                </w:tcPr>
                <w:p w14:paraId="4A10557B" w14:textId="77777777" w:rsidR="00CA75B6" w:rsidRPr="00860AE2" w:rsidRDefault="00CA75B6" w:rsidP="00CA75B6">
                  <w:pPr>
                    <w:numPr>
                      <w:ilvl w:val="0"/>
                      <w:numId w:val="172"/>
                    </w:numPr>
                    <w:jc w:val="both"/>
                    <w:rPr>
                      <w:rFonts w:ascii="Calibri" w:hAnsi="Calibri" w:cs="Calibri"/>
                      <w:bCs/>
                      <w:iCs/>
                      <w:lang w:eastAsia="hr-HR"/>
                    </w:rPr>
                  </w:pPr>
                  <w:r w:rsidRPr="00860AE2">
                    <w:rPr>
                      <w:rFonts w:ascii="Calibri" w:hAnsi="Calibri" w:cs="Calibri"/>
                      <w:bCs/>
                      <w:iCs/>
                      <w:lang w:eastAsia="hr-HR"/>
                    </w:rPr>
                    <w:t>Tekuće pomoći iz državnog proračuna</w:t>
                  </w:r>
                </w:p>
              </w:tc>
              <w:tc>
                <w:tcPr>
                  <w:tcW w:w="1840" w:type="dxa"/>
                </w:tcPr>
                <w:p w14:paraId="6FAC2925"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11.114,87</w:t>
                  </w:r>
                </w:p>
              </w:tc>
            </w:tr>
            <w:tr w:rsidR="00CA75B6" w:rsidRPr="00860AE2" w14:paraId="61795424" w14:textId="77777777" w:rsidTr="00B508AA">
              <w:tc>
                <w:tcPr>
                  <w:tcW w:w="7261" w:type="dxa"/>
                </w:tcPr>
                <w:p w14:paraId="104303B6" w14:textId="77777777" w:rsidR="00CA75B6" w:rsidRPr="00860AE2" w:rsidRDefault="00CA75B6" w:rsidP="00CA75B6">
                  <w:pPr>
                    <w:numPr>
                      <w:ilvl w:val="0"/>
                      <w:numId w:val="172"/>
                    </w:numPr>
                    <w:rPr>
                      <w:rFonts w:ascii="Calibri" w:hAnsi="Calibri" w:cs="Calibri"/>
                      <w:bCs/>
                      <w:iCs/>
                      <w:lang w:eastAsia="hr-HR"/>
                    </w:rPr>
                  </w:pPr>
                  <w:r w:rsidRPr="00860AE2">
                    <w:rPr>
                      <w:rFonts w:ascii="Calibri" w:hAnsi="Calibri" w:cs="Calibri"/>
                      <w:bCs/>
                      <w:iCs/>
                      <w:lang w:eastAsia="hr-HR"/>
                    </w:rPr>
                    <w:t>Vlastiti prihodi-prihodi Proračuna</w:t>
                  </w:r>
                </w:p>
              </w:tc>
              <w:tc>
                <w:tcPr>
                  <w:tcW w:w="1840" w:type="dxa"/>
                </w:tcPr>
                <w:p w14:paraId="75F20A12"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16.000,00</w:t>
                  </w:r>
                </w:p>
              </w:tc>
            </w:tr>
            <w:tr w:rsidR="00CA75B6" w:rsidRPr="00F76ACF" w14:paraId="1C3E3B95" w14:textId="77777777" w:rsidTr="00B508AA">
              <w:tc>
                <w:tcPr>
                  <w:tcW w:w="7261" w:type="dxa"/>
                </w:tcPr>
                <w:p w14:paraId="069DCFCF" w14:textId="77777777" w:rsidR="00CA75B6" w:rsidRPr="00860AE2" w:rsidRDefault="00CA75B6" w:rsidP="00CA75B6">
                  <w:pPr>
                    <w:numPr>
                      <w:ilvl w:val="0"/>
                      <w:numId w:val="172"/>
                    </w:numPr>
                    <w:rPr>
                      <w:rFonts w:ascii="Calibri" w:hAnsi="Calibri" w:cs="Calibri"/>
                      <w:bCs/>
                      <w:iCs/>
                      <w:lang w:eastAsia="hr-HR"/>
                    </w:rPr>
                  </w:pPr>
                  <w:r>
                    <w:rPr>
                      <w:rFonts w:ascii="Calibri" w:hAnsi="Calibri" w:cs="Calibri"/>
                      <w:bCs/>
                      <w:iCs/>
                      <w:lang w:eastAsia="hr-HR"/>
                    </w:rPr>
                    <w:t>Tekuće pomoći iz županijskog proračuna</w:t>
                  </w:r>
                </w:p>
              </w:tc>
              <w:tc>
                <w:tcPr>
                  <w:tcW w:w="1840" w:type="dxa"/>
                </w:tcPr>
                <w:p w14:paraId="6F39ECCC"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60.350,00</w:t>
                  </w:r>
                </w:p>
              </w:tc>
            </w:tr>
            <w:tr w:rsidR="00CA75B6" w:rsidRPr="00860AE2" w14:paraId="12435A5D" w14:textId="77777777" w:rsidTr="00B508AA">
              <w:tc>
                <w:tcPr>
                  <w:tcW w:w="7261" w:type="dxa"/>
                </w:tcPr>
                <w:p w14:paraId="1A808525" w14:textId="77777777" w:rsidR="00CA75B6" w:rsidRPr="00860AE2" w:rsidRDefault="00CA75B6" w:rsidP="00CA75B6">
                  <w:pPr>
                    <w:numPr>
                      <w:ilvl w:val="0"/>
                      <w:numId w:val="172"/>
                    </w:numPr>
                    <w:rPr>
                      <w:rFonts w:ascii="Calibri" w:hAnsi="Calibri" w:cs="Calibri"/>
                      <w:bCs/>
                      <w:iCs/>
                      <w:lang w:eastAsia="hr-HR"/>
                    </w:rPr>
                  </w:pPr>
                  <w:r w:rsidRPr="00860AE2">
                    <w:rPr>
                      <w:rFonts w:ascii="Calibri" w:hAnsi="Calibri" w:cs="Calibri"/>
                      <w:bCs/>
                      <w:iCs/>
                      <w:lang w:eastAsia="hr-HR"/>
                    </w:rPr>
                    <w:t>Prihodi od prodaje nefinancijske imovine</w:t>
                  </w:r>
                </w:p>
              </w:tc>
              <w:tc>
                <w:tcPr>
                  <w:tcW w:w="1840" w:type="dxa"/>
                </w:tcPr>
                <w:p w14:paraId="4F8090E4"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31.500,00</w:t>
                  </w:r>
                </w:p>
              </w:tc>
            </w:tr>
            <w:tr w:rsidR="00CA75B6" w:rsidRPr="00860AE2" w14:paraId="133C4A5A" w14:textId="77777777" w:rsidTr="00B508AA">
              <w:tc>
                <w:tcPr>
                  <w:tcW w:w="7261" w:type="dxa"/>
                </w:tcPr>
                <w:p w14:paraId="3CEE6BF7" w14:textId="77777777" w:rsidR="00CA75B6" w:rsidRPr="00860AE2" w:rsidRDefault="00CA75B6" w:rsidP="00CA75B6">
                  <w:pPr>
                    <w:numPr>
                      <w:ilvl w:val="0"/>
                      <w:numId w:val="172"/>
                    </w:numPr>
                    <w:rPr>
                      <w:rFonts w:ascii="Calibri" w:hAnsi="Calibri" w:cs="Calibri"/>
                      <w:bCs/>
                      <w:iCs/>
                      <w:lang w:eastAsia="hr-HR"/>
                    </w:rPr>
                  </w:pPr>
                  <w:r w:rsidRPr="00860AE2">
                    <w:rPr>
                      <w:rFonts w:ascii="Calibri" w:hAnsi="Calibri" w:cs="Calibri"/>
                      <w:bCs/>
                      <w:iCs/>
                      <w:lang w:eastAsia="hr-HR"/>
                    </w:rPr>
                    <w:t>Kapitalne pomoći iz županijskog proračuna</w:t>
                  </w:r>
                </w:p>
              </w:tc>
              <w:tc>
                <w:tcPr>
                  <w:tcW w:w="1840" w:type="dxa"/>
                </w:tcPr>
                <w:p w14:paraId="21B0B5D4"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26.775,00</w:t>
                  </w:r>
                </w:p>
              </w:tc>
            </w:tr>
            <w:tr w:rsidR="00CA75B6" w:rsidRPr="00860AE2" w14:paraId="743148AE" w14:textId="77777777" w:rsidTr="00B508AA">
              <w:tc>
                <w:tcPr>
                  <w:tcW w:w="7261" w:type="dxa"/>
                </w:tcPr>
                <w:p w14:paraId="0AFD2B5A" w14:textId="77777777" w:rsidR="00CA75B6" w:rsidRPr="00860AE2" w:rsidRDefault="00CA75B6" w:rsidP="00CA75B6">
                  <w:pPr>
                    <w:numPr>
                      <w:ilvl w:val="0"/>
                      <w:numId w:val="172"/>
                    </w:numPr>
                    <w:rPr>
                      <w:rFonts w:ascii="Calibri" w:hAnsi="Calibri" w:cs="Calibri"/>
                      <w:bCs/>
                      <w:iCs/>
                      <w:lang w:eastAsia="hr-HR"/>
                    </w:rPr>
                  </w:pPr>
                  <w:r w:rsidRPr="00860AE2">
                    <w:rPr>
                      <w:rFonts w:ascii="Calibri" w:hAnsi="Calibri" w:cs="Calibri"/>
                      <w:bCs/>
                      <w:iCs/>
                      <w:lang w:eastAsia="hr-HR"/>
                    </w:rPr>
                    <w:t>Naknada za zadržavanje nezakonito izgrađene zgrade</w:t>
                  </w:r>
                </w:p>
              </w:tc>
              <w:tc>
                <w:tcPr>
                  <w:tcW w:w="1840" w:type="dxa"/>
                </w:tcPr>
                <w:p w14:paraId="2D74C834" w14:textId="77777777" w:rsidR="00CA75B6" w:rsidRPr="00860AE2" w:rsidRDefault="00CA75B6" w:rsidP="00B508AA">
                  <w:pPr>
                    <w:jc w:val="right"/>
                    <w:rPr>
                      <w:rFonts w:ascii="Calibri" w:hAnsi="Calibri" w:cs="Calibri"/>
                      <w:bCs/>
                      <w:iCs/>
                      <w:lang w:eastAsia="hr-HR"/>
                    </w:rPr>
                  </w:pPr>
                  <w:r>
                    <w:rPr>
                      <w:rFonts w:ascii="Calibri" w:hAnsi="Calibri" w:cs="Calibri"/>
                      <w:bCs/>
                      <w:iCs/>
                      <w:lang w:eastAsia="hr-HR"/>
                    </w:rPr>
                    <w:t>9.000,00</w:t>
                  </w:r>
                </w:p>
              </w:tc>
            </w:tr>
            <w:tr w:rsidR="00CA75B6" w:rsidRPr="00860AE2" w14:paraId="6F1DE84D" w14:textId="77777777" w:rsidTr="00B508AA">
              <w:tc>
                <w:tcPr>
                  <w:tcW w:w="7261" w:type="dxa"/>
                </w:tcPr>
                <w:p w14:paraId="21BE3A97" w14:textId="77777777" w:rsidR="00CA75B6" w:rsidRPr="00860AE2" w:rsidRDefault="00CA75B6" w:rsidP="00B508AA">
                  <w:pPr>
                    <w:jc w:val="right"/>
                    <w:rPr>
                      <w:rFonts w:ascii="Calibri" w:hAnsi="Calibri" w:cs="Calibri"/>
                      <w:b/>
                      <w:bCs/>
                      <w:iCs/>
                      <w:lang w:eastAsia="hr-HR"/>
                    </w:rPr>
                  </w:pPr>
                  <w:r w:rsidRPr="00860AE2">
                    <w:rPr>
                      <w:rFonts w:ascii="Calibri" w:hAnsi="Calibri" w:cs="Calibri"/>
                      <w:b/>
                      <w:bCs/>
                      <w:iCs/>
                      <w:lang w:eastAsia="hr-HR"/>
                    </w:rPr>
                    <w:t>SVEUKUPNO (EUR)</w:t>
                  </w:r>
                </w:p>
              </w:tc>
              <w:tc>
                <w:tcPr>
                  <w:tcW w:w="1840" w:type="dxa"/>
                </w:tcPr>
                <w:p w14:paraId="19DA849B" w14:textId="77777777" w:rsidR="00CA75B6" w:rsidRPr="00860AE2" w:rsidRDefault="00CA75B6" w:rsidP="00B508AA">
                  <w:pPr>
                    <w:jc w:val="right"/>
                    <w:rPr>
                      <w:rFonts w:ascii="Calibri" w:hAnsi="Calibri" w:cs="Calibri"/>
                      <w:b/>
                      <w:bCs/>
                      <w:iCs/>
                      <w:lang w:eastAsia="hr-HR"/>
                    </w:rPr>
                  </w:pPr>
                  <w:r w:rsidRPr="00851EF4">
                    <w:rPr>
                      <w:rFonts w:ascii="Calibri" w:hAnsi="Calibri" w:cs="Calibri"/>
                      <w:b/>
                      <w:bCs/>
                      <w:iCs/>
                      <w:lang w:eastAsia="hr-HR"/>
                    </w:rPr>
                    <w:t>2.</w:t>
                  </w:r>
                  <w:r>
                    <w:rPr>
                      <w:rFonts w:ascii="Calibri" w:hAnsi="Calibri" w:cs="Calibri"/>
                      <w:b/>
                      <w:bCs/>
                      <w:iCs/>
                      <w:lang w:eastAsia="hr-HR"/>
                    </w:rPr>
                    <w:t>141</w:t>
                  </w:r>
                  <w:r w:rsidRPr="00851EF4">
                    <w:rPr>
                      <w:rFonts w:ascii="Calibri" w:hAnsi="Calibri" w:cs="Calibri"/>
                      <w:b/>
                      <w:bCs/>
                      <w:iCs/>
                      <w:lang w:eastAsia="hr-HR"/>
                    </w:rPr>
                    <w:t>.</w:t>
                  </w:r>
                  <w:r>
                    <w:rPr>
                      <w:rFonts w:ascii="Calibri" w:hAnsi="Calibri" w:cs="Calibri"/>
                      <w:b/>
                      <w:bCs/>
                      <w:iCs/>
                      <w:lang w:eastAsia="hr-HR"/>
                    </w:rPr>
                    <w:t>421</w:t>
                  </w:r>
                  <w:r w:rsidRPr="00851EF4">
                    <w:rPr>
                      <w:rFonts w:ascii="Calibri" w:hAnsi="Calibri" w:cs="Calibri"/>
                      <w:b/>
                      <w:bCs/>
                      <w:iCs/>
                      <w:lang w:eastAsia="hr-HR"/>
                    </w:rPr>
                    <w:t>,87</w:t>
                  </w:r>
                </w:p>
              </w:tc>
            </w:tr>
          </w:tbl>
          <w:p w14:paraId="6965C270" w14:textId="77777777" w:rsidR="00CA75B6" w:rsidRPr="00860AE2" w:rsidRDefault="00CA75B6" w:rsidP="00B508AA">
            <w:pPr>
              <w:jc w:val="both"/>
              <w:rPr>
                <w:rFonts w:ascii="Calibri" w:hAnsi="Calibri" w:cs="Calibri"/>
                <w:bCs/>
                <w:iCs/>
                <w:lang w:eastAsia="hr-HR"/>
              </w:rPr>
            </w:pPr>
          </w:p>
        </w:tc>
        <w:tc>
          <w:tcPr>
            <w:tcW w:w="2126" w:type="dxa"/>
          </w:tcPr>
          <w:p w14:paraId="7FE13540" w14:textId="77777777" w:rsidR="00CA75B6" w:rsidRPr="00860AE2" w:rsidRDefault="00CA75B6" w:rsidP="00B508AA">
            <w:pPr>
              <w:jc w:val="both"/>
              <w:rPr>
                <w:rFonts w:ascii="Calibri" w:hAnsi="Calibri" w:cs="Calibri"/>
                <w:b/>
                <w:bCs/>
                <w:iCs/>
                <w:lang w:eastAsia="hr-HR"/>
              </w:rPr>
            </w:pPr>
          </w:p>
          <w:p w14:paraId="7DC4CE09" w14:textId="77777777" w:rsidR="00CA75B6" w:rsidRPr="00860AE2" w:rsidRDefault="00CA75B6" w:rsidP="00B508AA">
            <w:pPr>
              <w:jc w:val="both"/>
              <w:rPr>
                <w:rFonts w:ascii="Calibri" w:hAnsi="Calibri" w:cs="Calibri"/>
                <w:b/>
                <w:bCs/>
                <w:iCs/>
                <w:lang w:eastAsia="hr-HR"/>
              </w:rPr>
            </w:pPr>
          </w:p>
          <w:p w14:paraId="02211DCB" w14:textId="77777777" w:rsidR="00CA75B6" w:rsidRPr="00860AE2" w:rsidRDefault="00CA75B6" w:rsidP="00B508AA">
            <w:pPr>
              <w:jc w:val="both"/>
              <w:rPr>
                <w:rFonts w:ascii="Calibri" w:hAnsi="Calibri" w:cs="Calibri"/>
                <w:b/>
                <w:bCs/>
                <w:iCs/>
                <w:lang w:eastAsia="hr-HR"/>
              </w:rPr>
            </w:pPr>
          </w:p>
        </w:tc>
      </w:tr>
      <w:tr w:rsidR="00CA75B6" w:rsidRPr="00860AE2" w14:paraId="259DFCE7" w14:textId="77777777" w:rsidTr="00B508AA">
        <w:tc>
          <w:tcPr>
            <w:tcW w:w="9327" w:type="dxa"/>
          </w:tcPr>
          <w:p w14:paraId="214F698E" w14:textId="77777777" w:rsidR="00CA75B6" w:rsidRPr="00860AE2" w:rsidRDefault="00CA75B6" w:rsidP="00B508AA">
            <w:pPr>
              <w:ind w:left="720"/>
              <w:jc w:val="both"/>
              <w:rPr>
                <w:rFonts w:ascii="Calibri" w:hAnsi="Calibri" w:cs="Calibri"/>
                <w:bCs/>
                <w:iCs/>
                <w:lang w:eastAsia="hr-HR"/>
              </w:rPr>
            </w:pPr>
          </w:p>
        </w:tc>
        <w:tc>
          <w:tcPr>
            <w:tcW w:w="2126" w:type="dxa"/>
          </w:tcPr>
          <w:p w14:paraId="7E914200" w14:textId="77777777" w:rsidR="00CA75B6" w:rsidRPr="00860AE2" w:rsidRDefault="00CA75B6" w:rsidP="00B508AA">
            <w:pPr>
              <w:jc w:val="both"/>
              <w:rPr>
                <w:rFonts w:ascii="Calibri" w:hAnsi="Calibri" w:cs="Calibri"/>
                <w:b/>
                <w:bCs/>
                <w:iCs/>
                <w:lang w:eastAsia="hr-HR"/>
              </w:rPr>
            </w:pPr>
          </w:p>
        </w:tc>
      </w:tr>
    </w:tbl>
    <w:p w14:paraId="334C27A3" w14:textId="24844387" w:rsidR="00CA75B6" w:rsidRPr="00860AE2" w:rsidRDefault="0011529F" w:rsidP="0011529F">
      <w:pPr>
        <w:rPr>
          <w:rFonts w:ascii="Calibri" w:hAnsi="Calibri" w:cs="Calibri"/>
          <w:bCs/>
          <w:lang w:eastAsia="hr-HR"/>
        </w:rPr>
      </w:pPr>
      <w:r>
        <w:rPr>
          <w:rFonts w:ascii="Calibri" w:hAnsi="Calibri" w:cs="Calibri"/>
          <w:bCs/>
          <w:lang w:eastAsia="hr-HR"/>
        </w:rPr>
        <w:t xml:space="preserve">                                                                                                                     </w:t>
      </w:r>
      <w:r w:rsidR="00CA75B6" w:rsidRPr="00860AE2">
        <w:rPr>
          <w:rFonts w:ascii="Calibri" w:hAnsi="Calibri" w:cs="Calibri"/>
          <w:bCs/>
          <w:lang w:eastAsia="hr-HR"/>
        </w:rPr>
        <w:t>Članak 7.</w:t>
      </w:r>
    </w:p>
    <w:p w14:paraId="0B996FCF" w14:textId="77777777" w:rsidR="00CA75B6" w:rsidRDefault="00CA75B6" w:rsidP="00CA75B6">
      <w:pPr>
        <w:rPr>
          <w:rFonts w:ascii="Calibri" w:hAnsi="Calibri" w:cs="Calibri"/>
          <w:lang w:eastAsia="hr-HR"/>
        </w:rPr>
      </w:pPr>
      <w:r w:rsidRPr="00860AE2">
        <w:rPr>
          <w:rFonts w:ascii="Calibri" w:hAnsi="Calibri" w:cs="Calibri"/>
          <w:lang w:eastAsia="hr-HR"/>
        </w:rPr>
        <w:t>Općinski načelnik dužan je istodobno s izvješćem o izvršenju Proračuna Općine Gračac za 202</w:t>
      </w:r>
      <w:r>
        <w:rPr>
          <w:rFonts w:ascii="Calibri" w:hAnsi="Calibri" w:cs="Calibri"/>
          <w:lang w:eastAsia="hr-HR"/>
        </w:rPr>
        <w:t>5</w:t>
      </w:r>
      <w:r w:rsidRPr="00860AE2">
        <w:rPr>
          <w:rFonts w:ascii="Calibri" w:hAnsi="Calibri" w:cs="Calibri"/>
          <w:lang w:eastAsia="hr-HR"/>
        </w:rPr>
        <w:t>. godinu podnijeti Općinskom vijeću Općine Gračac  izvješće o izvršenju Programa građenja komunalne infrastrukture za 202</w:t>
      </w:r>
      <w:r>
        <w:rPr>
          <w:rFonts w:ascii="Calibri" w:hAnsi="Calibri" w:cs="Calibri"/>
          <w:lang w:eastAsia="hr-HR"/>
        </w:rPr>
        <w:t>5</w:t>
      </w:r>
      <w:r w:rsidRPr="00860AE2">
        <w:rPr>
          <w:rFonts w:ascii="Calibri" w:hAnsi="Calibri" w:cs="Calibri"/>
          <w:lang w:eastAsia="hr-HR"/>
        </w:rPr>
        <w:t>. godinu.</w:t>
      </w:r>
      <w:r>
        <w:rPr>
          <w:rFonts w:ascii="Calibri" w:hAnsi="Calibri" w:cs="Calibri"/>
          <w:lang w:eastAsia="hr-HR"/>
        </w:rPr>
        <w:t xml:space="preserve"> </w:t>
      </w:r>
      <w:r w:rsidRPr="000026AD">
        <w:rPr>
          <w:rFonts w:ascii="Calibri" w:hAnsi="Calibri" w:cs="Calibri"/>
          <w:b/>
          <w:bCs/>
          <w:lang w:eastAsia="hr-HR"/>
        </w:rPr>
        <w:t>“</w:t>
      </w:r>
    </w:p>
    <w:p w14:paraId="186318A4" w14:textId="77777777" w:rsidR="00CA75B6" w:rsidRDefault="00CA75B6" w:rsidP="00CA75B6">
      <w:pPr>
        <w:jc w:val="center"/>
        <w:rPr>
          <w:rFonts w:ascii="Calibri" w:hAnsi="Calibri" w:cs="Arial"/>
          <w:b/>
          <w:lang w:eastAsia="hr-HR"/>
        </w:rPr>
      </w:pPr>
    </w:p>
    <w:p w14:paraId="2CB50726" w14:textId="77777777" w:rsidR="00CA75B6" w:rsidRDefault="00CA75B6" w:rsidP="00CA75B6">
      <w:pPr>
        <w:jc w:val="center"/>
        <w:rPr>
          <w:rFonts w:ascii="Calibri" w:hAnsi="Calibri" w:cs="Arial"/>
          <w:b/>
          <w:lang w:eastAsia="hr-HR"/>
        </w:rPr>
      </w:pPr>
    </w:p>
    <w:p w14:paraId="37DFFFCB" w14:textId="563F019C" w:rsidR="00CA75B6" w:rsidRPr="000026AD" w:rsidRDefault="0011529F" w:rsidP="0011529F">
      <w:pPr>
        <w:rPr>
          <w:rFonts w:ascii="Calibri" w:hAnsi="Calibri" w:cs="Arial"/>
          <w:b/>
          <w:lang w:eastAsia="hr-HR"/>
        </w:rPr>
      </w:pPr>
      <w:r>
        <w:rPr>
          <w:rFonts w:ascii="Calibri" w:hAnsi="Calibri" w:cs="Arial"/>
          <w:b/>
          <w:lang w:eastAsia="hr-HR"/>
        </w:rPr>
        <w:t xml:space="preserve">                                                                                                                     </w:t>
      </w:r>
      <w:r w:rsidR="00CA75B6" w:rsidRPr="000026AD">
        <w:rPr>
          <w:rFonts w:ascii="Calibri" w:hAnsi="Calibri" w:cs="Arial"/>
          <w:b/>
          <w:lang w:eastAsia="hr-HR"/>
        </w:rPr>
        <w:t>Članak 2.</w:t>
      </w:r>
    </w:p>
    <w:p w14:paraId="2764D10F" w14:textId="77777777" w:rsidR="00CA75B6" w:rsidRPr="000026AD" w:rsidRDefault="00CA75B6" w:rsidP="00CA75B6">
      <w:pPr>
        <w:ind w:firstLine="720"/>
        <w:jc w:val="both"/>
        <w:rPr>
          <w:rFonts w:ascii="Calibri" w:hAnsi="Calibri" w:cs="Arial"/>
          <w:bCs/>
          <w:lang w:eastAsia="hr-HR"/>
        </w:rPr>
      </w:pPr>
      <w:r w:rsidRPr="000026AD">
        <w:rPr>
          <w:rFonts w:ascii="Calibri" w:hAnsi="Calibri" w:cs="Arial"/>
          <w:bCs/>
          <w:lang w:eastAsia="hr-HR"/>
        </w:rPr>
        <w:t>Ove Izmjene i dopune Programa stupaju na snagu dan nakon objave u „Službenom glasniku Općine Gračac“.</w:t>
      </w:r>
    </w:p>
    <w:p w14:paraId="61B4FCC5" w14:textId="77777777" w:rsidR="00CA75B6" w:rsidRPr="000026AD" w:rsidRDefault="00CA75B6" w:rsidP="00CA75B6">
      <w:pPr>
        <w:rPr>
          <w:rFonts w:ascii="Calibri" w:eastAsia="Calibri" w:hAnsi="Calibri" w:cs="Calibri"/>
          <w:b/>
        </w:rPr>
      </w:pPr>
    </w:p>
    <w:p w14:paraId="775206FA" w14:textId="77777777" w:rsidR="00CA75B6" w:rsidRDefault="00CA75B6" w:rsidP="00CA75B6">
      <w:pPr>
        <w:rPr>
          <w:rFonts w:ascii="Calibri" w:hAnsi="Calibri" w:cs="Calibri"/>
          <w:lang w:eastAsia="hr-HR"/>
        </w:rPr>
      </w:pPr>
    </w:p>
    <w:p w14:paraId="20E296DD" w14:textId="77777777" w:rsidR="00CA75B6" w:rsidRPr="00860AE2" w:rsidRDefault="00CA75B6" w:rsidP="00CA75B6">
      <w:pPr>
        <w:rPr>
          <w:rFonts w:ascii="Calibri" w:hAnsi="Calibri" w:cs="Calibri"/>
          <w:lang w:eastAsia="hr-HR"/>
        </w:rPr>
      </w:pPr>
    </w:p>
    <w:p w14:paraId="2FC26172" w14:textId="77777777" w:rsidR="00CA75B6" w:rsidRPr="00860AE2" w:rsidRDefault="00CA75B6" w:rsidP="00CA75B6">
      <w:pPr>
        <w:ind w:left="5664"/>
        <w:jc w:val="both"/>
        <w:rPr>
          <w:rFonts w:ascii="Calibri" w:hAnsi="Calibri" w:cs="Calibri"/>
          <w:b/>
          <w:bCs/>
        </w:rPr>
      </w:pPr>
    </w:p>
    <w:p w14:paraId="4F211EFD" w14:textId="77777777" w:rsidR="00CA75B6" w:rsidRDefault="00CA75B6" w:rsidP="00CA75B6">
      <w:pPr>
        <w:ind w:left="5664"/>
        <w:jc w:val="lowKashida"/>
        <w:rPr>
          <w:rFonts w:ascii="Calibri" w:eastAsia="Calibri" w:hAnsi="Calibri" w:cs="Calibri"/>
          <w:b/>
        </w:rPr>
      </w:pPr>
      <w:r w:rsidRPr="00860AE2">
        <w:rPr>
          <w:rFonts w:ascii="Calibri" w:eastAsia="Calibri" w:hAnsi="Calibri" w:cs="Calibri"/>
          <w:b/>
        </w:rPr>
        <w:t xml:space="preserve">                            </w:t>
      </w:r>
    </w:p>
    <w:p w14:paraId="44AEC22D" w14:textId="77777777" w:rsidR="00CA75B6" w:rsidRPr="00860AE2" w:rsidRDefault="00CA75B6" w:rsidP="00CA75B6">
      <w:pPr>
        <w:ind w:left="5664"/>
        <w:jc w:val="right"/>
        <w:rPr>
          <w:rFonts w:ascii="Calibri" w:eastAsia="Calibri" w:hAnsi="Calibri" w:cs="Calibri"/>
          <w:b/>
        </w:rPr>
      </w:pPr>
      <w:r w:rsidRPr="00860AE2">
        <w:rPr>
          <w:rFonts w:ascii="Calibri" w:eastAsia="Calibri" w:hAnsi="Calibri" w:cs="Calibri"/>
          <w:b/>
        </w:rPr>
        <w:t xml:space="preserve">                                         PREDSJEDNICA</w:t>
      </w:r>
    </w:p>
    <w:p w14:paraId="7F5C1242" w14:textId="77777777" w:rsidR="00CA75B6" w:rsidRPr="00FE4DDC" w:rsidRDefault="00CA75B6" w:rsidP="00CA75B6">
      <w:pPr>
        <w:ind w:left="5664"/>
        <w:jc w:val="right"/>
        <w:rPr>
          <w:lang w:val="pl-PL"/>
        </w:rPr>
      </w:pPr>
      <w:r w:rsidRPr="00860AE2">
        <w:rPr>
          <w:rFonts w:ascii="Calibri" w:eastAsia="Calibri" w:hAnsi="Calibri" w:cs="Calibri"/>
          <w:b/>
        </w:rPr>
        <w:t xml:space="preserve">                           </w:t>
      </w:r>
      <w:r>
        <w:rPr>
          <w:rFonts w:ascii="Calibri" w:eastAsia="Calibri" w:hAnsi="Calibri" w:cs="Calibri"/>
          <w:b/>
        </w:rPr>
        <w:t xml:space="preserve">        Dajana Šušnja Jasenko</w:t>
      </w:r>
    </w:p>
    <w:p w14:paraId="48DD28A8" w14:textId="77777777" w:rsidR="00E8249D" w:rsidRDefault="00E8249D" w:rsidP="00C31869">
      <w:pPr>
        <w:widowControl w:val="0"/>
        <w:outlineLvl w:val="0"/>
        <w:rPr>
          <w:rFonts w:ascii="Courier New" w:hAnsi="Courier New" w:cs="Courier New"/>
          <w:b/>
        </w:rPr>
      </w:pPr>
    </w:p>
    <w:p w14:paraId="290D0B7C" w14:textId="77777777" w:rsidR="00BC514F" w:rsidRDefault="00BC514F" w:rsidP="00C31869">
      <w:pPr>
        <w:widowControl w:val="0"/>
        <w:outlineLvl w:val="0"/>
        <w:rPr>
          <w:rFonts w:ascii="Courier New" w:hAnsi="Courier New" w:cs="Courier New"/>
          <w:b/>
        </w:rPr>
      </w:pPr>
    </w:p>
    <w:p w14:paraId="30D77450" w14:textId="77777777" w:rsidR="00BC514F" w:rsidRDefault="00BC514F" w:rsidP="00C31869">
      <w:pPr>
        <w:widowControl w:val="0"/>
        <w:outlineLvl w:val="0"/>
        <w:rPr>
          <w:rFonts w:ascii="Courier New" w:hAnsi="Courier New" w:cs="Courier New"/>
          <w:b/>
        </w:rPr>
      </w:pPr>
    </w:p>
    <w:p w14:paraId="14B0F0AB" w14:textId="77777777" w:rsidR="00BC514F" w:rsidRDefault="00BC514F" w:rsidP="00C31869">
      <w:pPr>
        <w:widowControl w:val="0"/>
        <w:outlineLvl w:val="0"/>
        <w:rPr>
          <w:rFonts w:ascii="Courier New" w:hAnsi="Courier New" w:cs="Courier New"/>
          <w:b/>
        </w:rPr>
      </w:pPr>
    </w:p>
    <w:p w14:paraId="6D4A4732" w14:textId="77777777" w:rsidR="009E4B77" w:rsidRDefault="009E4B77" w:rsidP="009E4B77">
      <w:pPr>
        <w:jc w:val="both"/>
        <w:rPr>
          <w:rFonts w:ascii="Cambria" w:hAnsi="Cambria" w:cs="Arial"/>
          <w:bCs/>
        </w:rPr>
      </w:pPr>
    </w:p>
    <w:p w14:paraId="559A447F" w14:textId="77777777" w:rsidR="009E4B77" w:rsidRDefault="009E4B77" w:rsidP="009E4B77">
      <w:pPr>
        <w:jc w:val="both"/>
        <w:rPr>
          <w:rFonts w:ascii="Cambria" w:hAnsi="Cambria" w:cs="Arial"/>
          <w:bCs/>
        </w:rPr>
      </w:pPr>
    </w:p>
    <w:p w14:paraId="1A429561" w14:textId="77777777" w:rsidR="009E4B77" w:rsidRDefault="009E4B77" w:rsidP="009E4B77">
      <w:pPr>
        <w:jc w:val="both"/>
        <w:rPr>
          <w:rFonts w:ascii="Cambria" w:hAnsi="Cambria" w:cs="Arial"/>
          <w:bCs/>
        </w:rPr>
      </w:pPr>
    </w:p>
    <w:p w14:paraId="07696A88" w14:textId="77777777" w:rsidR="009E4B77" w:rsidRDefault="009E4B77" w:rsidP="009E4B77">
      <w:pPr>
        <w:jc w:val="both"/>
        <w:rPr>
          <w:rFonts w:ascii="Cambria" w:hAnsi="Cambria" w:cs="Arial"/>
          <w:b/>
          <w:u w:val="single"/>
        </w:rPr>
      </w:pPr>
    </w:p>
    <w:p w14:paraId="03D49577" w14:textId="77777777" w:rsidR="009E4B77" w:rsidRPr="00256425" w:rsidRDefault="009E4B77" w:rsidP="009E4B77">
      <w:pPr>
        <w:jc w:val="both"/>
        <w:rPr>
          <w:rFonts w:ascii="Cambria" w:hAnsi="Cambria" w:cs="Arial"/>
        </w:rPr>
      </w:pPr>
    </w:p>
    <w:p w14:paraId="74118F11" w14:textId="77777777" w:rsidR="00AB6450" w:rsidRDefault="00AB6450" w:rsidP="00D340A5">
      <w:pPr>
        <w:jc w:val="both"/>
        <w:rPr>
          <w:rFonts w:ascii="Arial" w:hAnsi="Arial" w:cs="Arial"/>
          <w:b/>
          <w:lang w:val="de-DE"/>
        </w:rPr>
      </w:pPr>
    </w:p>
    <w:p w14:paraId="06A38C79" w14:textId="77777777" w:rsidR="00AB6450" w:rsidRDefault="00AB6450" w:rsidP="00D340A5">
      <w:pPr>
        <w:jc w:val="both"/>
        <w:rPr>
          <w:rFonts w:ascii="Arial" w:hAnsi="Arial" w:cs="Arial"/>
          <w:b/>
          <w:lang w:val="de-DE"/>
        </w:rPr>
      </w:pPr>
    </w:p>
    <w:p w14:paraId="50BE7DE9" w14:textId="77777777" w:rsidR="0011529F" w:rsidRDefault="0011529F" w:rsidP="00CA75B6">
      <w:pPr>
        <w:rPr>
          <w:rFonts w:asciiTheme="majorBidi" w:eastAsia="Calibri" w:hAnsiTheme="majorBidi" w:cstheme="majorBidi"/>
          <w:b/>
          <w:lang w:val="de-DE"/>
        </w:rPr>
      </w:pPr>
    </w:p>
    <w:p w14:paraId="421AFED9" w14:textId="77777777" w:rsidR="00D37D4E" w:rsidRDefault="00D37D4E" w:rsidP="00CA75B6">
      <w:pPr>
        <w:rPr>
          <w:rFonts w:asciiTheme="majorBidi" w:eastAsia="Calibri" w:hAnsiTheme="majorBidi" w:cstheme="majorBidi"/>
          <w:b/>
          <w:lang w:val="de-DE"/>
        </w:rPr>
      </w:pPr>
    </w:p>
    <w:p w14:paraId="52FD0D13" w14:textId="058107F5" w:rsidR="00CA75B6" w:rsidRPr="000A5D99" w:rsidRDefault="00CA75B6" w:rsidP="00CA75B6">
      <w:pPr>
        <w:rPr>
          <w:rFonts w:asciiTheme="majorBidi" w:eastAsia="Calibri" w:hAnsiTheme="majorBidi" w:cstheme="majorBidi"/>
          <w:lang w:val="de-DE"/>
        </w:rPr>
      </w:pPr>
      <w:r w:rsidRPr="000A5D99">
        <w:rPr>
          <w:rFonts w:asciiTheme="majorBidi" w:eastAsia="Calibri" w:hAnsiTheme="majorBidi" w:cstheme="majorBidi"/>
          <w:b/>
          <w:lang w:val="de-DE"/>
        </w:rPr>
        <w:lastRenderedPageBreak/>
        <w:t>OPĆINSKO VIJEĆE</w:t>
      </w:r>
    </w:p>
    <w:p w14:paraId="50EB6B11" w14:textId="77777777" w:rsidR="00CA75B6" w:rsidRPr="000A5D99" w:rsidRDefault="00CA75B6" w:rsidP="00CA75B6">
      <w:pPr>
        <w:jc w:val="both"/>
        <w:rPr>
          <w:rFonts w:asciiTheme="majorBidi" w:hAnsiTheme="majorBidi" w:cstheme="majorBidi"/>
          <w:b/>
          <w:lang w:eastAsia="hr-HR"/>
        </w:rPr>
      </w:pPr>
      <w:r w:rsidRPr="000A5D99">
        <w:rPr>
          <w:rFonts w:asciiTheme="majorBidi" w:hAnsiTheme="majorBidi" w:cstheme="majorBidi"/>
          <w:b/>
          <w:lang w:eastAsia="hr-HR"/>
        </w:rPr>
        <w:t>KLASA: 363-01/24-01/8</w:t>
      </w:r>
    </w:p>
    <w:p w14:paraId="72774ADB" w14:textId="77777777" w:rsidR="00CA75B6" w:rsidRPr="000A5D99" w:rsidRDefault="00CA75B6" w:rsidP="00CA75B6">
      <w:pPr>
        <w:jc w:val="both"/>
        <w:rPr>
          <w:rFonts w:asciiTheme="majorBidi" w:hAnsiTheme="majorBidi" w:cstheme="majorBidi"/>
          <w:b/>
          <w:lang w:eastAsia="hr-HR"/>
        </w:rPr>
      </w:pPr>
      <w:r w:rsidRPr="000A5D99">
        <w:rPr>
          <w:rFonts w:asciiTheme="majorBidi" w:hAnsiTheme="majorBidi" w:cstheme="majorBidi"/>
          <w:b/>
          <w:lang w:eastAsia="hr-HR"/>
        </w:rPr>
        <w:t>URBROJ: 2198-31-02-25-2</w:t>
      </w:r>
    </w:p>
    <w:p w14:paraId="657FB209" w14:textId="77777777" w:rsidR="00CA75B6" w:rsidRPr="000A5D99" w:rsidRDefault="00CA75B6" w:rsidP="00CA75B6">
      <w:pPr>
        <w:jc w:val="both"/>
        <w:rPr>
          <w:rFonts w:asciiTheme="majorBidi" w:hAnsiTheme="majorBidi" w:cstheme="majorBidi"/>
          <w:b/>
          <w:lang w:eastAsia="hr-HR"/>
        </w:rPr>
      </w:pPr>
      <w:r w:rsidRPr="000A5D99">
        <w:rPr>
          <w:rFonts w:asciiTheme="majorBidi" w:hAnsiTheme="majorBidi" w:cstheme="majorBidi"/>
          <w:b/>
          <w:lang w:eastAsia="hr-HR"/>
        </w:rPr>
        <w:t>Gračac, 22. rujna 2025. g.</w:t>
      </w:r>
    </w:p>
    <w:p w14:paraId="6EDDF47C" w14:textId="77777777" w:rsidR="00CA75B6" w:rsidRPr="006761EA" w:rsidRDefault="00CA75B6" w:rsidP="00CA75B6">
      <w:pPr>
        <w:rPr>
          <w:lang w:eastAsia="hr-HR"/>
        </w:rPr>
      </w:pPr>
    </w:p>
    <w:p w14:paraId="53F9247E" w14:textId="77777777" w:rsidR="00CA75B6" w:rsidRPr="000A5D99" w:rsidRDefault="00CA75B6" w:rsidP="00CA75B6">
      <w:pPr>
        <w:jc w:val="both"/>
        <w:rPr>
          <w:rFonts w:asciiTheme="majorBidi" w:hAnsiTheme="majorBidi" w:cstheme="majorBidi"/>
          <w:lang w:eastAsia="hr-HR"/>
        </w:rPr>
      </w:pPr>
      <w:r w:rsidRPr="000A5D99">
        <w:rPr>
          <w:rFonts w:asciiTheme="majorBidi" w:hAnsiTheme="majorBidi" w:cstheme="majorBidi"/>
          <w:lang w:eastAsia="hr-HR"/>
        </w:rPr>
        <w:t>Na temelju članka 72. stavka 1. Zakona o komunalnom gospodarstvu ("Narodne novine” broj: 68/18, 110/18, 32/20, 145/24) te čl. 32. Statuta Općine Gračac (“Službeni glasnik Zadarske županije“ broj 11/13, „Službeni glasnik Općine Gračac“ 1/18, 1/20, 4/21)  Općinsko vijeće Općine Gračac na svojoj 3. sjednici održanoj 22. rujna 2025. g. d o n o s i</w:t>
      </w:r>
    </w:p>
    <w:p w14:paraId="17F9E1E6" w14:textId="77777777" w:rsidR="00CA75B6" w:rsidRPr="006761EA" w:rsidRDefault="00CA75B6" w:rsidP="00CA75B6">
      <w:pPr>
        <w:jc w:val="both"/>
        <w:rPr>
          <w:lang w:eastAsia="hr-HR"/>
        </w:rPr>
      </w:pPr>
    </w:p>
    <w:p w14:paraId="685BEC26" w14:textId="77777777" w:rsidR="00CA75B6" w:rsidRPr="006761EA" w:rsidRDefault="00CA75B6" w:rsidP="00CA75B6">
      <w:pPr>
        <w:rPr>
          <w:lang w:eastAsia="hr-HR"/>
        </w:rPr>
      </w:pPr>
      <w:r w:rsidRPr="006761EA">
        <w:rPr>
          <w:lang w:eastAsia="hr-HR"/>
        </w:rPr>
        <w:t xml:space="preserve"> </w:t>
      </w:r>
    </w:p>
    <w:p w14:paraId="297F6578" w14:textId="77777777" w:rsidR="00CA75B6" w:rsidRDefault="00CA75B6" w:rsidP="00CA75B6">
      <w:pPr>
        <w:jc w:val="center"/>
        <w:rPr>
          <w:b/>
          <w:lang w:eastAsia="hr-HR"/>
        </w:rPr>
      </w:pPr>
      <w:r>
        <w:rPr>
          <w:b/>
          <w:lang w:eastAsia="hr-HR"/>
        </w:rPr>
        <w:t xml:space="preserve">IZMJENE I DOPUNE </w:t>
      </w:r>
    </w:p>
    <w:p w14:paraId="17646325" w14:textId="77777777" w:rsidR="00CA75B6" w:rsidRPr="006761EA" w:rsidRDefault="00CA75B6" w:rsidP="00CA75B6">
      <w:pPr>
        <w:jc w:val="center"/>
        <w:rPr>
          <w:b/>
          <w:lang w:eastAsia="hr-HR"/>
        </w:rPr>
      </w:pPr>
      <w:r w:rsidRPr="006761EA">
        <w:rPr>
          <w:b/>
          <w:lang w:eastAsia="hr-HR"/>
        </w:rPr>
        <w:t>PROGRAM</w:t>
      </w:r>
      <w:r>
        <w:rPr>
          <w:b/>
          <w:lang w:eastAsia="hr-HR"/>
        </w:rPr>
        <w:t>A</w:t>
      </w:r>
    </w:p>
    <w:p w14:paraId="013C3EEA" w14:textId="77777777" w:rsidR="00CA75B6" w:rsidRDefault="00CA75B6" w:rsidP="00CA75B6">
      <w:pPr>
        <w:jc w:val="center"/>
        <w:rPr>
          <w:b/>
          <w:lang w:eastAsia="hr-HR"/>
        </w:rPr>
      </w:pPr>
      <w:r w:rsidRPr="006761EA">
        <w:rPr>
          <w:b/>
          <w:lang w:eastAsia="hr-HR"/>
        </w:rPr>
        <w:t>održavanja komunalne infrastrukture na području Općine Gračac za 2025. godinu</w:t>
      </w:r>
    </w:p>
    <w:p w14:paraId="7F463A85" w14:textId="77777777" w:rsidR="00CA75B6" w:rsidRDefault="00CA75B6" w:rsidP="00CA75B6">
      <w:pPr>
        <w:jc w:val="center"/>
        <w:rPr>
          <w:b/>
          <w:lang w:eastAsia="hr-HR"/>
        </w:rPr>
      </w:pPr>
    </w:p>
    <w:p w14:paraId="44400444" w14:textId="77777777" w:rsidR="00CA75B6" w:rsidRDefault="00CA75B6" w:rsidP="00CA75B6">
      <w:pPr>
        <w:jc w:val="center"/>
        <w:rPr>
          <w:b/>
          <w:lang w:eastAsia="hr-HR"/>
        </w:rPr>
      </w:pPr>
    </w:p>
    <w:p w14:paraId="66F08522" w14:textId="77777777" w:rsidR="00CA75B6" w:rsidRDefault="00CA75B6" w:rsidP="00CA75B6">
      <w:pPr>
        <w:jc w:val="center"/>
        <w:rPr>
          <w:b/>
          <w:lang w:eastAsia="hr-HR"/>
        </w:rPr>
      </w:pPr>
    </w:p>
    <w:p w14:paraId="343060CA" w14:textId="77777777" w:rsidR="00CA75B6" w:rsidRPr="00350FAE" w:rsidRDefault="00CA75B6" w:rsidP="00CA75B6">
      <w:pPr>
        <w:rPr>
          <w:lang w:eastAsia="hr-HR"/>
        </w:rPr>
      </w:pPr>
    </w:p>
    <w:p w14:paraId="3EFDED64" w14:textId="77777777" w:rsidR="00CA75B6" w:rsidRPr="00350FAE" w:rsidRDefault="00CA75B6" w:rsidP="00CA75B6">
      <w:pPr>
        <w:spacing w:line="259" w:lineRule="auto"/>
        <w:jc w:val="center"/>
        <w:rPr>
          <w:bCs/>
          <w:lang w:eastAsia="hr-HR"/>
        </w:rPr>
      </w:pPr>
      <w:r w:rsidRPr="00350FAE">
        <w:rPr>
          <w:bCs/>
          <w:lang w:eastAsia="hr-HR"/>
        </w:rPr>
        <w:t>Članak 1.</w:t>
      </w:r>
    </w:p>
    <w:p w14:paraId="2E88DE29" w14:textId="77777777" w:rsidR="00CA75B6" w:rsidRPr="00350FAE" w:rsidRDefault="00CA75B6" w:rsidP="00CA75B6">
      <w:pPr>
        <w:jc w:val="both"/>
        <w:rPr>
          <w:bCs/>
          <w:lang w:eastAsia="hr-HR"/>
        </w:rPr>
      </w:pPr>
      <w:r w:rsidRPr="00350FAE">
        <w:rPr>
          <w:bCs/>
          <w:lang w:eastAsia="hr-HR"/>
        </w:rPr>
        <w:t>Program održavanja komunalne infrastrukture na području Općine Gračac za 202</w:t>
      </w:r>
      <w:r>
        <w:rPr>
          <w:bCs/>
          <w:lang w:eastAsia="hr-HR"/>
        </w:rPr>
        <w:t>5</w:t>
      </w:r>
      <w:r w:rsidRPr="00350FAE">
        <w:rPr>
          <w:bCs/>
          <w:lang w:eastAsia="hr-HR"/>
        </w:rPr>
        <w:t xml:space="preserve">. godinu („Službeni glasnik Općine Gračac“ </w:t>
      </w:r>
      <w:r>
        <w:rPr>
          <w:bCs/>
          <w:lang w:eastAsia="hr-HR"/>
        </w:rPr>
        <w:t>6</w:t>
      </w:r>
      <w:r w:rsidRPr="00350FAE">
        <w:rPr>
          <w:bCs/>
          <w:lang w:eastAsia="hr-HR"/>
        </w:rPr>
        <w:t>/2</w:t>
      </w:r>
      <w:r>
        <w:rPr>
          <w:bCs/>
          <w:lang w:eastAsia="hr-HR"/>
        </w:rPr>
        <w:t>4</w:t>
      </w:r>
      <w:r w:rsidRPr="00350FAE">
        <w:rPr>
          <w:bCs/>
          <w:lang w:eastAsia="hr-HR"/>
        </w:rPr>
        <w:t>) mijenja se i glasi:</w:t>
      </w:r>
    </w:p>
    <w:p w14:paraId="53BF93A6" w14:textId="77777777" w:rsidR="00CA75B6" w:rsidRPr="00350FAE" w:rsidRDefault="00CA75B6" w:rsidP="00CA75B6">
      <w:pPr>
        <w:rPr>
          <w:bCs/>
          <w:lang w:eastAsia="hr-HR"/>
        </w:rPr>
      </w:pPr>
      <w:r w:rsidRPr="00350FAE">
        <w:rPr>
          <w:bCs/>
          <w:lang w:eastAsia="hr-HR"/>
        </w:rPr>
        <w:tab/>
      </w:r>
    </w:p>
    <w:p w14:paraId="77902F74" w14:textId="77777777" w:rsidR="00CA75B6" w:rsidRPr="006761EA" w:rsidRDefault="00CA75B6" w:rsidP="00CA75B6">
      <w:pPr>
        <w:jc w:val="center"/>
        <w:rPr>
          <w:b/>
          <w:lang w:eastAsia="hr-HR"/>
        </w:rPr>
      </w:pPr>
      <w:r>
        <w:rPr>
          <w:b/>
          <w:lang w:eastAsia="hr-HR"/>
        </w:rPr>
        <w:t>„</w:t>
      </w:r>
      <w:r w:rsidRPr="006761EA">
        <w:rPr>
          <w:b/>
          <w:lang w:eastAsia="hr-HR"/>
        </w:rPr>
        <w:t>Članak 1.</w:t>
      </w:r>
    </w:p>
    <w:p w14:paraId="71796169" w14:textId="77777777" w:rsidR="00CA75B6" w:rsidRPr="006761EA" w:rsidRDefault="00CA75B6" w:rsidP="00CA75B6">
      <w:pPr>
        <w:jc w:val="both"/>
        <w:rPr>
          <w:lang w:eastAsia="hr-HR"/>
        </w:rPr>
      </w:pPr>
    </w:p>
    <w:p w14:paraId="589AE51D" w14:textId="77777777" w:rsidR="00CA75B6" w:rsidRPr="006761EA" w:rsidRDefault="00CA75B6" w:rsidP="00CA75B6">
      <w:pPr>
        <w:jc w:val="both"/>
        <w:rPr>
          <w:lang w:eastAsia="hr-HR"/>
        </w:rPr>
      </w:pPr>
      <w:r w:rsidRPr="006761EA">
        <w:rPr>
          <w:lang w:eastAsia="hr-HR"/>
        </w:rPr>
        <w:t xml:space="preserve">Programom održavanja komunalne infrastrukture na području Općine Gračac za 2025. godinu (u daljnjem tekstu: Program), određuju se: </w:t>
      </w:r>
    </w:p>
    <w:p w14:paraId="49547FFF" w14:textId="77777777" w:rsidR="00CA75B6" w:rsidRPr="006761EA" w:rsidRDefault="00CA75B6" w:rsidP="00CA75B6">
      <w:pPr>
        <w:jc w:val="both"/>
        <w:rPr>
          <w:lang w:eastAsia="hr-HR"/>
        </w:rPr>
      </w:pPr>
    </w:p>
    <w:p w14:paraId="49BF3A25" w14:textId="77777777" w:rsidR="00CA75B6" w:rsidRPr="006761EA" w:rsidRDefault="00CA75B6" w:rsidP="00CA75B6">
      <w:pPr>
        <w:jc w:val="both"/>
        <w:rPr>
          <w:lang w:eastAsia="hr-HR"/>
        </w:rPr>
      </w:pPr>
      <w:r w:rsidRPr="006761EA">
        <w:rPr>
          <w:lang w:eastAsia="hr-HR"/>
        </w:rPr>
        <w:t>1. Opis i opseg poslova održavanja komunalne infrastrukture s procjenom pojedinih troškova, po djelatnostima</w:t>
      </w:r>
    </w:p>
    <w:p w14:paraId="4826757B" w14:textId="77777777" w:rsidR="00CA75B6" w:rsidRPr="006761EA" w:rsidRDefault="00CA75B6" w:rsidP="00CA75B6">
      <w:pPr>
        <w:jc w:val="both"/>
        <w:rPr>
          <w:lang w:eastAsia="hr-HR"/>
        </w:rPr>
      </w:pPr>
      <w:r w:rsidRPr="006761EA">
        <w:rPr>
          <w:lang w:eastAsia="hr-HR"/>
        </w:rPr>
        <w:t>2. Iskaz financijskih sredstava potrebnih za ostvarivanje programa, s naznakom izvora financiranja</w:t>
      </w:r>
    </w:p>
    <w:p w14:paraId="0675D9F0" w14:textId="77777777" w:rsidR="00CA75B6" w:rsidRPr="006761EA" w:rsidRDefault="00CA75B6" w:rsidP="00CA75B6">
      <w:pPr>
        <w:jc w:val="both"/>
        <w:rPr>
          <w:lang w:eastAsia="hr-HR"/>
        </w:rPr>
      </w:pPr>
    </w:p>
    <w:p w14:paraId="5D56A09F" w14:textId="77777777" w:rsidR="0011529F" w:rsidRDefault="0011529F" w:rsidP="00CA75B6">
      <w:pPr>
        <w:jc w:val="center"/>
        <w:rPr>
          <w:b/>
          <w:lang w:eastAsia="hr-HR"/>
        </w:rPr>
      </w:pPr>
    </w:p>
    <w:p w14:paraId="0A89CD9B" w14:textId="77777777" w:rsidR="0011529F" w:rsidRDefault="0011529F" w:rsidP="00CA75B6">
      <w:pPr>
        <w:jc w:val="center"/>
        <w:rPr>
          <w:b/>
          <w:lang w:eastAsia="hr-HR"/>
        </w:rPr>
      </w:pPr>
    </w:p>
    <w:p w14:paraId="72366F07" w14:textId="5F5CE9FF" w:rsidR="00CA75B6" w:rsidRPr="006761EA" w:rsidRDefault="00CA75B6" w:rsidP="00CA75B6">
      <w:pPr>
        <w:jc w:val="center"/>
        <w:rPr>
          <w:b/>
          <w:lang w:eastAsia="hr-HR"/>
        </w:rPr>
      </w:pPr>
      <w:r w:rsidRPr="006761EA">
        <w:rPr>
          <w:b/>
          <w:lang w:eastAsia="hr-HR"/>
        </w:rPr>
        <w:lastRenderedPageBreak/>
        <w:t>Članak 2.</w:t>
      </w:r>
    </w:p>
    <w:p w14:paraId="2D4E4B24" w14:textId="77777777" w:rsidR="00CA75B6" w:rsidRPr="006761EA" w:rsidRDefault="00CA75B6" w:rsidP="00CA75B6">
      <w:pPr>
        <w:jc w:val="both"/>
        <w:rPr>
          <w:lang w:eastAsia="hr-HR"/>
        </w:rPr>
      </w:pPr>
    </w:p>
    <w:p w14:paraId="2FA577A0" w14:textId="77777777" w:rsidR="00CA75B6" w:rsidRPr="006761EA" w:rsidRDefault="00CA75B6" w:rsidP="00CA75B6">
      <w:pPr>
        <w:jc w:val="both"/>
        <w:rPr>
          <w:lang w:eastAsia="hr-HR"/>
        </w:rPr>
      </w:pPr>
      <w:r w:rsidRPr="006761EA">
        <w:rPr>
          <w:lang w:eastAsia="hr-HR"/>
        </w:rPr>
        <w:t xml:space="preserve">Djelatnosti održavanja komunalne infrastrukture obuhvaćene ovim Programom su: </w:t>
      </w:r>
    </w:p>
    <w:p w14:paraId="79EAFCE7" w14:textId="77777777" w:rsidR="00CA75B6" w:rsidRPr="006761EA" w:rsidRDefault="00CA75B6" w:rsidP="00CA75B6">
      <w:pPr>
        <w:jc w:val="both"/>
        <w:rPr>
          <w:lang w:eastAsia="hr-HR"/>
        </w:rPr>
      </w:pPr>
      <w:r w:rsidRPr="006761EA">
        <w:rPr>
          <w:lang w:eastAsia="hr-HR"/>
        </w:rPr>
        <w:t xml:space="preserve">1.  održavanje nerazvrstanih cesta </w:t>
      </w:r>
    </w:p>
    <w:p w14:paraId="46F52A92" w14:textId="77777777" w:rsidR="00CA75B6" w:rsidRPr="006761EA" w:rsidRDefault="00CA75B6" w:rsidP="00CA75B6">
      <w:pPr>
        <w:jc w:val="both"/>
        <w:rPr>
          <w:lang w:eastAsia="hr-HR"/>
        </w:rPr>
      </w:pPr>
      <w:r w:rsidRPr="006761EA">
        <w:rPr>
          <w:lang w:eastAsia="hr-HR"/>
        </w:rPr>
        <w:t xml:space="preserve">2.  održavanje javnih površina na kojima nije dopušten promet motornih vozila </w:t>
      </w:r>
    </w:p>
    <w:p w14:paraId="466EF83C" w14:textId="77777777" w:rsidR="00CA75B6" w:rsidRPr="006761EA" w:rsidRDefault="00CA75B6" w:rsidP="00CA75B6">
      <w:pPr>
        <w:jc w:val="both"/>
        <w:rPr>
          <w:lang w:eastAsia="hr-HR"/>
        </w:rPr>
      </w:pPr>
      <w:r w:rsidRPr="006761EA">
        <w:rPr>
          <w:lang w:eastAsia="hr-HR"/>
        </w:rPr>
        <w:t xml:space="preserve">3.  održavanje građevina javne odvodnje oborinskih voda </w:t>
      </w:r>
    </w:p>
    <w:p w14:paraId="2A35DD6E" w14:textId="77777777" w:rsidR="00CA75B6" w:rsidRPr="006761EA" w:rsidRDefault="00CA75B6" w:rsidP="00CA75B6">
      <w:pPr>
        <w:jc w:val="both"/>
        <w:rPr>
          <w:lang w:eastAsia="hr-HR"/>
        </w:rPr>
      </w:pPr>
      <w:r w:rsidRPr="006761EA">
        <w:rPr>
          <w:lang w:eastAsia="hr-HR"/>
        </w:rPr>
        <w:t xml:space="preserve">4.  održavanje javnih zelenih površina </w:t>
      </w:r>
    </w:p>
    <w:p w14:paraId="6F7C914F" w14:textId="77777777" w:rsidR="00CA75B6" w:rsidRPr="006761EA" w:rsidRDefault="00CA75B6" w:rsidP="00CA75B6">
      <w:pPr>
        <w:jc w:val="both"/>
        <w:rPr>
          <w:lang w:eastAsia="hr-HR"/>
        </w:rPr>
      </w:pPr>
      <w:r w:rsidRPr="006761EA">
        <w:rPr>
          <w:lang w:eastAsia="hr-HR"/>
        </w:rPr>
        <w:t xml:space="preserve">5.  održavanje građevina, uređaja i predmeta javne namjene </w:t>
      </w:r>
    </w:p>
    <w:p w14:paraId="18DF876D" w14:textId="77777777" w:rsidR="00CA75B6" w:rsidRPr="006761EA" w:rsidRDefault="00CA75B6" w:rsidP="00CA75B6">
      <w:pPr>
        <w:jc w:val="both"/>
        <w:rPr>
          <w:lang w:eastAsia="hr-HR"/>
        </w:rPr>
      </w:pPr>
      <w:r w:rsidRPr="006761EA">
        <w:rPr>
          <w:lang w:eastAsia="hr-HR"/>
        </w:rPr>
        <w:t xml:space="preserve">6.  održavanje groblja  </w:t>
      </w:r>
    </w:p>
    <w:p w14:paraId="525B20A9" w14:textId="77777777" w:rsidR="00CA75B6" w:rsidRPr="006761EA" w:rsidRDefault="00CA75B6" w:rsidP="00CA75B6">
      <w:pPr>
        <w:jc w:val="both"/>
        <w:rPr>
          <w:lang w:eastAsia="hr-HR"/>
        </w:rPr>
      </w:pPr>
      <w:r w:rsidRPr="006761EA">
        <w:rPr>
          <w:lang w:eastAsia="hr-HR"/>
        </w:rPr>
        <w:t xml:space="preserve">7.  održavanje čistoće javnih površina </w:t>
      </w:r>
    </w:p>
    <w:p w14:paraId="0D00D8DA" w14:textId="77777777" w:rsidR="00CA75B6" w:rsidRDefault="00CA75B6" w:rsidP="00CA75B6">
      <w:pPr>
        <w:jc w:val="both"/>
        <w:rPr>
          <w:lang w:eastAsia="hr-HR"/>
        </w:rPr>
      </w:pPr>
      <w:r w:rsidRPr="006761EA">
        <w:rPr>
          <w:lang w:eastAsia="hr-HR"/>
        </w:rPr>
        <w:t xml:space="preserve">8.  održavanje javne rasvjete. </w:t>
      </w:r>
    </w:p>
    <w:p w14:paraId="748BD46C" w14:textId="77777777" w:rsidR="00CA75B6" w:rsidRDefault="00CA75B6" w:rsidP="00CA75B6">
      <w:pPr>
        <w:jc w:val="both"/>
        <w:rPr>
          <w:lang w:eastAsia="hr-HR"/>
        </w:rPr>
      </w:pPr>
    </w:p>
    <w:p w14:paraId="33611A09" w14:textId="77777777" w:rsidR="00CA75B6" w:rsidRPr="006761EA" w:rsidRDefault="00CA75B6" w:rsidP="00CA75B6">
      <w:pPr>
        <w:jc w:val="both"/>
        <w:rPr>
          <w:lang w:eastAsia="hr-HR"/>
        </w:rPr>
      </w:pPr>
    </w:p>
    <w:p w14:paraId="2F30AD34" w14:textId="77777777" w:rsidR="00CA75B6" w:rsidRPr="006761EA" w:rsidRDefault="00CA75B6" w:rsidP="00CA75B6">
      <w:pPr>
        <w:numPr>
          <w:ilvl w:val="0"/>
          <w:numId w:val="190"/>
        </w:numPr>
        <w:autoSpaceDE w:val="0"/>
        <w:autoSpaceDN w:val="0"/>
        <w:adjustRightInd w:val="0"/>
        <w:spacing w:after="200" w:line="276" w:lineRule="auto"/>
        <w:rPr>
          <w:rFonts w:eastAsia="Calibri"/>
          <w:b/>
          <w:color w:val="000000"/>
          <w:lang w:val="pl-PL"/>
        </w:rPr>
      </w:pPr>
      <w:r w:rsidRPr="006761EA">
        <w:rPr>
          <w:rFonts w:eastAsia="Calibri"/>
          <w:b/>
          <w:color w:val="000000"/>
          <w:lang w:val="pl-PL"/>
        </w:rPr>
        <w:t>OPIS I OPSEG POSLOVA ODRŽAVANJA KOMUNALNE INFRASTRUKTURE S PROCJENOM POJEDINIH TROŠKOVA PO DJELATNOSTIMA I IZVORIMA FINANCIRANJA</w:t>
      </w:r>
    </w:p>
    <w:p w14:paraId="797166E0" w14:textId="77777777" w:rsidR="00CA75B6" w:rsidRPr="006761EA" w:rsidRDefault="00CA75B6" w:rsidP="00CA75B6">
      <w:pPr>
        <w:autoSpaceDE w:val="0"/>
        <w:autoSpaceDN w:val="0"/>
        <w:adjustRightInd w:val="0"/>
        <w:spacing w:line="276" w:lineRule="auto"/>
        <w:jc w:val="center"/>
        <w:rPr>
          <w:rFonts w:eastAsia="Calibri"/>
          <w:b/>
          <w:color w:val="000000"/>
          <w:lang w:val="pl-PL"/>
        </w:rPr>
      </w:pPr>
    </w:p>
    <w:p w14:paraId="0E84880E" w14:textId="77777777" w:rsidR="00CA75B6" w:rsidRPr="006761EA" w:rsidRDefault="00CA75B6" w:rsidP="00CA75B6">
      <w:pPr>
        <w:autoSpaceDE w:val="0"/>
        <w:autoSpaceDN w:val="0"/>
        <w:adjustRightInd w:val="0"/>
        <w:spacing w:line="276" w:lineRule="auto"/>
        <w:jc w:val="center"/>
        <w:rPr>
          <w:rFonts w:eastAsia="Calibri"/>
          <w:b/>
          <w:color w:val="000000"/>
          <w:lang w:val="pl-PL"/>
        </w:rPr>
      </w:pPr>
      <w:r w:rsidRPr="006761EA">
        <w:rPr>
          <w:rFonts w:eastAsia="Calibri"/>
          <w:b/>
          <w:color w:val="000000"/>
          <w:lang w:val="pl-PL"/>
        </w:rPr>
        <w:t xml:space="preserve"> Članak 3.</w:t>
      </w:r>
    </w:p>
    <w:p w14:paraId="0D642B20" w14:textId="77777777" w:rsidR="00CA75B6" w:rsidRPr="006761EA" w:rsidRDefault="00CA75B6" w:rsidP="00CA75B6">
      <w:pPr>
        <w:autoSpaceDE w:val="0"/>
        <w:autoSpaceDN w:val="0"/>
        <w:adjustRightInd w:val="0"/>
        <w:spacing w:line="276" w:lineRule="auto"/>
        <w:jc w:val="center"/>
        <w:rPr>
          <w:rFonts w:eastAsia="Calibri"/>
          <w:color w:val="000000"/>
          <w:lang w:val="pl-PL"/>
        </w:rPr>
      </w:pPr>
    </w:p>
    <w:p w14:paraId="56D71A47" w14:textId="77777777" w:rsidR="00CA75B6" w:rsidRPr="006761EA" w:rsidRDefault="00CA75B6" w:rsidP="00CA75B6">
      <w:pPr>
        <w:autoSpaceDE w:val="0"/>
        <w:autoSpaceDN w:val="0"/>
        <w:adjustRightInd w:val="0"/>
        <w:spacing w:line="276" w:lineRule="auto"/>
        <w:rPr>
          <w:rFonts w:eastAsia="Calibri"/>
          <w:color w:val="000000"/>
          <w:lang w:val="pl-PL"/>
        </w:rPr>
      </w:pPr>
      <w:r w:rsidRPr="006761EA">
        <w:rPr>
          <w:rFonts w:eastAsia="Calibri"/>
          <w:color w:val="000000"/>
          <w:lang w:val="pl-PL"/>
        </w:rPr>
        <w:t xml:space="preserve">Program održavanja komunalne infrastrukture obuhvaća sljedeće djelatnosti s procjenama ukupnih troškova po djelatnostima:                                                  </w:t>
      </w:r>
    </w:p>
    <w:p w14:paraId="151803B7" w14:textId="77777777" w:rsidR="00CA75B6" w:rsidRPr="006761EA" w:rsidRDefault="00CA75B6" w:rsidP="00CA75B6">
      <w:pPr>
        <w:autoSpaceDE w:val="0"/>
        <w:autoSpaceDN w:val="0"/>
        <w:adjustRightInd w:val="0"/>
        <w:spacing w:line="276" w:lineRule="auto"/>
        <w:ind w:left="2832"/>
        <w:rPr>
          <w:rFonts w:eastAsia="Calibri"/>
          <w:color w:val="000000"/>
          <w:lang w:val="pl-PL"/>
        </w:rPr>
      </w:pPr>
    </w:p>
    <w:p w14:paraId="555348DD" w14:textId="77777777" w:rsidR="00CA75B6" w:rsidRPr="006761EA" w:rsidRDefault="00CA75B6" w:rsidP="00CA75B6">
      <w:pPr>
        <w:autoSpaceDE w:val="0"/>
        <w:autoSpaceDN w:val="0"/>
        <w:adjustRightInd w:val="0"/>
        <w:spacing w:line="276" w:lineRule="auto"/>
        <w:ind w:left="2832"/>
        <w:rPr>
          <w:rFonts w:eastAsia="Calibri"/>
          <w:color w:val="000000"/>
          <w:lang w:val="pl-PL"/>
        </w:rPr>
      </w:pPr>
      <w:r w:rsidRPr="006761EA">
        <w:rPr>
          <w:rFonts w:eastAsia="Calibri"/>
          <w:color w:val="000000"/>
          <w:lang w:val="pl-PL"/>
        </w:rPr>
        <w:t xml:space="preserve">                </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8221"/>
        <w:gridCol w:w="2410"/>
      </w:tblGrid>
      <w:tr w:rsidR="00CA75B6" w:rsidRPr="00B74879" w14:paraId="50FAA74D" w14:textId="77777777" w:rsidTr="00B508AA">
        <w:trPr>
          <w:trHeight w:val="359"/>
        </w:trPr>
        <w:tc>
          <w:tcPr>
            <w:tcW w:w="963" w:type="dxa"/>
            <w:tcBorders>
              <w:top w:val="single" w:sz="4" w:space="0" w:color="auto"/>
              <w:left w:val="single" w:sz="4" w:space="0" w:color="auto"/>
              <w:bottom w:val="single" w:sz="4" w:space="0" w:color="auto"/>
              <w:right w:val="single" w:sz="4" w:space="0" w:color="auto"/>
            </w:tcBorders>
            <w:shd w:val="clear" w:color="auto" w:fill="F2F2F2"/>
            <w:hideMark/>
          </w:tcPr>
          <w:p w14:paraId="771F27C4"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Redni </w:t>
            </w:r>
          </w:p>
          <w:p w14:paraId="0145701C"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broj</w:t>
            </w:r>
          </w:p>
        </w:tc>
        <w:tc>
          <w:tcPr>
            <w:tcW w:w="8221" w:type="dxa"/>
            <w:tcBorders>
              <w:top w:val="single" w:sz="4" w:space="0" w:color="auto"/>
              <w:left w:val="single" w:sz="4" w:space="0" w:color="auto"/>
              <w:bottom w:val="single" w:sz="4" w:space="0" w:color="auto"/>
              <w:right w:val="single" w:sz="4" w:space="0" w:color="auto"/>
            </w:tcBorders>
            <w:shd w:val="clear" w:color="auto" w:fill="F2F2F2"/>
          </w:tcPr>
          <w:p w14:paraId="5FEA96D8" w14:textId="77777777" w:rsidR="00CA75B6" w:rsidRPr="006761EA" w:rsidRDefault="00CA75B6" w:rsidP="00B508AA">
            <w:pPr>
              <w:autoSpaceDE w:val="0"/>
              <w:autoSpaceDN w:val="0"/>
              <w:adjustRightInd w:val="0"/>
              <w:spacing w:line="276" w:lineRule="auto"/>
              <w:jc w:val="center"/>
              <w:rPr>
                <w:rFonts w:eastAsia="Calibri"/>
                <w:color w:val="000000"/>
              </w:rPr>
            </w:pPr>
          </w:p>
          <w:p w14:paraId="45A9D0E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DJELATNOSTI</w:t>
            </w:r>
          </w:p>
        </w:tc>
        <w:tc>
          <w:tcPr>
            <w:tcW w:w="2410" w:type="dxa"/>
            <w:tcBorders>
              <w:top w:val="single" w:sz="4" w:space="0" w:color="auto"/>
              <w:left w:val="single" w:sz="4" w:space="0" w:color="auto"/>
              <w:bottom w:val="single" w:sz="4" w:space="0" w:color="auto"/>
              <w:right w:val="single" w:sz="4" w:space="0" w:color="auto"/>
            </w:tcBorders>
            <w:shd w:val="clear" w:color="auto" w:fill="F2F2F2"/>
            <w:hideMark/>
          </w:tcPr>
          <w:p w14:paraId="1EC043ED"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Procjena troškova po djelatnostima u EUR</w:t>
            </w:r>
          </w:p>
        </w:tc>
      </w:tr>
      <w:tr w:rsidR="00CA75B6" w:rsidRPr="006761EA" w14:paraId="7B75797A" w14:textId="77777777" w:rsidTr="00B508AA">
        <w:trPr>
          <w:trHeight w:val="359"/>
        </w:trPr>
        <w:tc>
          <w:tcPr>
            <w:tcW w:w="963" w:type="dxa"/>
            <w:tcBorders>
              <w:top w:val="single" w:sz="4" w:space="0" w:color="auto"/>
              <w:left w:val="single" w:sz="4" w:space="0" w:color="auto"/>
              <w:bottom w:val="single" w:sz="4" w:space="0" w:color="auto"/>
              <w:right w:val="single" w:sz="4" w:space="0" w:color="auto"/>
            </w:tcBorders>
            <w:hideMark/>
          </w:tcPr>
          <w:p w14:paraId="3AF10466"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1.</w:t>
            </w:r>
          </w:p>
        </w:tc>
        <w:tc>
          <w:tcPr>
            <w:tcW w:w="8221" w:type="dxa"/>
            <w:tcBorders>
              <w:top w:val="single" w:sz="4" w:space="0" w:color="auto"/>
              <w:left w:val="single" w:sz="4" w:space="0" w:color="auto"/>
              <w:bottom w:val="single" w:sz="4" w:space="0" w:color="auto"/>
              <w:right w:val="single" w:sz="4" w:space="0" w:color="auto"/>
            </w:tcBorders>
            <w:hideMark/>
          </w:tcPr>
          <w:p w14:paraId="4B428536" w14:textId="77777777" w:rsidR="00CA75B6" w:rsidRPr="006761EA" w:rsidRDefault="00CA75B6" w:rsidP="00B508AA">
            <w:pPr>
              <w:autoSpaceDE w:val="0"/>
              <w:autoSpaceDN w:val="0"/>
              <w:adjustRightInd w:val="0"/>
              <w:spacing w:line="276" w:lineRule="auto"/>
              <w:rPr>
                <w:rFonts w:eastAsia="Calibri"/>
                <w:color w:val="000000"/>
              </w:rPr>
            </w:pPr>
            <w:r w:rsidRPr="006761EA">
              <w:rPr>
                <w:color w:val="000000"/>
                <w:lang w:eastAsia="hr-HR"/>
              </w:rPr>
              <w:t>održavanje nerazvrstanih cesta</w:t>
            </w:r>
          </w:p>
        </w:tc>
        <w:tc>
          <w:tcPr>
            <w:tcW w:w="2410" w:type="dxa"/>
            <w:tcBorders>
              <w:top w:val="single" w:sz="4" w:space="0" w:color="auto"/>
              <w:left w:val="single" w:sz="4" w:space="0" w:color="auto"/>
              <w:bottom w:val="single" w:sz="4" w:space="0" w:color="auto"/>
              <w:right w:val="single" w:sz="4" w:space="0" w:color="auto"/>
            </w:tcBorders>
            <w:hideMark/>
          </w:tcPr>
          <w:p w14:paraId="51FD3F62"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w:t>
            </w:r>
            <w:r>
              <w:rPr>
                <w:rFonts w:eastAsia="Calibri"/>
                <w:color w:val="000000"/>
              </w:rPr>
              <w:t>43</w:t>
            </w:r>
            <w:r w:rsidRPr="006761EA">
              <w:rPr>
                <w:rFonts w:eastAsia="Calibri"/>
                <w:color w:val="000000"/>
              </w:rPr>
              <w:t>.</w:t>
            </w:r>
            <w:r>
              <w:rPr>
                <w:rFonts w:eastAsia="Calibri"/>
                <w:color w:val="000000"/>
              </w:rPr>
              <w:t>796</w:t>
            </w:r>
            <w:r w:rsidRPr="006761EA">
              <w:rPr>
                <w:rFonts w:eastAsia="Calibri"/>
                <w:color w:val="000000"/>
              </w:rPr>
              <w:t>,</w:t>
            </w:r>
            <w:r>
              <w:rPr>
                <w:rFonts w:eastAsia="Calibri"/>
                <w:color w:val="000000"/>
              </w:rPr>
              <w:t>73</w:t>
            </w:r>
          </w:p>
        </w:tc>
      </w:tr>
      <w:tr w:rsidR="00CA75B6" w:rsidRPr="006761EA" w14:paraId="09C5B029" w14:textId="77777777" w:rsidTr="00B508AA">
        <w:trPr>
          <w:trHeight w:val="370"/>
        </w:trPr>
        <w:tc>
          <w:tcPr>
            <w:tcW w:w="963" w:type="dxa"/>
            <w:tcBorders>
              <w:top w:val="single" w:sz="4" w:space="0" w:color="auto"/>
              <w:left w:val="single" w:sz="4" w:space="0" w:color="auto"/>
              <w:bottom w:val="single" w:sz="4" w:space="0" w:color="auto"/>
              <w:right w:val="single" w:sz="4" w:space="0" w:color="auto"/>
            </w:tcBorders>
            <w:hideMark/>
          </w:tcPr>
          <w:p w14:paraId="64C22638"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2.</w:t>
            </w:r>
          </w:p>
        </w:tc>
        <w:tc>
          <w:tcPr>
            <w:tcW w:w="8221" w:type="dxa"/>
            <w:tcBorders>
              <w:top w:val="single" w:sz="4" w:space="0" w:color="auto"/>
              <w:left w:val="single" w:sz="4" w:space="0" w:color="auto"/>
              <w:bottom w:val="single" w:sz="4" w:space="0" w:color="auto"/>
              <w:right w:val="single" w:sz="4" w:space="0" w:color="auto"/>
            </w:tcBorders>
            <w:hideMark/>
          </w:tcPr>
          <w:p w14:paraId="07411793" w14:textId="77777777" w:rsidR="00CA75B6" w:rsidRPr="006761EA" w:rsidRDefault="00CA75B6" w:rsidP="00B508AA">
            <w:pPr>
              <w:spacing w:line="276" w:lineRule="auto"/>
              <w:jc w:val="both"/>
            </w:pPr>
            <w:r w:rsidRPr="006761EA">
              <w:rPr>
                <w:lang w:eastAsia="hr-HR"/>
              </w:rPr>
              <w:t xml:space="preserve">održavanje javnih površina na kojima nije dopušten promet motornih vozila </w:t>
            </w:r>
          </w:p>
        </w:tc>
        <w:tc>
          <w:tcPr>
            <w:tcW w:w="2410" w:type="dxa"/>
            <w:tcBorders>
              <w:top w:val="single" w:sz="4" w:space="0" w:color="auto"/>
              <w:left w:val="single" w:sz="4" w:space="0" w:color="auto"/>
              <w:bottom w:val="single" w:sz="4" w:space="0" w:color="auto"/>
              <w:right w:val="single" w:sz="4" w:space="0" w:color="auto"/>
            </w:tcBorders>
            <w:hideMark/>
          </w:tcPr>
          <w:p w14:paraId="67322516" w14:textId="77777777" w:rsidR="00CA75B6" w:rsidRPr="006761EA" w:rsidRDefault="00CA75B6" w:rsidP="00B508AA">
            <w:pPr>
              <w:spacing w:line="276" w:lineRule="auto"/>
              <w:jc w:val="right"/>
            </w:pPr>
            <w:r w:rsidRPr="006761EA">
              <w:t>15.000,00</w:t>
            </w:r>
          </w:p>
        </w:tc>
      </w:tr>
      <w:tr w:rsidR="00CA75B6" w:rsidRPr="006761EA" w14:paraId="17D08E24" w14:textId="77777777" w:rsidTr="00B508AA">
        <w:trPr>
          <w:trHeight w:val="330"/>
        </w:trPr>
        <w:tc>
          <w:tcPr>
            <w:tcW w:w="963" w:type="dxa"/>
            <w:tcBorders>
              <w:top w:val="single" w:sz="4" w:space="0" w:color="auto"/>
              <w:left w:val="single" w:sz="4" w:space="0" w:color="auto"/>
              <w:bottom w:val="single" w:sz="4" w:space="0" w:color="auto"/>
              <w:right w:val="single" w:sz="4" w:space="0" w:color="auto"/>
            </w:tcBorders>
            <w:hideMark/>
          </w:tcPr>
          <w:p w14:paraId="0003CF58"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3.</w:t>
            </w:r>
          </w:p>
        </w:tc>
        <w:tc>
          <w:tcPr>
            <w:tcW w:w="8221" w:type="dxa"/>
            <w:tcBorders>
              <w:top w:val="single" w:sz="4" w:space="0" w:color="auto"/>
              <w:left w:val="single" w:sz="4" w:space="0" w:color="auto"/>
              <w:bottom w:val="single" w:sz="4" w:space="0" w:color="auto"/>
              <w:right w:val="single" w:sz="4" w:space="0" w:color="auto"/>
            </w:tcBorders>
            <w:hideMark/>
          </w:tcPr>
          <w:p w14:paraId="2D360A28" w14:textId="77777777" w:rsidR="00CA75B6" w:rsidRPr="006761EA" w:rsidRDefault="00CA75B6" w:rsidP="00B508AA">
            <w:pPr>
              <w:autoSpaceDE w:val="0"/>
              <w:autoSpaceDN w:val="0"/>
              <w:adjustRightInd w:val="0"/>
              <w:spacing w:line="276" w:lineRule="auto"/>
              <w:rPr>
                <w:rFonts w:eastAsia="Calibri"/>
                <w:color w:val="000000"/>
              </w:rPr>
            </w:pPr>
            <w:r w:rsidRPr="006761EA">
              <w:rPr>
                <w:color w:val="000000"/>
                <w:lang w:eastAsia="hr-HR"/>
              </w:rPr>
              <w:t>održavanje građevina javne odvodnje oborinskih voda</w:t>
            </w:r>
          </w:p>
        </w:tc>
        <w:tc>
          <w:tcPr>
            <w:tcW w:w="2410" w:type="dxa"/>
            <w:tcBorders>
              <w:top w:val="single" w:sz="4" w:space="0" w:color="auto"/>
              <w:left w:val="single" w:sz="4" w:space="0" w:color="auto"/>
              <w:bottom w:val="single" w:sz="4" w:space="0" w:color="auto"/>
              <w:right w:val="single" w:sz="4" w:space="0" w:color="auto"/>
            </w:tcBorders>
            <w:hideMark/>
          </w:tcPr>
          <w:p w14:paraId="0D307A4D"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50.000,00</w:t>
            </w:r>
          </w:p>
        </w:tc>
      </w:tr>
      <w:tr w:rsidR="00CA75B6" w:rsidRPr="006761EA" w14:paraId="773087B0" w14:textId="77777777" w:rsidTr="00B508AA">
        <w:trPr>
          <w:trHeight w:val="330"/>
        </w:trPr>
        <w:tc>
          <w:tcPr>
            <w:tcW w:w="963" w:type="dxa"/>
            <w:tcBorders>
              <w:top w:val="single" w:sz="4" w:space="0" w:color="auto"/>
              <w:left w:val="single" w:sz="4" w:space="0" w:color="auto"/>
              <w:bottom w:val="single" w:sz="4" w:space="0" w:color="auto"/>
              <w:right w:val="single" w:sz="4" w:space="0" w:color="auto"/>
            </w:tcBorders>
            <w:hideMark/>
          </w:tcPr>
          <w:p w14:paraId="36E9B2B7"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lastRenderedPageBreak/>
              <w:t>4.</w:t>
            </w:r>
          </w:p>
        </w:tc>
        <w:tc>
          <w:tcPr>
            <w:tcW w:w="8221" w:type="dxa"/>
            <w:tcBorders>
              <w:top w:val="single" w:sz="4" w:space="0" w:color="auto"/>
              <w:left w:val="single" w:sz="4" w:space="0" w:color="auto"/>
              <w:bottom w:val="single" w:sz="4" w:space="0" w:color="auto"/>
              <w:right w:val="single" w:sz="4" w:space="0" w:color="auto"/>
            </w:tcBorders>
            <w:hideMark/>
          </w:tcPr>
          <w:p w14:paraId="3E79D815" w14:textId="77777777" w:rsidR="00CA75B6" w:rsidRPr="006761EA" w:rsidRDefault="00CA75B6" w:rsidP="00B508AA">
            <w:pPr>
              <w:spacing w:line="276" w:lineRule="auto"/>
              <w:jc w:val="both"/>
            </w:pPr>
            <w:r w:rsidRPr="006761EA">
              <w:rPr>
                <w:lang w:eastAsia="hr-HR"/>
              </w:rPr>
              <w:t xml:space="preserve">održavanje javnih zelenih površina </w:t>
            </w:r>
          </w:p>
        </w:tc>
        <w:tc>
          <w:tcPr>
            <w:tcW w:w="2410" w:type="dxa"/>
            <w:tcBorders>
              <w:top w:val="single" w:sz="4" w:space="0" w:color="auto"/>
              <w:left w:val="single" w:sz="4" w:space="0" w:color="auto"/>
              <w:bottom w:val="single" w:sz="4" w:space="0" w:color="auto"/>
              <w:right w:val="single" w:sz="4" w:space="0" w:color="auto"/>
            </w:tcBorders>
            <w:hideMark/>
          </w:tcPr>
          <w:p w14:paraId="63636542"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70.000,00</w:t>
            </w:r>
          </w:p>
        </w:tc>
      </w:tr>
      <w:tr w:rsidR="00CA75B6" w:rsidRPr="006761EA" w14:paraId="3B3900C4" w14:textId="77777777" w:rsidTr="00B508AA">
        <w:trPr>
          <w:trHeight w:val="330"/>
        </w:trPr>
        <w:tc>
          <w:tcPr>
            <w:tcW w:w="963" w:type="dxa"/>
            <w:tcBorders>
              <w:top w:val="single" w:sz="4" w:space="0" w:color="auto"/>
              <w:left w:val="single" w:sz="4" w:space="0" w:color="auto"/>
              <w:bottom w:val="single" w:sz="4" w:space="0" w:color="auto"/>
              <w:right w:val="single" w:sz="4" w:space="0" w:color="auto"/>
            </w:tcBorders>
            <w:hideMark/>
          </w:tcPr>
          <w:p w14:paraId="1BD26EAA"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5.</w:t>
            </w:r>
          </w:p>
        </w:tc>
        <w:tc>
          <w:tcPr>
            <w:tcW w:w="8221" w:type="dxa"/>
            <w:tcBorders>
              <w:top w:val="single" w:sz="4" w:space="0" w:color="auto"/>
              <w:left w:val="single" w:sz="4" w:space="0" w:color="auto"/>
              <w:bottom w:val="single" w:sz="4" w:space="0" w:color="auto"/>
              <w:right w:val="single" w:sz="4" w:space="0" w:color="auto"/>
            </w:tcBorders>
            <w:hideMark/>
          </w:tcPr>
          <w:p w14:paraId="72EC2FD2" w14:textId="77777777" w:rsidR="00CA75B6" w:rsidRPr="006761EA" w:rsidRDefault="00CA75B6" w:rsidP="00B508AA">
            <w:pPr>
              <w:spacing w:line="276" w:lineRule="auto"/>
              <w:jc w:val="both"/>
            </w:pPr>
            <w:r w:rsidRPr="006761EA">
              <w:rPr>
                <w:lang w:eastAsia="hr-HR"/>
              </w:rPr>
              <w:t xml:space="preserve">održavanje građevina, uređaja i predmeta javne namjene </w:t>
            </w:r>
          </w:p>
        </w:tc>
        <w:tc>
          <w:tcPr>
            <w:tcW w:w="2410" w:type="dxa"/>
            <w:tcBorders>
              <w:top w:val="single" w:sz="4" w:space="0" w:color="auto"/>
              <w:left w:val="single" w:sz="4" w:space="0" w:color="auto"/>
              <w:bottom w:val="single" w:sz="4" w:space="0" w:color="auto"/>
              <w:right w:val="single" w:sz="4" w:space="0" w:color="auto"/>
            </w:tcBorders>
            <w:hideMark/>
          </w:tcPr>
          <w:p w14:paraId="69F370BD"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20.000,00</w:t>
            </w:r>
          </w:p>
        </w:tc>
      </w:tr>
      <w:tr w:rsidR="00CA75B6" w:rsidRPr="006761EA" w14:paraId="328F01CB" w14:textId="77777777" w:rsidTr="00B508AA">
        <w:trPr>
          <w:trHeight w:val="330"/>
        </w:trPr>
        <w:tc>
          <w:tcPr>
            <w:tcW w:w="963" w:type="dxa"/>
            <w:tcBorders>
              <w:top w:val="single" w:sz="4" w:space="0" w:color="auto"/>
              <w:left w:val="single" w:sz="4" w:space="0" w:color="auto"/>
              <w:bottom w:val="single" w:sz="4" w:space="0" w:color="auto"/>
              <w:right w:val="single" w:sz="4" w:space="0" w:color="auto"/>
            </w:tcBorders>
            <w:hideMark/>
          </w:tcPr>
          <w:p w14:paraId="14DF2D95"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6.</w:t>
            </w:r>
          </w:p>
        </w:tc>
        <w:tc>
          <w:tcPr>
            <w:tcW w:w="8221" w:type="dxa"/>
            <w:tcBorders>
              <w:top w:val="single" w:sz="4" w:space="0" w:color="auto"/>
              <w:left w:val="single" w:sz="4" w:space="0" w:color="auto"/>
              <w:bottom w:val="single" w:sz="4" w:space="0" w:color="auto"/>
              <w:right w:val="single" w:sz="4" w:space="0" w:color="auto"/>
            </w:tcBorders>
            <w:hideMark/>
          </w:tcPr>
          <w:p w14:paraId="50E46074" w14:textId="77777777" w:rsidR="00CA75B6" w:rsidRPr="006761EA" w:rsidRDefault="00CA75B6" w:rsidP="00B508AA">
            <w:pPr>
              <w:autoSpaceDE w:val="0"/>
              <w:autoSpaceDN w:val="0"/>
              <w:adjustRightInd w:val="0"/>
              <w:spacing w:line="276" w:lineRule="auto"/>
              <w:rPr>
                <w:rFonts w:eastAsia="Calibri"/>
                <w:color w:val="000000"/>
              </w:rPr>
            </w:pPr>
            <w:r w:rsidRPr="006761EA">
              <w:rPr>
                <w:color w:val="000000"/>
                <w:lang w:eastAsia="hr-HR"/>
              </w:rPr>
              <w:t xml:space="preserve">održavanje groblja </w:t>
            </w:r>
          </w:p>
        </w:tc>
        <w:tc>
          <w:tcPr>
            <w:tcW w:w="2410" w:type="dxa"/>
            <w:tcBorders>
              <w:top w:val="single" w:sz="4" w:space="0" w:color="auto"/>
              <w:left w:val="single" w:sz="4" w:space="0" w:color="auto"/>
              <w:bottom w:val="single" w:sz="4" w:space="0" w:color="auto"/>
              <w:right w:val="single" w:sz="4" w:space="0" w:color="auto"/>
            </w:tcBorders>
            <w:hideMark/>
          </w:tcPr>
          <w:p w14:paraId="64552C3D"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60.000,00</w:t>
            </w:r>
          </w:p>
        </w:tc>
      </w:tr>
      <w:tr w:rsidR="00CA75B6" w:rsidRPr="006761EA" w14:paraId="5EFBE712" w14:textId="77777777" w:rsidTr="00B508AA">
        <w:trPr>
          <w:trHeight w:val="225"/>
        </w:trPr>
        <w:tc>
          <w:tcPr>
            <w:tcW w:w="963" w:type="dxa"/>
            <w:tcBorders>
              <w:top w:val="single" w:sz="4" w:space="0" w:color="auto"/>
              <w:left w:val="single" w:sz="4" w:space="0" w:color="auto"/>
              <w:bottom w:val="single" w:sz="4" w:space="0" w:color="auto"/>
              <w:right w:val="single" w:sz="4" w:space="0" w:color="auto"/>
            </w:tcBorders>
            <w:hideMark/>
          </w:tcPr>
          <w:p w14:paraId="33449639"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7.</w:t>
            </w:r>
          </w:p>
        </w:tc>
        <w:tc>
          <w:tcPr>
            <w:tcW w:w="8221" w:type="dxa"/>
            <w:tcBorders>
              <w:top w:val="single" w:sz="4" w:space="0" w:color="auto"/>
              <w:left w:val="single" w:sz="4" w:space="0" w:color="auto"/>
              <w:bottom w:val="single" w:sz="4" w:space="0" w:color="auto"/>
              <w:right w:val="single" w:sz="4" w:space="0" w:color="auto"/>
            </w:tcBorders>
            <w:hideMark/>
          </w:tcPr>
          <w:p w14:paraId="6943DB80" w14:textId="77777777" w:rsidR="00CA75B6" w:rsidRPr="006761EA" w:rsidRDefault="00CA75B6" w:rsidP="00B508AA">
            <w:pPr>
              <w:autoSpaceDE w:val="0"/>
              <w:autoSpaceDN w:val="0"/>
              <w:adjustRightInd w:val="0"/>
              <w:spacing w:line="276" w:lineRule="auto"/>
              <w:rPr>
                <w:rFonts w:eastAsia="Calibri"/>
                <w:color w:val="000000"/>
              </w:rPr>
            </w:pPr>
            <w:r w:rsidRPr="006761EA">
              <w:rPr>
                <w:color w:val="000000"/>
                <w:lang w:eastAsia="hr-HR"/>
              </w:rPr>
              <w:t>održavanje čistoće javnih površina</w:t>
            </w:r>
          </w:p>
        </w:tc>
        <w:tc>
          <w:tcPr>
            <w:tcW w:w="2410" w:type="dxa"/>
            <w:tcBorders>
              <w:top w:val="single" w:sz="4" w:space="0" w:color="auto"/>
              <w:left w:val="single" w:sz="4" w:space="0" w:color="auto"/>
              <w:bottom w:val="single" w:sz="4" w:space="0" w:color="auto"/>
              <w:right w:val="single" w:sz="4" w:space="0" w:color="auto"/>
            </w:tcBorders>
            <w:hideMark/>
          </w:tcPr>
          <w:p w14:paraId="6B48B2AF"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8.000,00</w:t>
            </w:r>
          </w:p>
        </w:tc>
      </w:tr>
      <w:tr w:rsidR="00CA75B6" w:rsidRPr="006761EA" w14:paraId="2FEFB51B" w14:textId="77777777" w:rsidTr="00B508AA">
        <w:trPr>
          <w:trHeight w:val="225"/>
        </w:trPr>
        <w:tc>
          <w:tcPr>
            <w:tcW w:w="963" w:type="dxa"/>
            <w:tcBorders>
              <w:top w:val="single" w:sz="4" w:space="0" w:color="auto"/>
              <w:left w:val="single" w:sz="4" w:space="0" w:color="auto"/>
              <w:bottom w:val="single" w:sz="4" w:space="0" w:color="auto"/>
              <w:right w:val="single" w:sz="4" w:space="0" w:color="auto"/>
            </w:tcBorders>
            <w:hideMark/>
          </w:tcPr>
          <w:p w14:paraId="00DC955B"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8.</w:t>
            </w:r>
          </w:p>
        </w:tc>
        <w:tc>
          <w:tcPr>
            <w:tcW w:w="8221" w:type="dxa"/>
            <w:tcBorders>
              <w:top w:val="single" w:sz="4" w:space="0" w:color="auto"/>
              <w:left w:val="single" w:sz="4" w:space="0" w:color="auto"/>
              <w:bottom w:val="single" w:sz="4" w:space="0" w:color="auto"/>
              <w:right w:val="single" w:sz="4" w:space="0" w:color="auto"/>
            </w:tcBorders>
            <w:hideMark/>
          </w:tcPr>
          <w:p w14:paraId="295A622E" w14:textId="77777777" w:rsidR="00CA75B6" w:rsidRPr="006761EA" w:rsidRDefault="00CA75B6" w:rsidP="00B508AA">
            <w:pPr>
              <w:spacing w:line="276" w:lineRule="auto"/>
              <w:jc w:val="both"/>
            </w:pPr>
            <w:r w:rsidRPr="006761EA">
              <w:rPr>
                <w:lang w:eastAsia="hr-HR"/>
              </w:rPr>
              <w:t xml:space="preserve">održavanje javne rasvjete. </w:t>
            </w:r>
          </w:p>
        </w:tc>
        <w:tc>
          <w:tcPr>
            <w:tcW w:w="2410" w:type="dxa"/>
            <w:tcBorders>
              <w:top w:val="single" w:sz="4" w:space="0" w:color="auto"/>
              <w:left w:val="single" w:sz="4" w:space="0" w:color="auto"/>
              <w:bottom w:val="single" w:sz="4" w:space="0" w:color="auto"/>
              <w:right w:val="single" w:sz="4" w:space="0" w:color="auto"/>
            </w:tcBorders>
            <w:hideMark/>
          </w:tcPr>
          <w:p w14:paraId="0B75594E"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1</w:t>
            </w:r>
            <w:r>
              <w:rPr>
                <w:rFonts w:eastAsia="Calibri"/>
                <w:color w:val="000000"/>
              </w:rPr>
              <w:t>9</w:t>
            </w:r>
            <w:r w:rsidRPr="006761EA">
              <w:rPr>
                <w:rFonts w:eastAsia="Calibri"/>
                <w:color w:val="000000"/>
              </w:rPr>
              <w:t>7.</w:t>
            </w:r>
            <w:r>
              <w:rPr>
                <w:rFonts w:eastAsia="Calibri"/>
                <w:color w:val="000000"/>
              </w:rPr>
              <w:t>7</w:t>
            </w:r>
            <w:r w:rsidRPr="006761EA">
              <w:rPr>
                <w:rFonts w:eastAsia="Calibri"/>
                <w:color w:val="000000"/>
              </w:rPr>
              <w:t>00,00</w:t>
            </w:r>
          </w:p>
        </w:tc>
      </w:tr>
      <w:tr w:rsidR="00CA75B6" w:rsidRPr="006761EA" w14:paraId="3E6CD5A0" w14:textId="77777777" w:rsidTr="00B508AA">
        <w:trPr>
          <w:trHeight w:val="345"/>
        </w:trPr>
        <w:tc>
          <w:tcPr>
            <w:tcW w:w="9184" w:type="dxa"/>
            <w:gridSpan w:val="2"/>
            <w:tcBorders>
              <w:top w:val="single" w:sz="4" w:space="0" w:color="auto"/>
              <w:left w:val="single" w:sz="4" w:space="0" w:color="auto"/>
              <w:bottom w:val="single" w:sz="4" w:space="0" w:color="auto"/>
              <w:right w:val="single" w:sz="4" w:space="0" w:color="auto"/>
            </w:tcBorders>
            <w:hideMark/>
          </w:tcPr>
          <w:p w14:paraId="1A038BA3"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UKUPNO</w:t>
            </w:r>
          </w:p>
        </w:tc>
        <w:tc>
          <w:tcPr>
            <w:tcW w:w="2410" w:type="dxa"/>
            <w:tcBorders>
              <w:top w:val="single" w:sz="4" w:space="0" w:color="auto"/>
              <w:left w:val="single" w:sz="4" w:space="0" w:color="auto"/>
              <w:bottom w:val="single" w:sz="4" w:space="0" w:color="auto"/>
              <w:right w:val="single" w:sz="4" w:space="0" w:color="auto"/>
            </w:tcBorders>
            <w:hideMark/>
          </w:tcPr>
          <w:p w14:paraId="1510BE9A" w14:textId="77777777" w:rsidR="00CA75B6" w:rsidRPr="006761EA" w:rsidRDefault="00CA75B6" w:rsidP="00B508AA">
            <w:pPr>
              <w:spacing w:line="276" w:lineRule="auto"/>
              <w:jc w:val="right"/>
              <w:rPr>
                <w:b/>
                <w:color w:val="000000"/>
              </w:rPr>
            </w:pPr>
            <w:r w:rsidRPr="006761EA">
              <w:rPr>
                <w:b/>
                <w:color w:val="000000"/>
              </w:rPr>
              <w:t>6</w:t>
            </w:r>
            <w:r>
              <w:rPr>
                <w:b/>
                <w:color w:val="000000"/>
              </w:rPr>
              <w:t>64</w:t>
            </w:r>
            <w:r w:rsidRPr="006761EA">
              <w:rPr>
                <w:b/>
                <w:color w:val="000000"/>
              </w:rPr>
              <w:t>.</w:t>
            </w:r>
            <w:r>
              <w:rPr>
                <w:b/>
                <w:color w:val="000000"/>
              </w:rPr>
              <w:t>496</w:t>
            </w:r>
            <w:r w:rsidRPr="006761EA">
              <w:rPr>
                <w:b/>
                <w:color w:val="000000"/>
              </w:rPr>
              <w:t>,</w:t>
            </w:r>
            <w:r>
              <w:rPr>
                <w:b/>
                <w:color w:val="000000"/>
              </w:rPr>
              <w:t>73</w:t>
            </w:r>
          </w:p>
        </w:tc>
      </w:tr>
    </w:tbl>
    <w:p w14:paraId="704C3BBE" w14:textId="77777777" w:rsidR="00CA75B6" w:rsidRDefault="00CA75B6" w:rsidP="00CA75B6">
      <w:pPr>
        <w:autoSpaceDE w:val="0"/>
        <w:autoSpaceDN w:val="0"/>
        <w:adjustRightInd w:val="0"/>
        <w:spacing w:line="276" w:lineRule="auto"/>
        <w:ind w:left="720"/>
        <w:rPr>
          <w:rFonts w:eastAsia="Calibri"/>
          <w:b/>
          <w:bCs/>
          <w:color w:val="000000"/>
        </w:rPr>
      </w:pPr>
      <w:r w:rsidRPr="006761EA">
        <w:rPr>
          <w:rFonts w:eastAsia="Calibri"/>
          <w:b/>
          <w:bCs/>
          <w:color w:val="000000"/>
        </w:rPr>
        <w:t xml:space="preserve">                                                                                            </w:t>
      </w:r>
    </w:p>
    <w:p w14:paraId="379CDDA9" w14:textId="3C074425" w:rsidR="00CA75B6" w:rsidRPr="006761EA" w:rsidRDefault="00CA75B6" w:rsidP="00CA75B6">
      <w:pPr>
        <w:autoSpaceDE w:val="0"/>
        <w:autoSpaceDN w:val="0"/>
        <w:adjustRightInd w:val="0"/>
        <w:spacing w:line="276" w:lineRule="auto"/>
        <w:ind w:left="720"/>
        <w:rPr>
          <w:rFonts w:eastAsia="Calibri"/>
          <w:b/>
          <w:bCs/>
          <w:color w:val="000000"/>
        </w:rPr>
      </w:pPr>
      <w:r>
        <w:rPr>
          <w:rFonts w:eastAsia="Calibri"/>
          <w:b/>
          <w:bCs/>
          <w:color w:val="000000"/>
        </w:rPr>
        <w:t xml:space="preserve">                                                                                      </w:t>
      </w:r>
      <w:r w:rsidRPr="006761EA">
        <w:rPr>
          <w:rFonts w:eastAsia="Calibri"/>
          <w:b/>
          <w:bCs/>
          <w:color w:val="000000"/>
        </w:rPr>
        <w:t xml:space="preserve"> </w:t>
      </w:r>
      <w:r w:rsidR="0011529F">
        <w:rPr>
          <w:rFonts w:eastAsia="Calibri"/>
          <w:b/>
          <w:bCs/>
          <w:color w:val="000000"/>
        </w:rPr>
        <w:t xml:space="preserve">           </w:t>
      </w:r>
      <w:r w:rsidRPr="006761EA">
        <w:rPr>
          <w:rFonts w:eastAsia="Calibri"/>
          <w:b/>
          <w:bCs/>
          <w:color w:val="000000"/>
        </w:rPr>
        <w:t>Članak 4.</w:t>
      </w:r>
    </w:p>
    <w:p w14:paraId="17F07D21"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7FFD2191" w14:textId="77777777" w:rsidR="00CA75B6" w:rsidRPr="006761EA" w:rsidRDefault="00CA75B6" w:rsidP="00CA75B6">
      <w:pPr>
        <w:autoSpaceDE w:val="0"/>
        <w:autoSpaceDN w:val="0"/>
        <w:adjustRightInd w:val="0"/>
        <w:spacing w:line="276" w:lineRule="auto"/>
        <w:jc w:val="both"/>
        <w:rPr>
          <w:rFonts w:eastAsia="Calibri"/>
          <w:bCs/>
          <w:color w:val="000000"/>
        </w:rPr>
      </w:pPr>
      <w:r w:rsidRPr="006761EA">
        <w:rPr>
          <w:rFonts w:eastAsia="Calibri"/>
          <w:bCs/>
          <w:color w:val="000000"/>
        </w:rPr>
        <w:t>Ovim Programom planiraju se poslovi s procjenom pojedinih troškova po djelatnostima, pojedinim poslovima i dinamici radova te predviđeni financijski iznosi sa izvorima financiranja za svaku djelatnost kako slijedi:</w:t>
      </w:r>
    </w:p>
    <w:p w14:paraId="2CFDBBED" w14:textId="77777777" w:rsidR="00CA75B6" w:rsidRPr="006761EA" w:rsidRDefault="00CA75B6" w:rsidP="00CA75B6">
      <w:pPr>
        <w:autoSpaceDE w:val="0"/>
        <w:autoSpaceDN w:val="0"/>
        <w:adjustRightInd w:val="0"/>
        <w:spacing w:line="276" w:lineRule="auto"/>
        <w:ind w:left="720"/>
        <w:jc w:val="both"/>
        <w:rPr>
          <w:rFonts w:eastAsia="Calibri"/>
          <w:b/>
          <w:bCs/>
          <w:color w:val="000000"/>
        </w:rPr>
      </w:pPr>
    </w:p>
    <w:p w14:paraId="1D1F3D81"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52873F80" w14:textId="77777777" w:rsidR="00CA75B6" w:rsidRPr="006761EA" w:rsidRDefault="00CA75B6" w:rsidP="00CA75B6">
      <w:pPr>
        <w:numPr>
          <w:ilvl w:val="0"/>
          <w:numId w:val="191"/>
        </w:numPr>
        <w:autoSpaceDE w:val="0"/>
        <w:autoSpaceDN w:val="0"/>
        <w:adjustRightInd w:val="0"/>
        <w:spacing w:after="200" w:line="276" w:lineRule="auto"/>
        <w:rPr>
          <w:rFonts w:eastAsia="Calibri"/>
          <w:b/>
          <w:bCs/>
          <w:color w:val="000000"/>
        </w:rPr>
      </w:pPr>
      <w:r w:rsidRPr="006761EA">
        <w:rPr>
          <w:rFonts w:eastAsia="Calibri"/>
          <w:b/>
          <w:bCs/>
          <w:color w:val="000000"/>
        </w:rPr>
        <w:t xml:space="preserve">Održavanje nerazvrstanih cesta </w:t>
      </w:r>
    </w:p>
    <w:p w14:paraId="299BEFD6" w14:textId="77777777" w:rsidR="00CA75B6" w:rsidRPr="006761EA" w:rsidRDefault="00CA75B6" w:rsidP="00CA75B6">
      <w:pPr>
        <w:autoSpaceDE w:val="0"/>
        <w:autoSpaceDN w:val="0"/>
        <w:adjustRightInd w:val="0"/>
        <w:spacing w:after="120"/>
        <w:ind w:left="720"/>
        <w:rPr>
          <w:rFonts w:eastAsia="Calibri"/>
          <w:b/>
          <w:bCs/>
          <w:color w:val="000000"/>
        </w:rPr>
      </w:pPr>
    </w:p>
    <w:p w14:paraId="5E4CB284" w14:textId="77777777" w:rsidR="00CA75B6" w:rsidRPr="006761EA" w:rsidRDefault="00CA75B6" w:rsidP="00CA75B6">
      <w:pPr>
        <w:spacing w:after="360"/>
        <w:jc w:val="both"/>
        <w:rPr>
          <w:lang w:eastAsia="hr-HR"/>
        </w:rPr>
      </w:pPr>
      <w:r w:rsidRPr="006761EA">
        <w:rPr>
          <w:lang w:eastAsia="hr-HR"/>
        </w:rPr>
        <w:t xml:space="preserve">Održavanje nerazvrstanih cesta podrazumijeva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w:t>
      </w:r>
    </w:p>
    <w:p w14:paraId="3F69609F" w14:textId="77777777" w:rsidR="00CA75B6" w:rsidRPr="006761EA" w:rsidRDefault="00CA75B6" w:rsidP="00CA75B6">
      <w:pPr>
        <w:autoSpaceDE w:val="0"/>
        <w:autoSpaceDN w:val="0"/>
        <w:adjustRightInd w:val="0"/>
        <w:spacing w:after="360"/>
        <w:jc w:val="both"/>
        <w:rPr>
          <w:rFonts w:eastAsia="Calibri"/>
          <w:color w:val="000000"/>
        </w:rPr>
      </w:pPr>
      <w:r w:rsidRPr="006761EA">
        <w:rPr>
          <w:rFonts w:eastAsia="Calibri"/>
          <w:color w:val="000000"/>
        </w:rPr>
        <w:t>Održavanje obuhvaća nerazvrstane ceste u ukupnoj  duljini 164.508,00 m od čega 42</w:t>
      </w:r>
      <w:r w:rsidRPr="006761EA">
        <w:rPr>
          <w:rFonts w:eastAsia="Calibri"/>
        </w:rPr>
        <w:t>.537,00 m cesta s asfalt-betonskim kolnikom i 121.971,00 m cesta</w:t>
      </w:r>
      <w:r w:rsidRPr="006761EA">
        <w:rPr>
          <w:rFonts w:eastAsia="Calibri"/>
          <w:color w:val="000000"/>
        </w:rPr>
        <w:t xml:space="preserve"> s kolnikom od drobljenog  kamenog materijala te radovi i aktivnosti neophodni za održavanje prohodnosti cesta i sigurno odvijanje prometa tijekom cijele godine te u zimskom periodu – zimske službe. Zimska služba se uspostavlja temeljem Izvedbenog programa zimske službe na nerazvrstanim cestama Općine Gračac u zimskom razdoblju 2024.-2025., objavljenog na službenim stranicama Općine Gračac </w:t>
      </w:r>
      <w:hyperlink r:id="rId11" w:history="1">
        <w:r w:rsidRPr="006761EA">
          <w:rPr>
            <w:rFonts w:eastAsia="Calibri"/>
            <w:color w:val="0000FF"/>
            <w:u w:val="single"/>
          </w:rPr>
          <w:t>www.gracac.hr</w:t>
        </w:r>
      </w:hyperlink>
      <w:r w:rsidRPr="006761EA">
        <w:rPr>
          <w:rFonts w:eastAsia="Calibri"/>
          <w:color w:val="000000"/>
        </w:rPr>
        <w:t xml:space="preserve"> u mapi </w:t>
      </w:r>
      <w:r w:rsidRPr="006761EA">
        <w:rPr>
          <w:rFonts w:eastAsia="Calibri"/>
          <w:i/>
          <w:iCs/>
          <w:color w:val="000000"/>
        </w:rPr>
        <w:t>Dokumenti iz područja komunalnih djelatnosti</w:t>
      </w:r>
      <w:r w:rsidRPr="006761EA">
        <w:rPr>
          <w:rFonts w:eastAsia="Calibri"/>
          <w:color w:val="000000"/>
        </w:rPr>
        <w:t xml:space="preserve"> dana 26.09.2024. godine, a odvija se u dva intervala koji počinju 01.01.2025. godine sa završetkom 15.4.2025. godine te 15.11.2025. godine sa završetkom </w:t>
      </w:r>
      <w:r w:rsidRPr="006761EA">
        <w:rPr>
          <w:rFonts w:eastAsia="Calibri"/>
          <w:color w:val="000000"/>
        </w:rPr>
        <w:lastRenderedPageBreak/>
        <w:t xml:space="preserve">31.12.2025. godine.  Radovi će se izvoditi u skladu s Izvedbenim programima zimske službe na nerazvrstanim cestama Općine Gračac u zimskom razdoblju 2024./2025. i 2025./2026. godine i vremenskim prilikama. </w:t>
      </w:r>
    </w:p>
    <w:p w14:paraId="48AC9877" w14:textId="77777777" w:rsidR="00CA75B6" w:rsidRPr="006761EA" w:rsidRDefault="00CA75B6" w:rsidP="00CA75B6">
      <w:pPr>
        <w:autoSpaceDE w:val="0"/>
        <w:autoSpaceDN w:val="0"/>
        <w:adjustRightInd w:val="0"/>
        <w:spacing w:after="360"/>
        <w:jc w:val="both"/>
        <w:rPr>
          <w:rFonts w:eastAsia="Calibri"/>
          <w:color w:val="000000"/>
        </w:rPr>
      </w:pPr>
      <w:r w:rsidRPr="006761EA">
        <w:rPr>
          <w:rFonts w:eastAsia="Calibri"/>
          <w:color w:val="000000"/>
        </w:rPr>
        <w:t xml:space="preserve">U 2025. godini redovno će se održavati sve nerazvrstane ceste sukladno utvrđenim potrebama za vrstama radova, a pojačano će se održavati  nerazvrstane ceste s kolnikom od drobljenog kamenog materijala zbog smanjene trajnosti navedene vrste kolnika te zbog posljedica elementarne nepogode - poplave u svibnju 2023. godine, odnosno ceste na kojima nije izvedena ili završena sanacija protekom 2024. godine na cjelokupnom području Općine Gračac i to u naseljima: Mazin – </w:t>
      </w:r>
      <w:proofErr w:type="spellStart"/>
      <w:r w:rsidRPr="006761EA">
        <w:rPr>
          <w:rFonts w:eastAsia="Calibri"/>
          <w:color w:val="000000"/>
        </w:rPr>
        <w:t>Đorđić</w:t>
      </w:r>
      <w:proofErr w:type="spellEnd"/>
      <w:r w:rsidRPr="006761EA">
        <w:rPr>
          <w:rFonts w:eastAsia="Calibri"/>
          <w:color w:val="000000"/>
        </w:rPr>
        <w:t xml:space="preserve">-Kovačevići, Varoš, Vojnovići, Ilići; u naselju </w:t>
      </w:r>
      <w:proofErr w:type="spellStart"/>
      <w:r w:rsidRPr="006761EA">
        <w:rPr>
          <w:rFonts w:eastAsia="Calibri"/>
          <w:color w:val="000000"/>
        </w:rPr>
        <w:t>Klapavice</w:t>
      </w:r>
      <w:proofErr w:type="spellEnd"/>
      <w:r w:rsidRPr="006761EA">
        <w:rPr>
          <w:rFonts w:eastAsia="Calibri"/>
          <w:color w:val="000000"/>
        </w:rPr>
        <w:t xml:space="preserve">- Obradović, </w:t>
      </w:r>
      <w:proofErr w:type="spellStart"/>
      <w:r w:rsidRPr="006761EA">
        <w:rPr>
          <w:rFonts w:eastAsia="Calibri"/>
          <w:color w:val="000000"/>
        </w:rPr>
        <w:t>Guteše</w:t>
      </w:r>
      <w:proofErr w:type="spellEnd"/>
      <w:r w:rsidRPr="006761EA">
        <w:rPr>
          <w:rFonts w:eastAsia="Calibri"/>
          <w:color w:val="000000"/>
        </w:rPr>
        <w:t xml:space="preserve">, </w:t>
      </w:r>
      <w:proofErr w:type="spellStart"/>
      <w:r w:rsidRPr="006761EA">
        <w:rPr>
          <w:rFonts w:eastAsia="Calibri"/>
          <w:color w:val="000000"/>
        </w:rPr>
        <w:t>Milankovići</w:t>
      </w:r>
      <w:proofErr w:type="spellEnd"/>
      <w:r w:rsidRPr="006761EA">
        <w:rPr>
          <w:rFonts w:eastAsia="Calibri"/>
          <w:color w:val="000000"/>
        </w:rPr>
        <w:t xml:space="preserve">; u naselju Bruvno- </w:t>
      </w:r>
      <w:proofErr w:type="spellStart"/>
      <w:r w:rsidRPr="006761EA">
        <w:rPr>
          <w:rFonts w:eastAsia="Calibri"/>
          <w:color w:val="000000"/>
        </w:rPr>
        <w:t>Plećaši</w:t>
      </w:r>
      <w:proofErr w:type="spellEnd"/>
      <w:r w:rsidRPr="006761EA">
        <w:rPr>
          <w:rFonts w:eastAsia="Calibri"/>
          <w:color w:val="000000"/>
        </w:rPr>
        <w:t xml:space="preserve">, </w:t>
      </w:r>
      <w:proofErr w:type="spellStart"/>
      <w:r w:rsidRPr="006761EA">
        <w:rPr>
          <w:rFonts w:eastAsia="Calibri"/>
          <w:color w:val="000000"/>
        </w:rPr>
        <w:t>Pupić</w:t>
      </w:r>
      <w:proofErr w:type="spellEnd"/>
      <w:r w:rsidRPr="006761EA">
        <w:rPr>
          <w:rFonts w:eastAsia="Calibri"/>
          <w:color w:val="000000"/>
        </w:rPr>
        <w:t xml:space="preserve"> Bakrač, Radakovići, </w:t>
      </w:r>
      <w:proofErr w:type="spellStart"/>
      <w:r w:rsidRPr="006761EA">
        <w:rPr>
          <w:rFonts w:eastAsia="Calibri"/>
          <w:color w:val="000000"/>
        </w:rPr>
        <w:t>Baste</w:t>
      </w:r>
      <w:proofErr w:type="spellEnd"/>
      <w:r w:rsidRPr="006761EA">
        <w:rPr>
          <w:rFonts w:eastAsia="Calibri"/>
          <w:color w:val="000000"/>
        </w:rPr>
        <w:t xml:space="preserve">, Obradović Dane, Bulji, Kolundžići, Brkljači, Krivošije; u naselju </w:t>
      </w:r>
      <w:proofErr w:type="spellStart"/>
      <w:r w:rsidRPr="006761EA">
        <w:rPr>
          <w:rFonts w:eastAsia="Calibri"/>
          <w:color w:val="000000"/>
        </w:rPr>
        <w:t>Deringaj</w:t>
      </w:r>
      <w:proofErr w:type="spellEnd"/>
      <w:r w:rsidRPr="006761EA">
        <w:rPr>
          <w:rFonts w:eastAsia="Calibri"/>
          <w:color w:val="000000"/>
        </w:rPr>
        <w:t xml:space="preserve">- </w:t>
      </w:r>
      <w:proofErr w:type="spellStart"/>
      <w:r w:rsidRPr="006761EA">
        <w:rPr>
          <w:rFonts w:eastAsia="Calibri"/>
          <w:color w:val="000000"/>
        </w:rPr>
        <w:t>Miljuši</w:t>
      </w:r>
      <w:proofErr w:type="spellEnd"/>
      <w:r w:rsidRPr="006761EA">
        <w:rPr>
          <w:rFonts w:eastAsia="Calibri"/>
          <w:color w:val="000000"/>
        </w:rPr>
        <w:t xml:space="preserve">, Brkljači, Dukići (3 ceste), u naselju </w:t>
      </w:r>
      <w:proofErr w:type="spellStart"/>
      <w:r w:rsidRPr="006761EA">
        <w:rPr>
          <w:rFonts w:eastAsia="Calibri"/>
          <w:color w:val="000000"/>
        </w:rPr>
        <w:t>Tomingaj</w:t>
      </w:r>
      <w:proofErr w:type="spellEnd"/>
      <w:r w:rsidRPr="006761EA">
        <w:rPr>
          <w:rFonts w:eastAsia="Calibri"/>
          <w:color w:val="000000"/>
        </w:rPr>
        <w:t xml:space="preserve">- Mandići, </w:t>
      </w:r>
      <w:proofErr w:type="spellStart"/>
      <w:r w:rsidRPr="006761EA">
        <w:rPr>
          <w:rFonts w:eastAsia="Calibri"/>
          <w:color w:val="000000"/>
        </w:rPr>
        <w:t>Brujići</w:t>
      </w:r>
      <w:proofErr w:type="spellEnd"/>
      <w:r w:rsidRPr="006761EA">
        <w:rPr>
          <w:rFonts w:eastAsia="Calibri"/>
          <w:color w:val="000000"/>
        </w:rPr>
        <w:t xml:space="preserve">; u naselju </w:t>
      </w:r>
      <w:proofErr w:type="spellStart"/>
      <w:r w:rsidRPr="006761EA">
        <w:rPr>
          <w:rFonts w:eastAsia="Calibri"/>
          <w:color w:val="000000"/>
        </w:rPr>
        <w:t>Rudopolje</w:t>
      </w:r>
      <w:proofErr w:type="spellEnd"/>
      <w:r w:rsidRPr="006761EA">
        <w:rPr>
          <w:rFonts w:eastAsia="Calibri"/>
          <w:color w:val="000000"/>
        </w:rPr>
        <w:t xml:space="preserve"> </w:t>
      </w:r>
      <w:proofErr w:type="spellStart"/>
      <w:r w:rsidRPr="006761EA">
        <w:rPr>
          <w:rFonts w:eastAsia="Calibri"/>
          <w:color w:val="000000"/>
        </w:rPr>
        <w:t>Bruvanjsko</w:t>
      </w:r>
      <w:proofErr w:type="spellEnd"/>
      <w:r w:rsidRPr="006761EA">
        <w:rPr>
          <w:rFonts w:eastAsia="Calibri"/>
          <w:color w:val="000000"/>
        </w:rPr>
        <w:t xml:space="preserve">- </w:t>
      </w:r>
      <w:proofErr w:type="spellStart"/>
      <w:r w:rsidRPr="006761EA">
        <w:rPr>
          <w:rFonts w:eastAsia="Calibri"/>
          <w:color w:val="000000"/>
        </w:rPr>
        <w:t>Došeni</w:t>
      </w:r>
      <w:proofErr w:type="spellEnd"/>
      <w:r w:rsidRPr="006761EA">
        <w:rPr>
          <w:rFonts w:eastAsia="Calibri"/>
          <w:color w:val="000000"/>
        </w:rPr>
        <w:t xml:space="preserve">-Brekalo, Bandići, </w:t>
      </w:r>
      <w:proofErr w:type="spellStart"/>
      <w:r w:rsidRPr="006761EA">
        <w:rPr>
          <w:rFonts w:eastAsia="Calibri"/>
          <w:color w:val="000000"/>
        </w:rPr>
        <w:t>Savatovići</w:t>
      </w:r>
      <w:proofErr w:type="spellEnd"/>
      <w:r w:rsidRPr="006761EA">
        <w:rPr>
          <w:rFonts w:eastAsia="Calibri"/>
          <w:color w:val="000000"/>
        </w:rPr>
        <w:t xml:space="preserve">, Crkva Sv. Petra; zaseoci Ljubović, </w:t>
      </w:r>
      <w:proofErr w:type="spellStart"/>
      <w:r w:rsidRPr="006761EA">
        <w:rPr>
          <w:rFonts w:eastAsia="Calibri"/>
          <w:color w:val="000000"/>
        </w:rPr>
        <w:t>Vrace</w:t>
      </w:r>
      <w:proofErr w:type="spellEnd"/>
      <w:r w:rsidRPr="006761EA">
        <w:rPr>
          <w:rFonts w:eastAsia="Calibri"/>
          <w:color w:val="000000"/>
        </w:rPr>
        <w:t xml:space="preserve">, </w:t>
      </w:r>
      <w:proofErr w:type="spellStart"/>
      <w:r w:rsidRPr="006761EA">
        <w:rPr>
          <w:rFonts w:eastAsia="Calibri"/>
          <w:color w:val="000000"/>
        </w:rPr>
        <w:t>Tintori</w:t>
      </w:r>
      <w:proofErr w:type="spellEnd"/>
      <w:r w:rsidRPr="006761EA">
        <w:rPr>
          <w:rFonts w:eastAsia="Calibri"/>
          <w:color w:val="000000"/>
        </w:rPr>
        <w:t xml:space="preserve"> u naselju Gračac; naselje </w:t>
      </w:r>
      <w:proofErr w:type="spellStart"/>
      <w:r w:rsidRPr="006761EA">
        <w:rPr>
          <w:rFonts w:eastAsia="Calibri"/>
          <w:color w:val="000000"/>
        </w:rPr>
        <w:t>Omsica</w:t>
      </w:r>
      <w:proofErr w:type="spellEnd"/>
      <w:r w:rsidRPr="006761EA">
        <w:rPr>
          <w:rFonts w:eastAsia="Calibri"/>
          <w:color w:val="000000"/>
        </w:rPr>
        <w:t xml:space="preserve"> (Glavica); naselje Gubavčevo Polje (</w:t>
      </w:r>
      <w:proofErr w:type="spellStart"/>
      <w:r w:rsidRPr="006761EA">
        <w:rPr>
          <w:rFonts w:eastAsia="Calibri"/>
          <w:color w:val="000000"/>
        </w:rPr>
        <w:t>Markelica</w:t>
      </w:r>
      <w:proofErr w:type="spellEnd"/>
      <w:r w:rsidRPr="006761EA">
        <w:rPr>
          <w:rFonts w:eastAsia="Calibri"/>
          <w:color w:val="000000"/>
        </w:rPr>
        <w:t xml:space="preserve">); naselje </w:t>
      </w:r>
      <w:proofErr w:type="spellStart"/>
      <w:r w:rsidRPr="006761EA">
        <w:rPr>
          <w:rFonts w:eastAsia="Calibri"/>
          <w:color w:val="000000"/>
        </w:rPr>
        <w:t>Kijani</w:t>
      </w:r>
      <w:proofErr w:type="spellEnd"/>
      <w:r w:rsidRPr="006761EA">
        <w:rPr>
          <w:rFonts w:eastAsia="Calibri"/>
          <w:color w:val="000000"/>
        </w:rPr>
        <w:t xml:space="preserve"> (Bolte, Kolundžići, </w:t>
      </w:r>
      <w:proofErr w:type="spellStart"/>
      <w:r w:rsidRPr="006761EA">
        <w:rPr>
          <w:rFonts w:eastAsia="Calibri"/>
          <w:color w:val="000000"/>
        </w:rPr>
        <w:t>Jelače</w:t>
      </w:r>
      <w:proofErr w:type="spellEnd"/>
      <w:r w:rsidRPr="006761EA">
        <w:rPr>
          <w:rFonts w:eastAsia="Calibri"/>
          <w:color w:val="000000"/>
        </w:rPr>
        <w:t>); naselje Zrmanja (</w:t>
      </w:r>
      <w:proofErr w:type="spellStart"/>
      <w:r w:rsidRPr="006761EA">
        <w:rPr>
          <w:rFonts w:eastAsia="Calibri"/>
          <w:color w:val="000000"/>
        </w:rPr>
        <w:t>Javornik</w:t>
      </w:r>
      <w:proofErr w:type="spellEnd"/>
      <w:r w:rsidRPr="006761EA">
        <w:rPr>
          <w:rFonts w:eastAsia="Calibri"/>
          <w:color w:val="000000"/>
        </w:rPr>
        <w:t xml:space="preserve">, </w:t>
      </w:r>
      <w:proofErr w:type="spellStart"/>
      <w:r w:rsidRPr="006761EA">
        <w:rPr>
          <w:rFonts w:eastAsia="Calibri"/>
          <w:color w:val="000000"/>
        </w:rPr>
        <w:t>Ruišta</w:t>
      </w:r>
      <w:proofErr w:type="spellEnd"/>
      <w:r w:rsidRPr="006761EA">
        <w:rPr>
          <w:rFonts w:eastAsia="Calibri"/>
          <w:color w:val="000000"/>
        </w:rPr>
        <w:t xml:space="preserve">, </w:t>
      </w:r>
      <w:proofErr w:type="spellStart"/>
      <w:r w:rsidRPr="006761EA">
        <w:rPr>
          <w:rFonts w:eastAsia="Calibri"/>
          <w:color w:val="000000"/>
        </w:rPr>
        <w:t>Kusac</w:t>
      </w:r>
      <w:proofErr w:type="spellEnd"/>
      <w:r w:rsidRPr="006761EA">
        <w:rPr>
          <w:rFonts w:eastAsia="Calibri"/>
          <w:color w:val="000000"/>
        </w:rPr>
        <w:t xml:space="preserve">); naselje Grab- </w:t>
      </w:r>
      <w:proofErr w:type="spellStart"/>
      <w:r w:rsidRPr="006761EA">
        <w:rPr>
          <w:rFonts w:eastAsia="Calibri"/>
          <w:color w:val="000000"/>
        </w:rPr>
        <w:t>Miokovići</w:t>
      </w:r>
      <w:proofErr w:type="spellEnd"/>
      <w:r w:rsidRPr="006761EA">
        <w:rPr>
          <w:rFonts w:eastAsia="Calibri"/>
          <w:color w:val="000000"/>
        </w:rPr>
        <w:t xml:space="preserve">, </w:t>
      </w:r>
      <w:proofErr w:type="spellStart"/>
      <w:r w:rsidRPr="006761EA">
        <w:rPr>
          <w:rFonts w:eastAsia="Calibri"/>
          <w:color w:val="000000"/>
        </w:rPr>
        <w:t>Prline</w:t>
      </w:r>
      <w:proofErr w:type="spellEnd"/>
      <w:r w:rsidRPr="006761EA">
        <w:rPr>
          <w:rFonts w:eastAsia="Calibri"/>
          <w:color w:val="000000"/>
        </w:rPr>
        <w:t xml:space="preserve">, </w:t>
      </w:r>
      <w:proofErr w:type="spellStart"/>
      <w:r w:rsidRPr="006761EA">
        <w:rPr>
          <w:rFonts w:eastAsia="Calibri"/>
          <w:color w:val="000000"/>
        </w:rPr>
        <w:t>Tojagići</w:t>
      </w:r>
      <w:proofErr w:type="spellEnd"/>
      <w:r w:rsidRPr="006761EA">
        <w:rPr>
          <w:rFonts w:eastAsia="Calibri"/>
          <w:color w:val="000000"/>
        </w:rPr>
        <w:t xml:space="preserve">; naselje Glogovo; naselje Velika </w:t>
      </w:r>
      <w:proofErr w:type="spellStart"/>
      <w:r w:rsidRPr="006761EA">
        <w:rPr>
          <w:rFonts w:eastAsia="Calibri"/>
          <w:color w:val="000000"/>
        </w:rPr>
        <w:t>Popina-Podljut</w:t>
      </w:r>
      <w:proofErr w:type="spellEnd"/>
      <w:r w:rsidRPr="006761EA">
        <w:rPr>
          <w:rFonts w:eastAsia="Calibri"/>
          <w:color w:val="000000"/>
        </w:rPr>
        <w:t xml:space="preserve">;  Naselje </w:t>
      </w:r>
      <w:proofErr w:type="spellStart"/>
      <w:r w:rsidRPr="006761EA">
        <w:rPr>
          <w:rFonts w:eastAsia="Calibri"/>
          <w:color w:val="000000"/>
        </w:rPr>
        <w:t>Otrić</w:t>
      </w:r>
      <w:proofErr w:type="spellEnd"/>
      <w:r w:rsidRPr="006761EA">
        <w:rPr>
          <w:rFonts w:eastAsia="Calibri"/>
          <w:color w:val="000000"/>
        </w:rPr>
        <w:t xml:space="preserve"> -Lukići; naselje Gornja </w:t>
      </w:r>
      <w:proofErr w:type="spellStart"/>
      <w:r w:rsidRPr="006761EA">
        <w:rPr>
          <w:rFonts w:eastAsia="Calibri"/>
          <w:color w:val="000000"/>
        </w:rPr>
        <w:t>Suvaja</w:t>
      </w:r>
      <w:proofErr w:type="spellEnd"/>
      <w:r w:rsidRPr="006761EA">
        <w:rPr>
          <w:rFonts w:eastAsia="Calibri"/>
          <w:color w:val="000000"/>
        </w:rPr>
        <w:t xml:space="preserve">; naselje </w:t>
      </w:r>
      <w:proofErr w:type="spellStart"/>
      <w:r w:rsidRPr="006761EA">
        <w:rPr>
          <w:rFonts w:eastAsia="Calibri"/>
          <w:color w:val="000000"/>
        </w:rPr>
        <w:t>Begluci</w:t>
      </w:r>
      <w:proofErr w:type="spellEnd"/>
      <w:r w:rsidRPr="006761EA">
        <w:rPr>
          <w:rFonts w:eastAsia="Calibri"/>
          <w:color w:val="000000"/>
        </w:rPr>
        <w:t xml:space="preserve">; naselje Srb-Kruškovače; naselja </w:t>
      </w:r>
      <w:proofErr w:type="spellStart"/>
      <w:r w:rsidRPr="006761EA">
        <w:rPr>
          <w:rFonts w:eastAsia="Calibri"/>
          <w:color w:val="000000"/>
        </w:rPr>
        <w:t>Kunovac</w:t>
      </w:r>
      <w:proofErr w:type="spellEnd"/>
      <w:r w:rsidRPr="006761EA">
        <w:rPr>
          <w:rFonts w:eastAsia="Calibri"/>
          <w:color w:val="000000"/>
        </w:rPr>
        <w:t xml:space="preserve"> i </w:t>
      </w:r>
      <w:proofErr w:type="spellStart"/>
      <w:r w:rsidRPr="006761EA">
        <w:rPr>
          <w:rFonts w:eastAsia="Calibri"/>
          <w:color w:val="000000"/>
        </w:rPr>
        <w:t>Kupirovo</w:t>
      </w:r>
      <w:proofErr w:type="spellEnd"/>
      <w:r w:rsidRPr="006761EA">
        <w:rPr>
          <w:rFonts w:eastAsia="Calibri"/>
          <w:color w:val="000000"/>
        </w:rPr>
        <w:t xml:space="preserve">; naselje </w:t>
      </w:r>
      <w:proofErr w:type="spellStart"/>
      <w:r w:rsidRPr="006761EA">
        <w:rPr>
          <w:rFonts w:eastAsia="Calibri"/>
          <w:color w:val="000000"/>
        </w:rPr>
        <w:t>Tiškovac</w:t>
      </w:r>
      <w:proofErr w:type="spellEnd"/>
      <w:r w:rsidRPr="006761EA">
        <w:rPr>
          <w:rFonts w:eastAsia="Calibri"/>
          <w:color w:val="000000"/>
        </w:rPr>
        <w:t xml:space="preserve"> Lički; naselje Dugopolje, naselje Kaldrma; naselje </w:t>
      </w:r>
      <w:proofErr w:type="spellStart"/>
      <w:r w:rsidRPr="006761EA">
        <w:rPr>
          <w:rFonts w:eastAsia="Calibri"/>
          <w:color w:val="000000"/>
        </w:rPr>
        <w:t>Osredci</w:t>
      </w:r>
      <w:proofErr w:type="spellEnd"/>
      <w:r w:rsidRPr="006761EA">
        <w:rPr>
          <w:rFonts w:eastAsia="Calibri"/>
          <w:color w:val="000000"/>
        </w:rPr>
        <w:t xml:space="preserve">. Dijelovi nerazvrstanih cesta koji će biti obuhvaćeni investicijskim održavanjem kroz projekt DOGRADNJA, SANACIJA I UREĐENJE CESTA U NASELJU GRAČAC sufinanciran kroz Program gospodarske i društvene revitalizacije Like, Ministarstva regionalnog razvoja i fondova Europske unije i kroz projekt SANACIJA NERAZVRSTANIH CESTA NAKON PRIRODNE NEPOGODE u 2025. godini se u zadanim dionicama neće održavati kroz ovaj program obzirom da je za </w:t>
      </w:r>
      <w:proofErr w:type="spellStart"/>
      <w:r w:rsidRPr="006761EA">
        <w:rPr>
          <w:rFonts w:eastAsia="Calibri"/>
          <w:color w:val="000000"/>
        </w:rPr>
        <w:t>nevedene</w:t>
      </w:r>
      <w:proofErr w:type="spellEnd"/>
      <w:r w:rsidRPr="006761EA">
        <w:rPr>
          <w:rFonts w:eastAsia="Calibri"/>
          <w:color w:val="000000"/>
        </w:rPr>
        <w:t xml:space="preserve"> ceste u 2025. godini planirana cjelokupna sanacija.</w:t>
      </w:r>
    </w:p>
    <w:tbl>
      <w:tblPr>
        <w:tblW w:w="138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4961"/>
        <w:gridCol w:w="1417"/>
        <w:gridCol w:w="992"/>
        <w:gridCol w:w="1275"/>
        <w:gridCol w:w="1418"/>
        <w:gridCol w:w="1417"/>
        <w:gridCol w:w="1560"/>
      </w:tblGrid>
      <w:tr w:rsidR="00CA75B6" w:rsidRPr="006761EA" w14:paraId="6255377D" w14:textId="77777777" w:rsidTr="00B508AA">
        <w:trPr>
          <w:trHeight w:val="359"/>
        </w:trPr>
        <w:tc>
          <w:tcPr>
            <w:tcW w:w="820" w:type="dxa"/>
            <w:tcBorders>
              <w:top w:val="single" w:sz="4" w:space="0" w:color="auto"/>
              <w:left w:val="single" w:sz="4" w:space="0" w:color="auto"/>
              <w:bottom w:val="single" w:sz="4" w:space="0" w:color="auto"/>
              <w:right w:val="single" w:sz="4" w:space="0" w:color="auto"/>
            </w:tcBorders>
            <w:shd w:val="clear" w:color="auto" w:fill="F2F2F2"/>
            <w:hideMark/>
          </w:tcPr>
          <w:p w14:paraId="2061EBDE" w14:textId="77777777" w:rsidR="00CA75B6" w:rsidRPr="006761EA" w:rsidRDefault="00CA75B6" w:rsidP="00B508AA">
            <w:pPr>
              <w:autoSpaceDE w:val="0"/>
              <w:autoSpaceDN w:val="0"/>
              <w:adjustRightInd w:val="0"/>
              <w:spacing w:line="276" w:lineRule="auto"/>
              <w:rPr>
                <w:rFonts w:eastAsia="Calibri"/>
                <w:color w:val="000000"/>
                <w:sz w:val="20"/>
                <w:szCs w:val="20"/>
              </w:rPr>
            </w:pPr>
            <w:r w:rsidRPr="006761EA">
              <w:rPr>
                <w:rFonts w:eastAsia="Calibri"/>
                <w:color w:val="000000"/>
                <w:sz w:val="20"/>
                <w:szCs w:val="20"/>
              </w:rPr>
              <w:t>R.br.</w:t>
            </w:r>
          </w:p>
        </w:tc>
        <w:tc>
          <w:tcPr>
            <w:tcW w:w="4961" w:type="dxa"/>
            <w:tcBorders>
              <w:top w:val="single" w:sz="4" w:space="0" w:color="auto"/>
              <w:left w:val="single" w:sz="4" w:space="0" w:color="auto"/>
              <w:bottom w:val="single" w:sz="4" w:space="0" w:color="auto"/>
              <w:right w:val="single" w:sz="4" w:space="0" w:color="auto"/>
            </w:tcBorders>
            <w:shd w:val="clear" w:color="auto" w:fill="F2F2F2"/>
          </w:tcPr>
          <w:p w14:paraId="67A266EF" w14:textId="77777777" w:rsidR="00CA75B6" w:rsidRPr="006761EA" w:rsidRDefault="00CA75B6" w:rsidP="00B508AA">
            <w:pPr>
              <w:autoSpaceDE w:val="0"/>
              <w:autoSpaceDN w:val="0"/>
              <w:adjustRightInd w:val="0"/>
              <w:spacing w:line="276" w:lineRule="auto"/>
              <w:jc w:val="center"/>
              <w:rPr>
                <w:rFonts w:eastAsia="Calibri"/>
                <w:color w:val="000000"/>
              </w:rPr>
            </w:pPr>
          </w:p>
          <w:p w14:paraId="5C53BD02"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1386DBEF"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37B00A02"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IZVOR FINANCIRANJA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777CD2AE"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0AAB42E4"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JM</w:t>
            </w:r>
          </w:p>
        </w:tc>
        <w:tc>
          <w:tcPr>
            <w:tcW w:w="1275" w:type="dxa"/>
            <w:tcBorders>
              <w:top w:val="single" w:sz="4" w:space="0" w:color="auto"/>
              <w:left w:val="single" w:sz="4" w:space="0" w:color="auto"/>
              <w:bottom w:val="single" w:sz="4" w:space="0" w:color="auto"/>
              <w:right w:val="single" w:sz="4" w:space="0" w:color="auto"/>
            </w:tcBorders>
            <w:shd w:val="clear" w:color="auto" w:fill="F2F2F2"/>
          </w:tcPr>
          <w:p w14:paraId="6731EB09"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011299AE"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KOLIČINA</w:t>
            </w:r>
          </w:p>
          <w:p w14:paraId="419E60C8"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(m2)</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73F3B7D0"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Dinamika godišnje</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67DFA617"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Jedinična cijena (EUR) s PDV-om</w:t>
            </w:r>
          </w:p>
        </w:tc>
        <w:tc>
          <w:tcPr>
            <w:tcW w:w="1560" w:type="dxa"/>
            <w:tcBorders>
              <w:top w:val="single" w:sz="4" w:space="0" w:color="auto"/>
              <w:left w:val="single" w:sz="4" w:space="0" w:color="auto"/>
              <w:bottom w:val="single" w:sz="4" w:space="0" w:color="auto"/>
              <w:right w:val="single" w:sz="4" w:space="0" w:color="auto"/>
            </w:tcBorders>
            <w:shd w:val="clear" w:color="auto" w:fill="F2F2F2"/>
            <w:hideMark/>
          </w:tcPr>
          <w:p w14:paraId="09F3A031"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PROCJENA TROŠKOVA U EUR</w:t>
            </w:r>
          </w:p>
        </w:tc>
      </w:tr>
      <w:tr w:rsidR="00CA75B6" w:rsidRPr="006761EA" w14:paraId="08A4A178" w14:textId="77777777" w:rsidTr="00B508AA">
        <w:trPr>
          <w:trHeight w:val="1656"/>
        </w:trPr>
        <w:tc>
          <w:tcPr>
            <w:tcW w:w="820" w:type="dxa"/>
            <w:tcBorders>
              <w:top w:val="single" w:sz="4" w:space="0" w:color="auto"/>
              <w:left w:val="single" w:sz="4" w:space="0" w:color="auto"/>
              <w:bottom w:val="single" w:sz="4" w:space="0" w:color="auto"/>
              <w:right w:val="single" w:sz="4" w:space="0" w:color="auto"/>
            </w:tcBorders>
            <w:shd w:val="clear" w:color="auto" w:fill="DDD9C3"/>
          </w:tcPr>
          <w:p w14:paraId="7A3E9F62" w14:textId="77777777" w:rsidR="00CA75B6" w:rsidRPr="006761EA" w:rsidRDefault="00CA75B6" w:rsidP="00CA75B6">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DD9C3"/>
            <w:hideMark/>
          </w:tcPr>
          <w:p w14:paraId="4F755ECC"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Održavanje nerazvrstanih cesta profiliranjem i tamponiranjem kolnika te podrazumijeva sanaciju udarnih rupa i nasipanje kolničke konstrukcije - izrada nosivog sloja mehanički drobljenog stabiliziranog kamenog materijala debljine 10 cm tamponom 0-4, 0-16, 0-32</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64C29D09"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190F55D0"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7C5BC37B"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KOMUNALNA NAKNADA</w:t>
            </w:r>
          </w:p>
          <w:p w14:paraId="67674B5B"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00C2BDB3"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49F4351F"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8A6CFD6" w14:textId="77777777" w:rsidR="00CA75B6" w:rsidRPr="006761EA" w:rsidRDefault="00CA75B6" w:rsidP="00B508AA">
            <w:pPr>
              <w:autoSpaceDE w:val="0"/>
              <w:autoSpaceDN w:val="0"/>
              <w:adjustRightInd w:val="0"/>
              <w:spacing w:line="276" w:lineRule="auto"/>
              <w:jc w:val="center"/>
              <w:rPr>
                <w:rFonts w:eastAsia="Calibri"/>
                <w:color w:val="000000"/>
              </w:rPr>
            </w:pPr>
          </w:p>
          <w:p w14:paraId="7280276C" w14:textId="77777777" w:rsidR="00CA75B6" w:rsidRPr="006761EA" w:rsidRDefault="00CA75B6" w:rsidP="00B508AA">
            <w:pPr>
              <w:autoSpaceDE w:val="0"/>
              <w:autoSpaceDN w:val="0"/>
              <w:adjustRightInd w:val="0"/>
              <w:spacing w:line="276" w:lineRule="auto"/>
              <w:jc w:val="center"/>
              <w:rPr>
                <w:rFonts w:eastAsia="Calibri"/>
                <w:color w:val="000000"/>
              </w:rPr>
            </w:pPr>
          </w:p>
          <w:p w14:paraId="39753C8B"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m2</w:t>
            </w:r>
          </w:p>
        </w:tc>
        <w:tc>
          <w:tcPr>
            <w:tcW w:w="1275" w:type="dxa"/>
            <w:tcBorders>
              <w:top w:val="single" w:sz="4" w:space="0" w:color="auto"/>
              <w:left w:val="single" w:sz="4" w:space="0" w:color="auto"/>
              <w:bottom w:val="single" w:sz="4" w:space="0" w:color="auto"/>
              <w:right w:val="single" w:sz="4" w:space="0" w:color="auto"/>
            </w:tcBorders>
            <w:shd w:val="clear" w:color="auto" w:fill="DDD9C3"/>
          </w:tcPr>
          <w:p w14:paraId="61A05FF5" w14:textId="77777777" w:rsidR="00CA75B6" w:rsidRPr="006761EA" w:rsidRDefault="00CA75B6" w:rsidP="00B508AA">
            <w:pPr>
              <w:autoSpaceDE w:val="0"/>
              <w:autoSpaceDN w:val="0"/>
              <w:adjustRightInd w:val="0"/>
              <w:spacing w:line="276" w:lineRule="auto"/>
              <w:jc w:val="center"/>
              <w:rPr>
                <w:rFonts w:eastAsia="Calibri"/>
                <w:color w:val="000000"/>
              </w:rPr>
            </w:pPr>
          </w:p>
          <w:p w14:paraId="608E346F" w14:textId="77777777" w:rsidR="00CA75B6" w:rsidRPr="006761EA" w:rsidRDefault="00CA75B6" w:rsidP="00B508AA">
            <w:pPr>
              <w:autoSpaceDE w:val="0"/>
              <w:autoSpaceDN w:val="0"/>
              <w:adjustRightInd w:val="0"/>
              <w:spacing w:line="276" w:lineRule="auto"/>
              <w:jc w:val="center"/>
              <w:rPr>
                <w:rFonts w:eastAsia="Calibri"/>
                <w:color w:val="000000"/>
              </w:rPr>
            </w:pPr>
          </w:p>
          <w:p w14:paraId="4A7E7EE2"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5000</w:t>
            </w:r>
          </w:p>
          <w:p w14:paraId="71D687E7" w14:textId="77777777" w:rsidR="00CA75B6" w:rsidRPr="006761EA" w:rsidRDefault="00CA75B6" w:rsidP="00B508AA">
            <w:pPr>
              <w:autoSpaceDE w:val="0"/>
              <w:autoSpaceDN w:val="0"/>
              <w:adjustRightInd w:val="0"/>
              <w:spacing w:line="276" w:lineRule="auto"/>
              <w:jc w:val="center"/>
              <w:rPr>
                <w:rFonts w:eastAsia="Calibri"/>
                <w:color w:val="000000"/>
              </w:rPr>
            </w:pPr>
          </w:p>
          <w:p w14:paraId="4E28A70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(cca 1600 m´)</w:t>
            </w:r>
          </w:p>
          <w:p w14:paraId="089C5FA2" w14:textId="77777777" w:rsidR="00CA75B6" w:rsidRPr="006761EA" w:rsidRDefault="00CA75B6" w:rsidP="00B508AA">
            <w:pPr>
              <w:autoSpaceDE w:val="0"/>
              <w:autoSpaceDN w:val="0"/>
              <w:adjustRightInd w:val="0"/>
              <w:spacing w:line="276" w:lineRule="auto"/>
              <w:jc w:val="center"/>
              <w:rPr>
                <w:rFonts w:eastAsia="Calibri"/>
                <w:color w:val="000000"/>
              </w:rPr>
            </w:pPr>
          </w:p>
          <w:p w14:paraId="720D8425" w14:textId="77777777" w:rsidR="00CA75B6" w:rsidRPr="006761EA" w:rsidRDefault="00CA75B6" w:rsidP="00B508AA">
            <w:pPr>
              <w:autoSpaceDE w:val="0"/>
              <w:autoSpaceDN w:val="0"/>
              <w:adjustRightInd w:val="0"/>
              <w:spacing w:line="276" w:lineRule="auto"/>
              <w:jc w:val="center"/>
              <w:rPr>
                <w:rFonts w:eastAsia="Calibri"/>
                <w:color w:val="000000"/>
              </w:rPr>
            </w:pPr>
          </w:p>
          <w:p w14:paraId="0B93656C" w14:textId="77777777" w:rsidR="00CA75B6" w:rsidRPr="006761EA" w:rsidRDefault="00CA75B6" w:rsidP="00B508AA">
            <w:pPr>
              <w:autoSpaceDE w:val="0"/>
              <w:autoSpaceDN w:val="0"/>
              <w:adjustRightInd w:val="0"/>
              <w:spacing w:line="276" w:lineRule="auto"/>
              <w:jc w:val="center"/>
              <w:rPr>
                <w:rFonts w:eastAsia="Calibri"/>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DDD9C3"/>
          </w:tcPr>
          <w:p w14:paraId="30A69BF4" w14:textId="77777777" w:rsidR="00CA75B6" w:rsidRPr="006761EA" w:rsidRDefault="00CA75B6" w:rsidP="00B508AA">
            <w:pPr>
              <w:autoSpaceDE w:val="0"/>
              <w:autoSpaceDN w:val="0"/>
              <w:adjustRightInd w:val="0"/>
              <w:spacing w:line="276" w:lineRule="auto"/>
              <w:jc w:val="center"/>
              <w:rPr>
                <w:rFonts w:eastAsia="Calibri"/>
                <w:color w:val="000000"/>
              </w:rPr>
            </w:pPr>
          </w:p>
          <w:p w14:paraId="02B9B091" w14:textId="77777777" w:rsidR="00CA75B6" w:rsidRPr="006761EA" w:rsidRDefault="00CA75B6" w:rsidP="00B508AA">
            <w:pPr>
              <w:autoSpaceDE w:val="0"/>
              <w:autoSpaceDN w:val="0"/>
              <w:adjustRightInd w:val="0"/>
              <w:spacing w:line="276" w:lineRule="auto"/>
              <w:jc w:val="center"/>
              <w:rPr>
                <w:rFonts w:eastAsia="Calibri"/>
                <w:color w:val="000000"/>
              </w:rPr>
            </w:pPr>
          </w:p>
          <w:p w14:paraId="28B764B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1EA0C477" w14:textId="77777777" w:rsidR="00CA75B6" w:rsidRPr="006761EA" w:rsidRDefault="00CA75B6" w:rsidP="00B508AA">
            <w:pPr>
              <w:autoSpaceDE w:val="0"/>
              <w:autoSpaceDN w:val="0"/>
              <w:adjustRightInd w:val="0"/>
              <w:spacing w:line="276" w:lineRule="auto"/>
              <w:jc w:val="center"/>
              <w:rPr>
                <w:rFonts w:eastAsia="Calibri"/>
                <w:color w:val="000000"/>
              </w:rPr>
            </w:pPr>
          </w:p>
          <w:p w14:paraId="189DC1E1"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Prema troškovniku</w:t>
            </w:r>
          </w:p>
          <w:p w14:paraId="77239480" w14:textId="77777777" w:rsidR="00CA75B6" w:rsidRPr="006761EA" w:rsidRDefault="00CA75B6" w:rsidP="00B508AA">
            <w:pPr>
              <w:autoSpaceDE w:val="0"/>
              <w:autoSpaceDN w:val="0"/>
              <w:adjustRightInd w:val="0"/>
              <w:spacing w:line="276" w:lineRule="auto"/>
              <w:jc w:val="center"/>
              <w:rPr>
                <w:rFonts w:eastAsia="Calibri"/>
                <w:color w:val="000000"/>
              </w:rPr>
            </w:pPr>
          </w:p>
          <w:p w14:paraId="2B04E272" w14:textId="77777777" w:rsidR="00CA75B6" w:rsidRPr="006761EA" w:rsidRDefault="00CA75B6" w:rsidP="00B508AA">
            <w:pPr>
              <w:autoSpaceDE w:val="0"/>
              <w:autoSpaceDN w:val="0"/>
              <w:adjustRightInd w:val="0"/>
              <w:spacing w:line="276" w:lineRule="auto"/>
              <w:jc w:val="center"/>
              <w:rPr>
                <w:rFonts w:eastAsia="Calibri"/>
                <w:color w:val="000000"/>
              </w:rPr>
            </w:pPr>
          </w:p>
          <w:p w14:paraId="756FF146" w14:textId="77777777" w:rsidR="00CA75B6" w:rsidRPr="006761EA" w:rsidRDefault="00CA75B6" w:rsidP="00B508AA">
            <w:pPr>
              <w:autoSpaceDE w:val="0"/>
              <w:autoSpaceDN w:val="0"/>
              <w:adjustRightInd w:val="0"/>
              <w:spacing w:line="276" w:lineRule="auto"/>
              <w:jc w:val="center"/>
              <w:rPr>
                <w:rFonts w:eastAsia="Calibri"/>
                <w:color w:val="000000"/>
              </w:rPr>
            </w:pPr>
          </w:p>
        </w:tc>
        <w:tc>
          <w:tcPr>
            <w:tcW w:w="1560" w:type="dxa"/>
            <w:tcBorders>
              <w:top w:val="single" w:sz="4" w:space="0" w:color="auto"/>
              <w:left w:val="single" w:sz="4" w:space="0" w:color="auto"/>
              <w:bottom w:val="single" w:sz="4" w:space="0" w:color="auto"/>
              <w:right w:val="single" w:sz="4" w:space="0" w:color="auto"/>
            </w:tcBorders>
            <w:shd w:val="clear" w:color="auto" w:fill="DDD9C3"/>
          </w:tcPr>
          <w:p w14:paraId="6287FDAB" w14:textId="77777777" w:rsidR="00CA75B6" w:rsidRPr="006761EA" w:rsidRDefault="00CA75B6" w:rsidP="00B508AA">
            <w:pPr>
              <w:autoSpaceDE w:val="0"/>
              <w:autoSpaceDN w:val="0"/>
              <w:adjustRightInd w:val="0"/>
              <w:spacing w:line="276" w:lineRule="auto"/>
              <w:jc w:val="center"/>
              <w:rPr>
                <w:rFonts w:eastAsia="Calibri"/>
                <w:color w:val="000000"/>
              </w:rPr>
            </w:pPr>
          </w:p>
          <w:p w14:paraId="161B710D" w14:textId="77777777" w:rsidR="00CA75B6" w:rsidRPr="006761EA" w:rsidRDefault="00CA75B6" w:rsidP="00B508AA">
            <w:pPr>
              <w:autoSpaceDE w:val="0"/>
              <w:autoSpaceDN w:val="0"/>
              <w:adjustRightInd w:val="0"/>
              <w:spacing w:line="276" w:lineRule="auto"/>
              <w:jc w:val="center"/>
              <w:rPr>
                <w:rFonts w:eastAsia="Calibri"/>
                <w:color w:val="000000"/>
              </w:rPr>
            </w:pPr>
          </w:p>
          <w:p w14:paraId="35CCB0BA"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79.634,00</w:t>
            </w:r>
          </w:p>
        </w:tc>
      </w:tr>
      <w:tr w:rsidR="00CA75B6" w:rsidRPr="006761EA" w14:paraId="70A6B8BD" w14:textId="77777777" w:rsidTr="00B508AA">
        <w:trPr>
          <w:trHeight w:val="1656"/>
        </w:trPr>
        <w:tc>
          <w:tcPr>
            <w:tcW w:w="820" w:type="dxa"/>
            <w:tcBorders>
              <w:top w:val="single" w:sz="4" w:space="0" w:color="auto"/>
              <w:left w:val="single" w:sz="4" w:space="0" w:color="auto"/>
              <w:bottom w:val="single" w:sz="4" w:space="0" w:color="auto"/>
              <w:right w:val="single" w:sz="4" w:space="0" w:color="auto"/>
            </w:tcBorders>
            <w:shd w:val="clear" w:color="auto" w:fill="DDD9C3"/>
          </w:tcPr>
          <w:p w14:paraId="2ED34087" w14:textId="77777777" w:rsidR="00CA75B6" w:rsidRPr="006761EA" w:rsidRDefault="00CA75B6" w:rsidP="00CA75B6">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DD9C3"/>
            <w:hideMark/>
          </w:tcPr>
          <w:p w14:paraId="795F3CE7"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Radovi na sanaciji cesta od posljedica poplave u svibnju 2023. godine obuhvaća izvanredno interventno profiliranje i tamponiranje kolnika te podrazumijeva</w:t>
            </w:r>
            <w:r w:rsidRPr="006761EA">
              <w:t xml:space="preserve"> </w:t>
            </w:r>
            <w:r w:rsidRPr="006761EA">
              <w:rPr>
                <w:rFonts w:eastAsia="Calibri"/>
                <w:color w:val="000000"/>
              </w:rPr>
              <w:t>nasipanje kolničke konstrukcije - izrada nosivog sloja od mehanički drobljenog stabiliziranog kamenog materijala debljine 10 cm tamponom 0-4, 0-16, 0-32 i sanaciju udarnih rupa mjestimičnim polaganjem asfalta</w:t>
            </w:r>
          </w:p>
        </w:tc>
        <w:tc>
          <w:tcPr>
            <w:tcW w:w="1417" w:type="dxa"/>
            <w:tcBorders>
              <w:top w:val="single" w:sz="4" w:space="0" w:color="auto"/>
              <w:left w:val="single" w:sz="4" w:space="0" w:color="auto"/>
              <w:bottom w:val="single" w:sz="4" w:space="0" w:color="auto"/>
              <w:right w:val="single" w:sz="4" w:space="0" w:color="auto"/>
            </w:tcBorders>
            <w:shd w:val="clear" w:color="auto" w:fill="DDD9C3"/>
            <w:hideMark/>
          </w:tcPr>
          <w:p w14:paraId="55B05D28"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DD9C3"/>
            <w:hideMark/>
          </w:tcPr>
          <w:p w14:paraId="69F2AF74"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m2</w:t>
            </w:r>
          </w:p>
        </w:tc>
        <w:tc>
          <w:tcPr>
            <w:tcW w:w="1275" w:type="dxa"/>
            <w:tcBorders>
              <w:top w:val="single" w:sz="4" w:space="0" w:color="auto"/>
              <w:left w:val="single" w:sz="4" w:space="0" w:color="auto"/>
              <w:bottom w:val="single" w:sz="4" w:space="0" w:color="auto"/>
              <w:right w:val="single" w:sz="4" w:space="0" w:color="auto"/>
            </w:tcBorders>
            <w:shd w:val="clear" w:color="auto" w:fill="DDD9C3"/>
            <w:hideMark/>
          </w:tcPr>
          <w:p w14:paraId="1E41F2DF"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3000</w:t>
            </w:r>
          </w:p>
          <w:p w14:paraId="630F26E8"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(cca 1000 m´)</w:t>
            </w:r>
          </w:p>
        </w:tc>
        <w:tc>
          <w:tcPr>
            <w:tcW w:w="1418" w:type="dxa"/>
            <w:tcBorders>
              <w:top w:val="single" w:sz="4" w:space="0" w:color="auto"/>
              <w:left w:val="single" w:sz="4" w:space="0" w:color="auto"/>
              <w:bottom w:val="single" w:sz="4" w:space="0" w:color="auto"/>
              <w:right w:val="single" w:sz="4" w:space="0" w:color="auto"/>
            </w:tcBorders>
            <w:shd w:val="clear" w:color="auto" w:fill="DDD9C3"/>
            <w:hideMark/>
          </w:tcPr>
          <w:p w14:paraId="57548093"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1</w:t>
            </w:r>
          </w:p>
        </w:tc>
        <w:tc>
          <w:tcPr>
            <w:tcW w:w="1417" w:type="dxa"/>
            <w:tcBorders>
              <w:top w:val="single" w:sz="4" w:space="0" w:color="auto"/>
              <w:left w:val="single" w:sz="4" w:space="0" w:color="auto"/>
              <w:bottom w:val="single" w:sz="4" w:space="0" w:color="auto"/>
              <w:right w:val="single" w:sz="4" w:space="0" w:color="auto"/>
            </w:tcBorders>
            <w:shd w:val="clear" w:color="auto" w:fill="DDD9C3"/>
          </w:tcPr>
          <w:p w14:paraId="5FD56FA0" w14:textId="77777777" w:rsidR="00CA75B6" w:rsidRPr="006761EA" w:rsidRDefault="00CA75B6" w:rsidP="00B508AA">
            <w:pPr>
              <w:spacing w:line="276" w:lineRule="auto"/>
              <w:jc w:val="center"/>
              <w:rPr>
                <w:rFonts w:eastAsia="Calibri"/>
                <w:color w:val="000000"/>
                <w:lang w:val="pl-PL"/>
              </w:rPr>
            </w:pPr>
            <w:r w:rsidRPr="006761EA">
              <w:rPr>
                <w:rFonts w:eastAsia="Calibri"/>
                <w:color w:val="000000"/>
                <w:lang w:val="pl-PL"/>
              </w:rPr>
              <w:t>Prema troškovniku</w:t>
            </w:r>
          </w:p>
          <w:p w14:paraId="1A28405E" w14:textId="77777777" w:rsidR="00CA75B6" w:rsidRPr="006761EA" w:rsidRDefault="00CA75B6" w:rsidP="00B508AA">
            <w:pPr>
              <w:autoSpaceDE w:val="0"/>
              <w:autoSpaceDN w:val="0"/>
              <w:adjustRightInd w:val="0"/>
              <w:spacing w:line="276" w:lineRule="auto"/>
              <w:jc w:val="center"/>
              <w:rPr>
                <w:rFonts w:eastAsia="Calibri"/>
                <w:color w:val="000000"/>
                <w:lang w:val="pl-PL"/>
              </w:rPr>
            </w:pPr>
          </w:p>
        </w:tc>
        <w:tc>
          <w:tcPr>
            <w:tcW w:w="1560" w:type="dxa"/>
            <w:tcBorders>
              <w:top w:val="single" w:sz="4" w:space="0" w:color="auto"/>
              <w:left w:val="single" w:sz="4" w:space="0" w:color="auto"/>
              <w:bottom w:val="single" w:sz="4" w:space="0" w:color="auto"/>
              <w:right w:val="single" w:sz="4" w:space="0" w:color="auto"/>
            </w:tcBorders>
            <w:shd w:val="clear" w:color="auto" w:fill="DDD9C3"/>
            <w:hideMark/>
          </w:tcPr>
          <w:p w14:paraId="153A1790"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50.366,00</w:t>
            </w:r>
          </w:p>
        </w:tc>
      </w:tr>
      <w:tr w:rsidR="00CA75B6" w:rsidRPr="006761EA" w14:paraId="16BEFB6B"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tcPr>
          <w:p w14:paraId="470A2B29" w14:textId="77777777" w:rsidR="00CA75B6" w:rsidRPr="006761EA" w:rsidRDefault="00CA75B6" w:rsidP="00CA75B6">
            <w:pPr>
              <w:numPr>
                <w:ilvl w:val="0"/>
                <w:numId w:val="192"/>
              </w:numPr>
              <w:autoSpaceDE w:val="0"/>
              <w:autoSpaceDN w:val="0"/>
              <w:adjustRightInd w:val="0"/>
              <w:spacing w:after="200" w:line="276" w:lineRule="auto"/>
              <w:rPr>
                <w:rFonts w:eastAsia="Calibri"/>
                <w:b/>
                <w:color w:val="000000"/>
                <w:lang w:val="pl-PL"/>
              </w:rPr>
            </w:pP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6C26B183"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Nabava, doprema i montaža prometnih znakova</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2374E4D4"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567B64C4"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auto" w:fill="D9D9D9"/>
            <w:hideMark/>
          </w:tcPr>
          <w:p w14:paraId="56D5A58B"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30</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14:paraId="5D3CA66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7AC7ABC1"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146,00</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5915071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4.380,00</w:t>
            </w:r>
          </w:p>
        </w:tc>
      </w:tr>
      <w:tr w:rsidR="00CA75B6" w:rsidRPr="006761EA" w14:paraId="1A233C2B"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hideMark/>
          </w:tcPr>
          <w:p w14:paraId="37BFF277" w14:textId="77777777" w:rsidR="00CA75B6" w:rsidRPr="006761EA" w:rsidRDefault="00CA75B6" w:rsidP="00CA75B6">
            <w:pPr>
              <w:numPr>
                <w:ilvl w:val="0"/>
                <w:numId w:val="192"/>
              </w:numPr>
              <w:autoSpaceDE w:val="0"/>
              <w:autoSpaceDN w:val="0"/>
              <w:adjustRightInd w:val="0"/>
              <w:spacing w:after="200" w:line="276" w:lineRule="auto"/>
              <w:rPr>
                <w:rFonts w:eastAsia="Calibri"/>
                <w:b/>
                <w:color w:val="000000"/>
              </w:rPr>
            </w:pPr>
            <w:r w:rsidRPr="006761EA">
              <w:rPr>
                <w:rFonts w:eastAsia="Calibri"/>
                <w:b/>
                <w:color w:val="000000"/>
              </w:rPr>
              <w:t>N</w:t>
            </w: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59C59AB7"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Nabava, doprema i montaža prometnih znakova na postojeće stupiće i betonske temelje</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0CCD565F"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3C771F9A" w14:textId="77777777" w:rsidR="00CA75B6" w:rsidRPr="006761EA" w:rsidRDefault="00CA75B6" w:rsidP="00B508AA">
            <w:pPr>
              <w:autoSpaceDE w:val="0"/>
              <w:autoSpaceDN w:val="0"/>
              <w:adjustRightInd w:val="0"/>
              <w:spacing w:line="276" w:lineRule="auto"/>
              <w:jc w:val="center"/>
              <w:rPr>
                <w:rFonts w:eastAsia="Calibri"/>
                <w:color w:val="000000"/>
              </w:rPr>
            </w:pPr>
          </w:p>
          <w:p w14:paraId="41042D6A"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kom</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584F0683" w14:textId="77777777" w:rsidR="00CA75B6" w:rsidRPr="006761EA" w:rsidRDefault="00CA75B6" w:rsidP="00B508AA">
            <w:pPr>
              <w:autoSpaceDE w:val="0"/>
              <w:autoSpaceDN w:val="0"/>
              <w:adjustRightInd w:val="0"/>
              <w:spacing w:line="276" w:lineRule="auto"/>
              <w:jc w:val="center"/>
              <w:rPr>
                <w:rFonts w:eastAsia="Calibri"/>
                <w:color w:val="000000"/>
              </w:rPr>
            </w:pPr>
          </w:p>
          <w:p w14:paraId="6AB9A29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20</w:t>
            </w: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6EA01E66" w14:textId="77777777" w:rsidR="00CA75B6" w:rsidRPr="006761EA" w:rsidRDefault="00CA75B6" w:rsidP="00B508AA">
            <w:pPr>
              <w:autoSpaceDE w:val="0"/>
              <w:autoSpaceDN w:val="0"/>
              <w:adjustRightInd w:val="0"/>
              <w:spacing w:line="276" w:lineRule="auto"/>
              <w:jc w:val="center"/>
              <w:rPr>
                <w:rFonts w:eastAsia="Calibri"/>
                <w:color w:val="000000"/>
              </w:rPr>
            </w:pPr>
          </w:p>
          <w:p w14:paraId="0FBB2632"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19B4F873" w14:textId="77777777" w:rsidR="00CA75B6" w:rsidRPr="006761EA" w:rsidRDefault="00CA75B6" w:rsidP="00B508AA">
            <w:pPr>
              <w:autoSpaceDE w:val="0"/>
              <w:autoSpaceDN w:val="0"/>
              <w:adjustRightInd w:val="0"/>
              <w:spacing w:line="276" w:lineRule="auto"/>
              <w:jc w:val="center"/>
              <w:rPr>
                <w:rFonts w:eastAsia="Calibri"/>
                <w:color w:val="000000"/>
              </w:rPr>
            </w:pPr>
          </w:p>
          <w:p w14:paraId="4EAC14AA"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99,54</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14:paraId="3AA1A323" w14:textId="77777777" w:rsidR="00CA75B6" w:rsidRPr="006761EA" w:rsidRDefault="00CA75B6" w:rsidP="00B508AA">
            <w:pPr>
              <w:autoSpaceDE w:val="0"/>
              <w:autoSpaceDN w:val="0"/>
              <w:adjustRightInd w:val="0"/>
              <w:spacing w:line="276" w:lineRule="auto"/>
              <w:jc w:val="center"/>
              <w:rPr>
                <w:rFonts w:eastAsia="Calibri"/>
                <w:color w:val="000000"/>
              </w:rPr>
            </w:pPr>
          </w:p>
          <w:p w14:paraId="65FC465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1.990,08</w:t>
            </w:r>
          </w:p>
        </w:tc>
      </w:tr>
      <w:tr w:rsidR="00CA75B6" w:rsidRPr="006761EA" w14:paraId="08A77084"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D9D9D9"/>
          </w:tcPr>
          <w:p w14:paraId="54C7F8D0" w14:textId="77777777" w:rsidR="00CA75B6" w:rsidRPr="006761EA" w:rsidRDefault="00CA75B6" w:rsidP="00CA75B6">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hideMark/>
          </w:tcPr>
          <w:p w14:paraId="16A13070"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Iscrtavanje horizontalne signalizacije</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14:paraId="40CBE93E"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KOMUNALNA NAKNADA</w:t>
            </w:r>
          </w:p>
        </w:tc>
        <w:tc>
          <w:tcPr>
            <w:tcW w:w="5102"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69BFBDF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Sukladno troškovniku</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14:paraId="7BE7DA1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3.629,92</w:t>
            </w:r>
          </w:p>
        </w:tc>
      </w:tr>
      <w:tr w:rsidR="00CA75B6" w:rsidRPr="006761EA" w14:paraId="458166DC"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tcPr>
          <w:p w14:paraId="1A9433AC" w14:textId="77777777" w:rsidR="00CA75B6" w:rsidRPr="006761EA" w:rsidRDefault="00CA75B6" w:rsidP="00CA75B6">
            <w:pPr>
              <w:numPr>
                <w:ilvl w:val="0"/>
                <w:numId w:val="192"/>
              </w:numPr>
              <w:autoSpaceDE w:val="0"/>
              <w:autoSpaceDN w:val="0"/>
              <w:adjustRightInd w:val="0"/>
              <w:spacing w:after="200" w:line="276" w:lineRule="auto"/>
              <w:rPr>
                <w:rFonts w:eastAsia="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428F1E68"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Dodatni radovi i hitne intervencije zimske službe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78E5C38"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KOMUNALNA NAKNADA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747B0D" w14:textId="77777777" w:rsidR="00CA75B6" w:rsidRPr="006761EA" w:rsidRDefault="00CA75B6" w:rsidP="00B508AA">
            <w:pPr>
              <w:autoSpaceDE w:val="0"/>
              <w:autoSpaceDN w:val="0"/>
              <w:adjustRightInd w:val="0"/>
              <w:spacing w:line="276" w:lineRule="auto"/>
              <w:jc w:val="center"/>
              <w:rPr>
                <w:rFonts w:eastAsia="Calibri"/>
                <w:color w:val="000000"/>
                <w:lang w:val="pl-PL"/>
              </w:rPr>
            </w:pPr>
          </w:p>
        </w:tc>
        <w:tc>
          <w:tcPr>
            <w:tcW w:w="411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EA19018"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Nalog za svaki pojedini posao daje Općinski načelnik na prijedlog Jedinstvenog upravnog odjela- Odsjek za komunalni sustav i prostorno uređenje- Pododsjek za komunalno redarstvo</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721B19F"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42A816D9" w14:textId="77777777" w:rsidR="00CA75B6" w:rsidRPr="006761EA" w:rsidRDefault="00CA75B6" w:rsidP="00B508AA">
            <w:pPr>
              <w:autoSpaceDE w:val="0"/>
              <w:autoSpaceDN w:val="0"/>
              <w:adjustRightInd w:val="0"/>
              <w:spacing w:line="276" w:lineRule="auto"/>
              <w:jc w:val="center"/>
              <w:rPr>
                <w:rFonts w:eastAsia="Calibri"/>
                <w:color w:val="000000"/>
              </w:rPr>
            </w:pPr>
            <w:r>
              <w:rPr>
                <w:rFonts w:eastAsia="Calibri"/>
                <w:color w:val="000000"/>
              </w:rPr>
              <w:t>47</w:t>
            </w:r>
            <w:r w:rsidRPr="006761EA">
              <w:rPr>
                <w:rFonts w:eastAsia="Calibri"/>
                <w:color w:val="000000"/>
              </w:rPr>
              <w:t>.</w:t>
            </w:r>
            <w:r>
              <w:rPr>
                <w:rFonts w:eastAsia="Calibri"/>
                <w:color w:val="000000"/>
              </w:rPr>
              <w:t>373</w:t>
            </w:r>
            <w:r w:rsidRPr="006761EA">
              <w:rPr>
                <w:rFonts w:eastAsia="Calibri"/>
                <w:color w:val="000000"/>
              </w:rPr>
              <w:t>,</w:t>
            </w:r>
            <w:r>
              <w:rPr>
                <w:rFonts w:eastAsia="Calibri"/>
                <w:color w:val="000000"/>
              </w:rPr>
              <w:t>08</w:t>
            </w:r>
          </w:p>
        </w:tc>
      </w:tr>
      <w:tr w:rsidR="00CA75B6" w:rsidRPr="006761EA" w14:paraId="3F526490" w14:textId="77777777" w:rsidTr="00B508AA">
        <w:trPr>
          <w:trHeight w:val="359"/>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1053F292" w14:textId="77777777" w:rsidR="00CA75B6" w:rsidRPr="006761EA" w:rsidRDefault="00CA75B6" w:rsidP="00B508AA">
            <w:pPr>
              <w:autoSpaceDE w:val="0"/>
              <w:autoSpaceDN w:val="0"/>
              <w:adjustRightInd w:val="0"/>
              <w:spacing w:line="276" w:lineRule="auto"/>
              <w:ind w:left="288" w:right="-108"/>
              <w:rPr>
                <w:rFonts w:eastAsia="Calibri"/>
                <w:b/>
                <w:color w:val="000000"/>
              </w:rPr>
            </w:pPr>
            <w:r w:rsidRPr="006761EA">
              <w:rPr>
                <w:rFonts w:eastAsia="Calibri"/>
                <w:b/>
                <w:color w:val="000000"/>
              </w:rPr>
              <w:t xml:space="preserve"> 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7F8D8D0C"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Čišćenje snijega </w:t>
            </w:r>
            <w:proofErr w:type="spellStart"/>
            <w:r w:rsidRPr="006761EA">
              <w:rPr>
                <w:rFonts w:eastAsia="Calibri"/>
                <w:color w:val="000000"/>
              </w:rPr>
              <w:t>kombinirkom</w:t>
            </w:r>
            <w:proofErr w:type="spellEnd"/>
            <w:r w:rsidRPr="006761EA">
              <w:rPr>
                <w:rFonts w:eastAsia="Calibri"/>
                <w:color w:val="000000"/>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4690688"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KOMUNALNA NAKNADA/ TEKUĆE POMOĆI OD IZVANPRORAČ</w:t>
            </w:r>
            <w:r w:rsidRPr="006761EA">
              <w:rPr>
                <w:rFonts w:eastAsia="Calibri"/>
                <w:color w:val="000000"/>
                <w:sz w:val="16"/>
                <w:szCs w:val="16"/>
                <w:lang w:val="pl-PL"/>
              </w:rPr>
              <w:lastRenderedPageBreak/>
              <w:t>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7C2C954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lastRenderedPageBreak/>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5689B97" w14:textId="77777777" w:rsidR="00CA75B6" w:rsidRPr="006761EA" w:rsidRDefault="00CA75B6" w:rsidP="00B508AA">
            <w:pPr>
              <w:autoSpaceDE w:val="0"/>
              <w:autoSpaceDN w:val="0"/>
              <w:adjustRightInd w:val="0"/>
              <w:spacing w:line="276" w:lineRule="auto"/>
              <w:jc w:val="center"/>
              <w:rPr>
                <w:rFonts w:eastAsia="Calibri"/>
                <w:color w:val="000000"/>
              </w:rPr>
            </w:pPr>
          </w:p>
          <w:p w14:paraId="2925C9F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C302D2" w14:textId="77777777" w:rsidR="00CA75B6" w:rsidRPr="006761EA" w:rsidRDefault="00CA75B6" w:rsidP="00B508AA">
            <w:pPr>
              <w:autoSpaceDE w:val="0"/>
              <w:autoSpaceDN w:val="0"/>
              <w:adjustRightInd w:val="0"/>
              <w:spacing w:line="276" w:lineRule="auto"/>
              <w:jc w:val="center"/>
              <w:rPr>
                <w:rFonts w:eastAsia="Calibri"/>
                <w:color w:val="000000"/>
              </w:rPr>
            </w:pPr>
          </w:p>
          <w:p w14:paraId="394FFB32"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w:t>
            </w:r>
          </w:p>
          <w:p w14:paraId="4C647CE3" w14:textId="77777777" w:rsidR="00CA75B6" w:rsidRPr="006761EA" w:rsidRDefault="00CA75B6" w:rsidP="00B508AA">
            <w:pPr>
              <w:autoSpaceDE w:val="0"/>
              <w:autoSpaceDN w:val="0"/>
              <w:adjustRightInd w:val="0"/>
              <w:spacing w:line="276" w:lineRule="auto"/>
              <w:jc w:val="center"/>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617F47E" w14:textId="77777777" w:rsidR="00CA75B6" w:rsidRPr="006761EA" w:rsidRDefault="00CA75B6" w:rsidP="00B508AA">
            <w:pPr>
              <w:autoSpaceDE w:val="0"/>
              <w:autoSpaceDN w:val="0"/>
              <w:adjustRightInd w:val="0"/>
              <w:spacing w:line="276" w:lineRule="auto"/>
              <w:jc w:val="center"/>
              <w:rPr>
                <w:rFonts w:eastAsia="Calibri"/>
                <w:color w:val="000000"/>
              </w:rPr>
            </w:pPr>
          </w:p>
          <w:p w14:paraId="200B726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53,09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2315B3E" w14:textId="77777777" w:rsidR="00CA75B6" w:rsidRPr="006761EA" w:rsidRDefault="00CA75B6" w:rsidP="00B508AA">
            <w:pPr>
              <w:autoSpaceDE w:val="0"/>
              <w:autoSpaceDN w:val="0"/>
              <w:adjustRightInd w:val="0"/>
              <w:spacing w:line="276" w:lineRule="auto"/>
              <w:jc w:val="center"/>
              <w:rPr>
                <w:rFonts w:eastAsia="Calibri"/>
                <w:color w:val="000000"/>
              </w:rPr>
            </w:pPr>
          </w:p>
          <w:p w14:paraId="6A865AB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10.618,00</w:t>
            </w:r>
          </w:p>
        </w:tc>
      </w:tr>
      <w:tr w:rsidR="00CA75B6" w:rsidRPr="006761EA" w14:paraId="6CEC73AA"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56E8B27E" w14:textId="77777777" w:rsidR="00CA75B6" w:rsidRPr="006761EA" w:rsidRDefault="00CA75B6" w:rsidP="00B508AA">
            <w:pPr>
              <w:autoSpaceDE w:val="0"/>
              <w:autoSpaceDN w:val="0"/>
              <w:adjustRightInd w:val="0"/>
              <w:spacing w:line="276" w:lineRule="auto"/>
              <w:ind w:left="288" w:right="-108" w:firstLine="39"/>
              <w:rPr>
                <w:rFonts w:eastAsia="Calibri"/>
                <w:b/>
                <w:color w:val="000000"/>
              </w:rPr>
            </w:pPr>
            <w:r w:rsidRPr="006761EA">
              <w:rPr>
                <w:rFonts w:eastAsia="Calibri"/>
                <w:b/>
                <w:color w:val="000000"/>
              </w:rPr>
              <w:t>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38145EDF"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Čišćenje snijega ručnom motornom frezom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088555A"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93F03F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188AD6B" w14:textId="77777777" w:rsidR="00CA75B6" w:rsidRPr="006761EA" w:rsidRDefault="00CA75B6" w:rsidP="00B508AA">
            <w:pPr>
              <w:autoSpaceDE w:val="0"/>
              <w:autoSpaceDN w:val="0"/>
              <w:adjustRightInd w:val="0"/>
              <w:spacing w:line="276" w:lineRule="auto"/>
              <w:jc w:val="center"/>
              <w:rPr>
                <w:rFonts w:eastAsia="Calibri"/>
                <w:color w:val="000000"/>
              </w:rPr>
            </w:pPr>
          </w:p>
          <w:p w14:paraId="0371C32B"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5909F6" w14:textId="77777777" w:rsidR="00CA75B6" w:rsidRPr="006761EA" w:rsidRDefault="00CA75B6" w:rsidP="00B508AA">
            <w:pPr>
              <w:autoSpaceDE w:val="0"/>
              <w:autoSpaceDN w:val="0"/>
              <w:adjustRightInd w:val="0"/>
              <w:spacing w:line="276" w:lineRule="auto"/>
              <w:jc w:val="center"/>
              <w:rPr>
                <w:rFonts w:eastAsia="Calibri"/>
                <w:color w:val="000000"/>
              </w:rPr>
            </w:pPr>
          </w:p>
          <w:p w14:paraId="78DFE4D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5A7747" w14:textId="77777777" w:rsidR="00CA75B6" w:rsidRPr="006761EA" w:rsidRDefault="00CA75B6" w:rsidP="00B508AA">
            <w:pPr>
              <w:autoSpaceDE w:val="0"/>
              <w:autoSpaceDN w:val="0"/>
              <w:adjustRightInd w:val="0"/>
              <w:spacing w:line="276" w:lineRule="auto"/>
              <w:jc w:val="center"/>
              <w:rPr>
                <w:rFonts w:eastAsia="Calibri"/>
                <w:color w:val="000000"/>
              </w:rPr>
            </w:pPr>
          </w:p>
          <w:p w14:paraId="699EA5B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22,56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649911E" w14:textId="77777777" w:rsidR="00CA75B6" w:rsidRPr="006761EA" w:rsidRDefault="00CA75B6" w:rsidP="00B508AA">
            <w:pPr>
              <w:autoSpaceDE w:val="0"/>
              <w:autoSpaceDN w:val="0"/>
              <w:adjustRightInd w:val="0"/>
              <w:spacing w:line="276" w:lineRule="auto"/>
              <w:jc w:val="center"/>
              <w:rPr>
                <w:rFonts w:eastAsia="Calibri"/>
                <w:color w:val="000000"/>
              </w:rPr>
            </w:pPr>
          </w:p>
          <w:p w14:paraId="4F50E19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4.512,00</w:t>
            </w:r>
          </w:p>
        </w:tc>
      </w:tr>
      <w:tr w:rsidR="00CA75B6" w:rsidRPr="006761EA" w14:paraId="6E81E36F"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461E37F8" w14:textId="77777777" w:rsidR="00CA75B6" w:rsidRPr="006761EA" w:rsidRDefault="00CA75B6" w:rsidP="00B508AA">
            <w:pPr>
              <w:autoSpaceDE w:val="0"/>
              <w:autoSpaceDN w:val="0"/>
              <w:adjustRightInd w:val="0"/>
              <w:spacing w:line="276" w:lineRule="auto"/>
              <w:ind w:right="-108"/>
              <w:rPr>
                <w:rFonts w:eastAsia="Calibri"/>
                <w:b/>
                <w:color w:val="000000"/>
              </w:rPr>
            </w:pPr>
            <w:r w:rsidRPr="006761EA">
              <w:rPr>
                <w:rFonts w:eastAsia="Calibri"/>
                <w:b/>
                <w:color w:val="000000"/>
              </w:rPr>
              <w:t xml:space="preserve">      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1055FEA3"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Čišćenje snijega teretnim vozilom iznad 4 t s ralicom s ralicom</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E166903"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781F7"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1CD1AD7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F83B58" w14:textId="77777777" w:rsidR="00CA75B6" w:rsidRPr="006761EA" w:rsidRDefault="00CA75B6" w:rsidP="00B508AA">
            <w:pPr>
              <w:autoSpaceDE w:val="0"/>
              <w:autoSpaceDN w:val="0"/>
              <w:adjustRightInd w:val="0"/>
              <w:spacing w:line="276" w:lineRule="auto"/>
              <w:jc w:val="center"/>
              <w:rPr>
                <w:rFonts w:eastAsia="Calibri"/>
                <w:color w:val="000000"/>
              </w:rPr>
            </w:pPr>
          </w:p>
          <w:p w14:paraId="780970A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331CF8" w14:textId="77777777" w:rsidR="00CA75B6" w:rsidRPr="006761EA" w:rsidRDefault="00CA75B6" w:rsidP="00B508AA">
            <w:pPr>
              <w:autoSpaceDE w:val="0"/>
              <w:autoSpaceDN w:val="0"/>
              <w:adjustRightInd w:val="0"/>
              <w:spacing w:line="276" w:lineRule="auto"/>
              <w:jc w:val="center"/>
              <w:rPr>
                <w:rFonts w:eastAsia="Calibri"/>
                <w:color w:val="000000"/>
              </w:rPr>
            </w:pPr>
          </w:p>
          <w:p w14:paraId="4CEB2465"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E00969" w14:textId="77777777" w:rsidR="00CA75B6" w:rsidRPr="006761EA" w:rsidRDefault="00CA75B6" w:rsidP="00B508AA">
            <w:pPr>
              <w:autoSpaceDE w:val="0"/>
              <w:autoSpaceDN w:val="0"/>
              <w:adjustRightInd w:val="0"/>
              <w:spacing w:line="276" w:lineRule="auto"/>
              <w:jc w:val="center"/>
              <w:rPr>
                <w:rFonts w:eastAsia="Calibri"/>
                <w:color w:val="000000"/>
              </w:rPr>
            </w:pPr>
          </w:p>
          <w:p w14:paraId="74D5EF5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66,36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E4CA41E" w14:textId="77777777" w:rsidR="00CA75B6" w:rsidRPr="006761EA" w:rsidRDefault="00CA75B6" w:rsidP="00B508AA">
            <w:pPr>
              <w:autoSpaceDE w:val="0"/>
              <w:autoSpaceDN w:val="0"/>
              <w:adjustRightInd w:val="0"/>
              <w:spacing w:line="276" w:lineRule="auto"/>
              <w:jc w:val="center"/>
              <w:rPr>
                <w:rFonts w:eastAsia="Calibri"/>
                <w:color w:val="000000"/>
              </w:rPr>
            </w:pPr>
          </w:p>
          <w:p w14:paraId="6D40EAF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13.272,00</w:t>
            </w:r>
          </w:p>
        </w:tc>
      </w:tr>
      <w:tr w:rsidR="00CA75B6" w:rsidRPr="006761EA" w14:paraId="4EA6EFCF"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07FF090C" w14:textId="77777777" w:rsidR="00CA75B6" w:rsidRPr="006761EA" w:rsidRDefault="00CA75B6" w:rsidP="00B508AA">
            <w:pPr>
              <w:autoSpaceDE w:val="0"/>
              <w:autoSpaceDN w:val="0"/>
              <w:adjustRightInd w:val="0"/>
              <w:spacing w:line="276" w:lineRule="auto"/>
              <w:ind w:left="136" w:right="-108" w:firstLine="138"/>
              <w:rPr>
                <w:rFonts w:eastAsia="Calibri"/>
                <w:b/>
                <w:color w:val="000000"/>
              </w:rPr>
            </w:pPr>
            <w:r w:rsidRPr="006761EA">
              <w:rPr>
                <w:rFonts w:eastAsia="Calibri"/>
                <w:b/>
                <w:color w:val="000000"/>
              </w:rPr>
              <w:t>10.</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5E0ABE3D"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Čišćenje snijega utovarivačem snage iznad 10 t</w:t>
            </w:r>
          </w:p>
          <w:p w14:paraId="5D3122CB" w14:textId="77777777" w:rsidR="00CA75B6" w:rsidRPr="006761EA" w:rsidRDefault="00CA75B6" w:rsidP="00B508AA">
            <w:pPr>
              <w:autoSpaceDE w:val="0"/>
              <w:autoSpaceDN w:val="0"/>
              <w:adjustRightInd w:val="0"/>
              <w:spacing w:line="276" w:lineRule="auto"/>
              <w:rPr>
                <w:rFonts w:eastAsia="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4110B085"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50B1F0"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0AC712F1"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2E575C" w14:textId="77777777" w:rsidR="00CA75B6" w:rsidRPr="006761EA" w:rsidRDefault="00CA75B6" w:rsidP="00B508AA">
            <w:pPr>
              <w:autoSpaceDE w:val="0"/>
              <w:autoSpaceDN w:val="0"/>
              <w:adjustRightInd w:val="0"/>
              <w:spacing w:line="276" w:lineRule="auto"/>
              <w:jc w:val="center"/>
              <w:rPr>
                <w:rFonts w:eastAsia="Calibri"/>
                <w:color w:val="000000"/>
              </w:rPr>
            </w:pPr>
          </w:p>
          <w:p w14:paraId="16DA138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2CEBBA" w14:textId="77777777" w:rsidR="00CA75B6" w:rsidRPr="006761EA" w:rsidRDefault="00CA75B6" w:rsidP="00B508AA">
            <w:pPr>
              <w:autoSpaceDE w:val="0"/>
              <w:autoSpaceDN w:val="0"/>
              <w:adjustRightInd w:val="0"/>
              <w:spacing w:line="276" w:lineRule="auto"/>
              <w:jc w:val="center"/>
              <w:rPr>
                <w:rFonts w:eastAsia="Calibri"/>
                <w:color w:val="000000"/>
              </w:rPr>
            </w:pPr>
          </w:p>
          <w:p w14:paraId="215C20C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6633754" w14:textId="77777777" w:rsidR="00CA75B6" w:rsidRPr="006761EA" w:rsidRDefault="00CA75B6" w:rsidP="00B508AA">
            <w:pPr>
              <w:autoSpaceDE w:val="0"/>
              <w:autoSpaceDN w:val="0"/>
              <w:adjustRightInd w:val="0"/>
              <w:spacing w:line="276" w:lineRule="auto"/>
              <w:jc w:val="center"/>
              <w:rPr>
                <w:rFonts w:eastAsia="Calibri"/>
                <w:color w:val="000000"/>
              </w:rPr>
            </w:pPr>
          </w:p>
          <w:p w14:paraId="074E901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79,63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BF9D45C" w14:textId="77777777" w:rsidR="00CA75B6" w:rsidRPr="006761EA" w:rsidRDefault="00CA75B6" w:rsidP="00B508AA">
            <w:pPr>
              <w:autoSpaceDE w:val="0"/>
              <w:autoSpaceDN w:val="0"/>
              <w:adjustRightInd w:val="0"/>
              <w:spacing w:line="276" w:lineRule="auto"/>
              <w:jc w:val="center"/>
              <w:rPr>
                <w:rFonts w:eastAsia="Calibri"/>
                <w:color w:val="000000"/>
              </w:rPr>
            </w:pPr>
          </w:p>
          <w:p w14:paraId="6A54B4B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15.926,00</w:t>
            </w:r>
          </w:p>
        </w:tc>
      </w:tr>
      <w:tr w:rsidR="00CA75B6" w:rsidRPr="006761EA" w14:paraId="506C74AA"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754AABAB" w14:textId="77777777" w:rsidR="00CA75B6" w:rsidRPr="006761EA" w:rsidRDefault="00CA75B6" w:rsidP="00B508AA">
            <w:pPr>
              <w:autoSpaceDE w:val="0"/>
              <w:autoSpaceDN w:val="0"/>
              <w:adjustRightInd w:val="0"/>
              <w:spacing w:line="276" w:lineRule="auto"/>
              <w:ind w:left="146" w:right="-250"/>
              <w:rPr>
                <w:rFonts w:eastAsia="Calibri"/>
                <w:b/>
                <w:color w:val="000000"/>
              </w:rPr>
            </w:pPr>
            <w:r w:rsidRPr="006761EA">
              <w:rPr>
                <w:rFonts w:eastAsia="Calibri"/>
                <w:b/>
                <w:color w:val="000000"/>
              </w:rPr>
              <w:t xml:space="preserve">   11.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4CA8A64C"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Ručno čišćenje snijega i leda</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7D009017"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A4C46F"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6110966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sat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66396B" w14:textId="77777777" w:rsidR="00CA75B6" w:rsidRPr="006761EA" w:rsidRDefault="00CA75B6" w:rsidP="00B508AA">
            <w:pPr>
              <w:autoSpaceDE w:val="0"/>
              <w:autoSpaceDN w:val="0"/>
              <w:adjustRightInd w:val="0"/>
              <w:spacing w:line="276" w:lineRule="auto"/>
              <w:jc w:val="center"/>
              <w:rPr>
                <w:rFonts w:eastAsia="Calibri"/>
                <w:color w:val="000000"/>
              </w:rPr>
            </w:pPr>
          </w:p>
          <w:p w14:paraId="70B5957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33B6AC" w14:textId="77777777" w:rsidR="00CA75B6" w:rsidRPr="006761EA" w:rsidRDefault="00CA75B6" w:rsidP="00B508AA">
            <w:pPr>
              <w:autoSpaceDE w:val="0"/>
              <w:autoSpaceDN w:val="0"/>
              <w:adjustRightInd w:val="0"/>
              <w:spacing w:line="276" w:lineRule="auto"/>
              <w:jc w:val="center"/>
              <w:rPr>
                <w:rFonts w:eastAsia="Calibri"/>
                <w:color w:val="000000"/>
              </w:rPr>
            </w:pPr>
          </w:p>
          <w:p w14:paraId="37F3A00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84FFC13" w14:textId="77777777" w:rsidR="00CA75B6" w:rsidRPr="006761EA" w:rsidRDefault="00CA75B6" w:rsidP="00B508AA">
            <w:pPr>
              <w:autoSpaceDE w:val="0"/>
              <w:autoSpaceDN w:val="0"/>
              <w:adjustRightInd w:val="0"/>
              <w:spacing w:line="276" w:lineRule="auto"/>
              <w:jc w:val="center"/>
              <w:rPr>
                <w:rFonts w:eastAsia="Calibri"/>
                <w:color w:val="000000"/>
              </w:rPr>
            </w:pPr>
          </w:p>
          <w:p w14:paraId="4F8632A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9,30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A530584" w14:textId="77777777" w:rsidR="00CA75B6" w:rsidRPr="006761EA" w:rsidRDefault="00CA75B6" w:rsidP="00B508AA">
            <w:pPr>
              <w:autoSpaceDE w:val="0"/>
              <w:autoSpaceDN w:val="0"/>
              <w:adjustRightInd w:val="0"/>
              <w:spacing w:line="276" w:lineRule="auto"/>
              <w:jc w:val="center"/>
              <w:rPr>
                <w:rFonts w:eastAsia="Calibri"/>
                <w:color w:val="000000"/>
              </w:rPr>
            </w:pPr>
          </w:p>
          <w:p w14:paraId="0E077DA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1.860,00</w:t>
            </w:r>
          </w:p>
        </w:tc>
      </w:tr>
      <w:tr w:rsidR="00CA75B6" w:rsidRPr="006761EA" w14:paraId="7D471153"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6BC48768" w14:textId="77777777" w:rsidR="00CA75B6" w:rsidRPr="006761EA" w:rsidRDefault="00CA75B6" w:rsidP="00B508AA">
            <w:pPr>
              <w:autoSpaceDE w:val="0"/>
              <w:autoSpaceDN w:val="0"/>
              <w:adjustRightInd w:val="0"/>
              <w:spacing w:line="276" w:lineRule="auto"/>
              <w:ind w:left="288"/>
              <w:rPr>
                <w:rFonts w:eastAsia="Calibri"/>
                <w:b/>
                <w:color w:val="000000"/>
              </w:rPr>
            </w:pPr>
            <w:r w:rsidRPr="006761EA">
              <w:rPr>
                <w:rFonts w:eastAsia="Calibri"/>
                <w:b/>
                <w:color w:val="000000"/>
              </w:rPr>
              <w:t>12.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6D8B7EF7"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Dobava i posipanje soli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1B92B003"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771451"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24534E3B"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kg</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ECE901" w14:textId="77777777" w:rsidR="00CA75B6" w:rsidRPr="006761EA" w:rsidRDefault="00CA75B6" w:rsidP="00B508AA">
            <w:pPr>
              <w:autoSpaceDE w:val="0"/>
              <w:autoSpaceDN w:val="0"/>
              <w:adjustRightInd w:val="0"/>
              <w:spacing w:line="276" w:lineRule="auto"/>
              <w:jc w:val="center"/>
              <w:rPr>
                <w:rFonts w:eastAsia="Calibri"/>
                <w:color w:val="000000"/>
              </w:rPr>
            </w:pPr>
          </w:p>
          <w:p w14:paraId="5DB38E5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700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68D502" w14:textId="77777777" w:rsidR="00CA75B6" w:rsidRPr="006761EA" w:rsidRDefault="00CA75B6" w:rsidP="00B508AA">
            <w:pPr>
              <w:autoSpaceDE w:val="0"/>
              <w:autoSpaceDN w:val="0"/>
              <w:adjustRightInd w:val="0"/>
              <w:spacing w:line="276" w:lineRule="auto"/>
              <w:jc w:val="center"/>
              <w:rPr>
                <w:rFonts w:eastAsia="Calibri"/>
                <w:color w:val="000000"/>
              </w:rPr>
            </w:pPr>
          </w:p>
          <w:p w14:paraId="6CC07E0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FB087C6" w14:textId="77777777" w:rsidR="00CA75B6" w:rsidRPr="006761EA" w:rsidRDefault="00CA75B6" w:rsidP="00B508AA">
            <w:pPr>
              <w:autoSpaceDE w:val="0"/>
              <w:autoSpaceDN w:val="0"/>
              <w:adjustRightInd w:val="0"/>
              <w:spacing w:line="276" w:lineRule="auto"/>
              <w:jc w:val="center"/>
              <w:rPr>
                <w:rFonts w:eastAsia="Calibri"/>
                <w:color w:val="000000"/>
              </w:rPr>
            </w:pPr>
          </w:p>
          <w:p w14:paraId="225582A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0,27</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5833F8D" w14:textId="77777777" w:rsidR="00CA75B6" w:rsidRPr="006761EA" w:rsidRDefault="00CA75B6" w:rsidP="00B508AA">
            <w:pPr>
              <w:autoSpaceDE w:val="0"/>
              <w:autoSpaceDN w:val="0"/>
              <w:adjustRightInd w:val="0"/>
              <w:spacing w:line="276" w:lineRule="auto"/>
              <w:jc w:val="center"/>
              <w:rPr>
                <w:rFonts w:eastAsia="Calibri"/>
                <w:color w:val="000000"/>
              </w:rPr>
            </w:pPr>
          </w:p>
          <w:p w14:paraId="5729E51B"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945,00</w:t>
            </w:r>
          </w:p>
        </w:tc>
      </w:tr>
      <w:tr w:rsidR="00CA75B6" w:rsidRPr="006761EA" w14:paraId="5CB556D8"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2A709929" w14:textId="77777777" w:rsidR="00CA75B6" w:rsidRPr="006761EA" w:rsidRDefault="00CA75B6" w:rsidP="00B508AA">
            <w:pPr>
              <w:autoSpaceDE w:val="0"/>
              <w:autoSpaceDN w:val="0"/>
              <w:adjustRightInd w:val="0"/>
              <w:spacing w:line="276" w:lineRule="auto"/>
              <w:ind w:left="288"/>
              <w:rPr>
                <w:rFonts w:eastAsia="Calibri"/>
                <w:b/>
                <w:color w:val="000000"/>
              </w:rPr>
            </w:pPr>
            <w:r w:rsidRPr="006761EA">
              <w:rPr>
                <w:rFonts w:eastAsia="Calibri"/>
                <w:b/>
                <w:color w:val="000000"/>
              </w:rPr>
              <w:t>13.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3CB0850C"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Dobava i posipanje sipine</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AECFE51"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E544EA"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0691968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48AADD" w14:textId="77777777" w:rsidR="00CA75B6" w:rsidRPr="006761EA" w:rsidRDefault="00CA75B6" w:rsidP="00B508AA">
            <w:pPr>
              <w:autoSpaceDE w:val="0"/>
              <w:autoSpaceDN w:val="0"/>
              <w:adjustRightInd w:val="0"/>
              <w:spacing w:line="276" w:lineRule="auto"/>
              <w:jc w:val="center"/>
              <w:rPr>
                <w:rFonts w:eastAsia="Calibri"/>
                <w:color w:val="000000"/>
              </w:rPr>
            </w:pPr>
          </w:p>
          <w:p w14:paraId="70CF906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E31754" w14:textId="77777777" w:rsidR="00CA75B6" w:rsidRPr="006761EA" w:rsidRDefault="00CA75B6" w:rsidP="00B508AA">
            <w:pPr>
              <w:autoSpaceDE w:val="0"/>
              <w:autoSpaceDN w:val="0"/>
              <w:adjustRightInd w:val="0"/>
              <w:spacing w:line="276" w:lineRule="auto"/>
              <w:jc w:val="center"/>
              <w:rPr>
                <w:rFonts w:eastAsia="Calibri"/>
                <w:color w:val="000000"/>
              </w:rPr>
            </w:pPr>
          </w:p>
          <w:p w14:paraId="5402EAF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EFD3D29" w14:textId="77777777" w:rsidR="00CA75B6" w:rsidRPr="006761EA" w:rsidRDefault="00CA75B6" w:rsidP="00B508AA">
            <w:pPr>
              <w:autoSpaceDE w:val="0"/>
              <w:autoSpaceDN w:val="0"/>
              <w:adjustRightInd w:val="0"/>
              <w:spacing w:line="276" w:lineRule="auto"/>
              <w:jc w:val="center"/>
              <w:rPr>
                <w:rFonts w:eastAsia="Calibri"/>
                <w:color w:val="000000"/>
              </w:rPr>
            </w:pPr>
          </w:p>
          <w:p w14:paraId="241FF42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53,09</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E781F1" w14:textId="77777777" w:rsidR="00CA75B6" w:rsidRPr="006761EA" w:rsidRDefault="00CA75B6" w:rsidP="00B508AA">
            <w:pPr>
              <w:autoSpaceDE w:val="0"/>
              <w:autoSpaceDN w:val="0"/>
              <w:adjustRightInd w:val="0"/>
              <w:spacing w:line="276" w:lineRule="auto"/>
              <w:jc w:val="center"/>
              <w:rPr>
                <w:rFonts w:eastAsia="Calibri"/>
                <w:color w:val="000000"/>
              </w:rPr>
            </w:pPr>
          </w:p>
          <w:p w14:paraId="6470F6B4"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6.636,25</w:t>
            </w:r>
          </w:p>
        </w:tc>
      </w:tr>
      <w:tr w:rsidR="00CA75B6" w:rsidRPr="006761EA" w14:paraId="033E21B4" w14:textId="77777777" w:rsidTr="00B508AA">
        <w:trPr>
          <w:trHeight w:val="370"/>
        </w:trPr>
        <w:tc>
          <w:tcPr>
            <w:tcW w:w="820" w:type="dxa"/>
            <w:tcBorders>
              <w:top w:val="single" w:sz="4" w:space="0" w:color="auto"/>
              <w:left w:val="single" w:sz="4" w:space="0" w:color="auto"/>
              <w:bottom w:val="single" w:sz="4" w:space="0" w:color="auto"/>
              <w:right w:val="single" w:sz="4" w:space="0" w:color="auto"/>
            </w:tcBorders>
            <w:shd w:val="clear" w:color="auto" w:fill="FFFFFF"/>
            <w:hideMark/>
          </w:tcPr>
          <w:p w14:paraId="33D1752F" w14:textId="77777777" w:rsidR="00CA75B6" w:rsidRPr="006761EA" w:rsidRDefault="00CA75B6" w:rsidP="00B508AA">
            <w:pPr>
              <w:autoSpaceDE w:val="0"/>
              <w:autoSpaceDN w:val="0"/>
              <w:adjustRightInd w:val="0"/>
              <w:spacing w:line="276" w:lineRule="auto"/>
              <w:ind w:left="288"/>
              <w:rPr>
                <w:rFonts w:eastAsia="Calibri"/>
                <w:b/>
                <w:color w:val="000000"/>
              </w:rPr>
            </w:pPr>
            <w:r w:rsidRPr="006761EA">
              <w:rPr>
                <w:rFonts w:eastAsia="Calibri"/>
                <w:b/>
                <w:color w:val="000000"/>
              </w:rPr>
              <w:t>14.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14:paraId="05896851"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Dežurstvo po danu sa strojem i rukovateljem</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03738F8C"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OD IZVANPRORAČUNSKIH KORISNIKA</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56901B"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2AE30FA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dan</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3DC948B" w14:textId="77777777" w:rsidR="00CA75B6" w:rsidRPr="006761EA" w:rsidRDefault="00CA75B6" w:rsidP="00B508AA">
            <w:pPr>
              <w:autoSpaceDE w:val="0"/>
              <w:autoSpaceDN w:val="0"/>
              <w:adjustRightInd w:val="0"/>
              <w:spacing w:line="276" w:lineRule="auto"/>
              <w:jc w:val="center"/>
              <w:rPr>
                <w:rFonts w:eastAsia="Calibri"/>
                <w:color w:val="000000"/>
              </w:rPr>
            </w:pPr>
          </w:p>
          <w:p w14:paraId="203B83A5"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36210B" w14:textId="77777777" w:rsidR="00CA75B6" w:rsidRPr="006761EA" w:rsidRDefault="00CA75B6" w:rsidP="00B508AA">
            <w:pPr>
              <w:autoSpaceDE w:val="0"/>
              <w:autoSpaceDN w:val="0"/>
              <w:adjustRightInd w:val="0"/>
              <w:spacing w:line="276" w:lineRule="auto"/>
              <w:jc w:val="center"/>
              <w:rPr>
                <w:rFonts w:eastAsia="Calibri"/>
                <w:color w:val="000000"/>
              </w:rPr>
            </w:pPr>
          </w:p>
          <w:p w14:paraId="059E5D25"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768061F" w14:textId="77777777" w:rsidR="00CA75B6" w:rsidRPr="006761EA" w:rsidRDefault="00CA75B6" w:rsidP="00B508AA">
            <w:pPr>
              <w:autoSpaceDE w:val="0"/>
              <w:autoSpaceDN w:val="0"/>
              <w:adjustRightInd w:val="0"/>
              <w:spacing w:line="276" w:lineRule="auto"/>
              <w:jc w:val="center"/>
              <w:rPr>
                <w:rFonts w:eastAsia="Calibri"/>
                <w:color w:val="000000"/>
              </w:rPr>
            </w:pPr>
          </w:p>
          <w:p w14:paraId="5CBF9725"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66,36</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D165603" w14:textId="77777777" w:rsidR="00CA75B6" w:rsidRPr="006761EA" w:rsidRDefault="00CA75B6" w:rsidP="00B508AA">
            <w:pPr>
              <w:autoSpaceDE w:val="0"/>
              <w:autoSpaceDN w:val="0"/>
              <w:adjustRightInd w:val="0"/>
              <w:spacing w:line="276" w:lineRule="auto"/>
              <w:jc w:val="center"/>
              <w:rPr>
                <w:rFonts w:eastAsia="Calibri"/>
                <w:color w:val="000000"/>
              </w:rPr>
            </w:pPr>
          </w:p>
          <w:p w14:paraId="1CEE765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2.654,40</w:t>
            </w:r>
          </w:p>
        </w:tc>
      </w:tr>
      <w:tr w:rsidR="00CA75B6" w:rsidRPr="006761EA" w14:paraId="3EF23987" w14:textId="77777777" w:rsidTr="00B508AA">
        <w:trPr>
          <w:trHeight w:val="370"/>
        </w:trPr>
        <w:tc>
          <w:tcPr>
            <w:tcW w:w="8190" w:type="dxa"/>
            <w:gridSpan w:val="4"/>
            <w:tcBorders>
              <w:top w:val="single" w:sz="4" w:space="0" w:color="auto"/>
              <w:left w:val="single" w:sz="4" w:space="0" w:color="auto"/>
              <w:bottom w:val="single" w:sz="4" w:space="0" w:color="auto"/>
              <w:right w:val="single" w:sz="4" w:space="0" w:color="auto"/>
            </w:tcBorders>
            <w:hideMark/>
          </w:tcPr>
          <w:p w14:paraId="019F97D0"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lastRenderedPageBreak/>
              <w:t xml:space="preserve">                                                                                                    UKUPNO </w:t>
            </w:r>
          </w:p>
        </w:tc>
        <w:tc>
          <w:tcPr>
            <w:tcW w:w="5670" w:type="dxa"/>
            <w:gridSpan w:val="4"/>
            <w:tcBorders>
              <w:top w:val="single" w:sz="4" w:space="0" w:color="auto"/>
              <w:left w:val="single" w:sz="4" w:space="0" w:color="auto"/>
              <w:bottom w:val="single" w:sz="4" w:space="0" w:color="auto"/>
              <w:right w:val="single" w:sz="4" w:space="0" w:color="auto"/>
            </w:tcBorders>
            <w:hideMark/>
          </w:tcPr>
          <w:p w14:paraId="628FBA7D"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2</w:t>
            </w:r>
            <w:r>
              <w:rPr>
                <w:rFonts w:eastAsia="Calibri"/>
                <w:b/>
                <w:color w:val="000000"/>
              </w:rPr>
              <w:t>43</w:t>
            </w:r>
            <w:r w:rsidRPr="006761EA">
              <w:rPr>
                <w:rFonts w:eastAsia="Calibri"/>
                <w:b/>
                <w:color w:val="000000"/>
              </w:rPr>
              <w:t>.</w:t>
            </w:r>
            <w:r>
              <w:rPr>
                <w:rFonts w:eastAsia="Calibri"/>
                <w:b/>
                <w:color w:val="000000"/>
              </w:rPr>
              <w:t>796</w:t>
            </w:r>
            <w:r w:rsidRPr="006761EA">
              <w:rPr>
                <w:rFonts w:eastAsia="Calibri"/>
                <w:b/>
                <w:color w:val="000000"/>
              </w:rPr>
              <w:t>,</w:t>
            </w:r>
            <w:r>
              <w:rPr>
                <w:rFonts w:eastAsia="Calibri"/>
                <w:b/>
                <w:color w:val="000000"/>
              </w:rPr>
              <w:t>73</w:t>
            </w:r>
          </w:p>
        </w:tc>
      </w:tr>
    </w:tbl>
    <w:p w14:paraId="6D95BAE5" w14:textId="77777777" w:rsidR="00CA75B6" w:rsidRDefault="00CA75B6" w:rsidP="00CA75B6">
      <w:pPr>
        <w:autoSpaceDE w:val="0"/>
        <w:autoSpaceDN w:val="0"/>
        <w:adjustRightInd w:val="0"/>
        <w:spacing w:after="200" w:line="276" w:lineRule="auto"/>
        <w:ind w:left="720"/>
        <w:rPr>
          <w:rFonts w:eastAsia="Calibri"/>
          <w:b/>
          <w:bCs/>
          <w:color w:val="000000"/>
          <w:lang w:val="pl-PL"/>
        </w:rPr>
      </w:pPr>
    </w:p>
    <w:p w14:paraId="242FCEA4" w14:textId="77777777" w:rsidR="00CA75B6" w:rsidRDefault="00CA75B6" w:rsidP="00CA75B6">
      <w:pPr>
        <w:autoSpaceDE w:val="0"/>
        <w:autoSpaceDN w:val="0"/>
        <w:adjustRightInd w:val="0"/>
        <w:spacing w:after="200" w:line="276" w:lineRule="auto"/>
        <w:ind w:left="720"/>
        <w:rPr>
          <w:rFonts w:eastAsia="Calibri"/>
          <w:b/>
          <w:bCs/>
          <w:color w:val="000000"/>
          <w:lang w:val="pl-PL"/>
        </w:rPr>
      </w:pPr>
    </w:p>
    <w:p w14:paraId="59172F56" w14:textId="77777777" w:rsidR="00CA75B6" w:rsidRDefault="00CA75B6" w:rsidP="00CA75B6">
      <w:pPr>
        <w:autoSpaceDE w:val="0"/>
        <w:autoSpaceDN w:val="0"/>
        <w:adjustRightInd w:val="0"/>
        <w:spacing w:after="200" w:line="276" w:lineRule="auto"/>
        <w:ind w:left="720"/>
        <w:rPr>
          <w:rFonts w:eastAsia="Calibri"/>
          <w:b/>
          <w:bCs/>
          <w:color w:val="000000"/>
          <w:lang w:val="pl-PL"/>
        </w:rPr>
      </w:pPr>
    </w:p>
    <w:p w14:paraId="697FD433" w14:textId="77777777" w:rsidR="00CA75B6" w:rsidRPr="006761EA" w:rsidRDefault="00CA75B6" w:rsidP="00CA75B6">
      <w:pPr>
        <w:numPr>
          <w:ilvl w:val="0"/>
          <w:numId w:val="191"/>
        </w:numPr>
        <w:autoSpaceDE w:val="0"/>
        <w:autoSpaceDN w:val="0"/>
        <w:adjustRightInd w:val="0"/>
        <w:spacing w:after="200" w:line="276" w:lineRule="auto"/>
        <w:rPr>
          <w:rFonts w:eastAsia="Calibri"/>
          <w:b/>
          <w:bCs/>
          <w:color w:val="000000"/>
          <w:lang w:val="pl-PL"/>
        </w:rPr>
      </w:pPr>
      <w:r w:rsidRPr="006761EA">
        <w:rPr>
          <w:rFonts w:eastAsia="Calibri"/>
          <w:b/>
          <w:bCs/>
          <w:color w:val="000000"/>
          <w:lang w:val="pl-PL"/>
        </w:rPr>
        <w:t>Održavanje javnih površina na kojima nije dopušten promet motornih vozila</w:t>
      </w:r>
    </w:p>
    <w:p w14:paraId="67FCA030" w14:textId="77777777" w:rsidR="00CA75B6" w:rsidRPr="006761EA" w:rsidRDefault="00CA75B6" w:rsidP="00CA75B6">
      <w:pPr>
        <w:rPr>
          <w:lang w:eastAsia="hr-HR"/>
        </w:rPr>
      </w:pPr>
    </w:p>
    <w:p w14:paraId="619A2E59" w14:textId="77777777" w:rsidR="00CA75B6" w:rsidRPr="006761EA" w:rsidRDefault="00CA75B6" w:rsidP="00CA75B6">
      <w:pPr>
        <w:jc w:val="both"/>
        <w:rPr>
          <w:lang w:eastAsia="hr-HR"/>
        </w:rPr>
      </w:pPr>
      <w:r w:rsidRPr="006761EA">
        <w:rPr>
          <w:lang w:eastAsia="hr-HR"/>
        </w:rPr>
        <w:t>Navedena djelatnost po svom opsegu obuhvaća održavanje okoliša objekata u vlasništvu Općine Gračac, nogostupa i  pješačkih površina, trgova i ulica na kojima nije dopušten promet motornim vozilima  i ostalih javnih površina.</w:t>
      </w:r>
    </w:p>
    <w:p w14:paraId="72F0EF29" w14:textId="77777777" w:rsidR="00CA75B6" w:rsidRPr="006761EA" w:rsidRDefault="00CA75B6" w:rsidP="00CA75B6">
      <w:pPr>
        <w:rPr>
          <w:b/>
          <w:bCs/>
        </w:rPr>
      </w:pPr>
    </w:p>
    <w:p w14:paraId="2013E824" w14:textId="77777777" w:rsidR="00CA75B6" w:rsidRPr="006761EA" w:rsidRDefault="00CA75B6" w:rsidP="00CA75B6">
      <w:pPr>
        <w:rPr>
          <w:b/>
          <w:bCs/>
        </w:rPr>
      </w:pPr>
    </w:p>
    <w:tbl>
      <w:tblPr>
        <w:tblW w:w="137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4964"/>
        <w:gridCol w:w="1702"/>
        <w:gridCol w:w="708"/>
        <w:gridCol w:w="2695"/>
        <w:gridCol w:w="1418"/>
        <w:gridCol w:w="1560"/>
      </w:tblGrid>
      <w:tr w:rsidR="00CA75B6" w:rsidRPr="006761EA" w14:paraId="7EED4193"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36BD6473" w14:textId="77777777" w:rsidR="00CA75B6" w:rsidRPr="006761EA" w:rsidRDefault="00CA75B6" w:rsidP="00B508AA">
            <w:pPr>
              <w:autoSpaceDE w:val="0"/>
              <w:autoSpaceDN w:val="0"/>
              <w:adjustRightInd w:val="0"/>
              <w:spacing w:line="276" w:lineRule="auto"/>
              <w:rPr>
                <w:rFonts w:eastAsia="Calibri"/>
                <w:color w:val="000000"/>
                <w:sz w:val="20"/>
                <w:szCs w:val="20"/>
              </w:rPr>
            </w:pPr>
            <w:r w:rsidRPr="006761EA">
              <w:rPr>
                <w:rFonts w:eastAsia="Calibri"/>
                <w:color w:val="000000"/>
                <w:sz w:val="20"/>
                <w:szCs w:val="20"/>
              </w:rPr>
              <w:t>R.br.</w:t>
            </w:r>
          </w:p>
        </w:tc>
        <w:tc>
          <w:tcPr>
            <w:tcW w:w="4962" w:type="dxa"/>
            <w:tcBorders>
              <w:top w:val="single" w:sz="4" w:space="0" w:color="auto"/>
              <w:left w:val="single" w:sz="4" w:space="0" w:color="auto"/>
              <w:bottom w:val="single" w:sz="4" w:space="0" w:color="auto"/>
              <w:right w:val="single" w:sz="4" w:space="0" w:color="auto"/>
            </w:tcBorders>
            <w:shd w:val="clear" w:color="auto" w:fill="F2F2F2"/>
          </w:tcPr>
          <w:p w14:paraId="1AC37289" w14:textId="77777777" w:rsidR="00CA75B6" w:rsidRPr="006761EA" w:rsidRDefault="00CA75B6" w:rsidP="00B508AA">
            <w:pPr>
              <w:autoSpaceDE w:val="0"/>
              <w:autoSpaceDN w:val="0"/>
              <w:adjustRightInd w:val="0"/>
              <w:spacing w:line="276" w:lineRule="auto"/>
              <w:jc w:val="center"/>
              <w:rPr>
                <w:rFonts w:eastAsia="Calibri"/>
                <w:color w:val="000000"/>
              </w:rPr>
            </w:pPr>
          </w:p>
          <w:p w14:paraId="570DB4A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43D958EB" w14:textId="77777777" w:rsidR="00CA75B6" w:rsidRPr="006761EA" w:rsidRDefault="00CA75B6" w:rsidP="00B508AA">
            <w:pPr>
              <w:autoSpaceDE w:val="0"/>
              <w:autoSpaceDN w:val="0"/>
              <w:adjustRightInd w:val="0"/>
              <w:spacing w:line="276" w:lineRule="auto"/>
              <w:jc w:val="center"/>
              <w:rPr>
                <w:rFonts w:eastAsia="Calibri"/>
                <w:color w:val="000000"/>
              </w:rPr>
            </w:pPr>
          </w:p>
          <w:p w14:paraId="043503D2"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IZVOR FINANCIRANJA</w:t>
            </w:r>
          </w:p>
          <w:p w14:paraId="00E0379B" w14:textId="77777777" w:rsidR="00CA75B6" w:rsidRPr="006761EA" w:rsidRDefault="00CA75B6" w:rsidP="00B508AA">
            <w:pPr>
              <w:autoSpaceDE w:val="0"/>
              <w:autoSpaceDN w:val="0"/>
              <w:adjustRightInd w:val="0"/>
              <w:spacing w:line="276" w:lineRule="auto"/>
              <w:jc w:val="center"/>
              <w:rPr>
                <w:rFonts w:eastAsia="Calibri"/>
                <w:color w:val="00000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cPr>
          <w:p w14:paraId="34C1DE25"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0C740B0F"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Dinamika godišnje/količina</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5AD906B7"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2E38EE1"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PROCJENA TROŠKOVA U EUR</w:t>
            </w:r>
          </w:p>
        </w:tc>
      </w:tr>
      <w:tr w:rsidR="00CA75B6" w:rsidRPr="006761EA" w14:paraId="55750602"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hideMark/>
          </w:tcPr>
          <w:p w14:paraId="6EF99D8F" w14:textId="77777777" w:rsidR="00CA75B6" w:rsidRPr="006761EA" w:rsidRDefault="00CA75B6" w:rsidP="00CA75B6">
            <w:pPr>
              <w:numPr>
                <w:ilvl w:val="0"/>
                <w:numId w:val="193"/>
              </w:numPr>
              <w:autoSpaceDE w:val="0"/>
              <w:autoSpaceDN w:val="0"/>
              <w:adjustRightInd w:val="0"/>
              <w:spacing w:after="200" w:line="276" w:lineRule="auto"/>
              <w:rPr>
                <w:rFonts w:eastAsia="Calibri"/>
                <w:b/>
                <w:color w:val="000000"/>
              </w:rPr>
            </w:pPr>
            <w:r w:rsidRPr="006761EA">
              <w:rPr>
                <w:rFonts w:eastAsia="Calibri"/>
                <w:b/>
                <w:color w:val="000000"/>
              </w:rPr>
              <w:t>1</w:t>
            </w:r>
          </w:p>
        </w:tc>
        <w:tc>
          <w:tcPr>
            <w:tcW w:w="4962" w:type="dxa"/>
            <w:tcBorders>
              <w:top w:val="single" w:sz="4" w:space="0" w:color="auto"/>
              <w:left w:val="single" w:sz="4" w:space="0" w:color="auto"/>
              <w:bottom w:val="single" w:sz="4" w:space="0" w:color="auto"/>
              <w:right w:val="single" w:sz="4" w:space="0" w:color="auto"/>
            </w:tcBorders>
            <w:hideMark/>
          </w:tcPr>
          <w:p w14:paraId="791E6C35"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Održavanje površina nogostupa, pješačkih površina, trgova i ulica na kojima nije dopušten promet motornih vozila</w:t>
            </w:r>
          </w:p>
        </w:tc>
        <w:tc>
          <w:tcPr>
            <w:tcW w:w="1701" w:type="dxa"/>
            <w:tcBorders>
              <w:top w:val="single" w:sz="4" w:space="0" w:color="auto"/>
              <w:left w:val="single" w:sz="4" w:space="0" w:color="auto"/>
              <w:bottom w:val="single" w:sz="4" w:space="0" w:color="auto"/>
              <w:right w:val="single" w:sz="4" w:space="0" w:color="auto"/>
            </w:tcBorders>
          </w:tcPr>
          <w:p w14:paraId="1F2A37CC"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31AB6168"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POREZA</w:t>
            </w:r>
          </w:p>
        </w:tc>
        <w:tc>
          <w:tcPr>
            <w:tcW w:w="3402" w:type="dxa"/>
            <w:gridSpan w:val="2"/>
            <w:tcBorders>
              <w:top w:val="single" w:sz="4" w:space="0" w:color="auto"/>
              <w:left w:val="single" w:sz="4" w:space="0" w:color="auto"/>
              <w:bottom w:val="single" w:sz="4" w:space="0" w:color="auto"/>
              <w:right w:val="single" w:sz="4" w:space="0" w:color="auto"/>
            </w:tcBorders>
            <w:hideMark/>
          </w:tcPr>
          <w:p w14:paraId="16C49386" w14:textId="77777777" w:rsidR="00CA75B6" w:rsidRPr="006761EA" w:rsidRDefault="00CA75B6" w:rsidP="00B508AA">
            <w:pPr>
              <w:autoSpaceDE w:val="0"/>
              <w:autoSpaceDN w:val="0"/>
              <w:adjustRightInd w:val="0"/>
              <w:spacing w:line="276" w:lineRule="auto"/>
              <w:rPr>
                <w:rFonts w:eastAsia="Calibri"/>
                <w:color w:val="000000"/>
                <w:sz w:val="20"/>
                <w:szCs w:val="20"/>
                <w:lang w:val="pl-PL"/>
              </w:rPr>
            </w:pPr>
            <w:r w:rsidRPr="006761EA">
              <w:rPr>
                <w:rFonts w:eastAsia="Calibri"/>
                <w:color w:val="000000"/>
                <w:sz w:val="20"/>
                <w:szCs w:val="20"/>
                <w:lang w:val="pl-PL"/>
              </w:rPr>
              <w:t>Nalog za radove održavanja daje Općinski načelnik u skladu s troškovnikom</w:t>
            </w:r>
          </w:p>
        </w:tc>
        <w:tc>
          <w:tcPr>
            <w:tcW w:w="1417" w:type="dxa"/>
            <w:tcBorders>
              <w:top w:val="single" w:sz="4" w:space="0" w:color="auto"/>
              <w:left w:val="single" w:sz="4" w:space="0" w:color="auto"/>
              <w:bottom w:val="single" w:sz="4" w:space="0" w:color="auto"/>
              <w:right w:val="single" w:sz="4" w:space="0" w:color="auto"/>
            </w:tcBorders>
          </w:tcPr>
          <w:p w14:paraId="0E5C2CC3" w14:textId="77777777" w:rsidR="00CA75B6" w:rsidRPr="006761EA" w:rsidRDefault="00CA75B6" w:rsidP="00B508AA">
            <w:pPr>
              <w:autoSpaceDE w:val="0"/>
              <w:autoSpaceDN w:val="0"/>
              <w:adjustRightInd w:val="0"/>
              <w:spacing w:line="276" w:lineRule="auto"/>
              <w:rPr>
                <w:rFonts w:eastAsia="Calibri"/>
                <w:color w:val="000000"/>
                <w:lang w:val="pl-PL"/>
              </w:rPr>
            </w:pPr>
          </w:p>
          <w:p w14:paraId="012DE758"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15.000,00</w:t>
            </w:r>
          </w:p>
        </w:tc>
        <w:tc>
          <w:tcPr>
            <w:tcW w:w="1559" w:type="dxa"/>
            <w:tcBorders>
              <w:top w:val="single" w:sz="4" w:space="0" w:color="auto"/>
              <w:left w:val="single" w:sz="4" w:space="0" w:color="auto"/>
              <w:bottom w:val="single" w:sz="4" w:space="0" w:color="auto"/>
              <w:right w:val="single" w:sz="4" w:space="0" w:color="auto"/>
            </w:tcBorders>
          </w:tcPr>
          <w:p w14:paraId="5910DEC7" w14:textId="77777777" w:rsidR="00CA75B6" w:rsidRPr="006761EA" w:rsidRDefault="00CA75B6" w:rsidP="00B508AA">
            <w:pPr>
              <w:autoSpaceDE w:val="0"/>
              <w:autoSpaceDN w:val="0"/>
              <w:adjustRightInd w:val="0"/>
              <w:spacing w:line="276" w:lineRule="auto"/>
              <w:jc w:val="right"/>
              <w:rPr>
                <w:rFonts w:eastAsia="Calibri"/>
                <w:color w:val="000000"/>
              </w:rPr>
            </w:pPr>
          </w:p>
          <w:p w14:paraId="773F60E4"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15.000,00</w:t>
            </w:r>
          </w:p>
        </w:tc>
      </w:tr>
      <w:tr w:rsidR="00CA75B6" w:rsidRPr="006761EA" w14:paraId="0CB3B52D" w14:textId="77777777" w:rsidTr="00B508AA">
        <w:trPr>
          <w:trHeight w:val="359"/>
        </w:trPr>
        <w:tc>
          <w:tcPr>
            <w:tcW w:w="8050" w:type="dxa"/>
            <w:gridSpan w:val="4"/>
            <w:tcBorders>
              <w:top w:val="single" w:sz="4" w:space="0" w:color="auto"/>
              <w:left w:val="single" w:sz="4" w:space="0" w:color="auto"/>
              <w:bottom w:val="single" w:sz="4" w:space="0" w:color="auto"/>
              <w:right w:val="single" w:sz="4" w:space="0" w:color="auto"/>
            </w:tcBorders>
            <w:hideMark/>
          </w:tcPr>
          <w:p w14:paraId="05746C3F"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UKUPNO</w:t>
            </w:r>
          </w:p>
        </w:tc>
        <w:tc>
          <w:tcPr>
            <w:tcW w:w="5670" w:type="dxa"/>
            <w:gridSpan w:val="3"/>
            <w:tcBorders>
              <w:top w:val="single" w:sz="4" w:space="0" w:color="auto"/>
              <w:left w:val="single" w:sz="4" w:space="0" w:color="auto"/>
              <w:bottom w:val="single" w:sz="4" w:space="0" w:color="auto"/>
              <w:right w:val="single" w:sz="4" w:space="0" w:color="auto"/>
            </w:tcBorders>
            <w:hideMark/>
          </w:tcPr>
          <w:p w14:paraId="5E69677B"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15.000,00</w:t>
            </w:r>
          </w:p>
        </w:tc>
      </w:tr>
    </w:tbl>
    <w:p w14:paraId="653A2A81"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037D88AF"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01F151AF" w14:textId="77777777" w:rsidR="00CA75B6" w:rsidRDefault="00CA75B6" w:rsidP="00CA75B6">
      <w:pPr>
        <w:autoSpaceDE w:val="0"/>
        <w:autoSpaceDN w:val="0"/>
        <w:adjustRightInd w:val="0"/>
        <w:spacing w:line="276" w:lineRule="auto"/>
        <w:ind w:left="720"/>
        <w:rPr>
          <w:rFonts w:eastAsia="Calibri"/>
          <w:b/>
          <w:bCs/>
          <w:color w:val="000000"/>
        </w:rPr>
      </w:pPr>
    </w:p>
    <w:p w14:paraId="65C0FB6E" w14:textId="77777777" w:rsidR="0011529F" w:rsidRDefault="0011529F" w:rsidP="00CA75B6">
      <w:pPr>
        <w:autoSpaceDE w:val="0"/>
        <w:autoSpaceDN w:val="0"/>
        <w:adjustRightInd w:val="0"/>
        <w:spacing w:line="276" w:lineRule="auto"/>
        <w:ind w:left="720"/>
        <w:rPr>
          <w:rFonts w:eastAsia="Calibri"/>
          <w:b/>
          <w:bCs/>
          <w:color w:val="000000"/>
        </w:rPr>
      </w:pPr>
    </w:p>
    <w:p w14:paraId="76DA4960" w14:textId="77777777" w:rsidR="0011529F" w:rsidRDefault="0011529F" w:rsidP="00CA75B6">
      <w:pPr>
        <w:autoSpaceDE w:val="0"/>
        <w:autoSpaceDN w:val="0"/>
        <w:adjustRightInd w:val="0"/>
        <w:spacing w:line="276" w:lineRule="auto"/>
        <w:ind w:left="720"/>
        <w:rPr>
          <w:rFonts w:eastAsia="Calibri"/>
          <w:b/>
          <w:bCs/>
          <w:color w:val="000000"/>
        </w:rPr>
      </w:pPr>
    </w:p>
    <w:p w14:paraId="75E8CE68" w14:textId="77777777" w:rsidR="0011529F" w:rsidRPr="006761EA" w:rsidRDefault="0011529F" w:rsidP="00CA75B6">
      <w:pPr>
        <w:autoSpaceDE w:val="0"/>
        <w:autoSpaceDN w:val="0"/>
        <w:adjustRightInd w:val="0"/>
        <w:spacing w:line="276" w:lineRule="auto"/>
        <w:ind w:left="720"/>
        <w:rPr>
          <w:rFonts w:eastAsia="Calibri"/>
          <w:b/>
          <w:bCs/>
          <w:color w:val="000000"/>
        </w:rPr>
      </w:pPr>
    </w:p>
    <w:p w14:paraId="21D74B37" w14:textId="77777777" w:rsidR="00CA75B6" w:rsidRPr="006761EA" w:rsidRDefault="00CA75B6" w:rsidP="00CA75B6">
      <w:pPr>
        <w:numPr>
          <w:ilvl w:val="0"/>
          <w:numId w:val="191"/>
        </w:numPr>
        <w:autoSpaceDE w:val="0"/>
        <w:autoSpaceDN w:val="0"/>
        <w:adjustRightInd w:val="0"/>
        <w:spacing w:after="200" w:line="276" w:lineRule="auto"/>
        <w:rPr>
          <w:rFonts w:eastAsia="Calibri"/>
          <w:b/>
          <w:bCs/>
          <w:color w:val="000000"/>
        </w:rPr>
      </w:pPr>
      <w:r w:rsidRPr="006761EA">
        <w:rPr>
          <w:rFonts w:eastAsia="Calibri"/>
          <w:b/>
          <w:bCs/>
          <w:color w:val="000000"/>
        </w:rPr>
        <w:lastRenderedPageBreak/>
        <w:t>Održavanje građevina javne odvodnje oborinskih voda</w:t>
      </w:r>
    </w:p>
    <w:p w14:paraId="5B6D5001" w14:textId="77777777" w:rsidR="00CA75B6" w:rsidRPr="006761EA" w:rsidRDefault="00CA75B6" w:rsidP="00CA75B6">
      <w:pPr>
        <w:jc w:val="both"/>
        <w:rPr>
          <w:lang w:eastAsia="hr-HR"/>
        </w:rPr>
      </w:pPr>
    </w:p>
    <w:p w14:paraId="0BA30ABC" w14:textId="77777777" w:rsidR="00CA75B6" w:rsidRPr="006761EA" w:rsidRDefault="00CA75B6" w:rsidP="00CA75B6">
      <w:pPr>
        <w:jc w:val="both"/>
        <w:rPr>
          <w:lang w:eastAsia="hr-HR"/>
        </w:rPr>
      </w:pPr>
      <w:r w:rsidRPr="006761EA">
        <w:rPr>
          <w:lang w:eastAsia="hr-HR"/>
        </w:rPr>
        <w:t xml:space="preserve">Održavanje građevina javne odvodnje oborinskih voda podrazumijeva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 </w:t>
      </w:r>
    </w:p>
    <w:p w14:paraId="08DF9602" w14:textId="77777777" w:rsidR="00CA75B6" w:rsidRPr="006761EA" w:rsidRDefault="00CA75B6" w:rsidP="00CA75B6">
      <w:pPr>
        <w:jc w:val="both"/>
        <w:rPr>
          <w:lang w:eastAsia="hr-HR"/>
        </w:rPr>
      </w:pPr>
      <w:r w:rsidRPr="006761EA">
        <w:rPr>
          <w:lang w:eastAsia="hr-HR"/>
        </w:rPr>
        <w:t xml:space="preserve">Održavanje građevina javne odvodnje također podrazumijeva održavanje sustava za odvodnju na javnim cestama koje prolaze kroz naselje ako je dio mjesne kanalizacijske ili kanalske mreže. </w:t>
      </w:r>
    </w:p>
    <w:p w14:paraId="048A77B0" w14:textId="77777777" w:rsidR="00CA75B6" w:rsidRPr="006761EA" w:rsidRDefault="00CA75B6" w:rsidP="00CA75B6">
      <w:pPr>
        <w:autoSpaceDE w:val="0"/>
        <w:autoSpaceDN w:val="0"/>
        <w:adjustRightInd w:val="0"/>
        <w:spacing w:line="276" w:lineRule="auto"/>
        <w:jc w:val="both"/>
        <w:rPr>
          <w:rFonts w:eastAsia="Calibri"/>
          <w:color w:val="000000"/>
        </w:rPr>
      </w:pPr>
      <w:r w:rsidRPr="006761EA">
        <w:rPr>
          <w:rFonts w:eastAsia="Calibri"/>
          <w:color w:val="000000"/>
        </w:rPr>
        <w:t xml:space="preserve">Poslovi odvodnje oborinskih (atmosferskih) voda obuhvaćaju radove na čišćenju i održavanju odvodnih slivnika, jaraka i kanala kao sastavnih dijelova  nerazvrstanih cesta i drugih javno prometnih površina te slivničkih rešetki od mulja i drugog materijala radi uspostave učinkovite odvodnje oborinskih voda s javnih površina i nerazvrstanih cesta te iskop i redovno održavanje  odvodnih oborinskih kanala  radi osiguravanja velikog </w:t>
      </w:r>
      <w:r w:rsidRPr="006761EA">
        <w:rPr>
          <w:rFonts w:eastAsia="Calibri"/>
          <w:iCs/>
          <w:color w:val="000000"/>
        </w:rPr>
        <w:t>kapaciteta protoka oborinskih voda</w:t>
      </w:r>
      <w:r w:rsidRPr="006761EA">
        <w:rPr>
          <w:rFonts w:eastAsia="Calibri"/>
          <w:color w:val="000000"/>
        </w:rPr>
        <w:t xml:space="preserve"> do </w:t>
      </w:r>
      <w:proofErr w:type="spellStart"/>
      <w:r w:rsidRPr="006761EA">
        <w:rPr>
          <w:rFonts w:eastAsia="Calibri"/>
          <w:color w:val="000000"/>
        </w:rPr>
        <w:t>upojnih</w:t>
      </w:r>
      <w:proofErr w:type="spellEnd"/>
      <w:r w:rsidRPr="006761EA">
        <w:rPr>
          <w:rFonts w:eastAsia="Calibri"/>
          <w:color w:val="000000"/>
        </w:rPr>
        <w:t xml:space="preserve"> bunara i postojećih vodotoka: </w:t>
      </w:r>
    </w:p>
    <w:p w14:paraId="4F1E4DD0" w14:textId="77777777" w:rsidR="00CA75B6" w:rsidRPr="006761EA" w:rsidRDefault="00CA75B6" w:rsidP="00CA75B6">
      <w:pPr>
        <w:autoSpaceDE w:val="0"/>
        <w:autoSpaceDN w:val="0"/>
        <w:adjustRightInd w:val="0"/>
        <w:spacing w:line="276" w:lineRule="auto"/>
        <w:jc w:val="both"/>
        <w:rPr>
          <w:rFonts w:eastAsia="Calibri"/>
          <w:color w:val="000000"/>
        </w:rPr>
      </w:pPr>
    </w:p>
    <w:tbl>
      <w:tblPr>
        <w:tblW w:w="132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4563"/>
        <w:gridCol w:w="1558"/>
        <w:gridCol w:w="963"/>
        <w:gridCol w:w="1134"/>
        <w:gridCol w:w="1276"/>
        <w:gridCol w:w="1417"/>
        <w:gridCol w:w="1558"/>
      </w:tblGrid>
      <w:tr w:rsidR="00CA75B6" w:rsidRPr="006761EA" w14:paraId="3417F2BD" w14:textId="77777777" w:rsidTr="00B508AA">
        <w:trPr>
          <w:trHeight w:val="359"/>
        </w:trPr>
        <w:tc>
          <w:tcPr>
            <w:tcW w:w="821" w:type="dxa"/>
            <w:tcBorders>
              <w:top w:val="single" w:sz="4" w:space="0" w:color="auto"/>
              <w:left w:val="single" w:sz="4" w:space="0" w:color="auto"/>
              <w:bottom w:val="single" w:sz="4" w:space="0" w:color="auto"/>
              <w:right w:val="single" w:sz="4" w:space="0" w:color="auto"/>
            </w:tcBorders>
            <w:shd w:val="clear" w:color="auto" w:fill="F2F2F2"/>
            <w:hideMark/>
          </w:tcPr>
          <w:p w14:paraId="589C0B37"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R.br.</w:t>
            </w:r>
          </w:p>
        </w:tc>
        <w:tc>
          <w:tcPr>
            <w:tcW w:w="4565" w:type="dxa"/>
            <w:tcBorders>
              <w:top w:val="single" w:sz="4" w:space="0" w:color="auto"/>
              <w:left w:val="single" w:sz="4" w:space="0" w:color="auto"/>
              <w:bottom w:val="single" w:sz="4" w:space="0" w:color="auto"/>
              <w:right w:val="single" w:sz="4" w:space="0" w:color="auto"/>
            </w:tcBorders>
            <w:shd w:val="clear" w:color="auto" w:fill="F2F2F2"/>
          </w:tcPr>
          <w:p w14:paraId="756710F9" w14:textId="77777777" w:rsidR="00CA75B6" w:rsidRPr="006761EA" w:rsidRDefault="00CA75B6" w:rsidP="00B508AA">
            <w:pPr>
              <w:autoSpaceDE w:val="0"/>
              <w:autoSpaceDN w:val="0"/>
              <w:adjustRightInd w:val="0"/>
              <w:spacing w:line="276" w:lineRule="auto"/>
              <w:jc w:val="center"/>
              <w:rPr>
                <w:rFonts w:eastAsia="Calibri"/>
                <w:color w:val="000000"/>
              </w:rPr>
            </w:pPr>
          </w:p>
          <w:p w14:paraId="0E03120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26D83E49"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50DA4DE3"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IZVOR FINANCIRANJA</w:t>
            </w:r>
          </w:p>
        </w:tc>
        <w:tc>
          <w:tcPr>
            <w:tcW w:w="963" w:type="dxa"/>
            <w:tcBorders>
              <w:top w:val="single" w:sz="4" w:space="0" w:color="auto"/>
              <w:left w:val="single" w:sz="4" w:space="0" w:color="auto"/>
              <w:bottom w:val="single" w:sz="4" w:space="0" w:color="auto"/>
              <w:right w:val="single" w:sz="4" w:space="0" w:color="auto"/>
            </w:tcBorders>
            <w:shd w:val="clear" w:color="auto" w:fill="F2F2F2"/>
          </w:tcPr>
          <w:p w14:paraId="61EACF5C"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0821EAB8"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JM</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83656B5"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77A92AA1"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KOLIČINA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FD54A44" w14:textId="77777777" w:rsidR="00CA75B6" w:rsidRPr="006761EA" w:rsidRDefault="00CA75B6" w:rsidP="00B508AA">
            <w:pPr>
              <w:autoSpaceDE w:val="0"/>
              <w:autoSpaceDN w:val="0"/>
              <w:adjustRightInd w:val="0"/>
              <w:spacing w:line="276" w:lineRule="auto"/>
              <w:rPr>
                <w:rFonts w:eastAsia="Calibri"/>
                <w:color w:val="000000"/>
                <w:sz w:val="20"/>
                <w:szCs w:val="20"/>
              </w:rPr>
            </w:pPr>
          </w:p>
          <w:p w14:paraId="248EDC36" w14:textId="77777777" w:rsidR="00CA75B6" w:rsidRPr="006761EA" w:rsidRDefault="00CA75B6" w:rsidP="00B508AA">
            <w:pPr>
              <w:autoSpaceDE w:val="0"/>
              <w:autoSpaceDN w:val="0"/>
              <w:adjustRightInd w:val="0"/>
              <w:spacing w:line="276" w:lineRule="auto"/>
              <w:rPr>
                <w:rFonts w:eastAsia="Calibri"/>
                <w:color w:val="000000"/>
                <w:sz w:val="20"/>
                <w:szCs w:val="20"/>
              </w:rPr>
            </w:pPr>
            <w:r w:rsidRPr="006761EA">
              <w:rPr>
                <w:rFonts w:eastAsia="Calibri"/>
                <w:color w:val="000000"/>
                <w:sz w:val="20"/>
                <w:szCs w:val="20"/>
              </w:rPr>
              <w:t>Dinamika godišnje</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17A2BE5D" w14:textId="77777777" w:rsidR="00CA75B6" w:rsidRPr="006761EA" w:rsidRDefault="00CA75B6" w:rsidP="00B508AA">
            <w:pPr>
              <w:autoSpaceDE w:val="0"/>
              <w:autoSpaceDN w:val="0"/>
              <w:adjustRightInd w:val="0"/>
              <w:spacing w:line="276" w:lineRule="auto"/>
              <w:rPr>
                <w:rFonts w:eastAsia="Calibri"/>
                <w:color w:val="000000"/>
                <w:sz w:val="20"/>
                <w:szCs w:val="20"/>
                <w:lang w:val="pl-PL"/>
              </w:rPr>
            </w:pPr>
            <w:r w:rsidRPr="006761EA">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596DB8D8"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PROCJENA TROŠKOVA U</w:t>
            </w:r>
          </w:p>
          <w:p w14:paraId="6159261C"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EUR</w:t>
            </w:r>
          </w:p>
        </w:tc>
      </w:tr>
      <w:tr w:rsidR="00CA75B6" w:rsidRPr="006761EA" w14:paraId="6CF0F073" w14:textId="77777777" w:rsidTr="00B508AA">
        <w:trPr>
          <w:trHeight w:val="359"/>
        </w:trPr>
        <w:tc>
          <w:tcPr>
            <w:tcW w:w="821" w:type="dxa"/>
            <w:tcBorders>
              <w:top w:val="single" w:sz="4" w:space="0" w:color="auto"/>
              <w:left w:val="single" w:sz="4" w:space="0" w:color="auto"/>
              <w:bottom w:val="single" w:sz="4" w:space="0" w:color="auto"/>
              <w:right w:val="single" w:sz="4" w:space="0" w:color="auto"/>
            </w:tcBorders>
          </w:tcPr>
          <w:p w14:paraId="15C80C16" w14:textId="77777777" w:rsidR="00CA75B6" w:rsidRPr="006761EA" w:rsidRDefault="00CA75B6" w:rsidP="00B508AA">
            <w:pPr>
              <w:autoSpaceDE w:val="0"/>
              <w:autoSpaceDN w:val="0"/>
              <w:adjustRightInd w:val="0"/>
              <w:spacing w:line="276" w:lineRule="auto"/>
              <w:ind w:left="567"/>
              <w:rPr>
                <w:rFonts w:eastAsia="Calibri"/>
                <w:b/>
                <w:color w:val="000000"/>
              </w:rPr>
            </w:pPr>
          </w:p>
          <w:p w14:paraId="36847026" w14:textId="77777777" w:rsidR="00CA75B6" w:rsidRPr="006761EA" w:rsidRDefault="00CA75B6" w:rsidP="00B508AA">
            <w:pPr>
              <w:spacing w:line="276" w:lineRule="auto"/>
              <w:rPr>
                <w:b/>
              </w:rPr>
            </w:pPr>
            <w:r w:rsidRPr="006761EA">
              <w:rPr>
                <w:b/>
              </w:rPr>
              <w:t>1.</w:t>
            </w:r>
          </w:p>
        </w:tc>
        <w:tc>
          <w:tcPr>
            <w:tcW w:w="4565" w:type="dxa"/>
            <w:tcBorders>
              <w:top w:val="single" w:sz="4" w:space="0" w:color="auto"/>
              <w:left w:val="single" w:sz="4" w:space="0" w:color="auto"/>
              <w:bottom w:val="single" w:sz="4" w:space="0" w:color="auto"/>
              <w:right w:val="single" w:sz="4" w:space="0" w:color="auto"/>
            </w:tcBorders>
          </w:tcPr>
          <w:p w14:paraId="11CF3893"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Čišćenje slivnika, </w:t>
            </w:r>
            <w:proofErr w:type="spellStart"/>
            <w:r w:rsidRPr="006761EA">
              <w:rPr>
                <w:rFonts w:eastAsia="Calibri"/>
                <w:color w:val="000000"/>
              </w:rPr>
              <w:t>taložnika</w:t>
            </w:r>
            <w:proofErr w:type="spellEnd"/>
            <w:r w:rsidRPr="006761EA">
              <w:rPr>
                <w:rFonts w:eastAsia="Calibri"/>
                <w:color w:val="000000"/>
              </w:rPr>
              <w:t xml:space="preserve"> i sl. građevina vađenjem nanosa i odvozom izvađenog materijala na deponij  </w:t>
            </w:r>
          </w:p>
          <w:p w14:paraId="55BA1FEA" w14:textId="77777777" w:rsidR="00CA75B6" w:rsidRPr="006761EA" w:rsidRDefault="00CA75B6" w:rsidP="00B508AA">
            <w:pPr>
              <w:autoSpaceDE w:val="0"/>
              <w:autoSpaceDN w:val="0"/>
              <w:adjustRightInd w:val="0"/>
              <w:spacing w:line="276" w:lineRule="auto"/>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60673CE8"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NEFINANCIJSKE IMOVINE</w:t>
            </w:r>
          </w:p>
        </w:tc>
        <w:tc>
          <w:tcPr>
            <w:tcW w:w="963" w:type="dxa"/>
            <w:tcBorders>
              <w:top w:val="single" w:sz="4" w:space="0" w:color="auto"/>
              <w:left w:val="single" w:sz="4" w:space="0" w:color="auto"/>
              <w:bottom w:val="single" w:sz="4" w:space="0" w:color="auto"/>
              <w:right w:val="single" w:sz="4" w:space="0" w:color="auto"/>
            </w:tcBorders>
          </w:tcPr>
          <w:p w14:paraId="73987582" w14:textId="77777777" w:rsidR="00CA75B6" w:rsidRPr="006761EA" w:rsidRDefault="00CA75B6" w:rsidP="00B508AA">
            <w:pPr>
              <w:autoSpaceDE w:val="0"/>
              <w:autoSpaceDN w:val="0"/>
              <w:adjustRightInd w:val="0"/>
              <w:spacing w:line="276" w:lineRule="auto"/>
              <w:jc w:val="center"/>
              <w:rPr>
                <w:rFonts w:eastAsia="Calibri"/>
                <w:color w:val="000000"/>
              </w:rPr>
            </w:pPr>
          </w:p>
          <w:p w14:paraId="3AE0E547" w14:textId="77777777" w:rsidR="00CA75B6" w:rsidRPr="006761EA" w:rsidRDefault="00CA75B6" w:rsidP="00B508AA">
            <w:pPr>
              <w:autoSpaceDE w:val="0"/>
              <w:autoSpaceDN w:val="0"/>
              <w:adjustRightInd w:val="0"/>
              <w:spacing w:line="276" w:lineRule="auto"/>
              <w:jc w:val="center"/>
              <w:rPr>
                <w:rFonts w:eastAsia="Calibri"/>
                <w:color w:val="000000"/>
              </w:rPr>
            </w:pPr>
          </w:p>
          <w:p w14:paraId="60C8A1B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kom</w:t>
            </w:r>
          </w:p>
        </w:tc>
        <w:tc>
          <w:tcPr>
            <w:tcW w:w="1134" w:type="dxa"/>
            <w:tcBorders>
              <w:top w:val="single" w:sz="4" w:space="0" w:color="auto"/>
              <w:left w:val="single" w:sz="4" w:space="0" w:color="auto"/>
              <w:bottom w:val="single" w:sz="4" w:space="0" w:color="auto"/>
              <w:right w:val="single" w:sz="4" w:space="0" w:color="auto"/>
            </w:tcBorders>
          </w:tcPr>
          <w:p w14:paraId="0BF1E4C5" w14:textId="77777777" w:rsidR="00CA75B6" w:rsidRPr="006761EA" w:rsidRDefault="00CA75B6" w:rsidP="00B508AA">
            <w:pPr>
              <w:autoSpaceDE w:val="0"/>
              <w:autoSpaceDN w:val="0"/>
              <w:adjustRightInd w:val="0"/>
              <w:spacing w:line="276" w:lineRule="auto"/>
              <w:jc w:val="center"/>
              <w:rPr>
                <w:rFonts w:eastAsia="Calibri"/>
                <w:color w:val="000000"/>
              </w:rPr>
            </w:pPr>
          </w:p>
          <w:p w14:paraId="59E21EE0" w14:textId="77777777" w:rsidR="00CA75B6" w:rsidRPr="006761EA" w:rsidRDefault="00CA75B6" w:rsidP="00B508AA">
            <w:pPr>
              <w:autoSpaceDE w:val="0"/>
              <w:autoSpaceDN w:val="0"/>
              <w:adjustRightInd w:val="0"/>
              <w:spacing w:line="276" w:lineRule="auto"/>
              <w:jc w:val="center"/>
              <w:rPr>
                <w:rFonts w:eastAsia="Calibri"/>
                <w:color w:val="000000"/>
              </w:rPr>
            </w:pPr>
          </w:p>
          <w:p w14:paraId="52C751E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65</w:t>
            </w:r>
          </w:p>
        </w:tc>
        <w:tc>
          <w:tcPr>
            <w:tcW w:w="1276" w:type="dxa"/>
            <w:tcBorders>
              <w:top w:val="single" w:sz="4" w:space="0" w:color="auto"/>
              <w:left w:val="single" w:sz="4" w:space="0" w:color="auto"/>
              <w:bottom w:val="single" w:sz="4" w:space="0" w:color="auto"/>
              <w:right w:val="single" w:sz="4" w:space="0" w:color="auto"/>
            </w:tcBorders>
          </w:tcPr>
          <w:p w14:paraId="439D5B7D" w14:textId="77777777" w:rsidR="00CA75B6" w:rsidRPr="006761EA" w:rsidRDefault="00CA75B6" w:rsidP="00B508AA">
            <w:pPr>
              <w:autoSpaceDE w:val="0"/>
              <w:autoSpaceDN w:val="0"/>
              <w:adjustRightInd w:val="0"/>
              <w:spacing w:line="276" w:lineRule="auto"/>
              <w:jc w:val="center"/>
              <w:rPr>
                <w:rFonts w:eastAsia="Calibri"/>
                <w:color w:val="000000"/>
              </w:rPr>
            </w:pPr>
          </w:p>
          <w:p w14:paraId="06CBA514" w14:textId="77777777" w:rsidR="00CA75B6" w:rsidRPr="006761EA" w:rsidRDefault="00CA75B6" w:rsidP="00B508AA">
            <w:pPr>
              <w:autoSpaceDE w:val="0"/>
              <w:autoSpaceDN w:val="0"/>
              <w:adjustRightInd w:val="0"/>
              <w:spacing w:line="276" w:lineRule="auto"/>
              <w:jc w:val="center"/>
              <w:rPr>
                <w:rFonts w:eastAsia="Calibri"/>
                <w:color w:val="000000"/>
              </w:rPr>
            </w:pPr>
          </w:p>
          <w:p w14:paraId="4D889B8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w:t>
            </w:r>
          </w:p>
        </w:tc>
        <w:tc>
          <w:tcPr>
            <w:tcW w:w="1418" w:type="dxa"/>
            <w:tcBorders>
              <w:top w:val="single" w:sz="4" w:space="0" w:color="auto"/>
              <w:left w:val="single" w:sz="4" w:space="0" w:color="auto"/>
              <w:bottom w:val="single" w:sz="4" w:space="0" w:color="auto"/>
              <w:right w:val="single" w:sz="4" w:space="0" w:color="auto"/>
            </w:tcBorders>
          </w:tcPr>
          <w:p w14:paraId="0CC24FED" w14:textId="77777777" w:rsidR="00CA75B6" w:rsidRPr="006761EA" w:rsidRDefault="00CA75B6" w:rsidP="00B508AA">
            <w:pPr>
              <w:autoSpaceDE w:val="0"/>
              <w:autoSpaceDN w:val="0"/>
              <w:adjustRightInd w:val="0"/>
              <w:spacing w:line="276" w:lineRule="auto"/>
              <w:jc w:val="center"/>
              <w:rPr>
                <w:rFonts w:eastAsia="Calibri"/>
                <w:color w:val="000000"/>
              </w:rPr>
            </w:pPr>
          </w:p>
          <w:p w14:paraId="1580E315" w14:textId="77777777" w:rsidR="00CA75B6" w:rsidRPr="006761EA" w:rsidRDefault="00CA75B6" w:rsidP="00B508AA">
            <w:pPr>
              <w:autoSpaceDE w:val="0"/>
              <w:autoSpaceDN w:val="0"/>
              <w:adjustRightInd w:val="0"/>
              <w:spacing w:line="276" w:lineRule="auto"/>
              <w:jc w:val="center"/>
              <w:rPr>
                <w:rFonts w:eastAsia="Calibri"/>
                <w:color w:val="000000"/>
              </w:rPr>
            </w:pPr>
          </w:p>
          <w:p w14:paraId="0C94680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43,80</w:t>
            </w:r>
          </w:p>
        </w:tc>
        <w:tc>
          <w:tcPr>
            <w:tcW w:w="1559" w:type="dxa"/>
            <w:tcBorders>
              <w:top w:val="single" w:sz="4" w:space="0" w:color="auto"/>
              <w:left w:val="single" w:sz="4" w:space="0" w:color="auto"/>
              <w:bottom w:val="single" w:sz="4" w:space="0" w:color="auto"/>
              <w:right w:val="single" w:sz="4" w:space="0" w:color="auto"/>
            </w:tcBorders>
          </w:tcPr>
          <w:p w14:paraId="3466E43A" w14:textId="77777777" w:rsidR="00CA75B6" w:rsidRPr="006761EA" w:rsidRDefault="00CA75B6" w:rsidP="00B508AA">
            <w:pPr>
              <w:autoSpaceDE w:val="0"/>
              <w:autoSpaceDN w:val="0"/>
              <w:adjustRightInd w:val="0"/>
              <w:spacing w:line="276" w:lineRule="auto"/>
              <w:jc w:val="right"/>
              <w:rPr>
                <w:rFonts w:eastAsia="Calibri"/>
                <w:color w:val="000000"/>
              </w:rPr>
            </w:pPr>
          </w:p>
          <w:p w14:paraId="6A4E5431" w14:textId="77777777" w:rsidR="00CA75B6" w:rsidRPr="006761EA" w:rsidRDefault="00CA75B6" w:rsidP="00B508AA">
            <w:pPr>
              <w:autoSpaceDE w:val="0"/>
              <w:autoSpaceDN w:val="0"/>
              <w:adjustRightInd w:val="0"/>
              <w:spacing w:line="276" w:lineRule="auto"/>
              <w:jc w:val="right"/>
              <w:rPr>
                <w:rFonts w:eastAsia="Calibri"/>
                <w:color w:val="000000"/>
              </w:rPr>
            </w:pPr>
          </w:p>
          <w:p w14:paraId="5A00D4CF"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5.694,00</w:t>
            </w:r>
          </w:p>
        </w:tc>
      </w:tr>
      <w:tr w:rsidR="00CA75B6" w:rsidRPr="006761EA" w14:paraId="36C5E29F" w14:textId="77777777" w:rsidTr="00B508AA">
        <w:trPr>
          <w:trHeight w:val="359"/>
        </w:trPr>
        <w:tc>
          <w:tcPr>
            <w:tcW w:w="821" w:type="dxa"/>
            <w:tcBorders>
              <w:top w:val="single" w:sz="4" w:space="0" w:color="auto"/>
              <w:left w:val="single" w:sz="4" w:space="0" w:color="auto"/>
              <w:bottom w:val="single" w:sz="4" w:space="0" w:color="auto"/>
              <w:right w:val="single" w:sz="4" w:space="0" w:color="auto"/>
            </w:tcBorders>
            <w:hideMark/>
          </w:tcPr>
          <w:p w14:paraId="72455127" w14:textId="77777777" w:rsidR="00CA75B6" w:rsidRPr="006761EA" w:rsidRDefault="00CA75B6" w:rsidP="00B508AA">
            <w:pPr>
              <w:autoSpaceDE w:val="0"/>
              <w:autoSpaceDN w:val="0"/>
              <w:adjustRightInd w:val="0"/>
              <w:spacing w:line="276" w:lineRule="auto"/>
              <w:rPr>
                <w:rFonts w:eastAsia="Calibri"/>
                <w:b/>
                <w:color w:val="000000"/>
              </w:rPr>
            </w:pPr>
            <w:r w:rsidRPr="006761EA">
              <w:rPr>
                <w:rFonts w:eastAsia="Calibri"/>
                <w:b/>
                <w:color w:val="000000"/>
              </w:rPr>
              <w:t>2.</w:t>
            </w:r>
          </w:p>
        </w:tc>
        <w:tc>
          <w:tcPr>
            <w:tcW w:w="4565" w:type="dxa"/>
            <w:tcBorders>
              <w:top w:val="single" w:sz="4" w:space="0" w:color="auto"/>
              <w:left w:val="single" w:sz="4" w:space="0" w:color="auto"/>
              <w:bottom w:val="single" w:sz="4" w:space="0" w:color="auto"/>
              <w:right w:val="single" w:sz="4" w:space="0" w:color="auto"/>
            </w:tcBorders>
            <w:hideMark/>
          </w:tcPr>
          <w:p w14:paraId="68473C3A"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Zamjena oštećene slivničke rešetke, nabava i postavljanje novog okvira</w:t>
            </w:r>
          </w:p>
        </w:tc>
        <w:tc>
          <w:tcPr>
            <w:tcW w:w="1559" w:type="dxa"/>
            <w:tcBorders>
              <w:top w:val="single" w:sz="4" w:space="0" w:color="auto"/>
              <w:left w:val="single" w:sz="4" w:space="0" w:color="auto"/>
              <w:bottom w:val="single" w:sz="4" w:space="0" w:color="auto"/>
              <w:right w:val="single" w:sz="4" w:space="0" w:color="auto"/>
            </w:tcBorders>
            <w:hideMark/>
          </w:tcPr>
          <w:p w14:paraId="0FDE6F0A"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NEFINANCIJSKE IMOVINE</w:t>
            </w:r>
          </w:p>
        </w:tc>
        <w:tc>
          <w:tcPr>
            <w:tcW w:w="963" w:type="dxa"/>
            <w:tcBorders>
              <w:top w:val="single" w:sz="4" w:space="0" w:color="auto"/>
              <w:left w:val="single" w:sz="4" w:space="0" w:color="auto"/>
              <w:bottom w:val="single" w:sz="4" w:space="0" w:color="auto"/>
              <w:right w:val="single" w:sz="4" w:space="0" w:color="auto"/>
            </w:tcBorders>
          </w:tcPr>
          <w:p w14:paraId="635690AC" w14:textId="77777777" w:rsidR="00CA75B6" w:rsidRPr="006761EA" w:rsidRDefault="00CA75B6" w:rsidP="00B508AA">
            <w:pPr>
              <w:autoSpaceDE w:val="0"/>
              <w:autoSpaceDN w:val="0"/>
              <w:adjustRightInd w:val="0"/>
              <w:spacing w:line="276" w:lineRule="auto"/>
              <w:jc w:val="center"/>
              <w:rPr>
                <w:rFonts w:eastAsia="Calibri"/>
                <w:color w:val="000000"/>
              </w:rPr>
            </w:pPr>
          </w:p>
          <w:p w14:paraId="0AF8FF9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kom</w:t>
            </w:r>
          </w:p>
        </w:tc>
        <w:tc>
          <w:tcPr>
            <w:tcW w:w="1134" w:type="dxa"/>
            <w:tcBorders>
              <w:top w:val="single" w:sz="4" w:space="0" w:color="auto"/>
              <w:left w:val="single" w:sz="4" w:space="0" w:color="auto"/>
              <w:bottom w:val="single" w:sz="4" w:space="0" w:color="auto"/>
              <w:right w:val="single" w:sz="4" w:space="0" w:color="auto"/>
            </w:tcBorders>
          </w:tcPr>
          <w:p w14:paraId="0D72D772" w14:textId="77777777" w:rsidR="00CA75B6" w:rsidRPr="006761EA" w:rsidRDefault="00CA75B6" w:rsidP="00B508AA">
            <w:pPr>
              <w:autoSpaceDE w:val="0"/>
              <w:autoSpaceDN w:val="0"/>
              <w:adjustRightInd w:val="0"/>
              <w:spacing w:line="276" w:lineRule="auto"/>
              <w:jc w:val="center"/>
              <w:rPr>
                <w:rFonts w:eastAsia="Calibri"/>
                <w:color w:val="000000"/>
              </w:rPr>
            </w:pPr>
          </w:p>
          <w:p w14:paraId="09BFE6B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10</w:t>
            </w:r>
          </w:p>
        </w:tc>
        <w:tc>
          <w:tcPr>
            <w:tcW w:w="1276" w:type="dxa"/>
            <w:tcBorders>
              <w:top w:val="single" w:sz="4" w:space="0" w:color="auto"/>
              <w:left w:val="single" w:sz="4" w:space="0" w:color="auto"/>
              <w:bottom w:val="single" w:sz="4" w:space="0" w:color="auto"/>
              <w:right w:val="single" w:sz="4" w:space="0" w:color="auto"/>
            </w:tcBorders>
          </w:tcPr>
          <w:p w14:paraId="2203AE96" w14:textId="77777777" w:rsidR="00CA75B6" w:rsidRPr="006761EA" w:rsidRDefault="00CA75B6" w:rsidP="00B508AA">
            <w:pPr>
              <w:autoSpaceDE w:val="0"/>
              <w:autoSpaceDN w:val="0"/>
              <w:adjustRightInd w:val="0"/>
              <w:spacing w:line="276" w:lineRule="auto"/>
              <w:jc w:val="center"/>
              <w:rPr>
                <w:rFonts w:eastAsia="Calibri"/>
                <w:color w:val="000000"/>
              </w:rPr>
            </w:pPr>
          </w:p>
          <w:p w14:paraId="024D86B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w:t>
            </w:r>
          </w:p>
        </w:tc>
        <w:tc>
          <w:tcPr>
            <w:tcW w:w="1418" w:type="dxa"/>
            <w:tcBorders>
              <w:top w:val="single" w:sz="4" w:space="0" w:color="auto"/>
              <w:left w:val="single" w:sz="4" w:space="0" w:color="auto"/>
              <w:bottom w:val="single" w:sz="4" w:space="0" w:color="auto"/>
              <w:right w:val="single" w:sz="4" w:space="0" w:color="auto"/>
            </w:tcBorders>
          </w:tcPr>
          <w:p w14:paraId="7336B6C1" w14:textId="77777777" w:rsidR="00CA75B6" w:rsidRPr="006761EA" w:rsidRDefault="00CA75B6" w:rsidP="00B508AA">
            <w:pPr>
              <w:autoSpaceDE w:val="0"/>
              <w:autoSpaceDN w:val="0"/>
              <w:adjustRightInd w:val="0"/>
              <w:spacing w:line="276" w:lineRule="auto"/>
              <w:jc w:val="center"/>
              <w:rPr>
                <w:rFonts w:eastAsia="Calibri"/>
                <w:color w:val="000000"/>
              </w:rPr>
            </w:pPr>
          </w:p>
          <w:p w14:paraId="150E0FD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199,08</w:t>
            </w:r>
          </w:p>
        </w:tc>
        <w:tc>
          <w:tcPr>
            <w:tcW w:w="1559" w:type="dxa"/>
            <w:tcBorders>
              <w:top w:val="single" w:sz="4" w:space="0" w:color="auto"/>
              <w:left w:val="single" w:sz="4" w:space="0" w:color="auto"/>
              <w:bottom w:val="single" w:sz="4" w:space="0" w:color="auto"/>
              <w:right w:val="single" w:sz="4" w:space="0" w:color="auto"/>
            </w:tcBorders>
          </w:tcPr>
          <w:p w14:paraId="57836488" w14:textId="77777777" w:rsidR="00CA75B6" w:rsidRPr="006761EA" w:rsidRDefault="00CA75B6" w:rsidP="00B508AA">
            <w:pPr>
              <w:autoSpaceDE w:val="0"/>
              <w:autoSpaceDN w:val="0"/>
              <w:adjustRightInd w:val="0"/>
              <w:spacing w:line="276" w:lineRule="auto"/>
              <w:jc w:val="right"/>
              <w:rPr>
                <w:rFonts w:eastAsia="Calibri"/>
                <w:color w:val="000000"/>
              </w:rPr>
            </w:pPr>
          </w:p>
          <w:p w14:paraId="66B487AD"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3.981,60</w:t>
            </w:r>
          </w:p>
        </w:tc>
      </w:tr>
      <w:tr w:rsidR="00CA75B6" w:rsidRPr="006761EA" w14:paraId="1DFCC35C" w14:textId="77777777" w:rsidTr="00B508AA">
        <w:trPr>
          <w:trHeight w:val="370"/>
        </w:trPr>
        <w:tc>
          <w:tcPr>
            <w:tcW w:w="821" w:type="dxa"/>
            <w:tcBorders>
              <w:top w:val="single" w:sz="4" w:space="0" w:color="auto"/>
              <w:left w:val="single" w:sz="4" w:space="0" w:color="auto"/>
              <w:bottom w:val="single" w:sz="4" w:space="0" w:color="auto"/>
              <w:right w:val="single" w:sz="4" w:space="0" w:color="auto"/>
            </w:tcBorders>
            <w:hideMark/>
          </w:tcPr>
          <w:p w14:paraId="6093C161" w14:textId="77777777" w:rsidR="00CA75B6" w:rsidRPr="006761EA" w:rsidRDefault="00CA75B6" w:rsidP="00B508AA">
            <w:pPr>
              <w:autoSpaceDE w:val="0"/>
              <w:autoSpaceDN w:val="0"/>
              <w:adjustRightInd w:val="0"/>
              <w:spacing w:line="276" w:lineRule="auto"/>
              <w:ind w:left="4"/>
              <w:rPr>
                <w:rFonts w:eastAsia="Calibri"/>
                <w:b/>
                <w:color w:val="000000"/>
              </w:rPr>
            </w:pPr>
            <w:r w:rsidRPr="006761EA">
              <w:rPr>
                <w:rFonts w:eastAsia="Calibri"/>
                <w:b/>
                <w:color w:val="000000"/>
              </w:rPr>
              <w:t>3.</w:t>
            </w:r>
          </w:p>
        </w:tc>
        <w:tc>
          <w:tcPr>
            <w:tcW w:w="4565" w:type="dxa"/>
            <w:tcBorders>
              <w:top w:val="single" w:sz="4" w:space="0" w:color="auto"/>
              <w:left w:val="single" w:sz="4" w:space="0" w:color="auto"/>
              <w:bottom w:val="single" w:sz="4" w:space="0" w:color="auto"/>
              <w:right w:val="single" w:sz="4" w:space="0" w:color="auto"/>
            </w:tcBorders>
            <w:hideMark/>
          </w:tcPr>
          <w:p w14:paraId="1F6E9B5A"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Dodatni radovi</w:t>
            </w:r>
          </w:p>
        </w:tc>
        <w:tc>
          <w:tcPr>
            <w:tcW w:w="1559" w:type="dxa"/>
            <w:tcBorders>
              <w:top w:val="single" w:sz="4" w:space="0" w:color="auto"/>
              <w:left w:val="single" w:sz="4" w:space="0" w:color="auto"/>
              <w:bottom w:val="single" w:sz="4" w:space="0" w:color="auto"/>
              <w:right w:val="single" w:sz="4" w:space="0" w:color="auto"/>
            </w:tcBorders>
            <w:hideMark/>
          </w:tcPr>
          <w:p w14:paraId="714AA1DC"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PRIHODI OD NEFINANCIJSKE IMOVINE</w:t>
            </w:r>
          </w:p>
        </w:tc>
        <w:tc>
          <w:tcPr>
            <w:tcW w:w="4791" w:type="dxa"/>
            <w:gridSpan w:val="4"/>
            <w:tcBorders>
              <w:top w:val="single" w:sz="4" w:space="0" w:color="auto"/>
              <w:left w:val="single" w:sz="4" w:space="0" w:color="auto"/>
              <w:bottom w:val="single" w:sz="4" w:space="0" w:color="auto"/>
              <w:right w:val="single" w:sz="4" w:space="0" w:color="auto"/>
            </w:tcBorders>
            <w:hideMark/>
          </w:tcPr>
          <w:p w14:paraId="573070C7"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Nalog za svaki pojedini posao daje Općinski načelnik na prijedlog Jedinstvenog upravnog odjela- Odsjek za komunalni sustav i prostorno uređenje</w:t>
            </w:r>
          </w:p>
        </w:tc>
        <w:tc>
          <w:tcPr>
            <w:tcW w:w="1559" w:type="dxa"/>
            <w:tcBorders>
              <w:top w:val="single" w:sz="4" w:space="0" w:color="auto"/>
              <w:left w:val="single" w:sz="4" w:space="0" w:color="auto"/>
              <w:bottom w:val="single" w:sz="4" w:space="0" w:color="auto"/>
              <w:right w:val="single" w:sz="4" w:space="0" w:color="auto"/>
            </w:tcBorders>
          </w:tcPr>
          <w:p w14:paraId="786365DF"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18480537"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20.324,40</w:t>
            </w:r>
          </w:p>
        </w:tc>
      </w:tr>
      <w:tr w:rsidR="00CA75B6" w:rsidRPr="006761EA" w14:paraId="781B8D94" w14:textId="77777777" w:rsidTr="00B508AA">
        <w:trPr>
          <w:trHeight w:val="370"/>
        </w:trPr>
        <w:tc>
          <w:tcPr>
            <w:tcW w:w="821" w:type="dxa"/>
            <w:tcBorders>
              <w:top w:val="single" w:sz="4" w:space="0" w:color="auto"/>
              <w:left w:val="single" w:sz="4" w:space="0" w:color="auto"/>
              <w:bottom w:val="single" w:sz="4" w:space="0" w:color="auto"/>
              <w:right w:val="single" w:sz="4" w:space="0" w:color="auto"/>
            </w:tcBorders>
            <w:hideMark/>
          </w:tcPr>
          <w:p w14:paraId="04DF52A1" w14:textId="77777777" w:rsidR="00CA75B6" w:rsidRPr="006761EA" w:rsidRDefault="00CA75B6" w:rsidP="00B508AA">
            <w:pPr>
              <w:autoSpaceDE w:val="0"/>
              <w:autoSpaceDN w:val="0"/>
              <w:adjustRightInd w:val="0"/>
              <w:spacing w:line="276" w:lineRule="auto"/>
              <w:ind w:left="4"/>
              <w:rPr>
                <w:rFonts w:eastAsia="Calibri"/>
                <w:b/>
                <w:color w:val="000000"/>
              </w:rPr>
            </w:pPr>
            <w:r w:rsidRPr="006761EA">
              <w:rPr>
                <w:rFonts w:eastAsia="Calibri"/>
                <w:b/>
                <w:color w:val="000000"/>
              </w:rPr>
              <w:lastRenderedPageBreak/>
              <w:t>4.</w:t>
            </w:r>
          </w:p>
        </w:tc>
        <w:tc>
          <w:tcPr>
            <w:tcW w:w="4565" w:type="dxa"/>
            <w:tcBorders>
              <w:top w:val="single" w:sz="4" w:space="0" w:color="auto"/>
              <w:left w:val="single" w:sz="4" w:space="0" w:color="auto"/>
              <w:bottom w:val="single" w:sz="4" w:space="0" w:color="auto"/>
              <w:right w:val="single" w:sz="4" w:space="0" w:color="auto"/>
            </w:tcBorders>
            <w:hideMark/>
          </w:tcPr>
          <w:p w14:paraId="0671926E"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Održavanje  oborinskih kanala</w:t>
            </w:r>
          </w:p>
        </w:tc>
        <w:tc>
          <w:tcPr>
            <w:tcW w:w="1559" w:type="dxa"/>
            <w:tcBorders>
              <w:top w:val="single" w:sz="4" w:space="0" w:color="auto"/>
              <w:left w:val="single" w:sz="4" w:space="0" w:color="auto"/>
              <w:bottom w:val="single" w:sz="4" w:space="0" w:color="auto"/>
              <w:right w:val="single" w:sz="4" w:space="0" w:color="auto"/>
            </w:tcBorders>
            <w:hideMark/>
          </w:tcPr>
          <w:p w14:paraId="4E0B3251"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NEFINANCIJSKE IMOVINE</w:t>
            </w:r>
          </w:p>
        </w:tc>
        <w:tc>
          <w:tcPr>
            <w:tcW w:w="4791" w:type="dxa"/>
            <w:gridSpan w:val="4"/>
            <w:tcBorders>
              <w:top w:val="single" w:sz="4" w:space="0" w:color="auto"/>
              <w:left w:val="single" w:sz="4" w:space="0" w:color="auto"/>
              <w:bottom w:val="single" w:sz="4" w:space="0" w:color="auto"/>
              <w:right w:val="single" w:sz="4" w:space="0" w:color="auto"/>
            </w:tcBorders>
          </w:tcPr>
          <w:p w14:paraId="1E963BA6"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p>
          <w:p w14:paraId="047B0A34"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Nalog za poslove održavanja daje Općinski načelnik u skladu s troškovnikom</w:t>
            </w:r>
          </w:p>
        </w:tc>
        <w:tc>
          <w:tcPr>
            <w:tcW w:w="1559" w:type="dxa"/>
            <w:tcBorders>
              <w:top w:val="single" w:sz="4" w:space="0" w:color="auto"/>
              <w:left w:val="single" w:sz="4" w:space="0" w:color="auto"/>
              <w:bottom w:val="single" w:sz="4" w:space="0" w:color="auto"/>
              <w:right w:val="single" w:sz="4" w:space="0" w:color="auto"/>
            </w:tcBorders>
          </w:tcPr>
          <w:p w14:paraId="7F431785"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4BEA5715"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20.000,00</w:t>
            </w:r>
          </w:p>
        </w:tc>
      </w:tr>
      <w:tr w:rsidR="00CA75B6" w:rsidRPr="006761EA" w14:paraId="790CDCCE" w14:textId="77777777" w:rsidTr="00B508AA">
        <w:trPr>
          <w:trHeight w:val="370"/>
        </w:trPr>
        <w:tc>
          <w:tcPr>
            <w:tcW w:w="6945" w:type="dxa"/>
            <w:gridSpan w:val="3"/>
            <w:tcBorders>
              <w:top w:val="single" w:sz="4" w:space="0" w:color="auto"/>
              <w:left w:val="single" w:sz="4" w:space="0" w:color="auto"/>
              <w:bottom w:val="single" w:sz="4" w:space="0" w:color="auto"/>
              <w:right w:val="single" w:sz="4" w:space="0" w:color="auto"/>
            </w:tcBorders>
            <w:hideMark/>
          </w:tcPr>
          <w:p w14:paraId="54135582"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 xml:space="preserve">UKUPNO </w:t>
            </w:r>
          </w:p>
        </w:tc>
        <w:tc>
          <w:tcPr>
            <w:tcW w:w="6350" w:type="dxa"/>
            <w:gridSpan w:val="5"/>
            <w:tcBorders>
              <w:top w:val="single" w:sz="4" w:space="0" w:color="auto"/>
              <w:left w:val="single" w:sz="4" w:space="0" w:color="auto"/>
              <w:bottom w:val="single" w:sz="4" w:space="0" w:color="auto"/>
              <w:right w:val="single" w:sz="4" w:space="0" w:color="auto"/>
            </w:tcBorders>
            <w:hideMark/>
          </w:tcPr>
          <w:p w14:paraId="04C4480D"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50.000,00</w:t>
            </w:r>
          </w:p>
        </w:tc>
      </w:tr>
    </w:tbl>
    <w:p w14:paraId="7D7FD2FA"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2BCDC2AC"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0FB21216" w14:textId="77777777" w:rsidR="00CA75B6" w:rsidRPr="006761EA" w:rsidRDefault="00CA75B6" w:rsidP="00CA75B6">
      <w:pPr>
        <w:numPr>
          <w:ilvl w:val="0"/>
          <w:numId w:val="191"/>
        </w:numPr>
        <w:autoSpaceDE w:val="0"/>
        <w:autoSpaceDN w:val="0"/>
        <w:adjustRightInd w:val="0"/>
        <w:spacing w:after="200" w:line="276" w:lineRule="auto"/>
        <w:rPr>
          <w:rFonts w:eastAsia="Calibri"/>
          <w:b/>
          <w:bCs/>
          <w:color w:val="000000"/>
        </w:rPr>
      </w:pPr>
      <w:r w:rsidRPr="006761EA">
        <w:rPr>
          <w:rFonts w:eastAsia="Calibri"/>
          <w:b/>
          <w:color w:val="000000"/>
        </w:rPr>
        <w:t>Održavanje javnih zelenih površina</w:t>
      </w:r>
      <w:r w:rsidRPr="006761EA">
        <w:rPr>
          <w:rFonts w:eastAsia="Calibri"/>
          <w:b/>
          <w:bCs/>
          <w:color w:val="000000"/>
        </w:rPr>
        <w:t xml:space="preserve"> </w:t>
      </w:r>
    </w:p>
    <w:p w14:paraId="3D6C820D" w14:textId="77777777" w:rsidR="00CA75B6" w:rsidRPr="006761EA" w:rsidRDefault="00CA75B6" w:rsidP="00CA75B6">
      <w:pPr>
        <w:rPr>
          <w:lang w:eastAsia="hr-HR"/>
        </w:rPr>
      </w:pPr>
    </w:p>
    <w:p w14:paraId="06C5FF13" w14:textId="77777777" w:rsidR="00CA75B6" w:rsidRPr="006761EA" w:rsidRDefault="00CA75B6" w:rsidP="00CA75B6">
      <w:pPr>
        <w:jc w:val="both"/>
        <w:rPr>
          <w:lang w:eastAsia="hr-HR"/>
        </w:rPr>
      </w:pPr>
      <w:r w:rsidRPr="006761EA">
        <w:rPr>
          <w:lang w:eastAsia="hr-HR"/>
        </w:rPr>
        <w:t xml:space="preserve">Održavanje javnih zelenih površina podrazumijeva košnju, obrezivanje i sakupljanje biološkog otpada s javnih zelenih površina, obnovu, održavanje i njegu drveća, ukrasnog grmlja i drugog bilja, popločenih i nasipanih površina u parkovima, opreme na dječjim igralištima, </w:t>
      </w:r>
      <w:proofErr w:type="spellStart"/>
      <w:r w:rsidRPr="006761EA">
        <w:rPr>
          <w:lang w:eastAsia="hr-HR"/>
        </w:rPr>
        <w:t>fitosanitarna</w:t>
      </w:r>
      <w:proofErr w:type="spellEnd"/>
      <w:r w:rsidRPr="006761EA">
        <w:rPr>
          <w:lang w:eastAsia="hr-HR"/>
        </w:rPr>
        <w:t xml:space="preserve"> zaštita bilja i biljnog materijala za potrebe održavanja i drugi po slovi potrebni za održavanje tih površina. Održavanje također obuhvaća košnju i uređenje zaštitnog pojasa nerazvrstanih cesta i zelenih površina na kojima je postavljena oprema javnih sportskih i dječjih igrališta. </w:t>
      </w:r>
    </w:p>
    <w:p w14:paraId="74D720EA" w14:textId="77777777" w:rsidR="00CA75B6" w:rsidRPr="006761EA" w:rsidRDefault="00CA75B6" w:rsidP="00CA75B6">
      <w:pPr>
        <w:jc w:val="both"/>
        <w:rPr>
          <w:lang w:eastAsia="hr-HR"/>
        </w:rPr>
      </w:pPr>
    </w:p>
    <w:tbl>
      <w:tblPr>
        <w:tblW w:w="135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101"/>
        <w:gridCol w:w="1418"/>
        <w:gridCol w:w="850"/>
        <w:gridCol w:w="1276"/>
        <w:gridCol w:w="1276"/>
        <w:gridCol w:w="1134"/>
        <w:gridCol w:w="1842"/>
      </w:tblGrid>
      <w:tr w:rsidR="00CA75B6" w:rsidRPr="006761EA" w14:paraId="304E8B29"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7C16A6DE" w14:textId="77777777" w:rsidR="00CA75B6" w:rsidRPr="006761EA" w:rsidRDefault="00CA75B6" w:rsidP="00B508AA">
            <w:pPr>
              <w:autoSpaceDE w:val="0"/>
              <w:autoSpaceDN w:val="0"/>
              <w:adjustRightInd w:val="0"/>
              <w:spacing w:line="276" w:lineRule="auto"/>
              <w:rPr>
                <w:rFonts w:eastAsia="Calibri"/>
                <w:color w:val="000000"/>
                <w:sz w:val="20"/>
                <w:szCs w:val="20"/>
              </w:rPr>
            </w:pPr>
            <w:r w:rsidRPr="006761EA">
              <w:rPr>
                <w:rFonts w:eastAsia="Calibri"/>
                <w:color w:val="000000"/>
                <w:sz w:val="20"/>
                <w:szCs w:val="20"/>
              </w:rPr>
              <w:t>R.br.</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0C0C8837" w14:textId="77777777" w:rsidR="00CA75B6" w:rsidRPr="006761EA" w:rsidRDefault="00CA75B6" w:rsidP="00B508AA">
            <w:pPr>
              <w:autoSpaceDE w:val="0"/>
              <w:autoSpaceDN w:val="0"/>
              <w:adjustRightInd w:val="0"/>
              <w:spacing w:line="276" w:lineRule="auto"/>
              <w:jc w:val="center"/>
              <w:rPr>
                <w:rFonts w:eastAsia="Calibri"/>
                <w:color w:val="000000"/>
              </w:rPr>
            </w:pPr>
          </w:p>
          <w:p w14:paraId="57D2594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3BB8EF6F"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40C656F5"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1402C27C"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IZVOR FINANCIRANJA</w:t>
            </w:r>
          </w:p>
        </w:tc>
        <w:tc>
          <w:tcPr>
            <w:tcW w:w="850" w:type="dxa"/>
            <w:tcBorders>
              <w:top w:val="single" w:sz="4" w:space="0" w:color="auto"/>
              <w:left w:val="single" w:sz="4" w:space="0" w:color="auto"/>
              <w:bottom w:val="single" w:sz="4" w:space="0" w:color="auto"/>
              <w:right w:val="single" w:sz="4" w:space="0" w:color="auto"/>
            </w:tcBorders>
            <w:shd w:val="clear" w:color="auto" w:fill="F2F2F2"/>
          </w:tcPr>
          <w:p w14:paraId="48EBBB7B"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16842C83"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67AC545C"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592D4528"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KOLIČINA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8C2F369"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2A00E1DB"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EE558CF"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Jedinična cijena (EUR) s PDV-om</w:t>
            </w:r>
          </w:p>
        </w:tc>
        <w:tc>
          <w:tcPr>
            <w:tcW w:w="1843" w:type="dxa"/>
            <w:tcBorders>
              <w:top w:val="single" w:sz="4" w:space="0" w:color="auto"/>
              <w:left w:val="single" w:sz="4" w:space="0" w:color="auto"/>
              <w:bottom w:val="single" w:sz="4" w:space="0" w:color="auto"/>
              <w:right w:val="single" w:sz="4" w:space="0" w:color="auto"/>
            </w:tcBorders>
            <w:shd w:val="clear" w:color="auto" w:fill="F2F2F2"/>
          </w:tcPr>
          <w:p w14:paraId="3F8CFDA0"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p>
          <w:p w14:paraId="1EEAC9DB"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PROCJENA TROŠKOVA U EUR</w:t>
            </w:r>
          </w:p>
        </w:tc>
      </w:tr>
      <w:tr w:rsidR="00CA75B6" w:rsidRPr="006761EA" w14:paraId="7A03498E"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hideMark/>
          </w:tcPr>
          <w:p w14:paraId="503D6B00" w14:textId="77777777" w:rsidR="00CA75B6" w:rsidRPr="006761EA" w:rsidRDefault="00CA75B6" w:rsidP="00CA75B6">
            <w:pPr>
              <w:numPr>
                <w:ilvl w:val="0"/>
                <w:numId w:val="194"/>
              </w:numPr>
              <w:autoSpaceDE w:val="0"/>
              <w:autoSpaceDN w:val="0"/>
              <w:adjustRightInd w:val="0"/>
              <w:spacing w:after="200" w:line="276" w:lineRule="auto"/>
              <w:rPr>
                <w:rFonts w:eastAsia="Calibri"/>
                <w:b/>
                <w:color w:val="000000"/>
              </w:rPr>
            </w:pPr>
            <w:r w:rsidRPr="006761EA">
              <w:rPr>
                <w:rFonts w:eastAsia="Calibri"/>
                <w:b/>
                <w:color w:val="000000"/>
              </w:rPr>
              <w:t>1</w:t>
            </w:r>
          </w:p>
        </w:tc>
        <w:tc>
          <w:tcPr>
            <w:tcW w:w="5103" w:type="dxa"/>
            <w:tcBorders>
              <w:top w:val="single" w:sz="4" w:space="0" w:color="auto"/>
              <w:left w:val="single" w:sz="4" w:space="0" w:color="auto"/>
              <w:bottom w:val="single" w:sz="4" w:space="0" w:color="auto"/>
              <w:right w:val="single" w:sz="4" w:space="0" w:color="auto"/>
            </w:tcBorders>
            <w:hideMark/>
          </w:tcPr>
          <w:p w14:paraId="5F3EC74C"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rPr>
              <w:t xml:space="preserve">Ručno čišćenje ulica, parkirališta i pješačkih staza sakupljanje biološkog otpada sa zaštitnog pojasa uz nerazvrstanih cesta, javnih igrališta, Parka Dr. Franje Tuđmana, Parka sv. </w:t>
            </w:r>
            <w:r w:rsidRPr="006761EA">
              <w:rPr>
                <w:rFonts w:eastAsia="Calibri"/>
                <w:color w:val="000000"/>
                <w:lang w:val="pl-PL"/>
              </w:rPr>
              <w:t>Jurja i Parka Nikole Tesle s odvozom skupljenog biološkog otpada na deponij (oznake iz registra javnih površina  JP1-JP14).</w:t>
            </w:r>
          </w:p>
        </w:tc>
        <w:tc>
          <w:tcPr>
            <w:tcW w:w="1418" w:type="dxa"/>
            <w:tcBorders>
              <w:top w:val="single" w:sz="4" w:space="0" w:color="auto"/>
              <w:left w:val="single" w:sz="4" w:space="0" w:color="auto"/>
              <w:bottom w:val="single" w:sz="4" w:space="0" w:color="auto"/>
              <w:right w:val="single" w:sz="4" w:space="0" w:color="auto"/>
            </w:tcBorders>
          </w:tcPr>
          <w:p w14:paraId="0670A8D2"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p>
          <w:p w14:paraId="2B093D95"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KOMUNALNA NAKNADA</w:t>
            </w:r>
          </w:p>
        </w:tc>
        <w:tc>
          <w:tcPr>
            <w:tcW w:w="850" w:type="dxa"/>
            <w:tcBorders>
              <w:top w:val="single" w:sz="4" w:space="0" w:color="auto"/>
              <w:left w:val="single" w:sz="4" w:space="0" w:color="auto"/>
              <w:bottom w:val="single" w:sz="4" w:space="0" w:color="auto"/>
              <w:right w:val="single" w:sz="4" w:space="0" w:color="auto"/>
            </w:tcBorders>
          </w:tcPr>
          <w:p w14:paraId="1C8C46F0" w14:textId="77777777" w:rsidR="00CA75B6" w:rsidRPr="006761EA" w:rsidRDefault="00CA75B6" w:rsidP="00B508AA">
            <w:pPr>
              <w:autoSpaceDE w:val="0"/>
              <w:autoSpaceDN w:val="0"/>
              <w:adjustRightInd w:val="0"/>
              <w:spacing w:line="276" w:lineRule="auto"/>
              <w:jc w:val="center"/>
              <w:rPr>
                <w:rFonts w:eastAsia="Calibri"/>
                <w:color w:val="000000"/>
              </w:rPr>
            </w:pPr>
          </w:p>
          <w:p w14:paraId="4C8A1571"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686568FD" w14:textId="77777777" w:rsidR="00CA75B6" w:rsidRPr="006761EA" w:rsidRDefault="00CA75B6" w:rsidP="00B508AA">
            <w:pPr>
              <w:autoSpaceDE w:val="0"/>
              <w:autoSpaceDN w:val="0"/>
              <w:adjustRightInd w:val="0"/>
              <w:spacing w:line="276" w:lineRule="auto"/>
              <w:jc w:val="center"/>
              <w:rPr>
                <w:rFonts w:eastAsia="Calibri"/>
                <w:color w:val="000000"/>
              </w:rPr>
            </w:pPr>
          </w:p>
          <w:p w14:paraId="1579A30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20.827</w:t>
            </w:r>
          </w:p>
          <w:p w14:paraId="76710E33" w14:textId="77777777" w:rsidR="00CA75B6" w:rsidRPr="006761EA" w:rsidRDefault="00CA75B6" w:rsidP="00B508AA">
            <w:pPr>
              <w:autoSpaceDE w:val="0"/>
              <w:autoSpaceDN w:val="0"/>
              <w:adjustRightInd w:val="0"/>
              <w:spacing w:line="276" w:lineRule="auto"/>
              <w:jc w:val="center"/>
              <w:rPr>
                <w:rFonts w:eastAsia="Calibri"/>
                <w:color w:val="000000"/>
              </w:rPr>
            </w:pPr>
          </w:p>
          <w:p w14:paraId="6A3AAA9E" w14:textId="77777777" w:rsidR="00CA75B6" w:rsidRPr="006761EA" w:rsidRDefault="00CA75B6" w:rsidP="00B508AA">
            <w:pPr>
              <w:autoSpaceDE w:val="0"/>
              <w:autoSpaceDN w:val="0"/>
              <w:adjustRightInd w:val="0"/>
              <w:spacing w:line="276" w:lineRule="auto"/>
              <w:jc w:val="center"/>
              <w:rPr>
                <w:rFonts w:eastAsia="Calibri"/>
                <w:color w:val="000000"/>
              </w:rPr>
            </w:pPr>
          </w:p>
        </w:tc>
        <w:tc>
          <w:tcPr>
            <w:tcW w:w="1276" w:type="dxa"/>
            <w:tcBorders>
              <w:top w:val="single" w:sz="4" w:space="0" w:color="auto"/>
              <w:left w:val="single" w:sz="4" w:space="0" w:color="auto"/>
              <w:bottom w:val="single" w:sz="4" w:space="0" w:color="auto"/>
              <w:right w:val="single" w:sz="4" w:space="0" w:color="auto"/>
            </w:tcBorders>
          </w:tcPr>
          <w:p w14:paraId="67B06569" w14:textId="77777777" w:rsidR="00CA75B6" w:rsidRPr="006761EA" w:rsidRDefault="00CA75B6" w:rsidP="00B508AA">
            <w:pPr>
              <w:autoSpaceDE w:val="0"/>
              <w:autoSpaceDN w:val="0"/>
              <w:adjustRightInd w:val="0"/>
              <w:spacing w:line="276" w:lineRule="auto"/>
              <w:jc w:val="center"/>
              <w:rPr>
                <w:rFonts w:eastAsia="Calibri"/>
                <w:color w:val="000000"/>
              </w:rPr>
            </w:pPr>
          </w:p>
          <w:p w14:paraId="752F4A34"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6</w:t>
            </w:r>
          </w:p>
        </w:tc>
        <w:tc>
          <w:tcPr>
            <w:tcW w:w="1134" w:type="dxa"/>
            <w:tcBorders>
              <w:top w:val="single" w:sz="4" w:space="0" w:color="auto"/>
              <w:left w:val="single" w:sz="4" w:space="0" w:color="auto"/>
              <w:bottom w:val="single" w:sz="4" w:space="0" w:color="auto"/>
              <w:right w:val="single" w:sz="4" w:space="0" w:color="auto"/>
            </w:tcBorders>
          </w:tcPr>
          <w:p w14:paraId="323E9DA9" w14:textId="77777777" w:rsidR="00CA75B6" w:rsidRPr="006761EA" w:rsidRDefault="00CA75B6" w:rsidP="00B508AA">
            <w:pPr>
              <w:autoSpaceDE w:val="0"/>
              <w:autoSpaceDN w:val="0"/>
              <w:adjustRightInd w:val="0"/>
              <w:spacing w:line="276" w:lineRule="auto"/>
              <w:jc w:val="center"/>
              <w:rPr>
                <w:rFonts w:eastAsia="Calibri"/>
                <w:color w:val="000000"/>
              </w:rPr>
            </w:pPr>
          </w:p>
          <w:p w14:paraId="27331E1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0,08</w:t>
            </w:r>
          </w:p>
        </w:tc>
        <w:tc>
          <w:tcPr>
            <w:tcW w:w="1843" w:type="dxa"/>
            <w:tcBorders>
              <w:top w:val="single" w:sz="4" w:space="0" w:color="auto"/>
              <w:left w:val="single" w:sz="4" w:space="0" w:color="auto"/>
              <w:bottom w:val="single" w:sz="4" w:space="0" w:color="auto"/>
              <w:right w:val="single" w:sz="4" w:space="0" w:color="auto"/>
            </w:tcBorders>
          </w:tcPr>
          <w:p w14:paraId="6F16D71C" w14:textId="77777777" w:rsidR="00CA75B6" w:rsidRPr="006761EA" w:rsidRDefault="00CA75B6" w:rsidP="00B508AA">
            <w:pPr>
              <w:autoSpaceDE w:val="0"/>
              <w:autoSpaceDN w:val="0"/>
              <w:adjustRightInd w:val="0"/>
              <w:spacing w:line="276" w:lineRule="auto"/>
              <w:jc w:val="right"/>
              <w:rPr>
                <w:rFonts w:eastAsia="Calibri"/>
                <w:color w:val="000000"/>
              </w:rPr>
            </w:pPr>
          </w:p>
          <w:p w14:paraId="5A473D30"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9.996,96</w:t>
            </w:r>
          </w:p>
        </w:tc>
      </w:tr>
      <w:tr w:rsidR="00CA75B6" w:rsidRPr="006761EA" w14:paraId="7EB3B733" w14:textId="77777777" w:rsidTr="00B508AA">
        <w:trPr>
          <w:trHeight w:val="370"/>
        </w:trPr>
        <w:tc>
          <w:tcPr>
            <w:tcW w:w="679" w:type="dxa"/>
            <w:tcBorders>
              <w:top w:val="single" w:sz="4" w:space="0" w:color="auto"/>
              <w:left w:val="single" w:sz="4" w:space="0" w:color="auto"/>
              <w:bottom w:val="single" w:sz="4" w:space="0" w:color="auto"/>
              <w:right w:val="single" w:sz="4" w:space="0" w:color="auto"/>
            </w:tcBorders>
          </w:tcPr>
          <w:p w14:paraId="6B29B4BC" w14:textId="77777777" w:rsidR="00CA75B6" w:rsidRPr="006761EA" w:rsidRDefault="00CA75B6" w:rsidP="00CA75B6">
            <w:pPr>
              <w:numPr>
                <w:ilvl w:val="0"/>
                <w:numId w:val="193"/>
              </w:numPr>
              <w:autoSpaceDE w:val="0"/>
              <w:autoSpaceDN w:val="0"/>
              <w:adjustRightInd w:val="0"/>
              <w:spacing w:after="200" w:line="276" w:lineRule="auto"/>
              <w:rPr>
                <w:rFonts w:eastAsia="Calibri"/>
                <w:b/>
                <w:color w:val="000000"/>
              </w:rPr>
            </w:pPr>
          </w:p>
        </w:tc>
        <w:tc>
          <w:tcPr>
            <w:tcW w:w="5103" w:type="dxa"/>
            <w:tcBorders>
              <w:top w:val="single" w:sz="4" w:space="0" w:color="auto"/>
              <w:left w:val="single" w:sz="4" w:space="0" w:color="auto"/>
              <w:bottom w:val="single" w:sz="4" w:space="0" w:color="auto"/>
              <w:right w:val="single" w:sz="4" w:space="0" w:color="auto"/>
            </w:tcBorders>
            <w:hideMark/>
          </w:tcPr>
          <w:p w14:paraId="3A077CB8" w14:textId="77777777" w:rsidR="00CA75B6" w:rsidRPr="006761EA" w:rsidRDefault="00CA75B6" w:rsidP="00B508AA">
            <w:pPr>
              <w:autoSpaceDE w:val="0"/>
              <w:autoSpaceDN w:val="0"/>
              <w:adjustRightInd w:val="0"/>
              <w:spacing w:line="276" w:lineRule="auto"/>
              <w:rPr>
                <w:rFonts w:eastAsia="Calibri"/>
                <w:color w:val="000000"/>
                <w:u w:val="single"/>
              </w:rPr>
            </w:pPr>
            <w:r w:rsidRPr="006761EA">
              <w:rPr>
                <w:rFonts w:eastAsia="Calibri"/>
                <w:color w:val="000000"/>
                <w:u w:val="single"/>
              </w:rPr>
              <w:t xml:space="preserve">Košnja uređenih zelenih površina </w:t>
            </w:r>
          </w:p>
          <w:p w14:paraId="4C487263"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lastRenderedPageBreak/>
              <w:t>Trokut N. Tesla. Dr. A. Starčević, Obrovačka - 499 m2 (JP6)</w:t>
            </w:r>
          </w:p>
          <w:p w14:paraId="12592E1D"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t>Park Sv. Jurja -6.465 m2 (JP7)</w:t>
            </w:r>
          </w:p>
          <w:p w14:paraId="024AC277"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t>Park Dr. Franje Tuđmana - 2.610 m2 (JP9)</w:t>
            </w:r>
          </w:p>
          <w:p w14:paraId="0912FDFD"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Park Nikole Tesle Srb –3580 m2 (JP11)</w:t>
            </w:r>
          </w:p>
          <w:p w14:paraId="38A69394"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ispod Crkve Sv. Jurja 1223 m2 (JP8)</w:t>
            </w:r>
          </w:p>
          <w:p w14:paraId="697855DE"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iza Knjižnice i čitaonice 869 m2 (JP14)</w:t>
            </w:r>
          </w:p>
          <w:p w14:paraId="488310A5"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t>Autobusni kolodvor -  2130 m2 (JP1)</w:t>
            </w:r>
          </w:p>
          <w:p w14:paraId="67227277"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naspram autobusnog kolodvora kraj D1- 1365 m2 (JP3)</w:t>
            </w:r>
          </w:p>
          <w:p w14:paraId="2F8E27FB"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Površine uz cestu Obrovačka ulica od početka trokuta do banke s obje strane - 400 m2 (JP4)</w:t>
            </w:r>
          </w:p>
          <w:p w14:paraId="7BA09F79"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kod zgrade pošte- 720 m2 (JP5)</w:t>
            </w:r>
          </w:p>
          <w:p w14:paraId="5C12D63F"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iza Općine Gračac kod porezne uprave- 430 m2 (JP10)</w:t>
            </w:r>
          </w:p>
          <w:p w14:paraId="59B2214D"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lastRenderedPageBreak/>
              <w:t>Površina kod društvenog doma Srb- 600m2 (JP12)</w:t>
            </w:r>
          </w:p>
          <w:p w14:paraId="21B46ED3"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oko dječjeg igrališta kod samostana- 3380 m2 (JP13) Ulice Bana Josipa Jelačića, Kneza Trpimira, Kneza Mislava, Kralja Zvonimira s obje strane - 4000m2</w:t>
            </w:r>
          </w:p>
        </w:tc>
        <w:tc>
          <w:tcPr>
            <w:tcW w:w="1418" w:type="dxa"/>
            <w:tcBorders>
              <w:top w:val="single" w:sz="4" w:space="0" w:color="auto"/>
              <w:left w:val="single" w:sz="4" w:space="0" w:color="auto"/>
              <w:bottom w:val="single" w:sz="4" w:space="0" w:color="auto"/>
              <w:right w:val="single" w:sz="4" w:space="0" w:color="auto"/>
            </w:tcBorders>
          </w:tcPr>
          <w:p w14:paraId="220C650D"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508D79BD"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5E843594"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lastRenderedPageBreak/>
              <w:t>KOMUNALNA NAKNADA</w:t>
            </w:r>
          </w:p>
        </w:tc>
        <w:tc>
          <w:tcPr>
            <w:tcW w:w="850" w:type="dxa"/>
            <w:tcBorders>
              <w:top w:val="single" w:sz="4" w:space="0" w:color="auto"/>
              <w:left w:val="single" w:sz="4" w:space="0" w:color="auto"/>
              <w:bottom w:val="single" w:sz="4" w:space="0" w:color="auto"/>
              <w:right w:val="single" w:sz="4" w:space="0" w:color="auto"/>
            </w:tcBorders>
          </w:tcPr>
          <w:p w14:paraId="11085A84" w14:textId="77777777" w:rsidR="00CA75B6" w:rsidRPr="006761EA" w:rsidRDefault="00CA75B6" w:rsidP="00B508AA">
            <w:pPr>
              <w:autoSpaceDE w:val="0"/>
              <w:autoSpaceDN w:val="0"/>
              <w:adjustRightInd w:val="0"/>
              <w:spacing w:line="276" w:lineRule="auto"/>
              <w:jc w:val="center"/>
              <w:rPr>
                <w:rFonts w:eastAsia="Calibri"/>
                <w:color w:val="000000"/>
              </w:rPr>
            </w:pPr>
          </w:p>
          <w:p w14:paraId="08853513"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7951D970" w14:textId="77777777" w:rsidR="00CA75B6" w:rsidRPr="006761EA" w:rsidRDefault="00CA75B6" w:rsidP="00B508AA">
            <w:pPr>
              <w:autoSpaceDE w:val="0"/>
              <w:autoSpaceDN w:val="0"/>
              <w:adjustRightInd w:val="0"/>
              <w:spacing w:line="276" w:lineRule="auto"/>
              <w:jc w:val="center"/>
              <w:rPr>
                <w:rFonts w:eastAsia="Calibri"/>
                <w:color w:val="000000"/>
              </w:rPr>
            </w:pPr>
          </w:p>
          <w:p w14:paraId="540F9F1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28.271</w:t>
            </w:r>
          </w:p>
        </w:tc>
        <w:tc>
          <w:tcPr>
            <w:tcW w:w="1276" w:type="dxa"/>
            <w:tcBorders>
              <w:top w:val="single" w:sz="4" w:space="0" w:color="auto"/>
              <w:left w:val="single" w:sz="4" w:space="0" w:color="auto"/>
              <w:bottom w:val="single" w:sz="4" w:space="0" w:color="auto"/>
              <w:right w:val="single" w:sz="4" w:space="0" w:color="auto"/>
            </w:tcBorders>
          </w:tcPr>
          <w:p w14:paraId="76570381" w14:textId="77777777" w:rsidR="00CA75B6" w:rsidRPr="006761EA" w:rsidRDefault="00CA75B6" w:rsidP="00B508AA">
            <w:pPr>
              <w:autoSpaceDE w:val="0"/>
              <w:autoSpaceDN w:val="0"/>
              <w:adjustRightInd w:val="0"/>
              <w:spacing w:line="276" w:lineRule="auto"/>
              <w:jc w:val="center"/>
              <w:rPr>
                <w:rFonts w:eastAsia="Calibri"/>
                <w:color w:val="000000"/>
              </w:rPr>
            </w:pPr>
          </w:p>
          <w:p w14:paraId="032E5704"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6</w:t>
            </w:r>
          </w:p>
        </w:tc>
        <w:tc>
          <w:tcPr>
            <w:tcW w:w="1134" w:type="dxa"/>
            <w:tcBorders>
              <w:top w:val="single" w:sz="4" w:space="0" w:color="auto"/>
              <w:left w:val="single" w:sz="4" w:space="0" w:color="auto"/>
              <w:bottom w:val="single" w:sz="4" w:space="0" w:color="auto"/>
              <w:right w:val="single" w:sz="4" w:space="0" w:color="auto"/>
            </w:tcBorders>
          </w:tcPr>
          <w:p w14:paraId="23CCDE57" w14:textId="77777777" w:rsidR="00CA75B6" w:rsidRPr="006761EA" w:rsidRDefault="00CA75B6" w:rsidP="00B508AA">
            <w:pPr>
              <w:autoSpaceDE w:val="0"/>
              <w:autoSpaceDN w:val="0"/>
              <w:adjustRightInd w:val="0"/>
              <w:spacing w:line="276" w:lineRule="auto"/>
              <w:jc w:val="center"/>
              <w:rPr>
                <w:rFonts w:eastAsia="Calibri"/>
                <w:color w:val="000000"/>
              </w:rPr>
            </w:pPr>
          </w:p>
          <w:p w14:paraId="057A77B1"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0,053</w:t>
            </w:r>
          </w:p>
        </w:tc>
        <w:tc>
          <w:tcPr>
            <w:tcW w:w="1843" w:type="dxa"/>
            <w:tcBorders>
              <w:top w:val="single" w:sz="4" w:space="0" w:color="auto"/>
              <w:left w:val="single" w:sz="4" w:space="0" w:color="auto"/>
              <w:bottom w:val="single" w:sz="4" w:space="0" w:color="auto"/>
              <w:right w:val="single" w:sz="4" w:space="0" w:color="auto"/>
            </w:tcBorders>
          </w:tcPr>
          <w:p w14:paraId="464E81BD" w14:textId="77777777" w:rsidR="00CA75B6" w:rsidRPr="006761EA" w:rsidRDefault="00CA75B6" w:rsidP="00B508AA">
            <w:pPr>
              <w:autoSpaceDE w:val="0"/>
              <w:autoSpaceDN w:val="0"/>
              <w:adjustRightInd w:val="0"/>
              <w:spacing w:line="276" w:lineRule="auto"/>
              <w:jc w:val="right"/>
              <w:rPr>
                <w:rFonts w:eastAsia="Calibri"/>
                <w:color w:val="000000"/>
              </w:rPr>
            </w:pPr>
          </w:p>
          <w:p w14:paraId="4CD41197"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8.990,18</w:t>
            </w:r>
          </w:p>
        </w:tc>
      </w:tr>
      <w:tr w:rsidR="00CA75B6" w:rsidRPr="006761EA" w14:paraId="33418849" w14:textId="77777777" w:rsidTr="00B508AA">
        <w:trPr>
          <w:trHeight w:val="370"/>
        </w:trPr>
        <w:tc>
          <w:tcPr>
            <w:tcW w:w="679" w:type="dxa"/>
            <w:tcBorders>
              <w:top w:val="single" w:sz="4" w:space="0" w:color="auto"/>
              <w:left w:val="single" w:sz="4" w:space="0" w:color="auto"/>
              <w:bottom w:val="single" w:sz="4" w:space="0" w:color="auto"/>
              <w:right w:val="single" w:sz="4" w:space="0" w:color="auto"/>
            </w:tcBorders>
          </w:tcPr>
          <w:p w14:paraId="4F882E91" w14:textId="77777777" w:rsidR="00CA75B6" w:rsidRPr="006761EA" w:rsidRDefault="00CA75B6" w:rsidP="00CA75B6">
            <w:pPr>
              <w:numPr>
                <w:ilvl w:val="0"/>
                <w:numId w:val="193"/>
              </w:numPr>
              <w:autoSpaceDE w:val="0"/>
              <w:autoSpaceDN w:val="0"/>
              <w:adjustRightInd w:val="0"/>
              <w:spacing w:after="200" w:line="276" w:lineRule="auto"/>
              <w:rPr>
                <w:rFonts w:eastAsia="Calibri"/>
                <w:color w:val="000000"/>
              </w:rPr>
            </w:pPr>
          </w:p>
        </w:tc>
        <w:tc>
          <w:tcPr>
            <w:tcW w:w="5103" w:type="dxa"/>
            <w:tcBorders>
              <w:top w:val="single" w:sz="4" w:space="0" w:color="auto"/>
              <w:left w:val="single" w:sz="4" w:space="0" w:color="auto"/>
              <w:bottom w:val="single" w:sz="4" w:space="0" w:color="auto"/>
              <w:right w:val="single" w:sz="4" w:space="0" w:color="auto"/>
            </w:tcBorders>
            <w:hideMark/>
          </w:tcPr>
          <w:p w14:paraId="366F4113" w14:textId="77777777" w:rsidR="00CA75B6" w:rsidRPr="006761EA" w:rsidRDefault="00CA75B6" w:rsidP="00B508AA">
            <w:pPr>
              <w:autoSpaceDE w:val="0"/>
              <w:autoSpaceDN w:val="0"/>
              <w:adjustRightInd w:val="0"/>
              <w:spacing w:line="276" w:lineRule="auto"/>
              <w:rPr>
                <w:rFonts w:eastAsia="Calibri"/>
                <w:color w:val="000000"/>
                <w:u w:val="single"/>
              </w:rPr>
            </w:pPr>
            <w:r w:rsidRPr="006761EA">
              <w:rPr>
                <w:rFonts w:eastAsia="Calibri"/>
                <w:color w:val="000000"/>
                <w:u w:val="single"/>
              </w:rPr>
              <w:t xml:space="preserve">Ručna košnja neuređenih zelenih površina </w:t>
            </w:r>
          </w:p>
          <w:p w14:paraId="65204BEB"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t>Novo naselje 1 i 2-  2000 m2</w:t>
            </w:r>
          </w:p>
          <w:p w14:paraId="230D644B"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Ulice u dijelu naselja Gračac „Žabarica“- 1.000 m2</w:t>
            </w:r>
          </w:p>
          <w:p w14:paraId="53CD56A1"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t>Vidikovac „Gradina“ -2000 m2</w:t>
            </w:r>
          </w:p>
          <w:p w14:paraId="07813FF9"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t>Željeznička ulica i zelene površine oko željezničkog kolodvora- 2000m2</w:t>
            </w:r>
          </w:p>
          <w:p w14:paraId="047FF300"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Zelene površine u ulici Obala Otuče i pored šetnice obale  Otuče do kolektora - 800m2</w:t>
            </w:r>
          </w:p>
          <w:p w14:paraId="3B99FBAD"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Javna zelena površina oko zgrade Općine Gračac KIC „Napredak“ Nikole Tesle 37 -500 m2</w:t>
            </w:r>
          </w:p>
          <w:p w14:paraId="1D58E9ED"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lastRenderedPageBreak/>
              <w:t>Zelena površina oko zgrade Kino dvorana u ulici Hrvatske bratske zajednice i Nikole Tesle- 100 m2</w:t>
            </w:r>
          </w:p>
          <w:p w14:paraId="7712E6E9"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Zelena površina oko zgrade „Sirana“- 400 m2</w:t>
            </w:r>
          </w:p>
          <w:p w14:paraId="2B31733B"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Zelena površina oko zgrade Centra za posjetitelje Gračac N. Tesle 40 – 50 m2</w:t>
            </w:r>
          </w:p>
          <w:p w14:paraId="231E5835"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rPr>
            </w:pPr>
            <w:r w:rsidRPr="006761EA">
              <w:rPr>
                <w:rFonts w:eastAsia="Calibri"/>
                <w:color w:val="000000"/>
              </w:rPr>
              <w:t>Uz ogradu stočne tržnice - 300 m2</w:t>
            </w:r>
          </w:p>
          <w:p w14:paraId="5E2A9E74"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kod Općinskog suda 500 m2 (JP8)</w:t>
            </w:r>
          </w:p>
          <w:p w14:paraId="240DA0A2"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Površina iza knjižnice i čitaonice i oko zelene tržnice 300 m2 (JP14)</w:t>
            </w:r>
          </w:p>
          <w:p w14:paraId="39D82E2F"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Ulice Slavonska, Dalmatinska,  Zagorska, Sv. Mihovila, Hrvatske Mladeži, Hrvatskog proljeća, Pružna, Pružni odvojci I. i II. - 5000 m2</w:t>
            </w:r>
          </w:p>
          <w:p w14:paraId="357097EB" w14:textId="77777777" w:rsidR="00CA75B6" w:rsidRPr="006761EA" w:rsidRDefault="00CA75B6" w:rsidP="00CA75B6">
            <w:pPr>
              <w:numPr>
                <w:ilvl w:val="0"/>
                <w:numId w:val="155"/>
              </w:numPr>
              <w:autoSpaceDE w:val="0"/>
              <w:autoSpaceDN w:val="0"/>
              <w:adjustRightInd w:val="0"/>
              <w:spacing w:after="200" w:line="276" w:lineRule="auto"/>
              <w:rPr>
                <w:rFonts w:eastAsia="Calibri"/>
                <w:color w:val="000000"/>
                <w:lang w:val="pl-PL"/>
              </w:rPr>
            </w:pPr>
            <w:r w:rsidRPr="006761EA">
              <w:rPr>
                <w:rFonts w:eastAsia="Calibri"/>
                <w:color w:val="000000"/>
                <w:lang w:val="pl-PL"/>
              </w:rPr>
              <w:t>Ostale neuređene zelene površine 10000 m2</w:t>
            </w:r>
          </w:p>
        </w:tc>
        <w:tc>
          <w:tcPr>
            <w:tcW w:w="1418" w:type="dxa"/>
            <w:tcBorders>
              <w:top w:val="single" w:sz="4" w:space="0" w:color="auto"/>
              <w:left w:val="single" w:sz="4" w:space="0" w:color="auto"/>
              <w:bottom w:val="single" w:sz="4" w:space="0" w:color="auto"/>
              <w:right w:val="single" w:sz="4" w:space="0" w:color="auto"/>
            </w:tcBorders>
          </w:tcPr>
          <w:p w14:paraId="3B80D9DA"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p>
          <w:p w14:paraId="593264F9"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KOMUNALNA NAKNADA/</w:t>
            </w:r>
            <w:r w:rsidRPr="006761EA">
              <w:rPr>
                <w:lang w:val="pl-PL"/>
              </w:rPr>
              <w:t xml:space="preserve"> </w:t>
            </w:r>
            <w:r w:rsidRPr="006761EA">
              <w:rPr>
                <w:rFonts w:eastAsia="Calibri"/>
                <w:color w:val="000000"/>
                <w:sz w:val="16"/>
                <w:szCs w:val="16"/>
                <w:lang w:val="pl-PL"/>
              </w:rPr>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7D588A0E"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48B546FA"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6D70C374" w14:textId="77777777" w:rsidR="00CA75B6" w:rsidRPr="006761EA" w:rsidRDefault="00CA75B6" w:rsidP="00B508AA">
            <w:pPr>
              <w:autoSpaceDE w:val="0"/>
              <w:autoSpaceDN w:val="0"/>
              <w:adjustRightInd w:val="0"/>
              <w:spacing w:line="276" w:lineRule="auto"/>
              <w:jc w:val="center"/>
              <w:rPr>
                <w:rFonts w:eastAsia="Calibri"/>
                <w:color w:val="000000"/>
              </w:rPr>
            </w:pPr>
          </w:p>
          <w:p w14:paraId="1A0722CB"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29.950</w:t>
            </w:r>
          </w:p>
        </w:tc>
        <w:tc>
          <w:tcPr>
            <w:tcW w:w="1276" w:type="dxa"/>
            <w:tcBorders>
              <w:top w:val="single" w:sz="4" w:space="0" w:color="auto"/>
              <w:left w:val="single" w:sz="4" w:space="0" w:color="auto"/>
              <w:bottom w:val="single" w:sz="4" w:space="0" w:color="auto"/>
              <w:right w:val="single" w:sz="4" w:space="0" w:color="auto"/>
            </w:tcBorders>
          </w:tcPr>
          <w:p w14:paraId="1ECE7DB8" w14:textId="77777777" w:rsidR="00CA75B6" w:rsidRPr="006761EA" w:rsidRDefault="00CA75B6" w:rsidP="00B508AA">
            <w:pPr>
              <w:autoSpaceDE w:val="0"/>
              <w:autoSpaceDN w:val="0"/>
              <w:adjustRightInd w:val="0"/>
              <w:spacing w:line="276" w:lineRule="auto"/>
              <w:jc w:val="center"/>
              <w:rPr>
                <w:rFonts w:eastAsia="Calibri"/>
                <w:color w:val="000000"/>
              </w:rPr>
            </w:pPr>
          </w:p>
          <w:p w14:paraId="72B9C99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w:t>
            </w:r>
          </w:p>
        </w:tc>
        <w:tc>
          <w:tcPr>
            <w:tcW w:w="1134" w:type="dxa"/>
            <w:tcBorders>
              <w:top w:val="single" w:sz="4" w:space="0" w:color="auto"/>
              <w:left w:val="single" w:sz="4" w:space="0" w:color="auto"/>
              <w:bottom w:val="single" w:sz="4" w:space="0" w:color="auto"/>
              <w:right w:val="single" w:sz="4" w:space="0" w:color="auto"/>
            </w:tcBorders>
          </w:tcPr>
          <w:p w14:paraId="5C78A111" w14:textId="77777777" w:rsidR="00CA75B6" w:rsidRPr="006761EA" w:rsidRDefault="00CA75B6" w:rsidP="00B508AA">
            <w:pPr>
              <w:autoSpaceDE w:val="0"/>
              <w:autoSpaceDN w:val="0"/>
              <w:adjustRightInd w:val="0"/>
              <w:spacing w:line="276" w:lineRule="auto"/>
              <w:jc w:val="center"/>
              <w:rPr>
                <w:rFonts w:eastAsia="Calibri"/>
                <w:color w:val="000000"/>
              </w:rPr>
            </w:pPr>
          </w:p>
          <w:p w14:paraId="1AC7EDF5"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0,20</w:t>
            </w:r>
          </w:p>
        </w:tc>
        <w:tc>
          <w:tcPr>
            <w:tcW w:w="1843" w:type="dxa"/>
            <w:tcBorders>
              <w:top w:val="single" w:sz="4" w:space="0" w:color="auto"/>
              <w:left w:val="single" w:sz="4" w:space="0" w:color="auto"/>
              <w:bottom w:val="single" w:sz="4" w:space="0" w:color="auto"/>
              <w:right w:val="single" w:sz="4" w:space="0" w:color="auto"/>
            </w:tcBorders>
          </w:tcPr>
          <w:p w14:paraId="03008F3F" w14:textId="77777777" w:rsidR="00CA75B6" w:rsidRPr="006761EA" w:rsidRDefault="00CA75B6" w:rsidP="00B508AA">
            <w:pPr>
              <w:autoSpaceDE w:val="0"/>
              <w:autoSpaceDN w:val="0"/>
              <w:adjustRightInd w:val="0"/>
              <w:spacing w:line="276" w:lineRule="auto"/>
              <w:jc w:val="right"/>
              <w:rPr>
                <w:rFonts w:eastAsia="Calibri"/>
                <w:color w:val="000000"/>
              </w:rPr>
            </w:pPr>
          </w:p>
          <w:p w14:paraId="4784230D"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23.960,00</w:t>
            </w:r>
          </w:p>
        </w:tc>
      </w:tr>
      <w:tr w:rsidR="00CA75B6" w:rsidRPr="006761EA" w14:paraId="1B93C48A"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hideMark/>
          </w:tcPr>
          <w:p w14:paraId="74162BD6"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4.</w:t>
            </w:r>
          </w:p>
        </w:tc>
        <w:tc>
          <w:tcPr>
            <w:tcW w:w="5103" w:type="dxa"/>
            <w:tcBorders>
              <w:top w:val="single" w:sz="4" w:space="0" w:color="auto"/>
              <w:left w:val="single" w:sz="4" w:space="0" w:color="auto"/>
              <w:bottom w:val="single" w:sz="4" w:space="0" w:color="auto"/>
              <w:right w:val="single" w:sz="4" w:space="0" w:color="auto"/>
            </w:tcBorders>
            <w:hideMark/>
          </w:tcPr>
          <w:p w14:paraId="119CB059"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Osnivanje novih i obnova postojećih zelenih površina</w:t>
            </w:r>
          </w:p>
          <w:p w14:paraId="432606B2"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lastRenderedPageBreak/>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4DBB5A1"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lastRenderedPageBreak/>
              <w:t xml:space="preserve">TEKUĆE POMOĆI IZ </w:t>
            </w:r>
            <w:r w:rsidRPr="006761EA">
              <w:rPr>
                <w:rFonts w:eastAsia="Calibri"/>
                <w:color w:val="000000"/>
                <w:sz w:val="16"/>
                <w:szCs w:val="16"/>
              </w:rPr>
              <w:lastRenderedPageBreak/>
              <w:t>DRŽAVNOG PRORAČUNA</w:t>
            </w:r>
          </w:p>
        </w:tc>
        <w:tc>
          <w:tcPr>
            <w:tcW w:w="850" w:type="dxa"/>
            <w:tcBorders>
              <w:top w:val="single" w:sz="4" w:space="0" w:color="auto"/>
              <w:left w:val="single" w:sz="4" w:space="0" w:color="auto"/>
              <w:bottom w:val="single" w:sz="4" w:space="0" w:color="auto"/>
              <w:right w:val="single" w:sz="4" w:space="0" w:color="auto"/>
            </w:tcBorders>
          </w:tcPr>
          <w:p w14:paraId="1BD3A899" w14:textId="77777777" w:rsidR="00CA75B6" w:rsidRPr="006761EA" w:rsidRDefault="00CA75B6" w:rsidP="00B508AA">
            <w:pPr>
              <w:autoSpaceDE w:val="0"/>
              <w:autoSpaceDN w:val="0"/>
              <w:adjustRightInd w:val="0"/>
              <w:spacing w:line="276" w:lineRule="auto"/>
              <w:jc w:val="center"/>
              <w:rPr>
                <w:rFonts w:eastAsia="Calibri"/>
                <w:color w:val="000000"/>
              </w:rPr>
            </w:pPr>
          </w:p>
          <w:p w14:paraId="21F7B785"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37483D29" w14:textId="77777777" w:rsidR="00CA75B6" w:rsidRPr="006761EA" w:rsidRDefault="00CA75B6" w:rsidP="00B508AA">
            <w:pPr>
              <w:autoSpaceDE w:val="0"/>
              <w:autoSpaceDN w:val="0"/>
              <w:adjustRightInd w:val="0"/>
              <w:spacing w:line="276" w:lineRule="auto"/>
              <w:jc w:val="center"/>
              <w:rPr>
                <w:rFonts w:eastAsia="Calibri"/>
                <w:color w:val="000000"/>
              </w:rPr>
            </w:pPr>
          </w:p>
          <w:p w14:paraId="695F318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1.000</w:t>
            </w:r>
          </w:p>
        </w:tc>
        <w:tc>
          <w:tcPr>
            <w:tcW w:w="1276" w:type="dxa"/>
            <w:tcBorders>
              <w:top w:val="single" w:sz="4" w:space="0" w:color="auto"/>
              <w:left w:val="single" w:sz="4" w:space="0" w:color="auto"/>
              <w:bottom w:val="single" w:sz="4" w:space="0" w:color="auto"/>
              <w:right w:val="single" w:sz="4" w:space="0" w:color="auto"/>
            </w:tcBorders>
          </w:tcPr>
          <w:p w14:paraId="03FCB808" w14:textId="77777777" w:rsidR="00CA75B6" w:rsidRPr="006761EA" w:rsidRDefault="00CA75B6" w:rsidP="00B508AA">
            <w:pPr>
              <w:autoSpaceDE w:val="0"/>
              <w:autoSpaceDN w:val="0"/>
              <w:adjustRightInd w:val="0"/>
              <w:spacing w:line="276" w:lineRule="auto"/>
              <w:jc w:val="center"/>
              <w:rPr>
                <w:rFonts w:eastAsia="Calibri"/>
                <w:color w:val="000000"/>
              </w:rPr>
            </w:pPr>
          </w:p>
          <w:p w14:paraId="112CBB2A"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w:t>
            </w:r>
          </w:p>
        </w:tc>
        <w:tc>
          <w:tcPr>
            <w:tcW w:w="1134" w:type="dxa"/>
            <w:tcBorders>
              <w:top w:val="single" w:sz="4" w:space="0" w:color="auto"/>
              <w:left w:val="single" w:sz="4" w:space="0" w:color="auto"/>
              <w:bottom w:val="single" w:sz="4" w:space="0" w:color="auto"/>
              <w:right w:val="single" w:sz="4" w:space="0" w:color="auto"/>
            </w:tcBorders>
          </w:tcPr>
          <w:p w14:paraId="7C14ECD5" w14:textId="77777777" w:rsidR="00CA75B6" w:rsidRPr="006761EA" w:rsidRDefault="00CA75B6" w:rsidP="00B508AA">
            <w:pPr>
              <w:autoSpaceDE w:val="0"/>
              <w:autoSpaceDN w:val="0"/>
              <w:adjustRightInd w:val="0"/>
              <w:spacing w:line="276" w:lineRule="auto"/>
              <w:jc w:val="center"/>
              <w:rPr>
                <w:rFonts w:eastAsia="Calibri"/>
                <w:color w:val="000000"/>
              </w:rPr>
            </w:pPr>
          </w:p>
          <w:p w14:paraId="49CE9885"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1,99</w:t>
            </w:r>
          </w:p>
        </w:tc>
        <w:tc>
          <w:tcPr>
            <w:tcW w:w="1843" w:type="dxa"/>
            <w:tcBorders>
              <w:top w:val="single" w:sz="4" w:space="0" w:color="auto"/>
              <w:left w:val="single" w:sz="4" w:space="0" w:color="auto"/>
              <w:bottom w:val="single" w:sz="4" w:space="0" w:color="auto"/>
              <w:right w:val="single" w:sz="4" w:space="0" w:color="auto"/>
            </w:tcBorders>
          </w:tcPr>
          <w:p w14:paraId="15BE0AF3" w14:textId="77777777" w:rsidR="00CA75B6" w:rsidRPr="006761EA" w:rsidRDefault="00CA75B6" w:rsidP="00B508AA">
            <w:pPr>
              <w:autoSpaceDE w:val="0"/>
              <w:autoSpaceDN w:val="0"/>
              <w:adjustRightInd w:val="0"/>
              <w:spacing w:line="276" w:lineRule="auto"/>
              <w:jc w:val="right"/>
              <w:rPr>
                <w:rFonts w:eastAsia="Calibri"/>
                <w:color w:val="000000"/>
              </w:rPr>
            </w:pPr>
          </w:p>
          <w:p w14:paraId="36B6BD95"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1.990,00</w:t>
            </w:r>
          </w:p>
        </w:tc>
      </w:tr>
      <w:tr w:rsidR="00CA75B6" w:rsidRPr="006761EA" w14:paraId="4371B65D" w14:textId="77777777" w:rsidTr="00B508AA">
        <w:trPr>
          <w:trHeight w:val="370"/>
        </w:trPr>
        <w:tc>
          <w:tcPr>
            <w:tcW w:w="679" w:type="dxa"/>
            <w:tcBorders>
              <w:top w:val="single" w:sz="4" w:space="0" w:color="auto"/>
              <w:left w:val="single" w:sz="4" w:space="0" w:color="auto"/>
              <w:bottom w:val="single" w:sz="4" w:space="0" w:color="auto"/>
              <w:right w:val="single" w:sz="4" w:space="0" w:color="auto"/>
            </w:tcBorders>
            <w:hideMark/>
          </w:tcPr>
          <w:p w14:paraId="0EE79995"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5.</w:t>
            </w:r>
          </w:p>
        </w:tc>
        <w:tc>
          <w:tcPr>
            <w:tcW w:w="5103" w:type="dxa"/>
            <w:tcBorders>
              <w:top w:val="single" w:sz="4" w:space="0" w:color="auto"/>
              <w:left w:val="single" w:sz="4" w:space="0" w:color="auto"/>
              <w:bottom w:val="single" w:sz="4" w:space="0" w:color="auto"/>
              <w:right w:val="single" w:sz="4" w:space="0" w:color="auto"/>
            </w:tcBorders>
            <w:hideMark/>
          </w:tcPr>
          <w:p w14:paraId="65FBAC7D"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Nabava zemlje za uređenje zelenih površina</w:t>
            </w:r>
          </w:p>
        </w:tc>
        <w:tc>
          <w:tcPr>
            <w:tcW w:w="1418" w:type="dxa"/>
            <w:tcBorders>
              <w:top w:val="single" w:sz="4" w:space="0" w:color="auto"/>
              <w:left w:val="single" w:sz="4" w:space="0" w:color="auto"/>
              <w:bottom w:val="single" w:sz="4" w:space="0" w:color="auto"/>
              <w:right w:val="single" w:sz="4" w:space="0" w:color="auto"/>
            </w:tcBorders>
            <w:hideMark/>
          </w:tcPr>
          <w:p w14:paraId="03151C91"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r w:rsidRPr="006761EA">
              <w:rPr>
                <w:rFonts w:eastAsia="Calibri"/>
                <w:color w:val="000000"/>
                <w:sz w:val="16"/>
                <w:szCs w:val="16"/>
                <w:lang w:val="pl-PL"/>
              </w:rPr>
              <w:t>TEKUĆE POMOĆI IZ DRŽAVNOG PRORAČUNA</w:t>
            </w:r>
          </w:p>
        </w:tc>
        <w:tc>
          <w:tcPr>
            <w:tcW w:w="850" w:type="dxa"/>
            <w:tcBorders>
              <w:top w:val="single" w:sz="4" w:space="0" w:color="auto"/>
              <w:left w:val="single" w:sz="4" w:space="0" w:color="auto"/>
              <w:bottom w:val="single" w:sz="4" w:space="0" w:color="auto"/>
              <w:right w:val="single" w:sz="4" w:space="0" w:color="auto"/>
            </w:tcBorders>
          </w:tcPr>
          <w:p w14:paraId="5BF5A264"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7963CD9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m3</w:t>
            </w:r>
          </w:p>
        </w:tc>
        <w:tc>
          <w:tcPr>
            <w:tcW w:w="1276" w:type="dxa"/>
            <w:tcBorders>
              <w:top w:val="single" w:sz="4" w:space="0" w:color="auto"/>
              <w:left w:val="single" w:sz="4" w:space="0" w:color="auto"/>
              <w:bottom w:val="single" w:sz="4" w:space="0" w:color="auto"/>
              <w:right w:val="single" w:sz="4" w:space="0" w:color="auto"/>
            </w:tcBorders>
          </w:tcPr>
          <w:p w14:paraId="04D3F77A" w14:textId="77777777" w:rsidR="00CA75B6" w:rsidRPr="006761EA" w:rsidRDefault="00CA75B6" w:rsidP="00B508AA">
            <w:pPr>
              <w:autoSpaceDE w:val="0"/>
              <w:autoSpaceDN w:val="0"/>
              <w:adjustRightInd w:val="0"/>
              <w:spacing w:line="276" w:lineRule="auto"/>
              <w:jc w:val="center"/>
              <w:rPr>
                <w:rFonts w:eastAsia="Calibri"/>
                <w:color w:val="000000"/>
              </w:rPr>
            </w:pPr>
          </w:p>
          <w:p w14:paraId="52C9A51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30</w:t>
            </w:r>
          </w:p>
        </w:tc>
        <w:tc>
          <w:tcPr>
            <w:tcW w:w="1276" w:type="dxa"/>
            <w:tcBorders>
              <w:top w:val="single" w:sz="4" w:space="0" w:color="auto"/>
              <w:left w:val="single" w:sz="4" w:space="0" w:color="auto"/>
              <w:bottom w:val="single" w:sz="4" w:space="0" w:color="auto"/>
              <w:right w:val="single" w:sz="4" w:space="0" w:color="auto"/>
            </w:tcBorders>
          </w:tcPr>
          <w:p w14:paraId="1CD0204E" w14:textId="77777777" w:rsidR="00CA75B6" w:rsidRPr="006761EA" w:rsidRDefault="00CA75B6" w:rsidP="00B508AA">
            <w:pPr>
              <w:autoSpaceDE w:val="0"/>
              <w:autoSpaceDN w:val="0"/>
              <w:adjustRightInd w:val="0"/>
              <w:spacing w:line="276" w:lineRule="auto"/>
              <w:jc w:val="center"/>
              <w:rPr>
                <w:rFonts w:eastAsia="Calibri"/>
                <w:color w:val="000000"/>
              </w:rPr>
            </w:pPr>
          </w:p>
          <w:p w14:paraId="777410D9"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w:t>
            </w:r>
          </w:p>
        </w:tc>
        <w:tc>
          <w:tcPr>
            <w:tcW w:w="1134" w:type="dxa"/>
            <w:tcBorders>
              <w:top w:val="single" w:sz="4" w:space="0" w:color="auto"/>
              <w:left w:val="single" w:sz="4" w:space="0" w:color="auto"/>
              <w:bottom w:val="single" w:sz="4" w:space="0" w:color="auto"/>
              <w:right w:val="single" w:sz="4" w:space="0" w:color="auto"/>
            </w:tcBorders>
          </w:tcPr>
          <w:p w14:paraId="3AB73DBB" w14:textId="77777777" w:rsidR="00CA75B6" w:rsidRPr="006761EA" w:rsidRDefault="00CA75B6" w:rsidP="00B508AA">
            <w:pPr>
              <w:autoSpaceDE w:val="0"/>
              <w:autoSpaceDN w:val="0"/>
              <w:adjustRightInd w:val="0"/>
              <w:spacing w:line="276" w:lineRule="auto"/>
              <w:jc w:val="center"/>
              <w:rPr>
                <w:rFonts w:eastAsia="Calibri"/>
                <w:color w:val="000000"/>
              </w:rPr>
            </w:pPr>
          </w:p>
          <w:p w14:paraId="22C8142A"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13,27</w:t>
            </w:r>
          </w:p>
        </w:tc>
        <w:tc>
          <w:tcPr>
            <w:tcW w:w="1843" w:type="dxa"/>
            <w:tcBorders>
              <w:top w:val="single" w:sz="4" w:space="0" w:color="auto"/>
              <w:left w:val="single" w:sz="4" w:space="0" w:color="auto"/>
              <w:bottom w:val="single" w:sz="4" w:space="0" w:color="auto"/>
              <w:right w:val="single" w:sz="4" w:space="0" w:color="auto"/>
            </w:tcBorders>
          </w:tcPr>
          <w:p w14:paraId="70BA51F1" w14:textId="77777777" w:rsidR="00CA75B6" w:rsidRPr="006761EA" w:rsidRDefault="00CA75B6" w:rsidP="00B508AA">
            <w:pPr>
              <w:autoSpaceDE w:val="0"/>
              <w:autoSpaceDN w:val="0"/>
              <w:adjustRightInd w:val="0"/>
              <w:spacing w:line="276" w:lineRule="auto"/>
              <w:jc w:val="right"/>
              <w:rPr>
                <w:rFonts w:eastAsia="Calibri"/>
                <w:color w:val="000000"/>
              </w:rPr>
            </w:pPr>
          </w:p>
          <w:p w14:paraId="36E67DB7"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398,10</w:t>
            </w:r>
          </w:p>
        </w:tc>
      </w:tr>
      <w:tr w:rsidR="00CA75B6" w:rsidRPr="006761EA" w14:paraId="58C03346" w14:textId="77777777" w:rsidTr="00B508AA">
        <w:trPr>
          <w:trHeight w:val="370"/>
        </w:trPr>
        <w:tc>
          <w:tcPr>
            <w:tcW w:w="679" w:type="dxa"/>
            <w:tcBorders>
              <w:top w:val="single" w:sz="4" w:space="0" w:color="auto"/>
              <w:left w:val="single" w:sz="4" w:space="0" w:color="auto"/>
              <w:bottom w:val="single" w:sz="4" w:space="0" w:color="auto"/>
              <w:right w:val="single" w:sz="4" w:space="0" w:color="auto"/>
            </w:tcBorders>
            <w:hideMark/>
          </w:tcPr>
          <w:p w14:paraId="7C6DE24D" w14:textId="77777777" w:rsidR="00CA75B6" w:rsidRPr="006761EA" w:rsidRDefault="00CA75B6" w:rsidP="00B508AA">
            <w:pPr>
              <w:autoSpaceDE w:val="0"/>
              <w:autoSpaceDN w:val="0"/>
              <w:adjustRightInd w:val="0"/>
              <w:spacing w:line="276" w:lineRule="auto"/>
              <w:jc w:val="center"/>
              <w:rPr>
                <w:rFonts w:eastAsia="Calibri"/>
                <w:b/>
                <w:color w:val="000000"/>
              </w:rPr>
            </w:pPr>
            <w:r>
              <w:rPr>
                <w:rFonts w:eastAsia="Calibri"/>
                <w:b/>
                <w:color w:val="000000"/>
              </w:rPr>
              <w:t xml:space="preserve">    </w:t>
            </w:r>
            <w:r w:rsidRPr="006761EA">
              <w:rPr>
                <w:rFonts w:eastAsia="Calibri"/>
                <w:b/>
                <w:color w:val="000000"/>
              </w:rPr>
              <w:t>6.</w:t>
            </w:r>
          </w:p>
        </w:tc>
        <w:tc>
          <w:tcPr>
            <w:tcW w:w="5103" w:type="dxa"/>
            <w:tcBorders>
              <w:top w:val="single" w:sz="4" w:space="0" w:color="auto"/>
              <w:left w:val="single" w:sz="4" w:space="0" w:color="auto"/>
              <w:bottom w:val="single" w:sz="4" w:space="0" w:color="auto"/>
              <w:right w:val="single" w:sz="4" w:space="0" w:color="auto"/>
            </w:tcBorders>
            <w:hideMark/>
          </w:tcPr>
          <w:p w14:paraId="1E8F9FFB"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Održavanje zelenih površina na kojima su postavljeni uređaji i oprema dječjih igrališta Gračac i Srb, boćališta Gračac i Velika </w:t>
            </w:r>
            <w:proofErr w:type="spellStart"/>
            <w:r w:rsidRPr="006761EA">
              <w:rPr>
                <w:rFonts w:eastAsia="Calibri"/>
                <w:color w:val="000000"/>
              </w:rPr>
              <w:t>Popina</w:t>
            </w:r>
            <w:proofErr w:type="spellEnd"/>
            <w:r w:rsidRPr="006761EA">
              <w:rPr>
                <w:rFonts w:eastAsia="Calibri"/>
                <w:color w:val="000000"/>
              </w:rPr>
              <w:t>, odbojkaškog igrališta te opreme- sprava za vježbanje na otvorenom</w:t>
            </w:r>
          </w:p>
        </w:tc>
        <w:tc>
          <w:tcPr>
            <w:tcW w:w="1418" w:type="dxa"/>
            <w:tcBorders>
              <w:top w:val="single" w:sz="4" w:space="0" w:color="auto"/>
              <w:left w:val="single" w:sz="4" w:space="0" w:color="auto"/>
              <w:bottom w:val="single" w:sz="4" w:space="0" w:color="auto"/>
              <w:right w:val="single" w:sz="4" w:space="0" w:color="auto"/>
            </w:tcBorders>
            <w:hideMark/>
          </w:tcPr>
          <w:p w14:paraId="06F92B57"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TEKUĆE POMOĆI IZ DRŽAVNOG PRORAČUNA</w:t>
            </w:r>
          </w:p>
        </w:tc>
        <w:tc>
          <w:tcPr>
            <w:tcW w:w="4536" w:type="dxa"/>
            <w:gridSpan w:val="4"/>
            <w:tcBorders>
              <w:top w:val="single" w:sz="4" w:space="0" w:color="auto"/>
              <w:left w:val="single" w:sz="4" w:space="0" w:color="auto"/>
              <w:bottom w:val="single" w:sz="4" w:space="0" w:color="auto"/>
              <w:right w:val="single" w:sz="4" w:space="0" w:color="auto"/>
            </w:tcBorders>
            <w:hideMark/>
          </w:tcPr>
          <w:p w14:paraId="20006334"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Temeljem naloga Općinskog načelnika Općine Gračac u skladu s troškovnikom</w:t>
            </w:r>
          </w:p>
        </w:tc>
        <w:tc>
          <w:tcPr>
            <w:tcW w:w="1843" w:type="dxa"/>
            <w:tcBorders>
              <w:top w:val="single" w:sz="4" w:space="0" w:color="auto"/>
              <w:left w:val="single" w:sz="4" w:space="0" w:color="auto"/>
              <w:bottom w:val="single" w:sz="4" w:space="0" w:color="auto"/>
              <w:right w:val="single" w:sz="4" w:space="0" w:color="auto"/>
            </w:tcBorders>
          </w:tcPr>
          <w:p w14:paraId="49EA7704"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42E4A5FA"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24.664,76</w:t>
            </w:r>
          </w:p>
        </w:tc>
      </w:tr>
      <w:tr w:rsidR="00CA75B6" w:rsidRPr="006761EA" w14:paraId="564964F8" w14:textId="77777777" w:rsidTr="00B508AA">
        <w:trPr>
          <w:trHeight w:val="370"/>
        </w:trPr>
        <w:tc>
          <w:tcPr>
            <w:tcW w:w="7200" w:type="dxa"/>
            <w:gridSpan w:val="3"/>
            <w:tcBorders>
              <w:top w:val="single" w:sz="4" w:space="0" w:color="auto"/>
              <w:left w:val="single" w:sz="4" w:space="0" w:color="auto"/>
              <w:bottom w:val="single" w:sz="4" w:space="0" w:color="auto"/>
              <w:right w:val="single" w:sz="4" w:space="0" w:color="auto"/>
            </w:tcBorders>
            <w:hideMark/>
          </w:tcPr>
          <w:p w14:paraId="607BDAE5"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 xml:space="preserve">UKUPNO (EUR)  </w:t>
            </w:r>
          </w:p>
        </w:tc>
        <w:tc>
          <w:tcPr>
            <w:tcW w:w="6379" w:type="dxa"/>
            <w:gridSpan w:val="5"/>
            <w:tcBorders>
              <w:top w:val="single" w:sz="4" w:space="0" w:color="auto"/>
              <w:left w:val="single" w:sz="4" w:space="0" w:color="auto"/>
              <w:bottom w:val="single" w:sz="4" w:space="0" w:color="auto"/>
              <w:right w:val="single" w:sz="4" w:space="0" w:color="auto"/>
            </w:tcBorders>
            <w:hideMark/>
          </w:tcPr>
          <w:p w14:paraId="0A897490"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70.000,00</w:t>
            </w:r>
          </w:p>
        </w:tc>
      </w:tr>
    </w:tbl>
    <w:p w14:paraId="58B361D2" w14:textId="77777777" w:rsidR="00CA75B6" w:rsidRPr="006761EA" w:rsidRDefault="00CA75B6" w:rsidP="00CA75B6">
      <w:pPr>
        <w:autoSpaceDE w:val="0"/>
        <w:autoSpaceDN w:val="0"/>
        <w:adjustRightInd w:val="0"/>
        <w:spacing w:line="276" w:lineRule="auto"/>
        <w:rPr>
          <w:rFonts w:eastAsia="Calibri"/>
          <w:color w:val="000000"/>
        </w:rPr>
      </w:pPr>
    </w:p>
    <w:p w14:paraId="74BCAC6C" w14:textId="77777777" w:rsidR="00CA75B6" w:rsidRPr="006761EA" w:rsidRDefault="00CA75B6" w:rsidP="00CA75B6">
      <w:pPr>
        <w:autoSpaceDE w:val="0"/>
        <w:autoSpaceDN w:val="0"/>
        <w:adjustRightInd w:val="0"/>
        <w:spacing w:line="276" w:lineRule="auto"/>
        <w:rPr>
          <w:rFonts w:eastAsia="Calibri"/>
          <w:color w:val="000000"/>
        </w:rPr>
      </w:pPr>
    </w:p>
    <w:p w14:paraId="052FA419" w14:textId="77777777" w:rsidR="00CA75B6" w:rsidRPr="006761EA" w:rsidRDefault="00CA75B6" w:rsidP="00CA75B6">
      <w:pPr>
        <w:numPr>
          <w:ilvl w:val="0"/>
          <w:numId w:val="191"/>
        </w:numPr>
        <w:autoSpaceDE w:val="0"/>
        <w:autoSpaceDN w:val="0"/>
        <w:adjustRightInd w:val="0"/>
        <w:spacing w:after="200" w:line="276" w:lineRule="auto"/>
        <w:rPr>
          <w:rFonts w:eastAsia="Calibri"/>
          <w:b/>
          <w:color w:val="000000"/>
          <w:lang w:val="pl-PL"/>
        </w:rPr>
      </w:pPr>
      <w:r w:rsidRPr="006761EA">
        <w:rPr>
          <w:rFonts w:eastAsia="Calibri"/>
          <w:b/>
          <w:color w:val="000000"/>
          <w:lang w:val="pl-PL"/>
        </w:rPr>
        <w:t>Održavanje građevina, predmeta i uređaja javne namjene</w:t>
      </w:r>
    </w:p>
    <w:p w14:paraId="0FB7061D" w14:textId="77777777" w:rsidR="00CA75B6" w:rsidRPr="006761EA" w:rsidRDefault="00CA75B6" w:rsidP="00CA75B6">
      <w:pPr>
        <w:rPr>
          <w:lang w:eastAsia="hr-HR"/>
        </w:rPr>
      </w:pPr>
    </w:p>
    <w:p w14:paraId="7B722E65" w14:textId="77777777" w:rsidR="00CA75B6" w:rsidRPr="006761EA" w:rsidRDefault="00CA75B6" w:rsidP="00CA75B6">
      <w:pPr>
        <w:jc w:val="both"/>
        <w:rPr>
          <w:color w:val="000000"/>
        </w:rPr>
      </w:pPr>
      <w:r w:rsidRPr="006761EA">
        <w:rPr>
          <w:color w:val="000000"/>
        </w:rPr>
        <w:t>Navedena djelatnost po svom opsegu obuhvaća nabavu nove i održavanje  postojeće urbane opreme i galanterije, javnih oglasnih prostora i uređaja, mjesnih autobusnih čekaonica, postava i održavanje ploča s nazivom naselja, ulica, trgova, parkova, kućnih brojeva, spomenika, oznaka Općine Gračac, urbane turističke signalizacije.</w:t>
      </w:r>
      <w:r w:rsidRPr="006761EA">
        <w:t xml:space="preserve"> </w:t>
      </w:r>
      <w:r w:rsidRPr="006761EA">
        <w:rPr>
          <w:color w:val="000000"/>
        </w:rPr>
        <w:t xml:space="preserve">Održava se oprema na 3 dječja igrališta (2 igrališta u Gračacu i jedno igralište u Srbu) te oprema - sprave za vježbanje na otvorenom, novoizgrađeno odbojkaško igralište u Gračacu i 2 novoizgrađena boćališta (u Gračacu i Velikoj </w:t>
      </w:r>
      <w:proofErr w:type="spellStart"/>
      <w:r w:rsidRPr="006761EA">
        <w:rPr>
          <w:color w:val="000000"/>
        </w:rPr>
        <w:t>Popini</w:t>
      </w:r>
      <w:proofErr w:type="spellEnd"/>
      <w:r w:rsidRPr="006761EA">
        <w:rPr>
          <w:color w:val="000000"/>
        </w:rPr>
        <w:t>).</w:t>
      </w:r>
    </w:p>
    <w:p w14:paraId="666ACACE" w14:textId="77777777" w:rsidR="00CA75B6" w:rsidRPr="006761EA" w:rsidRDefault="00CA75B6" w:rsidP="00CA75B6">
      <w:pPr>
        <w:autoSpaceDE w:val="0"/>
        <w:autoSpaceDN w:val="0"/>
        <w:adjustRightInd w:val="0"/>
        <w:spacing w:line="276" w:lineRule="auto"/>
        <w:rPr>
          <w:rFonts w:eastAsia="Calibri"/>
          <w:b/>
          <w:color w:val="000000"/>
        </w:rPr>
      </w:pPr>
    </w:p>
    <w:p w14:paraId="29F33341" w14:textId="77777777" w:rsidR="00CA75B6" w:rsidRPr="006761EA" w:rsidRDefault="00CA75B6" w:rsidP="00CA75B6">
      <w:pPr>
        <w:autoSpaceDE w:val="0"/>
        <w:autoSpaceDN w:val="0"/>
        <w:adjustRightInd w:val="0"/>
        <w:spacing w:line="276" w:lineRule="auto"/>
        <w:rPr>
          <w:rFonts w:eastAsia="Calibri"/>
          <w:b/>
          <w:color w:val="000000"/>
        </w:rPr>
      </w:pPr>
    </w:p>
    <w:tbl>
      <w:tblPr>
        <w:tblW w:w="135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100"/>
        <w:gridCol w:w="1276"/>
        <w:gridCol w:w="1134"/>
        <w:gridCol w:w="1276"/>
        <w:gridCol w:w="1134"/>
        <w:gridCol w:w="1559"/>
        <w:gridCol w:w="1418"/>
      </w:tblGrid>
      <w:tr w:rsidR="00CA75B6" w:rsidRPr="006761EA" w14:paraId="1E2E0EC1"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72020619" w14:textId="77777777" w:rsidR="00CA75B6" w:rsidRPr="006761EA" w:rsidRDefault="00CA75B6" w:rsidP="00B508AA">
            <w:pPr>
              <w:autoSpaceDE w:val="0"/>
              <w:autoSpaceDN w:val="0"/>
              <w:adjustRightInd w:val="0"/>
              <w:spacing w:line="276" w:lineRule="auto"/>
              <w:rPr>
                <w:rFonts w:eastAsia="Calibri"/>
                <w:color w:val="000000"/>
                <w:sz w:val="20"/>
                <w:szCs w:val="20"/>
              </w:rPr>
            </w:pPr>
            <w:r w:rsidRPr="006761EA">
              <w:rPr>
                <w:rFonts w:eastAsia="Calibri"/>
                <w:color w:val="000000"/>
                <w:sz w:val="20"/>
                <w:szCs w:val="20"/>
              </w:rPr>
              <w:t>R.br.</w:t>
            </w:r>
          </w:p>
        </w:tc>
        <w:tc>
          <w:tcPr>
            <w:tcW w:w="5103" w:type="dxa"/>
            <w:tcBorders>
              <w:top w:val="single" w:sz="4" w:space="0" w:color="auto"/>
              <w:left w:val="single" w:sz="4" w:space="0" w:color="auto"/>
              <w:bottom w:val="single" w:sz="4" w:space="0" w:color="auto"/>
              <w:right w:val="single" w:sz="4" w:space="0" w:color="auto"/>
            </w:tcBorders>
            <w:shd w:val="clear" w:color="auto" w:fill="F2F2F2"/>
          </w:tcPr>
          <w:p w14:paraId="52B0E3D8" w14:textId="77777777" w:rsidR="00CA75B6" w:rsidRPr="006761EA" w:rsidRDefault="00CA75B6" w:rsidP="00B508AA">
            <w:pPr>
              <w:autoSpaceDE w:val="0"/>
              <w:autoSpaceDN w:val="0"/>
              <w:adjustRightInd w:val="0"/>
              <w:spacing w:line="276" w:lineRule="auto"/>
              <w:jc w:val="center"/>
              <w:rPr>
                <w:rFonts w:eastAsia="Calibri"/>
                <w:color w:val="000000"/>
              </w:rPr>
            </w:pPr>
          </w:p>
          <w:p w14:paraId="6721AB8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11BF81D7"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7AE4D65D"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IZVOR FINANCIRANJA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800B601"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0E5326E6"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2707F390"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7717A304"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KOLIČINA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0D5CA23"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04B879F5"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Dinamika godišnje</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342B6C4B"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Jedinična cijena (EUR) s PDV-om</w:t>
            </w:r>
          </w:p>
        </w:tc>
        <w:tc>
          <w:tcPr>
            <w:tcW w:w="1418" w:type="dxa"/>
            <w:tcBorders>
              <w:top w:val="single" w:sz="4" w:space="0" w:color="auto"/>
              <w:left w:val="single" w:sz="4" w:space="0" w:color="auto"/>
              <w:bottom w:val="single" w:sz="4" w:space="0" w:color="auto"/>
              <w:right w:val="single" w:sz="4" w:space="0" w:color="auto"/>
            </w:tcBorders>
            <w:shd w:val="clear" w:color="auto" w:fill="F2F2F2"/>
            <w:hideMark/>
          </w:tcPr>
          <w:p w14:paraId="00E64D3F"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PROCJENA TROŠKOVA U EUR</w:t>
            </w:r>
          </w:p>
        </w:tc>
      </w:tr>
      <w:tr w:rsidR="00CA75B6" w:rsidRPr="006761EA" w14:paraId="75907073" w14:textId="77777777" w:rsidTr="00B508AA">
        <w:trPr>
          <w:trHeight w:val="1124"/>
        </w:trPr>
        <w:tc>
          <w:tcPr>
            <w:tcW w:w="679" w:type="dxa"/>
            <w:tcBorders>
              <w:top w:val="single" w:sz="4" w:space="0" w:color="auto"/>
              <w:left w:val="single" w:sz="4" w:space="0" w:color="auto"/>
              <w:bottom w:val="single" w:sz="4" w:space="0" w:color="auto"/>
              <w:right w:val="single" w:sz="4" w:space="0" w:color="auto"/>
            </w:tcBorders>
            <w:hideMark/>
          </w:tcPr>
          <w:p w14:paraId="67F8C3AD" w14:textId="77777777" w:rsidR="00CA75B6" w:rsidRPr="006761EA" w:rsidRDefault="00CA75B6" w:rsidP="00B508AA">
            <w:pPr>
              <w:autoSpaceDE w:val="0"/>
              <w:autoSpaceDN w:val="0"/>
              <w:adjustRightInd w:val="0"/>
              <w:spacing w:line="276" w:lineRule="auto"/>
              <w:ind w:left="146"/>
              <w:rPr>
                <w:rFonts w:eastAsia="Calibri"/>
                <w:b/>
                <w:color w:val="000000"/>
              </w:rPr>
            </w:pPr>
            <w:r w:rsidRPr="006761EA">
              <w:rPr>
                <w:rFonts w:eastAsia="Calibri"/>
                <w:b/>
                <w:color w:val="000000"/>
              </w:rPr>
              <w:lastRenderedPageBreak/>
              <w:t>1.</w:t>
            </w:r>
          </w:p>
        </w:tc>
        <w:tc>
          <w:tcPr>
            <w:tcW w:w="5103" w:type="dxa"/>
            <w:tcBorders>
              <w:top w:val="single" w:sz="4" w:space="0" w:color="auto"/>
              <w:left w:val="single" w:sz="4" w:space="0" w:color="auto"/>
              <w:bottom w:val="single" w:sz="4" w:space="0" w:color="auto"/>
              <w:right w:val="single" w:sz="4" w:space="0" w:color="auto"/>
            </w:tcBorders>
            <w:hideMark/>
          </w:tcPr>
          <w:p w14:paraId="4D77A6B7"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Održavanje </w:t>
            </w:r>
            <w:r w:rsidRPr="006761EA">
              <w:rPr>
                <w:color w:val="000000"/>
                <w:lang w:eastAsia="hr-HR"/>
              </w:rPr>
              <w:t>urbane opreme i galanterije, javnih oglasnih prostora i uređaja, mjesnih autobusnih čekaonica, spomenika, oznaka Općine Gračac, urbane turističke signalizacije, održavanje urbane opreme za odvojeno prikupljanje otpada (3 zelena otoka) te održavanje 36 koševa za otpatke</w:t>
            </w:r>
            <w:r w:rsidRPr="006761EA">
              <w:t xml:space="preserve"> </w:t>
            </w:r>
            <w:r w:rsidRPr="006761EA">
              <w:rPr>
                <w:color w:val="000000"/>
                <w:lang w:eastAsia="hr-HR"/>
              </w:rPr>
              <w:t xml:space="preserve">Održavanje postavljene opreme na 3 dječja igrališta (2 igrališta u Gračacu i jedno igralište u Srbu) te oprema - sprave za vježbanje na otvorenom, novoizgrađeno odbojkaško igralište u Gračacu i 2 novoizgrađena boćališta (u Gračacu i Velikoj </w:t>
            </w:r>
            <w:proofErr w:type="spellStart"/>
            <w:r w:rsidRPr="006761EA">
              <w:rPr>
                <w:color w:val="000000"/>
                <w:lang w:eastAsia="hr-HR"/>
              </w:rPr>
              <w:t>Popini</w:t>
            </w:r>
            <w:proofErr w:type="spellEnd"/>
            <w:r w:rsidRPr="006761EA">
              <w:rPr>
                <w:color w:val="000000"/>
                <w:lang w:eastAsia="hr-HR"/>
              </w:rPr>
              <w:t>).</w:t>
            </w:r>
          </w:p>
        </w:tc>
        <w:tc>
          <w:tcPr>
            <w:tcW w:w="1276" w:type="dxa"/>
            <w:tcBorders>
              <w:top w:val="single" w:sz="4" w:space="0" w:color="auto"/>
              <w:left w:val="single" w:sz="4" w:space="0" w:color="auto"/>
              <w:bottom w:val="single" w:sz="4" w:space="0" w:color="auto"/>
              <w:right w:val="single" w:sz="4" w:space="0" w:color="auto"/>
            </w:tcBorders>
          </w:tcPr>
          <w:p w14:paraId="02439AFE"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769DB3F3"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KOMUNALNA NAKNADA</w:t>
            </w:r>
          </w:p>
        </w:tc>
        <w:tc>
          <w:tcPr>
            <w:tcW w:w="5103" w:type="dxa"/>
            <w:gridSpan w:val="4"/>
            <w:tcBorders>
              <w:top w:val="single" w:sz="4" w:space="0" w:color="auto"/>
              <w:left w:val="single" w:sz="4" w:space="0" w:color="auto"/>
              <w:bottom w:val="single" w:sz="4" w:space="0" w:color="auto"/>
              <w:right w:val="single" w:sz="4" w:space="0" w:color="auto"/>
            </w:tcBorders>
          </w:tcPr>
          <w:p w14:paraId="1B0D5B88" w14:textId="77777777" w:rsidR="00CA75B6" w:rsidRPr="006761EA" w:rsidRDefault="00CA75B6" w:rsidP="00B508AA">
            <w:pPr>
              <w:autoSpaceDE w:val="0"/>
              <w:autoSpaceDN w:val="0"/>
              <w:adjustRightInd w:val="0"/>
              <w:spacing w:line="276" w:lineRule="auto"/>
              <w:jc w:val="center"/>
              <w:rPr>
                <w:rFonts w:eastAsia="Calibri"/>
                <w:color w:val="000000"/>
              </w:rPr>
            </w:pPr>
          </w:p>
          <w:p w14:paraId="6A7D2A53"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Prema troškovniku</w:t>
            </w:r>
          </w:p>
        </w:tc>
        <w:tc>
          <w:tcPr>
            <w:tcW w:w="1418" w:type="dxa"/>
            <w:tcBorders>
              <w:top w:val="single" w:sz="4" w:space="0" w:color="auto"/>
              <w:left w:val="single" w:sz="4" w:space="0" w:color="auto"/>
              <w:bottom w:val="single" w:sz="4" w:space="0" w:color="auto"/>
              <w:right w:val="single" w:sz="4" w:space="0" w:color="auto"/>
            </w:tcBorders>
          </w:tcPr>
          <w:p w14:paraId="5ECD9BA6" w14:textId="77777777" w:rsidR="00CA75B6" w:rsidRPr="006761EA" w:rsidRDefault="00CA75B6" w:rsidP="00B508AA">
            <w:pPr>
              <w:autoSpaceDE w:val="0"/>
              <w:autoSpaceDN w:val="0"/>
              <w:adjustRightInd w:val="0"/>
              <w:spacing w:line="276" w:lineRule="auto"/>
              <w:jc w:val="right"/>
              <w:rPr>
                <w:rFonts w:eastAsia="Calibri"/>
                <w:color w:val="000000"/>
              </w:rPr>
            </w:pPr>
          </w:p>
          <w:p w14:paraId="10D925EB"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19.336,40</w:t>
            </w:r>
          </w:p>
        </w:tc>
      </w:tr>
      <w:tr w:rsidR="00CA75B6" w:rsidRPr="006761EA" w14:paraId="05A72312" w14:textId="77777777" w:rsidTr="00B508AA">
        <w:trPr>
          <w:trHeight w:val="807"/>
        </w:trPr>
        <w:tc>
          <w:tcPr>
            <w:tcW w:w="679" w:type="dxa"/>
            <w:tcBorders>
              <w:top w:val="single" w:sz="4" w:space="0" w:color="auto"/>
              <w:left w:val="single" w:sz="4" w:space="0" w:color="auto"/>
              <w:bottom w:val="single" w:sz="4" w:space="0" w:color="auto"/>
              <w:right w:val="single" w:sz="4" w:space="0" w:color="auto"/>
            </w:tcBorders>
            <w:hideMark/>
          </w:tcPr>
          <w:p w14:paraId="4136E1F1" w14:textId="77777777" w:rsidR="00CA75B6" w:rsidRPr="006761EA" w:rsidRDefault="00CA75B6" w:rsidP="00B508AA">
            <w:pPr>
              <w:autoSpaceDE w:val="0"/>
              <w:autoSpaceDN w:val="0"/>
              <w:adjustRightInd w:val="0"/>
              <w:spacing w:line="276" w:lineRule="auto"/>
              <w:ind w:left="146"/>
              <w:rPr>
                <w:rFonts w:eastAsia="Calibri"/>
                <w:b/>
                <w:color w:val="000000"/>
              </w:rPr>
            </w:pPr>
            <w:r w:rsidRPr="006761EA">
              <w:rPr>
                <w:rFonts w:eastAsia="Calibri"/>
                <w:b/>
                <w:color w:val="000000"/>
              </w:rPr>
              <w:t>2.</w:t>
            </w:r>
          </w:p>
        </w:tc>
        <w:tc>
          <w:tcPr>
            <w:tcW w:w="5103" w:type="dxa"/>
            <w:tcBorders>
              <w:top w:val="single" w:sz="4" w:space="0" w:color="auto"/>
              <w:left w:val="single" w:sz="4" w:space="0" w:color="auto"/>
              <w:bottom w:val="single" w:sz="4" w:space="0" w:color="auto"/>
              <w:right w:val="single" w:sz="4" w:space="0" w:color="auto"/>
            </w:tcBorders>
            <w:hideMark/>
          </w:tcPr>
          <w:p w14:paraId="71869F42"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Nabava, doprema i postava ploča za označavanje naziva ulica i urbane turističke signalizacije</w:t>
            </w:r>
          </w:p>
        </w:tc>
        <w:tc>
          <w:tcPr>
            <w:tcW w:w="1276" w:type="dxa"/>
            <w:tcBorders>
              <w:top w:val="single" w:sz="4" w:space="0" w:color="auto"/>
              <w:left w:val="single" w:sz="4" w:space="0" w:color="auto"/>
              <w:bottom w:val="single" w:sz="4" w:space="0" w:color="auto"/>
              <w:right w:val="single" w:sz="4" w:space="0" w:color="auto"/>
            </w:tcBorders>
          </w:tcPr>
          <w:p w14:paraId="54989678"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p>
          <w:p w14:paraId="7CD15E38"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KOMUNALNA NAKNADA</w:t>
            </w:r>
          </w:p>
        </w:tc>
        <w:tc>
          <w:tcPr>
            <w:tcW w:w="1134" w:type="dxa"/>
            <w:tcBorders>
              <w:top w:val="single" w:sz="4" w:space="0" w:color="auto"/>
              <w:left w:val="single" w:sz="4" w:space="0" w:color="auto"/>
              <w:bottom w:val="single" w:sz="4" w:space="0" w:color="auto"/>
              <w:right w:val="single" w:sz="4" w:space="0" w:color="auto"/>
            </w:tcBorders>
            <w:hideMark/>
          </w:tcPr>
          <w:p w14:paraId="0718886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KOM</w:t>
            </w:r>
          </w:p>
        </w:tc>
        <w:tc>
          <w:tcPr>
            <w:tcW w:w="1276" w:type="dxa"/>
            <w:tcBorders>
              <w:top w:val="single" w:sz="4" w:space="0" w:color="auto"/>
              <w:left w:val="single" w:sz="4" w:space="0" w:color="auto"/>
              <w:bottom w:val="single" w:sz="4" w:space="0" w:color="auto"/>
              <w:right w:val="single" w:sz="4" w:space="0" w:color="auto"/>
            </w:tcBorders>
            <w:hideMark/>
          </w:tcPr>
          <w:p w14:paraId="5334926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10</w:t>
            </w:r>
          </w:p>
        </w:tc>
        <w:tc>
          <w:tcPr>
            <w:tcW w:w="1134" w:type="dxa"/>
            <w:tcBorders>
              <w:top w:val="single" w:sz="4" w:space="0" w:color="auto"/>
              <w:left w:val="single" w:sz="4" w:space="0" w:color="auto"/>
              <w:bottom w:val="single" w:sz="4" w:space="0" w:color="auto"/>
              <w:right w:val="single" w:sz="4" w:space="0" w:color="auto"/>
            </w:tcBorders>
            <w:hideMark/>
          </w:tcPr>
          <w:p w14:paraId="22E271B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1</w:t>
            </w:r>
          </w:p>
        </w:tc>
        <w:tc>
          <w:tcPr>
            <w:tcW w:w="1559" w:type="dxa"/>
            <w:tcBorders>
              <w:top w:val="single" w:sz="4" w:space="0" w:color="auto"/>
              <w:left w:val="single" w:sz="4" w:space="0" w:color="auto"/>
              <w:bottom w:val="single" w:sz="4" w:space="0" w:color="auto"/>
              <w:right w:val="single" w:sz="4" w:space="0" w:color="auto"/>
            </w:tcBorders>
            <w:hideMark/>
          </w:tcPr>
          <w:p w14:paraId="64310E3C"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66,36</w:t>
            </w:r>
          </w:p>
        </w:tc>
        <w:tc>
          <w:tcPr>
            <w:tcW w:w="1418" w:type="dxa"/>
            <w:tcBorders>
              <w:top w:val="single" w:sz="4" w:space="0" w:color="auto"/>
              <w:left w:val="single" w:sz="4" w:space="0" w:color="auto"/>
              <w:bottom w:val="single" w:sz="4" w:space="0" w:color="auto"/>
              <w:right w:val="single" w:sz="4" w:space="0" w:color="auto"/>
            </w:tcBorders>
            <w:hideMark/>
          </w:tcPr>
          <w:p w14:paraId="48FBF9B3"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663,60</w:t>
            </w:r>
          </w:p>
        </w:tc>
      </w:tr>
      <w:tr w:rsidR="00CA75B6" w:rsidRPr="006761EA" w14:paraId="61379CB7" w14:textId="77777777" w:rsidTr="00B508AA">
        <w:trPr>
          <w:trHeight w:val="359"/>
        </w:trPr>
        <w:tc>
          <w:tcPr>
            <w:tcW w:w="7058" w:type="dxa"/>
            <w:gridSpan w:val="3"/>
            <w:tcBorders>
              <w:top w:val="single" w:sz="4" w:space="0" w:color="auto"/>
              <w:left w:val="single" w:sz="4" w:space="0" w:color="auto"/>
              <w:bottom w:val="single" w:sz="4" w:space="0" w:color="auto"/>
              <w:right w:val="single" w:sz="4" w:space="0" w:color="auto"/>
            </w:tcBorders>
            <w:hideMark/>
          </w:tcPr>
          <w:p w14:paraId="77F9113F"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UKUPNO (EUR)</w:t>
            </w:r>
          </w:p>
        </w:tc>
        <w:tc>
          <w:tcPr>
            <w:tcW w:w="5103" w:type="dxa"/>
            <w:gridSpan w:val="4"/>
            <w:tcBorders>
              <w:top w:val="single" w:sz="4" w:space="0" w:color="auto"/>
              <w:left w:val="single" w:sz="4" w:space="0" w:color="auto"/>
              <w:bottom w:val="single" w:sz="4" w:space="0" w:color="auto"/>
              <w:right w:val="single" w:sz="4" w:space="0" w:color="auto"/>
            </w:tcBorders>
          </w:tcPr>
          <w:p w14:paraId="2917A86E" w14:textId="77777777" w:rsidR="00CA75B6" w:rsidRPr="006761EA" w:rsidRDefault="00CA75B6" w:rsidP="00B508AA">
            <w:pPr>
              <w:autoSpaceDE w:val="0"/>
              <w:autoSpaceDN w:val="0"/>
              <w:adjustRightInd w:val="0"/>
              <w:spacing w:line="276" w:lineRule="auto"/>
              <w:jc w:val="center"/>
              <w:rPr>
                <w:rFonts w:eastAsia="Calibri"/>
                <w:color w:val="000000"/>
              </w:rPr>
            </w:pPr>
          </w:p>
        </w:tc>
        <w:tc>
          <w:tcPr>
            <w:tcW w:w="1418" w:type="dxa"/>
            <w:tcBorders>
              <w:top w:val="single" w:sz="4" w:space="0" w:color="auto"/>
              <w:left w:val="single" w:sz="4" w:space="0" w:color="auto"/>
              <w:bottom w:val="single" w:sz="4" w:space="0" w:color="auto"/>
              <w:right w:val="single" w:sz="4" w:space="0" w:color="auto"/>
            </w:tcBorders>
            <w:hideMark/>
          </w:tcPr>
          <w:p w14:paraId="0BA55842"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20.000,00</w:t>
            </w:r>
          </w:p>
        </w:tc>
      </w:tr>
    </w:tbl>
    <w:p w14:paraId="2D83EFEC" w14:textId="77777777" w:rsidR="00CA75B6" w:rsidRPr="006761EA" w:rsidRDefault="00CA75B6" w:rsidP="00CA75B6">
      <w:pPr>
        <w:autoSpaceDE w:val="0"/>
        <w:autoSpaceDN w:val="0"/>
        <w:adjustRightInd w:val="0"/>
        <w:spacing w:line="276" w:lineRule="auto"/>
        <w:ind w:left="1080"/>
        <w:rPr>
          <w:rFonts w:eastAsia="Calibri"/>
          <w:b/>
          <w:color w:val="000000"/>
        </w:rPr>
      </w:pPr>
    </w:p>
    <w:p w14:paraId="3998099A" w14:textId="77777777" w:rsidR="00CA75B6" w:rsidRPr="006761EA" w:rsidRDefault="00CA75B6" w:rsidP="00CA75B6">
      <w:pPr>
        <w:autoSpaceDE w:val="0"/>
        <w:autoSpaceDN w:val="0"/>
        <w:adjustRightInd w:val="0"/>
        <w:spacing w:line="276" w:lineRule="auto"/>
        <w:ind w:left="1080"/>
        <w:rPr>
          <w:rFonts w:eastAsia="Calibri"/>
          <w:b/>
          <w:color w:val="000000"/>
        </w:rPr>
      </w:pPr>
    </w:p>
    <w:p w14:paraId="18B51CC2" w14:textId="77777777" w:rsidR="00CA75B6" w:rsidRPr="006761EA" w:rsidRDefault="00CA75B6" w:rsidP="00CA75B6">
      <w:pPr>
        <w:autoSpaceDE w:val="0"/>
        <w:autoSpaceDN w:val="0"/>
        <w:adjustRightInd w:val="0"/>
        <w:spacing w:line="276" w:lineRule="auto"/>
        <w:ind w:left="1080"/>
        <w:rPr>
          <w:rFonts w:eastAsia="Calibri"/>
          <w:b/>
          <w:color w:val="000000"/>
        </w:rPr>
      </w:pPr>
    </w:p>
    <w:p w14:paraId="771D00B6" w14:textId="77777777" w:rsidR="00CA75B6" w:rsidRPr="006761EA" w:rsidRDefault="00CA75B6" w:rsidP="00CA75B6">
      <w:pPr>
        <w:numPr>
          <w:ilvl w:val="0"/>
          <w:numId w:val="195"/>
        </w:numPr>
        <w:autoSpaceDE w:val="0"/>
        <w:autoSpaceDN w:val="0"/>
        <w:adjustRightInd w:val="0"/>
        <w:spacing w:after="200" w:line="276" w:lineRule="auto"/>
        <w:rPr>
          <w:rFonts w:eastAsia="Calibri"/>
          <w:b/>
          <w:color w:val="000000"/>
        </w:rPr>
      </w:pPr>
      <w:r w:rsidRPr="006761EA">
        <w:rPr>
          <w:rFonts w:eastAsia="Calibri"/>
          <w:b/>
          <w:color w:val="000000"/>
        </w:rPr>
        <w:t xml:space="preserve">Održavanje groblja </w:t>
      </w:r>
    </w:p>
    <w:p w14:paraId="2EB135D6" w14:textId="77777777" w:rsidR="00CA75B6" w:rsidRPr="006761EA" w:rsidRDefault="00CA75B6" w:rsidP="00CA75B6">
      <w:pPr>
        <w:jc w:val="both"/>
        <w:rPr>
          <w:lang w:eastAsia="hr-HR"/>
        </w:rPr>
      </w:pPr>
      <w:r w:rsidRPr="006761EA">
        <w:rPr>
          <w:lang w:eastAsia="hr-HR"/>
        </w:rPr>
        <w:t xml:space="preserve">Održavanje groblja podrazumijeva održavanje pet mjesnih groblja  na području Općine Gračac i građevine koje se nalaze unutar groblja, prostora i zgrada za obavljanje ispraćaja i ukopa pokojnika (mrtvačnice) te uređivanje putova, zelenih i drugih površina unutar groblja. </w:t>
      </w:r>
    </w:p>
    <w:p w14:paraId="5F6B25FC" w14:textId="77777777" w:rsidR="00CA75B6" w:rsidRPr="006761EA" w:rsidRDefault="00CA75B6" w:rsidP="00CA75B6">
      <w:pPr>
        <w:jc w:val="both"/>
        <w:rPr>
          <w:lang w:eastAsia="hr-HR"/>
        </w:rPr>
      </w:pPr>
    </w:p>
    <w:p w14:paraId="2C9D2D2F" w14:textId="7F43537A" w:rsidR="00CA75B6" w:rsidRPr="006761EA" w:rsidRDefault="00CA75B6" w:rsidP="00CA75B6">
      <w:pPr>
        <w:jc w:val="both"/>
        <w:rPr>
          <w:lang w:eastAsia="hr-HR"/>
        </w:rPr>
      </w:pPr>
      <w:r w:rsidRPr="006761EA">
        <w:rPr>
          <w:lang w:eastAsia="hr-HR"/>
        </w:rPr>
        <w:t>Održavanje groblja obuhvaća troškove tekućeg i investicijskog održavanja betonskih staza i pločnika, održavanje stabala, grmova, živice, cvjetnih gredica, okopavanje oko grmova i stabala, orezivanje grmova, živice i stabala od suhih grana, popunjavanje sa biljnim materijalom, sadnja novog bilja, održavanje čistoće na stazama i slobodnim površinama, te na pješčanim,</w:t>
      </w:r>
      <w:r w:rsidR="0011529F">
        <w:rPr>
          <w:lang w:eastAsia="hr-HR"/>
        </w:rPr>
        <w:t xml:space="preserve"> </w:t>
      </w:r>
      <w:r w:rsidRPr="006761EA">
        <w:rPr>
          <w:lang w:eastAsia="hr-HR"/>
        </w:rPr>
        <w:t xml:space="preserve">opločenim i betonskim površinama, obnova završnog sloja </w:t>
      </w:r>
      <w:proofErr w:type="spellStart"/>
      <w:r w:rsidRPr="006761EA">
        <w:rPr>
          <w:lang w:eastAsia="hr-HR"/>
        </w:rPr>
        <w:t>rizle</w:t>
      </w:r>
      <w:proofErr w:type="spellEnd"/>
      <w:r w:rsidRPr="006761EA">
        <w:rPr>
          <w:lang w:eastAsia="hr-HR"/>
        </w:rPr>
        <w:t xml:space="preserve"> i podloge prema potrebi, </w:t>
      </w:r>
      <w:r w:rsidRPr="006761EA">
        <w:rPr>
          <w:lang w:eastAsia="hr-HR"/>
        </w:rPr>
        <w:lastRenderedPageBreak/>
        <w:t>održavanje vodovodnih instalacija i bravarije, održavanje zidova i  ograda groblja, održavanje interne rasvjete koja nije dio javne rasvjete, podmirenje troškova utroška električne energije i ostalih komunalnih usluga, te hitne intervencije održavanja grobnih mjesta uslijed nepovoljnih vremenskih prilika. Ukupna površina groblja koja se održavaju  u 2025. godini je  52.921,00 m2.</w:t>
      </w:r>
    </w:p>
    <w:p w14:paraId="24DB287C" w14:textId="77777777" w:rsidR="00CA75B6" w:rsidRPr="006761EA" w:rsidRDefault="00CA75B6" w:rsidP="00CA75B6">
      <w:pPr>
        <w:jc w:val="both"/>
        <w:rPr>
          <w:lang w:eastAsia="hr-HR"/>
        </w:rPr>
      </w:pPr>
    </w:p>
    <w:tbl>
      <w:tblPr>
        <w:tblW w:w="1344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247"/>
        <w:gridCol w:w="1559"/>
        <w:gridCol w:w="851"/>
        <w:gridCol w:w="1276"/>
        <w:gridCol w:w="1134"/>
        <w:gridCol w:w="1134"/>
        <w:gridCol w:w="1559"/>
      </w:tblGrid>
      <w:tr w:rsidR="00CA75B6" w:rsidRPr="006761EA" w14:paraId="0A005A5A"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06ACF0AC" w14:textId="77777777" w:rsidR="00CA75B6" w:rsidRPr="006761EA" w:rsidRDefault="00CA75B6" w:rsidP="00B508AA">
            <w:pPr>
              <w:autoSpaceDE w:val="0"/>
              <w:autoSpaceDN w:val="0"/>
              <w:adjustRightInd w:val="0"/>
              <w:spacing w:line="276" w:lineRule="auto"/>
              <w:rPr>
                <w:rFonts w:eastAsia="Calibri"/>
                <w:color w:val="000000"/>
                <w:sz w:val="20"/>
                <w:szCs w:val="20"/>
              </w:rPr>
            </w:pPr>
            <w:r w:rsidRPr="006761EA">
              <w:rPr>
                <w:rFonts w:eastAsia="Calibri"/>
                <w:color w:val="000000"/>
                <w:lang w:val="pl-PL"/>
              </w:rPr>
              <w:t xml:space="preserve"> </w:t>
            </w:r>
            <w:r w:rsidRPr="006761EA">
              <w:rPr>
                <w:rFonts w:eastAsia="Calibri"/>
                <w:color w:val="000000"/>
                <w:sz w:val="20"/>
                <w:szCs w:val="20"/>
              </w:rPr>
              <w:t>R.br.</w:t>
            </w:r>
          </w:p>
        </w:tc>
        <w:tc>
          <w:tcPr>
            <w:tcW w:w="5245" w:type="dxa"/>
            <w:tcBorders>
              <w:top w:val="single" w:sz="4" w:space="0" w:color="auto"/>
              <w:left w:val="single" w:sz="4" w:space="0" w:color="auto"/>
              <w:bottom w:val="single" w:sz="4" w:space="0" w:color="auto"/>
              <w:right w:val="single" w:sz="4" w:space="0" w:color="auto"/>
            </w:tcBorders>
            <w:shd w:val="clear" w:color="auto" w:fill="F2F2F2"/>
          </w:tcPr>
          <w:p w14:paraId="33999EDF" w14:textId="77777777" w:rsidR="00CA75B6" w:rsidRPr="006761EA" w:rsidRDefault="00CA75B6" w:rsidP="00B508AA">
            <w:pPr>
              <w:autoSpaceDE w:val="0"/>
              <w:autoSpaceDN w:val="0"/>
              <w:adjustRightInd w:val="0"/>
              <w:spacing w:line="276" w:lineRule="auto"/>
              <w:jc w:val="center"/>
              <w:rPr>
                <w:rFonts w:eastAsia="Calibri"/>
                <w:color w:val="000000"/>
              </w:rPr>
            </w:pPr>
          </w:p>
          <w:p w14:paraId="2770A72E"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27CA6535"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1A995F66"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IZVOR FINANCIRANJA</w:t>
            </w:r>
          </w:p>
        </w:tc>
        <w:tc>
          <w:tcPr>
            <w:tcW w:w="851" w:type="dxa"/>
            <w:tcBorders>
              <w:top w:val="single" w:sz="4" w:space="0" w:color="auto"/>
              <w:left w:val="single" w:sz="4" w:space="0" w:color="auto"/>
              <w:bottom w:val="single" w:sz="4" w:space="0" w:color="auto"/>
              <w:right w:val="single" w:sz="4" w:space="0" w:color="auto"/>
            </w:tcBorders>
            <w:shd w:val="clear" w:color="auto" w:fill="F2F2F2"/>
          </w:tcPr>
          <w:p w14:paraId="08ED87ED"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1B844799"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JM</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B6A69"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7CEE0FF6"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KOLIČINA</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E75E0E"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p>
          <w:p w14:paraId="6E102B81"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D61EDB1"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r w:rsidRPr="006761EA">
              <w:rPr>
                <w:rFonts w:eastAsia="Calibri"/>
                <w:color w:val="000000"/>
                <w:sz w:val="20"/>
                <w:szCs w:val="20"/>
                <w:lang w:val="pl-PL"/>
              </w:rPr>
              <w:t>Jedinična 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0E8ACFE" w14:textId="77777777" w:rsidR="00CA75B6" w:rsidRPr="006761EA" w:rsidRDefault="00CA75B6" w:rsidP="00B508AA">
            <w:pPr>
              <w:autoSpaceDE w:val="0"/>
              <w:autoSpaceDN w:val="0"/>
              <w:adjustRightInd w:val="0"/>
              <w:spacing w:line="276" w:lineRule="auto"/>
              <w:jc w:val="center"/>
              <w:rPr>
                <w:rFonts w:eastAsia="Calibri"/>
                <w:color w:val="000000"/>
                <w:sz w:val="20"/>
                <w:szCs w:val="20"/>
                <w:lang w:val="pl-PL"/>
              </w:rPr>
            </w:pPr>
          </w:p>
          <w:p w14:paraId="69415254"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PROCJENA TROŠKOVA U EUR</w:t>
            </w:r>
          </w:p>
        </w:tc>
      </w:tr>
      <w:tr w:rsidR="00CA75B6" w:rsidRPr="006761EA" w14:paraId="731225D6"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hideMark/>
          </w:tcPr>
          <w:p w14:paraId="4A96EF82" w14:textId="77777777" w:rsidR="00CA75B6" w:rsidRPr="006761EA" w:rsidRDefault="00CA75B6" w:rsidP="00CA75B6">
            <w:pPr>
              <w:numPr>
                <w:ilvl w:val="0"/>
                <w:numId w:val="196"/>
              </w:numPr>
              <w:autoSpaceDE w:val="0"/>
              <w:autoSpaceDN w:val="0"/>
              <w:adjustRightInd w:val="0"/>
              <w:spacing w:after="200" w:line="276" w:lineRule="auto"/>
              <w:rPr>
                <w:rFonts w:eastAsia="Calibri"/>
                <w:color w:val="000000"/>
              </w:rPr>
            </w:pPr>
            <w:r w:rsidRPr="006761EA">
              <w:rPr>
                <w:rFonts w:eastAsia="Calibri"/>
                <w:color w:val="000000"/>
              </w:rPr>
              <w:t>1</w:t>
            </w:r>
          </w:p>
        </w:tc>
        <w:tc>
          <w:tcPr>
            <w:tcW w:w="5245" w:type="dxa"/>
            <w:tcBorders>
              <w:top w:val="single" w:sz="4" w:space="0" w:color="auto"/>
              <w:left w:val="single" w:sz="4" w:space="0" w:color="auto"/>
              <w:bottom w:val="single" w:sz="4" w:space="0" w:color="auto"/>
              <w:right w:val="single" w:sz="4" w:space="0" w:color="auto"/>
            </w:tcBorders>
            <w:hideMark/>
          </w:tcPr>
          <w:p w14:paraId="1B6F2CA4" w14:textId="77777777" w:rsidR="00CA75B6" w:rsidRPr="006761EA" w:rsidRDefault="00CA75B6" w:rsidP="00B508AA">
            <w:pPr>
              <w:autoSpaceDE w:val="0"/>
              <w:autoSpaceDN w:val="0"/>
              <w:adjustRightInd w:val="0"/>
              <w:spacing w:line="276" w:lineRule="auto"/>
              <w:rPr>
                <w:rFonts w:eastAsia="Calibri"/>
                <w:color w:val="000000"/>
                <w:sz w:val="20"/>
                <w:szCs w:val="20"/>
                <w:lang w:val="pl-PL"/>
              </w:rPr>
            </w:pPr>
            <w:r w:rsidRPr="006761EA">
              <w:rPr>
                <w:rFonts w:eastAsia="Calibri"/>
                <w:color w:val="000000"/>
                <w:sz w:val="20"/>
                <w:szCs w:val="20"/>
                <w:lang w:val="pl-PL"/>
              </w:rPr>
              <w:t>Košnja zelenih površina na groblju 1. Interval (travanj-svibanj), 2. Interval (kolovoz-rujan)</w:t>
            </w:r>
          </w:p>
          <w:p w14:paraId="13103DF6" w14:textId="77777777" w:rsidR="00CA75B6" w:rsidRPr="006761EA" w:rsidRDefault="00CA75B6" w:rsidP="00B508AA">
            <w:pPr>
              <w:autoSpaceDE w:val="0"/>
              <w:autoSpaceDN w:val="0"/>
              <w:adjustRightInd w:val="0"/>
              <w:spacing w:line="276" w:lineRule="auto"/>
              <w:rPr>
                <w:rFonts w:eastAsia="Calibri"/>
                <w:color w:val="000000"/>
                <w:sz w:val="20"/>
                <w:szCs w:val="20"/>
                <w:lang w:val="pl-PL"/>
              </w:rPr>
            </w:pPr>
            <w:r w:rsidRPr="006761EA">
              <w:rPr>
                <w:rFonts w:eastAsia="Calibri"/>
                <w:color w:val="000000"/>
                <w:sz w:val="20"/>
                <w:szCs w:val="20"/>
                <w:lang w:val="pl-PL"/>
              </w:rPr>
              <w:t>- G1 - groblje „Katoličko Gračac“- 9.750,00 m2</w:t>
            </w:r>
          </w:p>
          <w:p w14:paraId="7125CA8D" w14:textId="77777777" w:rsidR="00CA75B6" w:rsidRPr="006761EA" w:rsidRDefault="00CA75B6" w:rsidP="00B508AA">
            <w:pPr>
              <w:autoSpaceDE w:val="0"/>
              <w:autoSpaceDN w:val="0"/>
              <w:adjustRightInd w:val="0"/>
              <w:spacing w:line="276" w:lineRule="auto"/>
              <w:rPr>
                <w:rFonts w:eastAsia="Calibri"/>
                <w:color w:val="000000"/>
                <w:sz w:val="20"/>
                <w:szCs w:val="20"/>
                <w:lang w:val="pl-PL"/>
              </w:rPr>
            </w:pPr>
            <w:r w:rsidRPr="006761EA">
              <w:rPr>
                <w:rFonts w:eastAsia="Calibri"/>
                <w:color w:val="000000"/>
                <w:sz w:val="20"/>
                <w:szCs w:val="20"/>
                <w:lang w:val="pl-PL"/>
              </w:rPr>
              <w:t xml:space="preserve">- G2 - groblje  „Pravoslavno Gračac“- 23.145,00 m2 </w:t>
            </w:r>
          </w:p>
          <w:p w14:paraId="51D8684D" w14:textId="77777777" w:rsidR="00CA75B6" w:rsidRPr="006761EA" w:rsidRDefault="00CA75B6" w:rsidP="00B508AA">
            <w:pPr>
              <w:autoSpaceDE w:val="0"/>
              <w:autoSpaceDN w:val="0"/>
              <w:adjustRightInd w:val="0"/>
              <w:spacing w:line="276" w:lineRule="auto"/>
              <w:rPr>
                <w:rFonts w:eastAsia="Calibri"/>
                <w:color w:val="000000"/>
                <w:sz w:val="20"/>
                <w:szCs w:val="20"/>
                <w:lang w:val="pl-PL"/>
              </w:rPr>
            </w:pPr>
            <w:r w:rsidRPr="006761EA">
              <w:rPr>
                <w:rFonts w:eastAsia="Calibri"/>
                <w:color w:val="000000"/>
                <w:sz w:val="20"/>
                <w:szCs w:val="20"/>
                <w:lang w:val="pl-PL"/>
              </w:rPr>
              <w:t>- G3 - groblje „Pravoslavno Srb“- 11.204,00 m2</w:t>
            </w:r>
          </w:p>
          <w:p w14:paraId="76262D28"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sz w:val="20"/>
                <w:szCs w:val="20"/>
                <w:lang w:val="pl-PL"/>
              </w:rPr>
              <w:t>- G6 - groblje Donja Suvaja – 8.822,00 m2</w:t>
            </w:r>
          </w:p>
        </w:tc>
        <w:tc>
          <w:tcPr>
            <w:tcW w:w="1559" w:type="dxa"/>
            <w:tcBorders>
              <w:top w:val="single" w:sz="4" w:space="0" w:color="auto"/>
              <w:left w:val="single" w:sz="4" w:space="0" w:color="auto"/>
              <w:bottom w:val="single" w:sz="4" w:space="0" w:color="auto"/>
              <w:right w:val="single" w:sz="4" w:space="0" w:color="auto"/>
            </w:tcBorders>
          </w:tcPr>
          <w:p w14:paraId="319F59E8"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p>
          <w:p w14:paraId="4948F538" w14:textId="77777777" w:rsidR="00CA75B6" w:rsidRPr="006761EA" w:rsidRDefault="00CA75B6" w:rsidP="00B508AA">
            <w:pPr>
              <w:autoSpaceDE w:val="0"/>
              <w:autoSpaceDN w:val="0"/>
              <w:adjustRightInd w:val="0"/>
              <w:spacing w:line="276" w:lineRule="auto"/>
              <w:jc w:val="center"/>
              <w:rPr>
                <w:rFonts w:eastAsia="Calibri"/>
                <w:color w:val="000000"/>
                <w:sz w:val="16"/>
                <w:szCs w:val="16"/>
                <w:lang w:val="pl-PL"/>
              </w:rPr>
            </w:pPr>
          </w:p>
          <w:p w14:paraId="0EF43A51"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NEFINANCIJSKE IMOVINE</w:t>
            </w:r>
          </w:p>
        </w:tc>
        <w:tc>
          <w:tcPr>
            <w:tcW w:w="851" w:type="dxa"/>
            <w:tcBorders>
              <w:top w:val="single" w:sz="4" w:space="0" w:color="auto"/>
              <w:left w:val="single" w:sz="4" w:space="0" w:color="auto"/>
              <w:bottom w:val="single" w:sz="4" w:space="0" w:color="auto"/>
              <w:right w:val="single" w:sz="4" w:space="0" w:color="auto"/>
            </w:tcBorders>
          </w:tcPr>
          <w:p w14:paraId="4A6DE827" w14:textId="77777777" w:rsidR="00CA75B6" w:rsidRPr="006761EA" w:rsidRDefault="00CA75B6" w:rsidP="00B508AA">
            <w:pPr>
              <w:autoSpaceDE w:val="0"/>
              <w:autoSpaceDN w:val="0"/>
              <w:adjustRightInd w:val="0"/>
              <w:spacing w:line="276" w:lineRule="auto"/>
              <w:jc w:val="center"/>
              <w:rPr>
                <w:rFonts w:eastAsia="Calibri"/>
                <w:color w:val="000000"/>
              </w:rPr>
            </w:pPr>
          </w:p>
          <w:p w14:paraId="756FF8E1" w14:textId="77777777" w:rsidR="00CA75B6" w:rsidRPr="006761EA" w:rsidRDefault="00CA75B6" w:rsidP="00B508AA">
            <w:pPr>
              <w:autoSpaceDE w:val="0"/>
              <w:autoSpaceDN w:val="0"/>
              <w:adjustRightInd w:val="0"/>
              <w:spacing w:line="276" w:lineRule="auto"/>
              <w:jc w:val="center"/>
              <w:rPr>
                <w:rFonts w:eastAsia="Calibri"/>
                <w:color w:val="000000"/>
              </w:rPr>
            </w:pPr>
          </w:p>
          <w:p w14:paraId="63ABD25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m2</w:t>
            </w:r>
          </w:p>
        </w:tc>
        <w:tc>
          <w:tcPr>
            <w:tcW w:w="1276" w:type="dxa"/>
            <w:tcBorders>
              <w:top w:val="single" w:sz="4" w:space="0" w:color="auto"/>
              <w:left w:val="single" w:sz="4" w:space="0" w:color="auto"/>
              <w:bottom w:val="single" w:sz="4" w:space="0" w:color="auto"/>
              <w:right w:val="single" w:sz="4" w:space="0" w:color="auto"/>
            </w:tcBorders>
          </w:tcPr>
          <w:p w14:paraId="51B11E29" w14:textId="77777777" w:rsidR="00CA75B6" w:rsidRPr="006761EA" w:rsidRDefault="00CA75B6" w:rsidP="00B508AA">
            <w:pPr>
              <w:autoSpaceDE w:val="0"/>
              <w:autoSpaceDN w:val="0"/>
              <w:adjustRightInd w:val="0"/>
              <w:spacing w:line="276" w:lineRule="auto"/>
              <w:jc w:val="right"/>
              <w:rPr>
                <w:rFonts w:eastAsia="Calibri"/>
                <w:color w:val="000000"/>
              </w:rPr>
            </w:pPr>
          </w:p>
          <w:p w14:paraId="12DEDA79" w14:textId="77777777" w:rsidR="00CA75B6" w:rsidRPr="006761EA" w:rsidRDefault="00CA75B6" w:rsidP="00B508AA">
            <w:pPr>
              <w:autoSpaceDE w:val="0"/>
              <w:autoSpaceDN w:val="0"/>
              <w:adjustRightInd w:val="0"/>
              <w:spacing w:line="276" w:lineRule="auto"/>
              <w:jc w:val="right"/>
              <w:rPr>
                <w:rFonts w:eastAsia="Calibri"/>
                <w:color w:val="000000"/>
              </w:rPr>
            </w:pPr>
          </w:p>
          <w:p w14:paraId="0A7003B1"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52.921</w:t>
            </w:r>
          </w:p>
        </w:tc>
        <w:tc>
          <w:tcPr>
            <w:tcW w:w="1134" w:type="dxa"/>
            <w:tcBorders>
              <w:top w:val="single" w:sz="4" w:space="0" w:color="auto"/>
              <w:left w:val="single" w:sz="4" w:space="0" w:color="auto"/>
              <w:bottom w:val="single" w:sz="4" w:space="0" w:color="auto"/>
              <w:right w:val="single" w:sz="4" w:space="0" w:color="auto"/>
            </w:tcBorders>
          </w:tcPr>
          <w:p w14:paraId="064A4577" w14:textId="77777777" w:rsidR="00CA75B6" w:rsidRPr="006761EA" w:rsidRDefault="00CA75B6" w:rsidP="00B508AA">
            <w:pPr>
              <w:autoSpaceDE w:val="0"/>
              <w:autoSpaceDN w:val="0"/>
              <w:adjustRightInd w:val="0"/>
              <w:spacing w:line="276" w:lineRule="auto"/>
              <w:jc w:val="right"/>
              <w:rPr>
                <w:rFonts w:eastAsia="Calibri"/>
                <w:color w:val="000000"/>
              </w:rPr>
            </w:pPr>
          </w:p>
          <w:p w14:paraId="6A57A77E" w14:textId="77777777" w:rsidR="00CA75B6" w:rsidRPr="006761EA" w:rsidRDefault="00CA75B6" w:rsidP="00B508AA">
            <w:pPr>
              <w:autoSpaceDE w:val="0"/>
              <w:autoSpaceDN w:val="0"/>
              <w:adjustRightInd w:val="0"/>
              <w:spacing w:line="276" w:lineRule="auto"/>
              <w:jc w:val="right"/>
              <w:rPr>
                <w:rFonts w:eastAsia="Calibri"/>
                <w:color w:val="000000"/>
              </w:rPr>
            </w:pPr>
          </w:p>
          <w:p w14:paraId="3FC16EA1"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4</w:t>
            </w:r>
          </w:p>
        </w:tc>
        <w:tc>
          <w:tcPr>
            <w:tcW w:w="1134" w:type="dxa"/>
            <w:tcBorders>
              <w:top w:val="single" w:sz="4" w:space="0" w:color="auto"/>
              <w:left w:val="single" w:sz="4" w:space="0" w:color="auto"/>
              <w:bottom w:val="single" w:sz="4" w:space="0" w:color="auto"/>
              <w:right w:val="single" w:sz="4" w:space="0" w:color="auto"/>
            </w:tcBorders>
          </w:tcPr>
          <w:p w14:paraId="7ABDF8DE" w14:textId="77777777" w:rsidR="00CA75B6" w:rsidRPr="006761EA" w:rsidRDefault="00CA75B6" w:rsidP="00B508AA">
            <w:pPr>
              <w:autoSpaceDE w:val="0"/>
              <w:autoSpaceDN w:val="0"/>
              <w:adjustRightInd w:val="0"/>
              <w:spacing w:line="276" w:lineRule="auto"/>
              <w:jc w:val="right"/>
              <w:rPr>
                <w:rFonts w:eastAsia="Calibri"/>
                <w:color w:val="000000"/>
              </w:rPr>
            </w:pPr>
          </w:p>
          <w:p w14:paraId="65014971" w14:textId="77777777" w:rsidR="00CA75B6" w:rsidRPr="006761EA" w:rsidRDefault="00CA75B6" w:rsidP="00B508AA">
            <w:pPr>
              <w:autoSpaceDE w:val="0"/>
              <w:autoSpaceDN w:val="0"/>
              <w:adjustRightInd w:val="0"/>
              <w:spacing w:line="276" w:lineRule="auto"/>
              <w:jc w:val="right"/>
              <w:rPr>
                <w:rFonts w:eastAsia="Calibri"/>
                <w:color w:val="000000"/>
              </w:rPr>
            </w:pPr>
          </w:p>
          <w:p w14:paraId="7D6B6A5C"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0,20</w:t>
            </w:r>
          </w:p>
        </w:tc>
        <w:tc>
          <w:tcPr>
            <w:tcW w:w="1559" w:type="dxa"/>
            <w:tcBorders>
              <w:top w:val="single" w:sz="4" w:space="0" w:color="auto"/>
              <w:left w:val="single" w:sz="4" w:space="0" w:color="auto"/>
              <w:bottom w:val="single" w:sz="4" w:space="0" w:color="auto"/>
              <w:right w:val="single" w:sz="4" w:space="0" w:color="auto"/>
            </w:tcBorders>
          </w:tcPr>
          <w:p w14:paraId="1CDC445C" w14:textId="77777777" w:rsidR="00CA75B6" w:rsidRPr="006761EA" w:rsidRDefault="00CA75B6" w:rsidP="00B508AA">
            <w:pPr>
              <w:autoSpaceDE w:val="0"/>
              <w:autoSpaceDN w:val="0"/>
              <w:adjustRightInd w:val="0"/>
              <w:spacing w:line="276" w:lineRule="auto"/>
              <w:jc w:val="right"/>
              <w:rPr>
                <w:rFonts w:eastAsia="Calibri"/>
                <w:color w:val="000000"/>
              </w:rPr>
            </w:pPr>
          </w:p>
          <w:p w14:paraId="4937377E" w14:textId="77777777" w:rsidR="00CA75B6" w:rsidRPr="006761EA" w:rsidRDefault="00CA75B6" w:rsidP="00B508AA">
            <w:pPr>
              <w:autoSpaceDE w:val="0"/>
              <w:autoSpaceDN w:val="0"/>
              <w:adjustRightInd w:val="0"/>
              <w:spacing w:line="276" w:lineRule="auto"/>
              <w:jc w:val="right"/>
              <w:rPr>
                <w:rFonts w:eastAsia="Calibri"/>
                <w:color w:val="000000"/>
              </w:rPr>
            </w:pPr>
          </w:p>
          <w:p w14:paraId="6658ADD8"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42.336,80</w:t>
            </w:r>
          </w:p>
        </w:tc>
      </w:tr>
      <w:tr w:rsidR="00CA75B6" w:rsidRPr="006761EA" w14:paraId="198CA494"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tcPr>
          <w:p w14:paraId="1A4271F0" w14:textId="77777777" w:rsidR="00CA75B6" w:rsidRPr="006761EA" w:rsidRDefault="00CA75B6" w:rsidP="00CA75B6">
            <w:pPr>
              <w:numPr>
                <w:ilvl w:val="0"/>
                <w:numId w:val="196"/>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0219CCF2"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Električna energija za zgrade i uređaje za ispraćaj pokojnika</w:t>
            </w:r>
          </w:p>
        </w:tc>
        <w:tc>
          <w:tcPr>
            <w:tcW w:w="1559" w:type="dxa"/>
            <w:tcBorders>
              <w:top w:val="single" w:sz="4" w:space="0" w:color="auto"/>
              <w:left w:val="single" w:sz="4" w:space="0" w:color="auto"/>
              <w:bottom w:val="single" w:sz="4" w:space="0" w:color="auto"/>
              <w:right w:val="single" w:sz="4" w:space="0" w:color="auto"/>
            </w:tcBorders>
            <w:hideMark/>
          </w:tcPr>
          <w:p w14:paraId="32D821B4"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tcPr>
          <w:p w14:paraId="2891BC4E" w14:textId="77777777" w:rsidR="00CA75B6" w:rsidRPr="006761EA" w:rsidRDefault="00CA75B6" w:rsidP="00B508AA">
            <w:pPr>
              <w:autoSpaceDE w:val="0"/>
              <w:autoSpaceDN w:val="0"/>
              <w:adjustRightInd w:val="0"/>
              <w:spacing w:line="276" w:lineRule="auto"/>
              <w:jc w:val="right"/>
              <w:rPr>
                <w:rFonts w:eastAsia="Calibri"/>
                <w:color w:val="000000"/>
              </w:rPr>
            </w:pPr>
          </w:p>
          <w:p w14:paraId="79F1B282"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Sukladno troškovniku</w:t>
            </w:r>
          </w:p>
        </w:tc>
        <w:tc>
          <w:tcPr>
            <w:tcW w:w="1559" w:type="dxa"/>
            <w:tcBorders>
              <w:top w:val="single" w:sz="4" w:space="0" w:color="auto"/>
              <w:left w:val="single" w:sz="4" w:space="0" w:color="auto"/>
              <w:bottom w:val="single" w:sz="4" w:space="0" w:color="auto"/>
              <w:right w:val="single" w:sz="4" w:space="0" w:color="auto"/>
            </w:tcBorders>
          </w:tcPr>
          <w:p w14:paraId="485A0B94" w14:textId="77777777" w:rsidR="00CA75B6" w:rsidRPr="006761EA" w:rsidRDefault="00CA75B6" w:rsidP="00B508AA">
            <w:pPr>
              <w:autoSpaceDE w:val="0"/>
              <w:autoSpaceDN w:val="0"/>
              <w:adjustRightInd w:val="0"/>
              <w:spacing w:line="276" w:lineRule="auto"/>
              <w:jc w:val="right"/>
              <w:rPr>
                <w:rFonts w:eastAsia="Calibri"/>
                <w:color w:val="000000"/>
              </w:rPr>
            </w:pPr>
          </w:p>
          <w:p w14:paraId="417B0B66"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700,00</w:t>
            </w:r>
          </w:p>
          <w:p w14:paraId="287131B5" w14:textId="77777777" w:rsidR="00CA75B6" w:rsidRPr="006761EA" w:rsidRDefault="00CA75B6" w:rsidP="00B508AA">
            <w:pPr>
              <w:autoSpaceDE w:val="0"/>
              <w:autoSpaceDN w:val="0"/>
              <w:adjustRightInd w:val="0"/>
              <w:spacing w:line="276" w:lineRule="auto"/>
              <w:jc w:val="right"/>
              <w:rPr>
                <w:rFonts w:eastAsia="Calibri"/>
                <w:color w:val="000000"/>
              </w:rPr>
            </w:pPr>
          </w:p>
        </w:tc>
      </w:tr>
      <w:tr w:rsidR="00CA75B6" w:rsidRPr="006761EA" w14:paraId="69F8B4C9"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tcPr>
          <w:p w14:paraId="4392819B" w14:textId="77777777" w:rsidR="00CA75B6" w:rsidRPr="006761EA" w:rsidRDefault="00CA75B6" w:rsidP="00CA75B6">
            <w:pPr>
              <w:numPr>
                <w:ilvl w:val="0"/>
                <w:numId w:val="196"/>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6682E7DB"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Komunalne usluge – tekuća voda na grobljima i mrtvačnicama</w:t>
            </w:r>
          </w:p>
        </w:tc>
        <w:tc>
          <w:tcPr>
            <w:tcW w:w="1559" w:type="dxa"/>
            <w:tcBorders>
              <w:top w:val="single" w:sz="4" w:space="0" w:color="auto"/>
              <w:left w:val="single" w:sz="4" w:space="0" w:color="auto"/>
              <w:bottom w:val="single" w:sz="4" w:space="0" w:color="auto"/>
              <w:right w:val="single" w:sz="4" w:space="0" w:color="auto"/>
            </w:tcBorders>
            <w:hideMark/>
          </w:tcPr>
          <w:p w14:paraId="4705A083"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hideMark/>
          </w:tcPr>
          <w:p w14:paraId="3DEBA745"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Sukladno ugovoru s javnim isporučiteljem vodnih usluga</w:t>
            </w:r>
          </w:p>
        </w:tc>
        <w:tc>
          <w:tcPr>
            <w:tcW w:w="1559" w:type="dxa"/>
            <w:tcBorders>
              <w:top w:val="single" w:sz="4" w:space="0" w:color="auto"/>
              <w:left w:val="single" w:sz="4" w:space="0" w:color="auto"/>
              <w:bottom w:val="single" w:sz="4" w:space="0" w:color="auto"/>
              <w:right w:val="single" w:sz="4" w:space="0" w:color="auto"/>
            </w:tcBorders>
          </w:tcPr>
          <w:p w14:paraId="147CC834" w14:textId="77777777" w:rsidR="00CA75B6" w:rsidRPr="006761EA" w:rsidRDefault="00CA75B6" w:rsidP="00B508AA">
            <w:pPr>
              <w:autoSpaceDE w:val="0"/>
              <w:autoSpaceDN w:val="0"/>
              <w:adjustRightInd w:val="0"/>
              <w:spacing w:line="276" w:lineRule="auto"/>
              <w:jc w:val="right"/>
              <w:rPr>
                <w:rFonts w:eastAsia="Calibri"/>
                <w:color w:val="000000"/>
              </w:rPr>
            </w:pPr>
          </w:p>
          <w:p w14:paraId="121926F8"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2.500,00</w:t>
            </w:r>
          </w:p>
        </w:tc>
      </w:tr>
      <w:tr w:rsidR="00CA75B6" w:rsidRPr="006761EA" w14:paraId="071CB421"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tcPr>
          <w:p w14:paraId="053C61CF" w14:textId="77777777" w:rsidR="00CA75B6" w:rsidRPr="006761EA" w:rsidRDefault="00CA75B6" w:rsidP="00CA75B6">
            <w:pPr>
              <w:numPr>
                <w:ilvl w:val="0"/>
                <w:numId w:val="196"/>
              </w:numPr>
              <w:autoSpaceDE w:val="0"/>
              <w:autoSpaceDN w:val="0"/>
              <w:adjustRightInd w:val="0"/>
              <w:spacing w:after="200" w:line="276" w:lineRule="auto"/>
              <w:rPr>
                <w:rFonts w:eastAsia="Calibri"/>
                <w:color w:val="000000"/>
              </w:rPr>
            </w:pPr>
          </w:p>
        </w:tc>
        <w:tc>
          <w:tcPr>
            <w:tcW w:w="5245" w:type="dxa"/>
            <w:tcBorders>
              <w:top w:val="single" w:sz="4" w:space="0" w:color="auto"/>
              <w:left w:val="single" w:sz="4" w:space="0" w:color="auto"/>
              <w:bottom w:val="single" w:sz="4" w:space="0" w:color="auto"/>
              <w:right w:val="single" w:sz="4" w:space="0" w:color="auto"/>
            </w:tcBorders>
            <w:hideMark/>
          </w:tcPr>
          <w:p w14:paraId="7880ED0E"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Dodatni radovi</w:t>
            </w:r>
          </w:p>
        </w:tc>
        <w:tc>
          <w:tcPr>
            <w:tcW w:w="1559" w:type="dxa"/>
            <w:tcBorders>
              <w:top w:val="single" w:sz="4" w:space="0" w:color="auto"/>
              <w:left w:val="single" w:sz="4" w:space="0" w:color="auto"/>
              <w:bottom w:val="single" w:sz="4" w:space="0" w:color="auto"/>
              <w:right w:val="single" w:sz="4" w:space="0" w:color="auto"/>
            </w:tcBorders>
            <w:hideMark/>
          </w:tcPr>
          <w:p w14:paraId="05132E65"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NEFINANCIJSKE IMOVINE</w:t>
            </w:r>
          </w:p>
        </w:tc>
        <w:tc>
          <w:tcPr>
            <w:tcW w:w="4395" w:type="dxa"/>
            <w:gridSpan w:val="4"/>
            <w:tcBorders>
              <w:top w:val="single" w:sz="4" w:space="0" w:color="auto"/>
              <w:left w:val="single" w:sz="4" w:space="0" w:color="auto"/>
              <w:bottom w:val="single" w:sz="4" w:space="0" w:color="auto"/>
              <w:right w:val="single" w:sz="4" w:space="0" w:color="auto"/>
            </w:tcBorders>
            <w:hideMark/>
          </w:tcPr>
          <w:p w14:paraId="4BE7995B" w14:textId="77777777" w:rsidR="00CA75B6" w:rsidRPr="006761EA" w:rsidRDefault="00CA75B6" w:rsidP="00B508AA">
            <w:pPr>
              <w:autoSpaceDE w:val="0"/>
              <w:autoSpaceDN w:val="0"/>
              <w:adjustRightInd w:val="0"/>
              <w:spacing w:line="276" w:lineRule="auto"/>
              <w:jc w:val="center"/>
              <w:rPr>
                <w:rFonts w:eastAsia="Calibri"/>
                <w:color w:val="000000"/>
                <w:sz w:val="20"/>
                <w:szCs w:val="20"/>
              </w:rPr>
            </w:pPr>
            <w:r w:rsidRPr="006761EA">
              <w:rPr>
                <w:rFonts w:eastAsia="Calibri"/>
                <w:color w:val="000000"/>
                <w:sz w:val="20"/>
                <w:szCs w:val="20"/>
              </w:rPr>
              <w:t xml:space="preserve">Nalog za svaki posao daje Općinski načelnik na prijedlog Jedinstvenog upravnog odjela- Odsjek za komunalni sustav i prostorno uređenje – ova stavka se odnosi na sve druge radove na grobljima osim košnje zelenih površina </w:t>
            </w:r>
          </w:p>
        </w:tc>
        <w:tc>
          <w:tcPr>
            <w:tcW w:w="1559" w:type="dxa"/>
            <w:tcBorders>
              <w:top w:val="single" w:sz="4" w:space="0" w:color="auto"/>
              <w:left w:val="single" w:sz="4" w:space="0" w:color="auto"/>
              <w:bottom w:val="single" w:sz="4" w:space="0" w:color="auto"/>
              <w:right w:val="single" w:sz="4" w:space="0" w:color="auto"/>
            </w:tcBorders>
          </w:tcPr>
          <w:p w14:paraId="0EF30889" w14:textId="77777777" w:rsidR="00CA75B6" w:rsidRPr="006761EA" w:rsidRDefault="00CA75B6" w:rsidP="00B508AA">
            <w:pPr>
              <w:autoSpaceDE w:val="0"/>
              <w:autoSpaceDN w:val="0"/>
              <w:adjustRightInd w:val="0"/>
              <w:spacing w:line="276" w:lineRule="auto"/>
              <w:jc w:val="right"/>
              <w:rPr>
                <w:rFonts w:eastAsia="Calibri"/>
                <w:color w:val="000000"/>
              </w:rPr>
            </w:pPr>
          </w:p>
          <w:p w14:paraId="1C9B2665"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14.463,20</w:t>
            </w:r>
          </w:p>
        </w:tc>
      </w:tr>
      <w:tr w:rsidR="00CA75B6" w:rsidRPr="006761EA" w14:paraId="1B7C9425" w14:textId="77777777" w:rsidTr="00B508AA">
        <w:trPr>
          <w:trHeight w:val="359"/>
        </w:trPr>
        <w:tc>
          <w:tcPr>
            <w:tcW w:w="7483" w:type="dxa"/>
            <w:gridSpan w:val="3"/>
            <w:tcBorders>
              <w:top w:val="single" w:sz="4" w:space="0" w:color="auto"/>
              <w:left w:val="single" w:sz="4" w:space="0" w:color="auto"/>
              <w:bottom w:val="single" w:sz="4" w:space="0" w:color="auto"/>
              <w:right w:val="single" w:sz="4" w:space="0" w:color="auto"/>
            </w:tcBorders>
            <w:hideMark/>
          </w:tcPr>
          <w:p w14:paraId="73371BBE"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 xml:space="preserve">                                                                                                            UKUPNO (EUR) </w:t>
            </w:r>
          </w:p>
        </w:tc>
        <w:tc>
          <w:tcPr>
            <w:tcW w:w="5954" w:type="dxa"/>
            <w:gridSpan w:val="5"/>
            <w:tcBorders>
              <w:top w:val="single" w:sz="4" w:space="0" w:color="auto"/>
              <w:left w:val="single" w:sz="4" w:space="0" w:color="auto"/>
              <w:bottom w:val="single" w:sz="4" w:space="0" w:color="auto"/>
              <w:right w:val="single" w:sz="4" w:space="0" w:color="auto"/>
            </w:tcBorders>
          </w:tcPr>
          <w:p w14:paraId="24304C59" w14:textId="77777777" w:rsidR="00CA75B6" w:rsidRPr="006761EA" w:rsidRDefault="00CA75B6" w:rsidP="00B508AA">
            <w:pPr>
              <w:autoSpaceDE w:val="0"/>
              <w:autoSpaceDN w:val="0"/>
              <w:adjustRightInd w:val="0"/>
              <w:spacing w:line="276" w:lineRule="auto"/>
              <w:jc w:val="right"/>
              <w:rPr>
                <w:rFonts w:eastAsia="Calibri"/>
                <w:b/>
                <w:color w:val="000000"/>
              </w:rPr>
            </w:pPr>
          </w:p>
          <w:p w14:paraId="6BEDC3C7"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60.000,00</w:t>
            </w:r>
          </w:p>
        </w:tc>
      </w:tr>
    </w:tbl>
    <w:p w14:paraId="154C03D2" w14:textId="77777777" w:rsidR="00CA75B6" w:rsidRPr="006761EA" w:rsidRDefault="00CA75B6" w:rsidP="00CA75B6">
      <w:pPr>
        <w:autoSpaceDE w:val="0"/>
        <w:autoSpaceDN w:val="0"/>
        <w:adjustRightInd w:val="0"/>
        <w:spacing w:line="276" w:lineRule="auto"/>
        <w:ind w:left="720"/>
        <w:rPr>
          <w:rFonts w:eastAsia="Calibri"/>
          <w:bCs/>
          <w:color w:val="000000"/>
        </w:rPr>
      </w:pPr>
    </w:p>
    <w:p w14:paraId="203B417E" w14:textId="77777777" w:rsidR="00CA75B6" w:rsidRPr="006761EA" w:rsidRDefault="00CA75B6" w:rsidP="00CA75B6">
      <w:pPr>
        <w:autoSpaceDE w:val="0"/>
        <w:autoSpaceDN w:val="0"/>
        <w:adjustRightInd w:val="0"/>
        <w:spacing w:line="276" w:lineRule="auto"/>
        <w:rPr>
          <w:rFonts w:eastAsia="Calibri"/>
          <w:bCs/>
          <w:color w:val="000000"/>
          <w:lang w:val="pl-PL"/>
        </w:rPr>
      </w:pPr>
      <w:r w:rsidRPr="006761EA">
        <w:rPr>
          <w:rFonts w:eastAsia="Calibri"/>
          <w:bCs/>
          <w:color w:val="000000"/>
          <w:lang w:val="pl-PL"/>
        </w:rPr>
        <w:t>Električna energija za zgrade i uređaje za ispraćaj pokojnika Općina Gračac nabavlja sukladno Planu javne nabave.</w:t>
      </w:r>
    </w:p>
    <w:p w14:paraId="1C4C4D13" w14:textId="77777777" w:rsidR="00CA75B6" w:rsidRPr="006761EA" w:rsidRDefault="00CA75B6" w:rsidP="00CA75B6">
      <w:pPr>
        <w:autoSpaceDE w:val="0"/>
        <w:autoSpaceDN w:val="0"/>
        <w:adjustRightInd w:val="0"/>
        <w:spacing w:line="276" w:lineRule="auto"/>
        <w:rPr>
          <w:rFonts w:eastAsia="Calibri"/>
          <w:bCs/>
          <w:color w:val="000000"/>
          <w:lang w:val="pl-PL"/>
        </w:rPr>
      </w:pPr>
      <w:r w:rsidRPr="006761EA">
        <w:rPr>
          <w:rFonts w:eastAsia="Calibri"/>
          <w:bCs/>
          <w:color w:val="000000"/>
          <w:lang w:val="pl-PL"/>
        </w:rPr>
        <w:lastRenderedPageBreak/>
        <w:t>Isporuka vodnih usluga (tekuća voda na grobljima) se nabavljaju putem javnog isporučitelja vodnih usluga GRAČAC VODOVOD I ODVODNJA d.o.o., Park sv. Jurja 1, 23440 Gračac.</w:t>
      </w:r>
    </w:p>
    <w:p w14:paraId="3635A4A0" w14:textId="77777777" w:rsidR="00CA75B6" w:rsidRPr="006761EA" w:rsidRDefault="00CA75B6" w:rsidP="00CA75B6">
      <w:pPr>
        <w:autoSpaceDE w:val="0"/>
        <w:autoSpaceDN w:val="0"/>
        <w:adjustRightInd w:val="0"/>
        <w:spacing w:line="276" w:lineRule="auto"/>
        <w:ind w:left="720"/>
        <w:rPr>
          <w:rFonts w:eastAsia="Calibri"/>
          <w:bCs/>
          <w:color w:val="000000"/>
          <w:lang w:val="pl-PL"/>
        </w:rPr>
      </w:pPr>
    </w:p>
    <w:p w14:paraId="42F955FB" w14:textId="77777777" w:rsidR="00CA75B6" w:rsidRPr="006761EA" w:rsidRDefault="00CA75B6" w:rsidP="00CA75B6">
      <w:pPr>
        <w:numPr>
          <w:ilvl w:val="0"/>
          <w:numId w:val="192"/>
        </w:numPr>
        <w:autoSpaceDE w:val="0"/>
        <w:autoSpaceDN w:val="0"/>
        <w:adjustRightInd w:val="0"/>
        <w:spacing w:after="200" w:line="276" w:lineRule="auto"/>
        <w:rPr>
          <w:color w:val="000000"/>
          <w:lang w:eastAsia="hr-HR"/>
        </w:rPr>
      </w:pPr>
      <w:r w:rsidRPr="006761EA">
        <w:rPr>
          <w:rFonts w:eastAsia="Calibri"/>
          <w:b/>
          <w:bCs/>
          <w:color w:val="000000"/>
        </w:rPr>
        <w:t>Održavanje čistoće javnih površina</w:t>
      </w:r>
    </w:p>
    <w:p w14:paraId="72645F70" w14:textId="77777777" w:rsidR="00CA75B6" w:rsidRPr="006761EA" w:rsidRDefault="00CA75B6" w:rsidP="00CA75B6">
      <w:pPr>
        <w:jc w:val="both"/>
        <w:rPr>
          <w:bCs/>
        </w:rPr>
      </w:pPr>
      <w:r w:rsidRPr="006761EA">
        <w:rPr>
          <w:lang w:eastAsia="hr-HR"/>
        </w:rPr>
        <w:t xml:space="preserve">Održavanje čistoće javnih površina podrazumijeva čišćenje površina javne namjene, koje obuhvaća ručno i strojno čišćenje i pranje javnih površina od otpada, snijega i leda, kao i postavljanje i čišćenje košarica za otpatke i uklanjanje otpada koje je nepoznata osoba odbacila na javnu površinu ili zemljište u vlasništvu Općine Gračac, odnosno sanacija novonastalih divljih deponija na javnim površinama unutar građevinskih zona Općine  Gračac.  Održavanje čistoće također podrazumijeva čišćenje javnih cesta koje prolaze kroz naselje.  Obuhvaćeno je pražnjenje 36 koševa za otpatke i pometanje te čišćenje 26.000 m2 evidentiranih javnih površina. </w:t>
      </w:r>
    </w:p>
    <w:p w14:paraId="0FAE430D" w14:textId="77777777" w:rsidR="00CA75B6" w:rsidRPr="006761EA" w:rsidRDefault="00CA75B6" w:rsidP="00CA75B6">
      <w:pPr>
        <w:autoSpaceDE w:val="0"/>
        <w:autoSpaceDN w:val="0"/>
        <w:adjustRightInd w:val="0"/>
        <w:spacing w:line="276" w:lineRule="auto"/>
        <w:jc w:val="both"/>
        <w:rPr>
          <w:rFonts w:eastAsia="Calibri"/>
          <w:color w:val="000000"/>
        </w:rPr>
      </w:pPr>
    </w:p>
    <w:p w14:paraId="2B4F0AD6" w14:textId="77777777" w:rsidR="00CA75B6" w:rsidRPr="006761EA" w:rsidRDefault="00CA75B6" w:rsidP="00CA75B6">
      <w:pPr>
        <w:autoSpaceDE w:val="0"/>
        <w:autoSpaceDN w:val="0"/>
        <w:adjustRightInd w:val="0"/>
        <w:spacing w:line="276" w:lineRule="auto"/>
        <w:rPr>
          <w:rFonts w:eastAsia="Calibri"/>
          <w:color w:val="000000"/>
        </w:rPr>
      </w:pPr>
    </w:p>
    <w:tbl>
      <w:tblPr>
        <w:tblW w:w="132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818"/>
        <w:gridCol w:w="1416"/>
        <w:gridCol w:w="880"/>
        <w:gridCol w:w="1416"/>
        <w:gridCol w:w="1388"/>
        <w:gridCol w:w="1134"/>
        <w:gridCol w:w="1558"/>
      </w:tblGrid>
      <w:tr w:rsidR="00CA75B6" w:rsidRPr="006761EA" w14:paraId="58331E94"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shd w:val="clear" w:color="auto" w:fill="F2F2F2"/>
            <w:hideMark/>
          </w:tcPr>
          <w:p w14:paraId="125F87AA"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R.br.</w:t>
            </w:r>
          </w:p>
        </w:tc>
        <w:tc>
          <w:tcPr>
            <w:tcW w:w="4820" w:type="dxa"/>
            <w:tcBorders>
              <w:top w:val="single" w:sz="4" w:space="0" w:color="auto"/>
              <w:left w:val="single" w:sz="4" w:space="0" w:color="auto"/>
              <w:bottom w:val="single" w:sz="4" w:space="0" w:color="auto"/>
              <w:right w:val="single" w:sz="4" w:space="0" w:color="auto"/>
            </w:tcBorders>
            <w:shd w:val="clear" w:color="auto" w:fill="F2F2F2"/>
          </w:tcPr>
          <w:p w14:paraId="75E44904" w14:textId="77777777" w:rsidR="00CA75B6" w:rsidRPr="006761EA" w:rsidRDefault="00CA75B6" w:rsidP="00B508AA">
            <w:pPr>
              <w:autoSpaceDE w:val="0"/>
              <w:autoSpaceDN w:val="0"/>
              <w:adjustRightInd w:val="0"/>
              <w:spacing w:line="276" w:lineRule="auto"/>
              <w:jc w:val="center"/>
              <w:rPr>
                <w:rFonts w:eastAsia="Calibri"/>
                <w:color w:val="000000"/>
              </w:rPr>
            </w:pPr>
          </w:p>
          <w:p w14:paraId="51D20A8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01E9A7A5"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p>
          <w:p w14:paraId="7BD121EE"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IZVOR FINANCIRANJA</w:t>
            </w:r>
          </w:p>
        </w:tc>
        <w:tc>
          <w:tcPr>
            <w:tcW w:w="880" w:type="dxa"/>
            <w:tcBorders>
              <w:top w:val="single" w:sz="4" w:space="0" w:color="auto"/>
              <w:left w:val="single" w:sz="4" w:space="0" w:color="auto"/>
              <w:bottom w:val="single" w:sz="4" w:space="0" w:color="auto"/>
              <w:right w:val="single" w:sz="4" w:space="0" w:color="auto"/>
            </w:tcBorders>
            <w:shd w:val="clear" w:color="auto" w:fill="F2F2F2"/>
          </w:tcPr>
          <w:p w14:paraId="210FA220" w14:textId="77777777" w:rsidR="00CA75B6" w:rsidRPr="006761EA" w:rsidRDefault="00CA75B6" w:rsidP="00B508AA">
            <w:pPr>
              <w:autoSpaceDE w:val="0"/>
              <w:autoSpaceDN w:val="0"/>
              <w:adjustRightInd w:val="0"/>
              <w:spacing w:line="276" w:lineRule="auto"/>
              <w:jc w:val="center"/>
              <w:rPr>
                <w:rFonts w:eastAsia="Calibri"/>
                <w:color w:val="000000"/>
              </w:rPr>
            </w:pPr>
          </w:p>
          <w:p w14:paraId="6FCB570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JM</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14:paraId="66D58FBC" w14:textId="77777777" w:rsidR="00CA75B6" w:rsidRPr="006761EA" w:rsidRDefault="00CA75B6" w:rsidP="00B508AA">
            <w:pPr>
              <w:autoSpaceDE w:val="0"/>
              <w:autoSpaceDN w:val="0"/>
              <w:adjustRightInd w:val="0"/>
              <w:spacing w:line="276" w:lineRule="auto"/>
              <w:jc w:val="center"/>
              <w:rPr>
                <w:rFonts w:eastAsia="Calibri"/>
                <w:color w:val="000000"/>
              </w:rPr>
            </w:pPr>
          </w:p>
          <w:p w14:paraId="29F81F8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KOLIČINA</w:t>
            </w:r>
          </w:p>
        </w:tc>
        <w:tc>
          <w:tcPr>
            <w:tcW w:w="1389" w:type="dxa"/>
            <w:tcBorders>
              <w:top w:val="single" w:sz="4" w:space="0" w:color="auto"/>
              <w:left w:val="single" w:sz="4" w:space="0" w:color="auto"/>
              <w:bottom w:val="single" w:sz="4" w:space="0" w:color="auto"/>
              <w:right w:val="single" w:sz="4" w:space="0" w:color="auto"/>
            </w:tcBorders>
            <w:shd w:val="clear" w:color="auto" w:fill="F2F2F2"/>
          </w:tcPr>
          <w:p w14:paraId="2EDD432C" w14:textId="77777777" w:rsidR="00CA75B6" w:rsidRPr="006761EA" w:rsidRDefault="00CA75B6" w:rsidP="00B508AA">
            <w:pPr>
              <w:autoSpaceDE w:val="0"/>
              <w:autoSpaceDN w:val="0"/>
              <w:adjustRightInd w:val="0"/>
              <w:spacing w:line="276" w:lineRule="auto"/>
              <w:jc w:val="center"/>
              <w:rPr>
                <w:rFonts w:eastAsia="Calibri"/>
                <w:color w:val="000000"/>
              </w:rPr>
            </w:pPr>
          </w:p>
          <w:p w14:paraId="7966C85F"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Dinamika godišnje</w:t>
            </w:r>
          </w:p>
        </w:tc>
        <w:tc>
          <w:tcPr>
            <w:tcW w:w="1134" w:type="dxa"/>
            <w:tcBorders>
              <w:top w:val="single" w:sz="4" w:space="0" w:color="auto"/>
              <w:left w:val="single" w:sz="4" w:space="0" w:color="auto"/>
              <w:bottom w:val="single" w:sz="4" w:space="0" w:color="auto"/>
              <w:right w:val="single" w:sz="4" w:space="0" w:color="auto"/>
            </w:tcBorders>
            <w:shd w:val="clear" w:color="auto" w:fill="F2F2F2"/>
            <w:hideMark/>
          </w:tcPr>
          <w:p w14:paraId="7721D919"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Jediničnacijena (EUR) s PDV-om</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68928632"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PROCJENA TROŠKOVA U EUR</w:t>
            </w:r>
          </w:p>
        </w:tc>
      </w:tr>
      <w:tr w:rsidR="00CA75B6" w:rsidRPr="006761EA" w14:paraId="11405F9B" w14:textId="77777777" w:rsidTr="00B508AA">
        <w:trPr>
          <w:trHeight w:val="359"/>
        </w:trPr>
        <w:tc>
          <w:tcPr>
            <w:tcW w:w="679" w:type="dxa"/>
            <w:tcBorders>
              <w:top w:val="single" w:sz="4" w:space="0" w:color="auto"/>
              <w:left w:val="single" w:sz="4" w:space="0" w:color="auto"/>
              <w:bottom w:val="single" w:sz="4" w:space="0" w:color="auto"/>
              <w:right w:val="single" w:sz="4" w:space="0" w:color="auto"/>
            </w:tcBorders>
            <w:hideMark/>
          </w:tcPr>
          <w:p w14:paraId="3C28FB9E" w14:textId="77777777" w:rsidR="00CA75B6" w:rsidRPr="006761EA" w:rsidRDefault="00CA75B6" w:rsidP="00CA75B6">
            <w:pPr>
              <w:numPr>
                <w:ilvl w:val="0"/>
                <w:numId w:val="197"/>
              </w:numPr>
              <w:autoSpaceDE w:val="0"/>
              <w:autoSpaceDN w:val="0"/>
              <w:adjustRightInd w:val="0"/>
              <w:spacing w:after="200" w:line="276" w:lineRule="auto"/>
              <w:rPr>
                <w:rFonts w:eastAsia="Calibri"/>
                <w:b/>
                <w:color w:val="000000"/>
              </w:rPr>
            </w:pPr>
            <w:r w:rsidRPr="006761EA">
              <w:rPr>
                <w:rFonts w:eastAsia="Calibri"/>
                <w:b/>
                <w:color w:val="000000"/>
              </w:rPr>
              <w:t>1</w:t>
            </w:r>
          </w:p>
        </w:tc>
        <w:tc>
          <w:tcPr>
            <w:tcW w:w="4820" w:type="dxa"/>
            <w:tcBorders>
              <w:top w:val="single" w:sz="4" w:space="0" w:color="auto"/>
              <w:left w:val="single" w:sz="4" w:space="0" w:color="auto"/>
              <w:bottom w:val="single" w:sz="4" w:space="0" w:color="auto"/>
              <w:right w:val="single" w:sz="4" w:space="0" w:color="auto"/>
            </w:tcBorders>
            <w:hideMark/>
          </w:tcPr>
          <w:p w14:paraId="0B49ACCD"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Ručno čišćenje, pometanje i pranje javnih površina s odvozom sakupljenog otpada na deponij </w:t>
            </w:r>
          </w:p>
        </w:tc>
        <w:tc>
          <w:tcPr>
            <w:tcW w:w="1417" w:type="dxa"/>
            <w:tcBorders>
              <w:top w:val="single" w:sz="4" w:space="0" w:color="auto"/>
              <w:left w:val="single" w:sz="4" w:space="0" w:color="auto"/>
              <w:bottom w:val="single" w:sz="4" w:space="0" w:color="auto"/>
              <w:right w:val="single" w:sz="4" w:space="0" w:color="auto"/>
            </w:tcBorders>
            <w:hideMark/>
          </w:tcPr>
          <w:p w14:paraId="2476E421"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POREZA</w:t>
            </w:r>
          </w:p>
        </w:tc>
        <w:tc>
          <w:tcPr>
            <w:tcW w:w="880" w:type="dxa"/>
            <w:tcBorders>
              <w:top w:val="single" w:sz="4" w:space="0" w:color="auto"/>
              <w:left w:val="single" w:sz="4" w:space="0" w:color="auto"/>
              <w:bottom w:val="single" w:sz="4" w:space="0" w:color="auto"/>
              <w:right w:val="single" w:sz="4" w:space="0" w:color="auto"/>
            </w:tcBorders>
            <w:hideMark/>
          </w:tcPr>
          <w:p w14:paraId="001A8D8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m2</w:t>
            </w:r>
          </w:p>
        </w:tc>
        <w:tc>
          <w:tcPr>
            <w:tcW w:w="1417" w:type="dxa"/>
            <w:tcBorders>
              <w:top w:val="single" w:sz="4" w:space="0" w:color="auto"/>
              <w:left w:val="single" w:sz="4" w:space="0" w:color="auto"/>
              <w:bottom w:val="single" w:sz="4" w:space="0" w:color="auto"/>
              <w:right w:val="single" w:sz="4" w:space="0" w:color="auto"/>
            </w:tcBorders>
            <w:hideMark/>
          </w:tcPr>
          <w:p w14:paraId="15B4F93F"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26.000</w:t>
            </w:r>
          </w:p>
        </w:tc>
        <w:tc>
          <w:tcPr>
            <w:tcW w:w="1389" w:type="dxa"/>
            <w:tcBorders>
              <w:top w:val="single" w:sz="4" w:space="0" w:color="auto"/>
              <w:left w:val="single" w:sz="4" w:space="0" w:color="auto"/>
              <w:bottom w:val="single" w:sz="4" w:space="0" w:color="auto"/>
              <w:right w:val="single" w:sz="4" w:space="0" w:color="auto"/>
            </w:tcBorders>
            <w:hideMark/>
          </w:tcPr>
          <w:p w14:paraId="5ACAA101"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3</w:t>
            </w:r>
          </w:p>
        </w:tc>
        <w:tc>
          <w:tcPr>
            <w:tcW w:w="1134" w:type="dxa"/>
            <w:tcBorders>
              <w:top w:val="single" w:sz="4" w:space="0" w:color="auto"/>
              <w:left w:val="single" w:sz="4" w:space="0" w:color="auto"/>
              <w:bottom w:val="single" w:sz="4" w:space="0" w:color="auto"/>
              <w:right w:val="single" w:sz="4" w:space="0" w:color="auto"/>
            </w:tcBorders>
            <w:hideMark/>
          </w:tcPr>
          <w:p w14:paraId="2A8F97A3"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0,08</w:t>
            </w:r>
          </w:p>
        </w:tc>
        <w:tc>
          <w:tcPr>
            <w:tcW w:w="1559" w:type="dxa"/>
            <w:tcBorders>
              <w:top w:val="single" w:sz="4" w:space="0" w:color="auto"/>
              <w:left w:val="single" w:sz="4" w:space="0" w:color="auto"/>
              <w:bottom w:val="single" w:sz="4" w:space="0" w:color="auto"/>
              <w:right w:val="single" w:sz="4" w:space="0" w:color="auto"/>
            </w:tcBorders>
            <w:hideMark/>
          </w:tcPr>
          <w:p w14:paraId="61B8FFF6"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6.240,00</w:t>
            </w:r>
          </w:p>
        </w:tc>
      </w:tr>
      <w:tr w:rsidR="00CA75B6" w:rsidRPr="006761EA" w14:paraId="5A976896" w14:textId="77777777" w:rsidTr="00B508AA">
        <w:trPr>
          <w:trHeight w:val="370"/>
        </w:trPr>
        <w:tc>
          <w:tcPr>
            <w:tcW w:w="679" w:type="dxa"/>
            <w:tcBorders>
              <w:top w:val="single" w:sz="4" w:space="0" w:color="auto"/>
              <w:left w:val="single" w:sz="4" w:space="0" w:color="auto"/>
              <w:bottom w:val="single" w:sz="4" w:space="0" w:color="auto"/>
              <w:right w:val="single" w:sz="4" w:space="0" w:color="auto"/>
            </w:tcBorders>
          </w:tcPr>
          <w:p w14:paraId="6DA06B9D" w14:textId="77777777" w:rsidR="00CA75B6" w:rsidRPr="006761EA" w:rsidRDefault="00CA75B6" w:rsidP="00CA75B6">
            <w:pPr>
              <w:numPr>
                <w:ilvl w:val="0"/>
                <w:numId w:val="197"/>
              </w:numPr>
              <w:autoSpaceDE w:val="0"/>
              <w:autoSpaceDN w:val="0"/>
              <w:adjustRightInd w:val="0"/>
              <w:spacing w:after="200" w:line="276" w:lineRule="auto"/>
              <w:rPr>
                <w:rFonts w:eastAsia="Calibri"/>
                <w:b/>
                <w:color w:val="000000"/>
              </w:rPr>
            </w:pPr>
          </w:p>
        </w:tc>
        <w:tc>
          <w:tcPr>
            <w:tcW w:w="4820" w:type="dxa"/>
            <w:tcBorders>
              <w:top w:val="single" w:sz="4" w:space="0" w:color="auto"/>
              <w:left w:val="single" w:sz="4" w:space="0" w:color="auto"/>
              <w:bottom w:val="single" w:sz="4" w:space="0" w:color="auto"/>
              <w:right w:val="single" w:sz="4" w:space="0" w:color="auto"/>
            </w:tcBorders>
            <w:hideMark/>
          </w:tcPr>
          <w:p w14:paraId="3E4D499E" w14:textId="77777777" w:rsidR="00CA75B6" w:rsidRPr="006761EA" w:rsidRDefault="00CA75B6" w:rsidP="00B508AA">
            <w:pPr>
              <w:tabs>
                <w:tab w:val="left" w:pos="1778"/>
              </w:tabs>
              <w:autoSpaceDE w:val="0"/>
              <w:autoSpaceDN w:val="0"/>
              <w:adjustRightInd w:val="0"/>
              <w:spacing w:line="276" w:lineRule="auto"/>
              <w:rPr>
                <w:rFonts w:eastAsia="Calibri"/>
                <w:color w:val="000000"/>
                <w:lang w:val="pl-PL"/>
              </w:rPr>
            </w:pPr>
            <w:r w:rsidRPr="006761EA">
              <w:rPr>
                <w:rFonts w:eastAsia="Calibri"/>
                <w:color w:val="000000"/>
                <w:lang w:val="pl-PL"/>
              </w:rPr>
              <w:t>Dodatni radovi čišćenja javnih površina</w:t>
            </w:r>
          </w:p>
        </w:tc>
        <w:tc>
          <w:tcPr>
            <w:tcW w:w="1417" w:type="dxa"/>
            <w:tcBorders>
              <w:top w:val="single" w:sz="4" w:space="0" w:color="auto"/>
              <w:left w:val="single" w:sz="4" w:space="0" w:color="auto"/>
              <w:bottom w:val="single" w:sz="4" w:space="0" w:color="auto"/>
              <w:right w:val="single" w:sz="4" w:space="0" w:color="auto"/>
            </w:tcBorders>
            <w:hideMark/>
          </w:tcPr>
          <w:p w14:paraId="360DF54F" w14:textId="77777777" w:rsidR="00CA75B6" w:rsidRPr="006761EA" w:rsidRDefault="00CA75B6" w:rsidP="00B508AA">
            <w:pPr>
              <w:autoSpaceDE w:val="0"/>
              <w:autoSpaceDN w:val="0"/>
              <w:adjustRightInd w:val="0"/>
              <w:spacing w:line="276" w:lineRule="auto"/>
              <w:jc w:val="center"/>
              <w:rPr>
                <w:rFonts w:eastAsia="Calibri"/>
                <w:color w:val="000000"/>
                <w:sz w:val="16"/>
                <w:szCs w:val="16"/>
              </w:rPr>
            </w:pPr>
            <w:r w:rsidRPr="006761EA">
              <w:rPr>
                <w:rFonts w:eastAsia="Calibri"/>
                <w:color w:val="000000"/>
                <w:sz w:val="16"/>
                <w:szCs w:val="16"/>
              </w:rPr>
              <w:t>PRIHODI OD POREZA</w:t>
            </w:r>
          </w:p>
        </w:tc>
        <w:tc>
          <w:tcPr>
            <w:tcW w:w="4820" w:type="dxa"/>
            <w:gridSpan w:val="4"/>
            <w:tcBorders>
              <w:top w:val="single" w:sz="4" w:space="0" w:color="auto"/>
              <w:left w:val="single" w:sz="4" w:space="0" w:color="auto"/>
              <w:bottom w:val="single" w:sz="4" w:space="0" w:color="auto"/>
              <w:right w:val="single" w:sz="4" w:space="0" w:color="auto"/>
            </w:tcBorders>
            <w:hideMark/>
          </w:tcPr>
          <w:p w14:paraId="5088B968"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Nalog za svaku pojedini posao daje Općinski načelnik na prijedlog Jedinstvenog upravnog odjela- Odsjek za komunalni sustav i prostorno uređenje</w:t>
            </w:r>
          </w:p>
        </w:tc>
        <w:tc>
          <w:tcPr>
            <w:tcW w:w="1559" w:type="dxa"/>
            <w:tcBorders>
              <w:top w:val="single" w:sz="4" w:space="0" w:color="auto"/>
              <w:left w:val="single" w:sz="4" w:space="0" w:color="auto"/>
              <w:bottom w:val="single" w:sz="4" w:space="0" w:color="auto"/>
              <w:right w:val="single" w:sz="4" w:space="0" w:color="auto"/>
            </w:tcBorders>
          </w:tcPr>
          <w:p w14:paraId="283D9F3A"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5F1242BE"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1.760,00</w:t>
            </w:r>
          </w:p>
        </w:tc>
      </w:tr>
      <w:tr w:rsidR="00CA75B6" w:rsidRPr="006761EA" w14:paraId="49A14F04" w14:textId="77777777" w:rsidTr="00B508AA">
        <w:trPr>
          <w:trHeight w:val="370"/>
        </w:trPr>
        <w:tc>
          <w:tcPr>
            <w:tcW w:w="6916" w:type="dxa"/>
            <w:gridSpan w:val="3"/>
            <w:tcBorders>
              <w:top w:val="single" w:sz="4" w:space="0" w:color="auto"/>
              <w:left w:val="single" w:sz="4" w:space="0" w:color="auto"/>
              <w:bottom w:val="single" w:sz="4" w:space="0" w:color="auto"/>
              <w:right w:val="single" w:sz="4" w:space="0" w:color="auto"/>
            </w:tcBorders>
            <w:hideMark/>
          </w:tcPr>
          <w:p w14:paraId="7D941C1A"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 xml:space="preserve">                                                                                                      UKUPNO  (EUR)</w:t>
            </w:r>
          </w:p>
        </w:tc>
        <w:tc>
          <w:tcPr>
            <w:tcW w:w="6379" w:type="dxa"/>
            <w:gridSpan w:val="5"/>
            <w:tcBorders>
              <w:top w:val="single" w:sz="4" w:space="0" w:color="auto"/>
              <w:left w:val="single" w:sz="4" w:space="0" w:color="auto"/>
              <w:bottom w:val="single" w:sz="4" w:space="0" w:color="auto"/>
              <w:right w:val="single" w:sz="4" w:space="0" w:color="auto"/>
            </w:tcBorders>
            <w:hideMark/>
          </w:tcPr>
          <w:p w14:paraId="36071AF1"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8.000,00</w:t>
            </w:r>
          </w:p>
        </w:tc>
      </w:tr>
    </w:tbl>
    <w:p w14:paraId="4C612086"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452986E0"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6528232D" w14:textId="77777777" w:rsidR="00CA75B6" w:rsidRPr="006761EA" w:rsidRDefault="00CA75B6" w:rsidP="00CA75B6">
      <w:pPr>
        <w:numPr>
          <w:ilvl w:val="0"/>
          <w:numId w:val="192"/>
        </w:numPr>
        <w:autoSpaceDE w:val="0"/>
        <w:autoSpaceDN w:val="0"/>
        <w:adjustRightInd w:val="0"/>
        <w:spacing w:after="200" w:line="276" w:lineRule="auto"/>
        <w:rPr>
          <w:rFonts w:eastAsia="Calibri"/>
          <w:b/>
          <w:bCs/>
          <w:color w:val="000000"/>
        </w:rPr>
      </w:pPr>
      <w:r w:rsidRPr="006761EA">
        <w:rPr>
          <w:rFonts w:eastAsia="Calibri"/>
          <w:b/>
          <w:bCs/>
          <w:color w:val="000000"/>
        </w:rPr>
        <w:t xml:space="preserve">Održavanje javne rasvjete  </w:t>
      </w:r>
    </w:p>
    <w:p w14:paraId="4FDA7374" w14:textId="77777777" w:rsidR="00CA75B6" w:rsidRPr="006761EA" w:rsidRDefault="00CA75B6" w:rsidP="00CA75B6">
      <w:pPr>
        <w:jc w:val="both"/>
        <w:rPr>
          <w:lang w:eastAsia="hr-HR"/>
        </w:rPr>
      </w:pPr>
      <w:r w:rsidRPr="006761EA">
        <w:rPr>
          <w:lang w:eastAsia="hr-HR"/>
        </w:rPr>
        <w:t>Održavanje javne rasvjete podrazumijeva upravljanje i održavanje instalacija javne rasvjete, uključujući podmirivanje troškova električne energije, za rasvjetljavanje površina javne namjene. Ovim troškovima obuhvaćeno je i postavljanje prigodne iluminacije i dekoracije za blagdane kao i troškovi popravaka.</w:t>
      </w:r>
    </w:p>
    <w:p w14:paraId="0A8BF785" w14:textId="77777777" w:rsidR="00CA75B6" w:rsidRPr="006761EA" w:rsidRDefault="00CA75B6" w:rsidP="00CA75B6">
      <w:pPr>
        <w:jc w:val="both"/>
        <w:rPr>
          <w:lang w:eastAsia="hr-HR"/>
        </w:rPr>
      </w:pPr>
      <w:r w:rsidRPr="006761EA">
        <w:rPr>
          <w:lang w:eastAsia="hr-HR"/>
        </w:rPr>
        <w:t xml:space="preserve"> </w:t>
      </w:r>
    </w:p>
    <w:p w14:paraId="36A35CA5" w14:textId="77777777" w:rsidR="00CA75B6" w:rsidRPr="006761EA" w:rsidRDefault="00CA75B6" w:rsidP="00CA75B6"/>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985"/>
        <w:gridCol w:w="1963"/>
        <w:gridCol w:w="2611"/>
        <w:gridCol w:w="1699"/>
      </w:tblGrid>
      <w:tr w:rsidR="00CA75B6" w:rsidRPr="006761EA" w14:paraId="3DE8381D" w14:textId="77777777" w:rsidTr="00B508AA">
        <w:trPr>
          <w:trHeight w:val="359"/>
        </w:trPr>
        <w:tc>
          <w:tcPr>
            <w:tcW w:w="696" w:type="dxa"/>
            <w:tcBorders>
              <w:top w:val="single" w:sz="4" w:space="0" w:color="auto"/>
              <w:left w:val="single" w:sz="4" w:space="0" w:color="auto"/>
              <w:bottom w:val="single" w:sz="4" w:space="0" w:color="auto"/>
              <w:right w:val="single" w:sz="4" w:space="0" w:color="auto"/>
            </w:tcBorders>
            <w:shd w:val="clear" w:color="auto" w:fill="F2F2F2"/>
          </w:tcPr>
          <w:p w14:paraId="3425E9AD" w14:textId="77777777" w:rsidR="00CA75B6" w:rsidRPr="006761EA" w:rsidRDefault="00CA75B6" w:rsidP="00B508AA">
            <w:pPr>
              <w:autoSpaceDE w:val="0"/>
              <w:autoSpaceDN w:val="0"/>
              <w:adjustRightInd w:val="0"/>
              <w:spacing w:line="276" w:lineRule="auto"/>
              <w:rPr>
                <w:rFonts w:eastAsia="Calibri"/>
                <w:color w:val="000000"/>
                <w:lang w:val="pl-PL"/>
              </w:rPr>
            </w:pPr>
          </w:p>
          <w:p w14:paraId="2D82737B"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R.br.</w:t>
            </w:r>
          </w:p>
        </w:tc>
        <w:tc>
          <w:tcPr>
            <w:tcW w:w="5985" w:type="dxa"/>
            <w:tcBorders>
              <w:top w:val="single" w:sz="4" w:space="0" w:color="auto"/>
              <w:left w:val="single" w:sz="4" w:space="0" w:color="auto"/>
              <w:bottom w:val="single" w:sz="4" w:space="0" w:color="auto"/>
              <w:right w:val="single" w:sz="4" w:space="0" w:color="auto"/>
            </w:tcBorders>
            <w:shd w:val="clear" w:color="auto" w:fill="F2F2F2"/>
          </w:tcPr>
          <w:p w14:paraId="0095032A" w14:textId="77777777" w:rsidR="00CA75B6" w:rsidRPr="006761EA" w:rsidRDefault="00CA75B6" w:rsidP="00B508AA">
            <w:pPr>
              <w:autoSpaceDE w:val="0"/>
              <w:autoSpaceDN w:val="0"/>
              <w:adjustRightInd w:val="0"/>
              <w:spacing w:line="276" w:lineRule="auto"/>
              <w:jc w:val="center"/>
              <w:rPr>
                <w:rFonts w:eastAsia="Calibri"/>
                <w:color w:val="000000"/>
              </w:rPr>
            </w:pPr>
          </w:p>
          <w:p w14:paraId="6FA70EB0"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OPIS POSLOVA</w:t>
            </w:r>
          </w:p>
        </w:tc>
        <w:tc>
          <w:tcPr>
            <w:tcW w:w="1963" w:type="dxa"/>
            <w:tcBorders>
              <w:top w:val="single" w:sz="4" w:space="0" w:color="auto"/>
              <w:left w:val="single" w:sz="4" w:space="0" w:color="auto"/>
              <w:bottom w:val="single" w:sz="4" w:space="0" w:color="auto"/>
              <w:right w:val="single" w:sz="4" w:space="0" w:color="auto"/>
            </w:tcBorders>
            <w:shd w:val="clear" w:color="auto" w:fill="F2F2F2"/>
          </w:tcPr>
          <w:p w14:paraId="76EB6B20" w14:textId="77777777" w:rsidR="00CA75B6" w:rsidRPr="006761EA" w:rsidRDefault="00CA75B6" w:rsidP="00B508AA">
            <w:pPr>
              <w:autoSpaceDE w:val="0"/>
              <w:autoSpaceDN w:val="0"/>
              <w:adjustRightInd w:val="0"/>
              <w:spacing w:line="276" w:lineRule="auto"/>
              <w:jc w:val="center"/>
              <w:rPr>
                <w:rFonts w:eastAsia="Calibri"/>
                <w:color w:val="000000"/>
              </w:rPr>
            </w:pPr>
          </w:p>
          <w:p w14:paraId="4079934D"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IZVOR FINANCIRANJA</w:t>
            </w:r>
          </w:p>
        </w:tc>
        <w:tc>
          <w:tcPr>
            <w:tcW w:w="2611" w:type="dxa"/>
            <w:tcBorders>
              <w:top w:val="single" w:sz="4" w:space="0" w:color="auto"/>
              <w:left w:val="single" w:sz="4" w:space="0" w:color="auto"/>
              <w:bottom w:val="single" w:sz="4" w:space="0" w:color="auto"/>
              <w:right w:val="single" w:sz="4" w:space="0" w:color="auto"/>
            </w:tcBorders>
            <w:shd w:val="clear" w:color="auto" w:fill="F2F2F2"/>
          </w:tcPr>
          <w:p w14:paraId="1314C160" w14:textId="77777777" w:rsidR="00CA75B6" w:rsidRPr="006761EA" w:rsidRDefault="00CA75B6" w:rsidP="00B508AA">
            <w:pPr>
              <w:autoSpaceDE w:val="0"/>
              <w:autoSpaceDN w:val="0"/>
              <w:adjustRightInd w:val="0"/>
              <w:spacing w:line="276" w:lineRule="auto"/>
              <w:jc w:val="center"/>
              <w:rPr>
                <w:rFonts w:eastAsia="Calibri"/>
                <w:color w:val="000000"/>
              </w:rPr>
            </w:pPr>
          </w:p>
          <w:p w14:paraId="1E4B2F88"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Količina i dinamika</w:t>
            </w:r>
          </w:p>
        </w:tc>
        <w:tc>
          <w:tcPr>
            <w:tcW w:w="1699" w:type="dxa"/>
            <w:tcBorders>
              <w:top w:val="single" w:sz="4" w:space="0" w:color="auto"/>
              <w:left w:val="single" w:sz="4" w:space="0" w:color="auto"/>
              <w:bottom w:val="single" w:sz="4" w:space="0" w:color="auto"/>
              <w:right w:val="single" w:sz="4" w:space="0" w:color="auto"/>
            </w:tcBorders>
            <w:shd w:val="clear" w:color="auto" w:fill="F2F2F2"/>
            <w:hideMark/>
          </w:tcPr>
          <w:p w14:paraId="456B3BF6"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PROCJENA TROŠKOVA U EUR</w:t>
            </w:r>
          </w:p>
        </w:tc>
      </w:tr>
      <w:tr w:rsidR="00CA75B6" w:rsidRPr="006761EA" w14:paraId="5FA508EA" w14:textId="77777777" w:rsidTr="00B508AA">
        <w:trPr>
          <w:trHeight w:val="359"/>
        </w:trPr>
        <w:tc>
          <w:tcPr>
            <w:tcW w:w="696" w:type="dxa"/>
            <w:tcBorders>
              <w:top w:val="single" w:sz="4" w:space="0" w:color="auto"/>
              <w:left w:val="single" w:sz="4" w:space="0" w:color="auto"/>
              <w:bottom w:val="single" w:sz="4" w:space="0" w:color="auto"/>
              <w:right w:val="single" w:sz="4" w:space="0" w:color="auto"/>
            </w:tcBorders>
          </w:tcPr>
          <w:p w14:paraId="10BD9205" w14:textId="77777777" w:rsidR="00CA75B6" w:rsidRPr="006761EA" w:rsidRDefault="00CA75B6" w:rsidP="00CA75B6">
            <w:pPr>
              <w:numPr>
                <w:ilvl w:val="0"/>
                <w:numId w:val="198"/>
              </w:numPr>
              <w:autoSpaceDE w:val="0"/>
              <w:autoSpaceDN w:val="0"/>
              <w:adjustRightInd w:val="0"/>
              <w:spacing w:after="200" w:line="276" w:lineRule="auto"/>
              <w:ind w:left="288" w:hanging="284"/>
              <w:rPr>
                <w:rFonts w:eastAsia="Calibri"/>
                <w:b/>
                <w:color w:val="000000"/>
              </w:rPr>
            </w:pPr>
          </w:p>
        </w:tc>
        <w:tc>
          <w:tcPr>
            <w:tcW w:w="5985" w:type="dxa"/>
            <w:tcBorders>
              <w:top w:val="single" w:sz="4" w:space="0" w:color="auto"/>
              <w:left w:val="single" w:sz="4" w:space="0" w:color="auto"/>
              <w:bottom w:val="single" w:sz="4" w:space="0" w:color="auto"/>
              <w:right w:val="single" w:sz="4" w:space="0" w:color="auto"/>
            </w:tcBorders>
          </w:tcPr>
          <w:p w14:paraId="5397895B" w14:textId="77777777" w:rsidR="00CA75B6" w:rsidRPr="006761EA" w:rsidRDefault="00CA75B6" w:rsidP="00B508AA">
            <w:pPr>
              <w:autoSpaceDE w:val="0"/>
              <w:autoSpaceDN w:val="0"/>
              <w:adjustRightInd w:val="0"/>
              <w:spacing w:line="276" w:lineRule="auto"/>
              <w:rPr>
                <w:rFonts w:eastAsia="Calibri"/>
                <w:color w:val="000000"/>
                <w:u w:val="single"/>
                <w:lang w:val="pl-PL"/>
              </w:rPr>
            </w:pPr>
            <w:r w:rsidRPr="006761EA">
              <w:rPr>
                <w:rFonts w:eastAsia="Calibri"/>
                <w:color w:val="000000"/>
                <w:u w:val="single"/>
                <w:lang w:val="pl-PL"/>
              </w:rPr>
              <w:t xml:space="preserve">Potrošnja električne energije i mrežarina za javnu rasvjetu </w:t>
            </w:r>
          </w:p>
          <w:p w14:paraId="777D4318" w14:textId="77777777" w:rsidR="00CA75B6" w:rsidRPr="006761EA" w:rsidRDefault="00CA75B6" w:rsidP="00B508AA">
            <w:pPr>
              <w:autoSpaceDE w:val="0"/>
              <w:autoSpaceDN w:val="0"/>
              <w:adjustRightInd w:val="0"/>
              <w:spacing w:line="276" w:lineRule="auto"/>
              <w:ind w:left="720"/>
              <w:rPr>
                <w:rFonts w:eastAsia="Calibri"/>
                <w:color w:val="000000"/>
                <w:lang w:val="pl-PL"/>
              </w:rPr>
            </w:pPr>
          </w:p>
        </w:tc>
        <w:tc>
          <w:tcPr>
            <w:tcW w:w="1963" w:type="dxa"/>
            <w:tcBorders>
              <w:top w:val="single" w:sz="4" w:space="0" w:color="auto"/>
              <w:left w:val="single" w:sz="4" w:space="0" w:color="auto"/>
              <w:bottom w:val="single" w:sz="4" w:space="0" w:color="auto"/>
              <w:right w:val="single" w:sz="4" w:space="0" w:color="auto"/>
            </w:tcBorders>
            <w:hideMark/>
          </w:tcPr>
          <w:p w14:paraId="1B83E429"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r w:rsidRPr="006761EA">
              <w:rPr>
                <w:rFonts w:eastAsia="Calibri"/>
                <w:color w:val="000000"/>
                <w:sz w:val="18"/>
                <w:szCs w:val="18"/>
                <w:lang w:val="pl-PL"/>
              </w:rPr>
              <w:t>TEKUĆE POMOĆI IZ DRŽAVNOG PRORAČUNA</w:t>
            </w:r>
          </w:p>
        </w:tc>
        <w:tc>
          <w:tcPr>
            <w:tcW w:w="2611" w:type="dxa"/>
            <w:tcBorders>
              <w:top w:val="single" w:sz="4" w:space="0" w:color="auto"/>
              <w:left w:val="single" w:sz="4" w:space="0" w:color="auto"/>
              <w:bottom w:val="single" w:sz="4" w:space="0" w:color="auto"/>
              <w:right w:val="single" w:sz="4" w:space="0" w:color="auto"/>
            </w:tcBorders>
          </w:tcPr>
          <w:p w14:paraId="2DD4B6DD"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5477F814" w14:textId="77777777" w:rsidR="00CA75B6" w:rsidRPr="006761EA" w:rsidRDefault="00CA75B6" w:rsidP="00B508AA">
            <w:pPr>
              <w:autoSpaceDE w:val="0"/>
              <w:autoSpaceDN w:val="0"/>
              <w:adjustRightInd w:val="0"/>
              <w:spacing w:line="276" w:lineRule="auto"/>
              <w:jc w:val="center"/>
              <w:rPr>
                <w:rFonts w:eastAsia="Calibri"/>
                <w:color w:val="FF0000"/>
                <w:highlight w:val="yellow"/>
              </w:rPr>
            </w:pPr>
            <w:r w:rsidRPr="006761EA">
              <w:rPr>
                <w:rFonts w:eastAsia="Calibri"/>
                <w:color w:val="000000"/>
              </w:rPr>
              <w:t xml:space="preserve">390.000 kWh  godišnje </w:t>
            </w:r>
          </w:p>
        </w:tc>
        <w:tc>
          <w:tcPr>
            <w:tcW w:w="1699" w:type="dxa"/>
            <w:tcBorders>
              <w:top w:val="single" w:sz="4" w:space="0" w:color="auto"/>
              <w:left w:val="single" w:sz="4" w:space="0" w:color="auto"/>
              <w:bottom w:val="single" w:sz="4" w:space="0" w:color="auto"/>
              <w:right w:val="single" w:sz="4" w:space="0" w:color="auto"/>
            </w:tcBorders>
          </w:tcPr>
          <w:p w14:paraId="1974EF29" w14:textId="77777777" w:rsidR="00CA75B6" w:rsidRPr="006761EA" w:rsidRDefault="00CA75B6" w:rsidP="00B508AA">
            <w:pPr>
              <w:autoSpaceDE w:val="0"/>
              <w:autoSpaceDN w:val="0"/>
              <w:adjustRightInd w:val="0"/>
              <w:spacing w:line="276" w:lineRule="auto"/>
              <w:jc w:val="right"/>
              <w:rPr>
                <w:rFonts w:eastAsia="Calibri"/>
              </w:rPr>
            </w:pPr>
          </w:p>
          <w:p w14:paraId="3607ADD8" w14:textId="77777777" w:rsidR="00CA75B6" w:rsidRPr="006761EA" w:rsidRDefault="00CA75B6" w:rsidP="00B508AA">
            <w:pPr>
              <w:autoSpaceDE w:val="0"/>
              <w:autoSpaceDN w:val="0"/>
              <w:adjustRightInd w:val="0"/>
              <w:spacing w:line="276" w:lineRule="auto"/>
              <w:jc w:val="right"/>
              <w:rPr>
                <w:rFonts w:eastAsia="Calibri"/>
              </w:rPr>
            </w:pPr>
            <w:r w:rsidRPr="006761EA">
              <w:rPr>
                <w:rFonts w:eastAsia="Calibri"/>
              </w:rPr>
              <w:t>115.000,00</w:t>
            </w:r>
          </w:p>
        </w:tc>
      </w:tr>
      <w:tr w:rsidR="00CA75B6" w:rsidRPr="006761EA" w14:paraId="0CABC866" w14:textId="77777777" w:rsidTr="00B508AA">
        <w:trPr>
          <w:trHeight w:val="370"/>
        </w:trPr>
        <w:tc>
          <w:tcPr>
            <w:tcW w:w="696" w:type="dxa"/>
            <w:tcBorders>
              <w:top w:val="single" w:sz="4" w:space="0" w:color="auto"/>
              <w:left w:val="single" w:sz="4" w:space="0" w:color="auto"/>
              <w:bottom w:val="single" w:sz="4" w:space="0" w:color="auto"/>
              <w:right w:val="single" w:sz="4" w:space="0" w:color="auto"/>
            </w:tcBorders>
          </w:tcPr>
          <w:p w14:paraId="5953E3DB" w14:textId="77777777" w:rsidR="00CA75B6" w:rsidRPr="006761EA" w:rsidRDefault="00CA75B6" w:rsidP="00CA75B6">
            <w:pPr>
              <w:numPr>
                <w:ilvl w:val="0"/>
                <w:numId w:val="198"/>
              </w:numPr>
              <w:autoSpaceDE w:val="0"/>
              <w:autoSpaceDN w:val="0"/>
              <w:adjustRightInd w:val="0"/>
              <w:spacing w:after="200" w:line="276" w:lineRule="auto"/>
              <w:ind w:left="288" w:hanging="284"/>
              <w:rPr>
                <w:rFonts w:eastAsia="Calibri"/>
                <w:b/>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02592327" w14:textId="77777777" w:rsidR="00CA75B6" w:rsidRPr="006761EA" w:rsidRDefault="00CA75B6" w:rsidP="00B508AA">
            <w:pPr>
              <w:autoSpaceDE w:val="0"/>
              <w:autoSpaceDN w:val="0"/>
              <w:adjustRightInd w:val="0"/>
              <w:spacing w:line="276" w:lineRule="auto"/>
              <w:rPr>
                <w:rFonts w:eastAsia="Calibri"/>
                <w:color w:val="000000"/>
                <w:u w:val="single"/>
              </w:rPr>
            </w:pPr>
            <w:r w:rsidRPr="006761EA">
              <w:rPr>
                <w:rFonts w:eastAsia="Calibri"/>
                <w:color w:val="000000"/>
                <w:u w:val="single"/>
              </w:rPr>
              <w:t xml:space="preserve">Održavanje javne rasvjete </w:t>
            </w:r>
          </w:p>
          <w:p w14:paraId="30A6336F"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 Redovito održavanje - zamjena žarulja, grla, prigušnica, </w:t>
            </w:r>
            <w:proofErr w:type="spellStart"/>
            <w:r w:rsidRPr="006761EA">
              <w:rPr>
                <w:rFonts w:eastAsia="Calibri"/>
                <w:color w:val="000000"/>
              </w:rPr>
              <w:t>zaštitinih</w:t>
            </w:r>
            <w:proofErr w:type="spellEnd"/>
            <w:r w:rsidRPr="006761EA">
              <w:rPr>
                <w:rFonts w:eastAsia="Calibri"/>
                <w:color w:val="000000"/>
              </w:rPr>
              <w:t xml:space="preserve"> stakala, sjenila, vrata razvodnih ormarića, osigurača, dotrajalog ožičenja i ostalog potrošnog materijala, antikorozivna zaštita metalnih stupova te vizualni pregled instalacija u vremenu kad su pod naponom</w:t>
            </w:r>
          </w:p>
          <w:p w14:paraId="730FFFDE"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Zamjena rasvjetnih armatura novima. Predviđaju se svjetiljke raznih tipova snage, a sukladno ovjerenom troškovniku.</w:t>
            </w:r>
          </w:p>
          <w:p w14:paraId="47D7D09F"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rPr>
              <w:t xml:space="preserve">- Dopuna mreže, popravak dotrajalih mreža ugradnjom novih stupova i kompletne instalacije, ugradnja dodatnih stupova, kablova i svjetiljki s potrebnim priborom. </w:t>
            </w:r>
            <w:r w:rsidRPr="006761EA">
              <w:rPr>
                <w:rFonts w:eastAsia="Calibri"/>
                <w:color w:val="000000"/>
                <w:lang w:val="pl-PL"/>
              </w:rPr>
              <w:t xml:space="preserve">Plan radova donosi Općinski načelnik na prijedlog Jedinstvenog </w:t>
            </w:r>
            <w:r w:rsidRPr="006761EA">
              <w:rPr>
                <w:rFonts w:eastAsia="Calibri"/>
                <w:color w:val="000000"/>
                <w:lang w:val="pl-PL"/>
              </w:rPr>
              <w:lastRenderedPageBreak/>
              <w:t>upravnog odjela- Odsjek za komunalni sustav i prostorno uređenje.</w:t>
            </w:r>
          </w:p>
          <w:p w14:paraId="3D6B5009"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-Odvajanje i regulacija sustava javne rasvjete dobavom i postavljanjem novih razvodnih ormara s potrebnom opremom uz nužne građevinske radove i kabliranje te ugradnju automatike za uštedu potrošnje električne energije.</w:t>
            </w:r>
          </w:p>
        </w:tc>
        <w:tc>
          <w:tcPr>
            <w:tcW w:w="1963" w:type="dxa"/>
            <w:tcBorders>
              <w:top w:val="single" w:sz="4" w:space="0" w:color="auto"/>
              <w:left w:val="single" w:sz="4" w:space="0" w:color="auto"/>
              <w:bottom w:val="single" w:sz="4" w:space="0" w:color="auto"/>
              <w:right w:val="single" w:sz="4" w:space="0" w:color="auto"/>
            </w:tcBorders>
          </w:tcPr>
          <w:p w14:paraId="58EA2ECD"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p>
          <w:p w14:paraId="2B125DE5"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p>
          <w:p w14:paraId="7AA8D17C"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p>
          <w:p w14:paraId="39798433"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p>
          <w:p w14:paraId="05D15FA3"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p>
          <w:p w14:paraId="4C4EB227"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p>
          <w:p w14:paraId="02155604"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r w:rsidRPr="006761EA">
              <w:rPr>
                <w:rFonts w:eastAsia="Calibri"/>
                <w:color w:val="000000"/>
                <w:sz w:val="18"/>
                <w:szCs w:val="18"/>
                <w:lang w:val="pl-PL"/>
              </w:rPr>
              <w:t>KOMUNALNA NAKNADA /</w:t>
            </w:r>
          </w:p>
          <w:p w14:paraId="079194C0"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pl-PL"/>
              </w:rPr>
            </w:pPr>
            <w:r w:rsidRPr="006761EA">
              <w:rPr>
                <w:rFonts w:eastAsia="Calibri"/>
                <w:color w:val="000000"/>
                <w:sz w:val="18"/>
                <w:szCs w:val="18"/>
                <w:lang w:val="pl-PL"/>
              </w:rPr>
              <w:t>PRIHODI S NASLOVA OSIGURANJA, REFUNDACIJE ŠTETE I TOTALNE ŠTETE</w:t>
            </w:r>
          </w:p>
        </w:tc>
        <w:tc>
          <w:tcPr>
            <w:tcW w:w="2611" w:type="dxa"/>
            <w:tcBorders>
              <w:top w:val="single" w:sz="4" w:space="0" w:color="auto"/>
              <w:left w:val="single" w:sz="4" w:space="0" w:color="auto"/>
              <w:bottom w:val="single" w:sz="4" w:space="0" w:color="auto"/>
              <w:right w:val="single" w:sz="4" w:space="0" w:color="auto"/>
            </w:tcBorders>
          </w:tcPr>
          <w:p w14:paraId="77042D31"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76469E69"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0E38092D"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16C4AD89"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12421E5D" w14:textId="77777777" w:rsidR="00CA75B6" w:rsidRPr="006761EA" w:rsidRDefault="00CA75B6" w:rsidP="00B508AA">
            <w:pPr>
              <w:autoSpaceDE w:val="0"/>
              <w:autoSpaceDN w:val="0"/>
              <w:adjustRightInd w:val="0"/>
              <w:spacing w:line="276" w:lineRule="auto"/>
              <w:jc w:val="right"/>
              <w:rPr>
                <w:rFonts w:eastAsia="Calibri"/>
                <w:color w:val="000000"/>
                <w:lang w:val="pl-PL"/>
              </w:rPr>
            </w:pPr>
            <w:r w:rsidRPr="006761EA">
              <w:rPr>
                <w:rFonts w:eastAsia="Calibri"/>
                <w:color w:val="000000"/>
                <w:lang w:val="pl-PL"/>
              </w:rPr>
              <w:t>Nalog za svaki pojedini posao ugovorenom izvršitelju usluge daje Općinski načelnik na prijedlog Jedinstvenog upravnog odjela- Odsjek za komunalni sustav i prostorno uređenje</w:t>
            </w:r>
          </w:p>
        </w:tc>
        <w:tc>
          <w:tcPr>
            <w:tcW w:w="1699" w:type="dxa"/>
            <w:tcBorders>
              <w:top w:val="single" w:sz="4" w:space="0" w:color="auto"/>
              <w:left w:val="single" w:sz="4" w:space="0" w:color="auto"/>
              <w:bottom w:val="single" w:sz="4" w:space="0" w:color="auto"/>
              <w:right w:val="single" w:sz="4" w:space="0" w:color="auto"/>
            </w:tcBorders>
          </w:tcPr>
          <w:p w14:paraId="0D93951A"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71CBCC93"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32742435"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2C9DC206"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3B291F92" w14:textId="77777777" w:rsidR="00CA75B6" w:rsidRPr="006761EA" w:rsidRDefault="00CA75B6" w:rsidP="00B508AA">
            <w:pPr>
              <w:autoSpaceDE w:val="0"/>
              <w:autoSpaceDN w:val="0"/>
              <w:adjustRightInd w:val="0"/>
              <w:spacing w:line="276" w:lineRule="auto"/>
              <w:jc w:val="right"/>
              <w:rPr>
                <w:rFonts w:eastAsia="Calibri"/>
                <w:color w:val="000000"/>
                <w:lang w:val="pl-PL"/>
              </w:rPr>
            </w:pPr>
          </w:p>
          <w:p w14:paraId="33ACF124" w14:textId="77777777" w:rsidR="00CA75B6" w:rsidRPr="006761EA" w:rsidRDefault="00CA75B6" w:rsidP="00B508AA">
            <w:pPr>
              <w:autoSpaceDE w:val="0"/>
              <w:autoSpaceDN w:val="0"/>
              <w:adjustRightInd w:val="0"/>
              <w:spacing w:line="276" w:lineRule="auto"/>
              <w:jc w:val="right"/>
              <w:rPr>
                <w:rFonts w:eastAsia="Calibri"/>
                <w:color w:val="000000"/>
              </w:rPr>
            </w:pPr>
            <w:r>
              <w:rPr>
                <w:rFonts w:eastAsia="Calibri"/>
                <w:color w:val="000000"/>
              </w:rPr>
              <w:t>51</w:t>
            </w:r>
            <w:r w:rsidRPr="006761EA">
              <w:rPr>
                <w:rFonts w:eastAsia="Calibri"/>
                <w:color w:val="000000"/>
              </w:rPr>
              <w:t>.</w:t>
            </w:r>
            <w:r>
              <w:rPr>
                <w:rFonts w:eastAsia="Calibri"/>
                <w:color w:val="000000"/>
              </w:rPr>
              <w:t>895</w:t>
            </w:r>
            <w:r w:rsidRPr="006761EA">
              <w:rPr>
                <w:rFonts w:eastAsia="Calibri"/>
                <w:color w:val="000000"/>
              </w:rPr>
              <w:t>,00</w:t>
            </w:r>
          </w:p>
        </w:tc>
      </w:tr>
      <w:tr w:rsidR="00CA75B6" w:rsidRPr="006761EA" w14:paraId="5012E414" w14:textId="77777777" w:rsidTr="00B508AA">
        <w:trPr>
          <w:trHeight w:val="370"/>
        </w:trPr>
        <w:tc>
          <w:tcPr>
            <w:tcW w:w="696" w:type="dxa"/>
            <w:tcBorders>
              <w:top w:val="single" w:sz="4" w:space="0" w:color="auto"/>
              <w:left w:val="single" w:sz="4" w:space="0" w:color="auto"/>
              <w:bottom w:val="single" w:sz="4" w:space="0" w:color="auto"/>
              <w:right w:val="single" w:sz="4" w:space="0" w:color="auto"/>
            </w:tcBorders>
          </w:tcPr>
          <w:p w14:paraId="3533AE1F" w14:textId="77777777" w:rsidR="00CA75B6" w:rsidRPr="006761EA" w:rsidRDefault="00CA75B6" w:rsidP="00CA75B6">
            <w:pPr>
              <w:numPr>
                <w:ilvl w:val="0"/>
                <w:numId w:val="198"/>
              </w:numPr>
              <w:autoSpaceDE w:val="0"/>
              <w:autoSpaceDN w:val="0"/>
              <w:adjustRightInd w:val="0"/>
              <w:spacing w:after="200" w:line="276" w:lineRule="auto"/>
              <w:rPr>
                <w:rFonts w:eastAsia="Calibri"/>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1AABB687" w14:textId="77777777" w:rsidR="00CA75B6" w:rsidRPr="006761EA" w:rsidRDefault="00CA75B6" w:rsidP="00B508AA">
            <w:pPr>
              <w:autoSpaceDE w:val="0"/>
              <w:autoSpaceDN w:val="0"/>
              <w:adjustRightInd w:val="0"/>
              <w:spacing w:line="276" w:lineRule="auto"/>
              <w:rPr>
                <w:rFonts w:eastAsia="Calibri"/>
                <w:color w:val="000000"/>
                <w:u w:val="single"/>
              </w:rPr>
            </w:pPr>
            <w:r w:rsidRPr="006761EA">
              <w:rPr>
                <w:rFonts w:eastAsia="Calibri"/>
                <w:color w:val="000000"/>
                <w:u w:val="single"/>
              </w:rPr>
              <w:t xml:space="preserve">Blagdanska rasvjeta </w:t>
            </w:r>
          </w:p>
          <w:p w14:paraId="488615A9" w14:textId="77777777" w:rsidR="00CA75B6" w:rsidRPr="006761EA" w:rsidRDefault="00CA75B6" w:rsidP="00CA75B6">
            <w:pPr>
              <w:numPr>
                <w:ilvl w:val="0"/>
                <w:numId w:val="152"/>
              </w:numPr>
              <w:autoSpaceDE w:val="0"/>
              <w:autoSpaceDN w:val="0"/>
              <w:adjustRightInd w:val="0"/>
              <w:spacing w:after="200" w:line="276" w:lineRule="auto"/>
              <w:rPr>
                <w:rFonts w:eastAsia="Calibri"/>
                <w:color w:val="000000"/>
              </w:rPr>
            </w:pPr>
            <w:r w:rsidRPr="006761EA">
              <w:rPr>
                <w:rFonts w:eastAsia="Calibri"/>
                <w:color w:val="000000"/>
              </w:rPr>
              <w:t xml:space="preserve">Blagdansko  i drugo prigodno ukrašavanje javnih površina i mjesnih prostora prigodnom iluminacijom i dekoracijom naselja Gračac i Srb </w:t>
            </w:r>
          </w:p>
        </w:tc>
        <w:tc>
          <w:tcPr>
            <w:tcW w:w="1963" w:type="dxa"/>
            <w:tcBorders>
              <w:top w:val="single" w:sz="4" w:space="0" w:color="auto"/>
              <w:left w:val="single" w:sz="4" w:space="0" w:color="auto"/>
              <w:bottom w:val="single" w:sz="4" w:space="0" w:color="auto"/>
              <w:right w:val="single" w:sz="4" w:space="0" w:color="auto"/>
            </w:tcBorders>
          </w:tcPr>
          <w:p w14:paraId="5AF9CC36" w14:textId="77777777" w:rsidR="00CA75B6" w:rsidRPr="006761EA" w:rsidRDefault="00CA75B6" w:rsidP="00B508AA">
            <w:pPr>
              <w:autoSpaceDE w:val="0"/>
              <w:autoSpaceDN w:val="0"/>
              <w:adjustRightInd w:val="0"/>
              <w:spacing w:line="276" w:lineRule="auto"/>
              <w:jc w:val="center"/>
              <w:rPr>
                <w:rFonts w:eastAsia="Calibri"/>
                <w:color w:val="000000"/>
              </w:rPr>
            </w:pPr>
          </w:p>
          <w:p w14:paraId="3C1C08F6" w14:textId="77777777" w:rsidR="00CA75B6" w:rsidRPr="006761EA" w:rsidRDefault="00CA75B6" w:rsidP="00B508AA">
            <w:pPr>
              <w:autoSpaceDE w:val="0"/>
              <w:autoSpaceDN w:val="0"/>
              <w:adjustRightInd w:val="0"/>
              <w:spacing w:line="276" w:lineRule="auto"/>
              <w:jc w:val="center"/>
              <w:rPr>
                <w:rFonts w:eastAsia="Calibri"/>
                <w:color w:val="000000"/>
                <w:sz w:val="18"/>
                <w:szCs w:val="18"/>
              </w:rPr>
            </w:pPr>
            <w:r w:rsidRPr="006761EA">
              <w:rPr>
                <w:rFonts w:eastAsia="Calibri"/>
                <w:color w:val="000000"/>
                <w:sz w:val="18"/>
                <w:szCs w:val="18"/>
              </w:rPr>
              <w:t>KOMUNALNA NAKNADA</w:t>
            </w:r>
          </w:p>
        </w:tc>
        <w:tc>
          <w:tcPr>
            <w:tcW w:w="2611" w:type="dxa"/>
            <w:tcBorders>
              <w:top w:val="single" w:sz="4" w:space="0" w:color="auto"/>
              <w:left w:val="single" w:sz="4" w:space="0" w:color="auto"/>
              <w:bottom w:val="single" w:sz="4" w:space="0" w:color="auto"/>
              <w:right w:val="single" w:sz="4" w:space="0" w:color="auto"/>
            </w:tcBorders>
            <w:hideMark/>
          </w:tcPr>
          <w:p w14:paraId="1A909AF0" w14:textId="77777777" w:rsidR="00CA75B6" w:rsidRPr="006761EA" w:rsidRDefault="00CA75B6" w:rsidP="00B508AA">
            <w:pPr>
              <w:autoSpaceDE w:val="0"/>
              <w:autoSpaceDN w:val="0"/>
              <w:adjustRightInd w:val="0"/>
              <w:spacing w:line="276" w:lineRule="auto"/>
              <w:jc w:val="center"/>
              <w:rPr>
                <w:rFonts w:eastAsia="Calibri"/>
                <w:color w:val="000000"/>
                <w:lang w:val="pl-PL"/>
              </w:rPr>
            </w:pPr>
          </w:p>
          <w:p w14:paraId="3894AD4C"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Postavlja se i skida temeljem naloga Općine Gračac</w:t>
            </w:r>
          </w:p>
        </w:tc>
        <w:tc>
          <w:tcPr>
            <w:tcW w:w="1699" w:type="dxa"/>
            <w:tcBorders>
              <w:top w:val="single" w:sz="4" w:space="0" w:color="auto"/>
              <w:left w:val="single" w:sz="4" w:space="0" w:color="auto"/>
              <w:bottom w:val="single" w:sz="4" w:space="0" w:color="auto"/>
              <w:right w:val="single" w:sz="4" w:space="0" w:color="auto"/>
            </w:tcBorders>
            <w:hideMark/>
          </w:tcPr>
          <w:p w14:paraId="3AC91AB8"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10.</w:t>
            </w:r>
            <w:r>
              <w:rPr>
                <w:rFonts w:eastAsia="Calibri"/>
                <w:color w:val="000000"/>
              </w:rPr>
              <w:t>1</w:t>
            </w:r>
            <w:r w:rsidRPr="006761EA">
              <w:rPr>
                <w:rFonts w:eastAsia="Calibri"/>
                <w:color w:val="000000"/>
              </w:rPr>
              <w:t>0</w:t>
            </w:r>
            <w:r>
              <w:rPr>
                <w:rFonts w:eastAsia="Calibri"/>
                <w:color w:val="000000"/>
              </w:rPr>
              <w:t>5</w:t>
            </w:r>
            <w:r w:rsidRPr="006761EA">
              <w:rPr>
                <w:rFonts w:eastAsia="Calibri"/>
                <w:color w:val="000000"/>
              </w:rPr>
              <w:t>,00</w:t>
            </w:r>
          </w:p>
        </w:tc>
      </w:tr>
      <w:tr w:rsidR="00CA75B6" w:rsidRPr="006761EA" w14:paraId="18A652A9" w14:textId="77777777" w:rsidTr="00B508AA">
        <w:trPr>
          <w:trHeight w:val="370"/>
        </w:trPr>
        <w:tc>
          <w:tcPr>
            <w:tcW w:w="696" w:type="dxa"/>
            <w:tcBorders>
              <w:top w:val="single" w:sz="4" w:space="0" w:color="auto"/>
              <w:left w:val="single" w:sz="4" w:space="0" w:color="auto"/>
              <w:bottom w:val="single" w:sz="4" w:space="0" w:color="auto"/>
              <w:right w:val="single" w:sz="4" w:space="0" w:color="auto"/>
            </w:tcBorders>
          </w:tcPr>
          <w:p w14:paraId="7FC4A7EE" w14:textId="77777777" w:rsidR="00CA75B6" w:rsidRPr="006761EA" w:rsidRDefault="00CA75B6" w:rsidP="00CA75B6">
            <w:pPr>
              <w:numPr>
                <w:ilvl w:val="0"/>
                <w:numId w:val="198"/>
              </w:numPr>
              <w:autoSpaceDE w:val="0"/>
              <w:autoSpaceDN w:val="0"/>
              <w:adjustRightInd w:val="0"/>
              <w:spacing w:after="200" w:line="276" w:lineRule="auto"/>
              <w:rPr>
                <w:rFonts w:eastAsia="Calibri"/>
                <w:color w:val="000000"/>
              </w:rPr>
            </w:pPr>
          </w:p>
        </w:tc>
        <w:tc>
          <w:tcPr>
            <w:tcW w:w="5985" w:type="dxa"/>
            <w:tcBorders>
              <w:top w:val="single" w:sz="4" w:space="0" w:color="auto"/>
              <w:left w:val="single" w:sz="4" w:space="0" w:color="auto"/>
              <w:bottom w:val="single" w:sz="4" w:space="0" w:color="auto"/>
              <w:right w:val="single" w:sz="4" w:space="0" w:color="auto"/>
            </w:tcBorders>
            <w:hideMark/>
          </w:tcPr>
          <w:p w14:paraId="366B5F68" w14:textId="77777777" w:rsidR="00CA75B6" w:rsidRPr="006761EA" w:rsidRDefault="00CA75B6" w:rsidP="00B508AA">
            <w:pPr>
              <w:autoSpaceDE w:val="0"/>
              <w:autoSpaceDN w:val="0"/>
              <w:adjustRightInd w:val="0"/>
              <w:spacing w:line="276" w:lineRule="auto"/>
              <w:rPr>
                <w:rFonts w:eastAsia="Calibri"/>
                <w:color w:val="000000"/>
                <w:u w:val="single"/>
              </w:rPr>
            </w:pPr>
            <w:r w:rsidRPr="006761EA">
              <w:rPr>
                <w:rFonts w:eastAsia="Calibri"/>
                <w:color w:val="000000"/>
                <w:u w:val="single"/>
              </w:rPr>
              <w:t>Božićni nakit</w:t>
            </w:r>
          </w:p>
        </w:tc>
        <w:tc>
          <w:tcPr>
            <w:tcW w:w="1963" w:type="dxa"/>
            <w:tcBorders>
              <w:top w:val="single" w:sz="4" w:space="0" w:color="auto"/>
              <w:left w:val="single" w:sz="4" w:space="0" w:color="auto"/>
              <w:bottom w:val="single" w:sz="4" w:space="0" w:color="auto"/>
              <w:right w:val="single" w:sz="4" w:space="0" w:color="auto"/>
            </w:tcBorders>
            <w:hideMark/>
          </w:tcPr>
          <w:p w14:paraId="5037DBB1" w14:textId="77777777" w:rsidR="00CA75B6" w:rsidRPr="006761EA" w:rsidRDefault="00CA75B6" w:rsidP="00B508AA">
            <w:pPr>
              <w:autoSpaceDE w:val="0"/>
              <w:autoSpaceDN w:val="0"/>
              <w:adjustRightInd w:val="0"/>
              <w:spacing w:line="276" w:lineRule="auto"/>
              <w:jc w:val="center"/>
              <w:rPr>
                <w:rFonts w:eastAsia="Calibri"/>
                <w:color w:val="000000"/>
                <w:sz w:val="18"/>
                <w:szCs w:val="18"/>
                <w:lang w:val="fr-FR"/>
              </w:rPr>
            </w:pPr>
            <w:r w:rsidRPr="006761EA">
              <w:rPr>
                <w:rFonts w:eastAsia="Calibri"/>
                <w:color w:val="000000"/>
                <w:sz w:val="18"/>
                <w:szCs w:val="18"/>
                <w:lang w:val="fr-FR"/>
              </w:rPr>
              <w:t>PRIHODI OD POREZA</w:t>
            </w:r>
          </w:p>
        </w:tc>
        <w:tc>
          <w:tcPr>
            <w:tcW w:w="2611" w:type="dxa"/>
            <w:tcBorders>
              <w:top w:val="single" w:sz="4" w:space="0" w:color="auto"/>
              <w:left w:val="single" w:sz="4" w:space="0" w:color="auto"/>
              <w:bottom w:val="single" w:sz="4" w:space="0" w:color="auto"/>
              <w:right w:val="single" w:sz="4" w:space="0" w:color="auto"/>
            </w:tcBorders>
            <w:hideMark/>
          </w:tcPr>
          <w:p w14:paraId="09F3F703" w14:textId="77777777" w:rsidR="00CA75B6" w:rsidRPr="006761EA" w:rsidRDefault="00CA75B6" w:rsidP="00B508AA">
            <w:pPr>
              <w:autoSpaceDE w:val="0"/>
              <w:autoSpaceDN w:val="0"/>
              <w:adjustRightInd w:val="0"/>
              <w:spacing w:line="276" w:lineRule="auto"/>
              <w:jc w:val="center"/>
              <w:rPr>
                <w:rFonts w:eastAsia="Calibri"/>
                <w:color w:val="000000"/>
                <w:lang w:val="fr-FR"/>
              </w:rPr>
            </w:pPr>
            <w:proofErr w:type="spellStart"/>
            <w:r w:rsidRPr="006761EA">
              <w:rPr>
                <w:rFonts w:eastAsia="Calibri"/>
                <w:color w:val="000000"/>
                <w:lang w:val="fr-FR"/>
              </w:rPr>
              <w:t>Sukladno</w:t>
            </w:r>
            <w:proofErr w:type="spellEnd"/>
            <w:r w:rsidRPr="006761EA">
              <w:rPr>
                <w:rFonts w:eastAsia="Calibri"/>
                <w:color w:val="000000"/>
                <w:lang w:val="fr-FR"/>
              </w:rPr>
              <w:t xml:space="preserve"> </w:t>
            </w:r>
            <w:proofErr w:type="spellStart"/>
            <w:r w:rsidRPr="006761EA">
              <w:rPr>
                <w:rFonts w:eastAsia="Calibri"/>
                <w:color w:val="000000"/>
                <w:lang w:val="fr-FR"/>
              </w:rPr>
              <w:t>troškovniku</w:t>
            </w:r>
            <w:proofErr w:type="spellEnd"/>
            <w:r w:rsidRPr="006761EA">
              <w:rPr>
                <w:rFonts w:eastAsia="Calibri"/>
                <w:color w:val="000000"/>
                <w:lang w:val="fr-FR"/>
              </w:rPr>
              <w:t>/</w:t>
            </w:r>
            <w:proofErr w:type="spellStart"/>
            <w:r w:rsidRPr="006761EA">
              <w:rPr>
                <w:rFonts w:eastAsia="Calibri"/>
                <w:color w:val="000000"/>
                <w:lang w:val="fr-FR"/>
              </w:rPr>
              <w:t>ponudi</w:t>
            </w:r>
            <w:proofErr w:type="spellEnd"/>
          </w:p>
        </w:tc>
        <w:tc>
          <w:tcPr>
            <w:tcW w:w="1699" w:type="dxa"/>
            <w:tcBorders>
              <w:top w:val="single" w:sz="4" w:space="0" w:color="auto"/>
              <w:left w:val="single" w:sz="4" w:space="0" w:color="auto"/>
              <w:bottom w:val="single" w:sz="4" w:space="0" w:color="auto"/>
              <w:right w:val="single" w:sz="4" w:space="0" w:color="auto"/>
            </w:tcBorders>
            <w:hideMark/>
          </w:tcPr>
          <w:p w14:paraId="6F57DC2B" w14:textId="77777777" w:rsidR="00CA75B6" w:rsidRPr="006761EA" w:rsidRDefault="00CA75B6" w:rsidP="00B508AA">
            <w:pPr>
              <w:autoSpaceDE w:val="0"/>
              <w:autoSpaceDN w:val="0"/>
              <w:adjustRightInd w:val="0"/>
              <w:spacing w:line="276" w:lineRule="auto"/>
              <w:jc w:val="right"/>
              <w:rPr>
                <w:rFonts w:eastAsia="Calibri"/>
                <w:color w:val="000000"/>
              </w:rPr>
            </w:pPr>
            <w:r w:rsidRPr="006761EA">
              <w:rPr>
                <w:rFonts w:eastAsia="Calibri"/>
                <w:color w:val="000000"/>
              </w:rPr>
              <w:t>20.700,00</w:t>
            </w:r>
          </w:p>
        </w:tc>
      </w:tr>
      <w:tr w:rsidR="00CA75B6" w:rsidRPr="006761EA" w14:paraId="1E7162F9" w14:textId="77777777" w:rsidTr="00B508AA">
        <w:trPr>
          <w:trHeight w:val="370"/>
        </w:trPr>
        <w:tc>
          <w:tcPr>
            <w:tcW w:w="6681" w:type="dxa"/>
            <w:gridSpan w:val="2"/>
            <w:tcBorders>
              <w:top w:val="single" w:sz="4" w:space="0" w:color="auto"/>
              <w:left w:val="single" w:sz="4" w:space="0" w:color="auto"/>
              <w:bottom w:val="single" w:sz="4" w:space="0" w:color="auto"/>
              <w:right w:val="single" w:sz="4" w:space="0" w:color="auto"/>
            </w:tcBorders>
            <w:hideMark/>
          </w:tcPr>
          <w:p w14:paraId="3FBDECBE"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UKUPNO (EUR)</w:t>
            </w:r>
          </w:p>
        </w:tc>
        <w:tc>
          <w:tcPr>
            <w:tcW w:w="1963" w:type="dxa"/>
            <w:tcBorders>
              <w:top w:val="single" w:sz="4" w:space="0" w:color="auto"/>
              <w:left w:val="single" w:sz="4" w:space="0" w:color="auto"/>
              <w:bottom w:val="single" w:sz="4" w:space="0" w:color="auto"/>
              <w:right w:val="single" w:sz="4" w:space="0" w:color="auto"/>
            </w:tcBorders>
          </w:tcPr>
          <w:p w14:paraId="74301C92" w14:textId="77777777" w:rsidR="00CA75B6" w:rsidRPr="006761EA" w:rsidRDefault="00CA75B6" w:rsidP="00B508AA">
            <w:pPr>
              <w:autoSpaceDE w:val="0"/>
              <w:autoSpaceDN w:val="0"/>
              <w:adjustRightInd w:val="0"/>
              <w:spacing w:line="276" w:lineRule="auto"/>
              <w:jc w:val="right"/>
              <w:rPr>
                <w:rFonts w:eastAsia="Calibri"/>
                <w:b/>
                <w:color w:val="000000"/>
              </w:rPr>
            </w:pPr>
          </w:p>
        </w:tc>
        <w:tc>
          <w:tcPr>
            <w:tcW w:w="2611" w:type="dxa"/>
            <w:tcBorders>
              <w:top w:val="single" w:sz="4" w:space="0" w:color="auto"/>
              <w:left w:val="single" w:sz="4" w:space="0" w:color="auto"/>
              <w:bottom w:val="single" w:sz="4" w:space="0" w:color="auto"/>
              <w:right w:val="single" w:sz="4" w:space="0" w:color="auto"/>
            </w:tcBorders>
          </w:tcPr>
          <w:p w14:paraId="74C50E4A" w14:textId="77777777" w:rsidR="00CA75B6" w:rsidRPr="006761EA" w:rsidRDefault="00CA75B6" w:rsidP="00B508AA">
            <w:pPr>
              <w:autoSpaceDE w:val="0"/>
              <w:autoSpaceDN w:val="0"/>
              <w:adjustRightInd w:val="0"/>
              <w:spacing w:line="276" w:lineRule="auto"/>
              <w:jc w:val="right"/>
              <w:rPr>
                <w:rFonts w:eastAsia="Calibri"/>
                <w:b/>
                <w:color w:val="000000"/>
              </w:rPr>
            </w:pPr>
          </w:p>
        </w:tc>
        <w:tc>
          <w:tcPr>
            <w:tcW w:w="1699" w:type="dxa"/>
            <w:tcBorders>
              <w:top w:val="single" w:sz="4" w:space="0" w:color="auto"/>
              <w:left w:val="single" w:sz="4" w:space="0" w:color="auto"/>
              <w:bottom w:val="single" w:sz="4" w:space="0" w:color="auto"/>
              <w:right w:val="single" w:sz="4" w:space="0" w:color="auto"/>
            </w:tcBorders>
            <w:hideMark/>
          </w:tcPr>
          <w:p w14:paraId="46C21376"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1</w:t>
            </w:r>
            <w:r>
              <w:rPr>
                <w:rFonts w:eastAsia="Calibri"/>
                <w:b/>
                <w:color w:val="000000"/>
              </w:rPr>
              <w:t>9</w:t>
            </w:r>
            <w:r w:rsidRPr="006761EA">
              <w:rPr>
                <w:rFonts w:eastAsia="Calibri"/>
                <w:b/>
                <w:color w:val="000000"/>
              </w:rPr>
              <w:t>7.</w:t>
            </w:r>
            <w:r>
              <w:rPr>
                <w:rFonts w:eastAsia="Calibri"/>
                <w:b/>
                <w:color w:val="000000"/>
              </w:rPr>
              <w:t>7</w:t>
            </w:r>
            <w:r w:rsidRPr="006761EA">
              <w:rPr>
                <w:rFonts w:eastAsia="Calibri"/>
                <w:b/>
                <w:color w:val="000000"/>
              </w:rPr>
              <w:t>00,00</w:t>
            </w:r>
          </w:p>
        </w:tc>
      </w:tr>
    </w:tbl>
    <w:p w14:paraId="7EEE9A68" w14:textId="77777777" w:rsidR="00CA75B6" w:rsidRPr="006761EA" w:rsidRDefault="00CA75B6" w:rsidP="00CA75B6">
      <w:pPr>
        <w:autoSpaceDE w:val="0"/>
        <w:autoSpaceDN w:val="0"/>
        <w:adjustRightInd w:val="0"/>
        <w:spacing w:line="276" w:lineRule="auto"/>
        <w:ind w:left="720"/>
        <w:rPr>
          <w:rFonts w:eastAsia="Calibri"/>
          <w:b/>
          <w:bCs/>
          <w:color w:val="000000"/>
        </w:rPr>
      </w:pPr>
    </w:p>
    <w:p w14:paraId="22A69194" w14:textId="77777777" w:rsidR="00CA75B6" w:rsidRPr="006761EA" w:rsidRDefault="00CA75B6" w:rsidP="00CA75B6">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eastAsia="Calibri"/>
          <w:b/>
          <w:bCs/>
          <w:color w:val="000000"/>
        </w:rPr>
      </w:pPr>
      <w:r w:rsidRPr="006761EA">
        <w:rPr>
          <w:rFonts w:eastAsia="Calibri"/>
          <w:b/>
          <w:bCs/>
          <w:color w:val="000000"/>
        </w:rPr>
        <w:t>SVEUKUPNO EUR</w:t>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r>
      <w:r w:rsidRPr="006761EA">
        <w:rPr>
          <w:rFonts w:eastAsia="Calibri"/>
          <w:b/>
          <w:bCs/>
          <w:color w:val="000000"/>
        </w:rPr>
        <w:tab/>
        <w:t xml:space="preserve">    6</w:t>
      </w:r>
      <w:r>
        <w:rPr>
          <w:rFonts w:eastAsia="Calibri"/>
          <w:b/>
          <w:bCs/>
          <w:color w:val="000000"/>
        </w:rPr>
        <w:t>64</w:t>
      </w:r>
      <w:r w:rsidRPr="006761EA">
        <w:rPr>
          <w:rFonts w:eastAsia="Calibri"/>
          <w:b/>
          <w:bCs/>
          <w:color w:val="000000"/>
        </w:rPr>
        <w:t>.</w:t>
      </w:r>
      <w:r>
        <w:rPr>
          <w:rFonts w:eastAsia="Calibri"/>
          <w:b/>
          <w:bCs/>
          <w:color w:val="000000"/>
        </w:rPr>
        <w:t>496</w:t>
      </w:r>
      <w:r w:rsidRPr="006761EA">
        <w:rPr>
          <w:rFonts w:eastAsia="Calibri"/>
          <w:b/>
          <w:bCs/>
          <w:color w:val="000000"/>
        </w:rPr>
        <w:t>,</w:t>
      </w:r>
      <w:r>
        <w:rPr>
          <w:rFonts w:eastAsia="Calibri"/>
          <w:b/>
          <w:bCs/>
          <w:color w:val="000000"/>
        </w:rPr>
        <w:t>73</w:t>
      </w:r>
    </w:p>
    <w:p w14:paraId="16CD4785" w14:textId="77777777" w:rsidR="00CA75B6" w:rsidRDefault="00CA75B6" w:rsidP="0011529F">
      <w:pPr>
        <w:autoSpaceDE w:val="0"/>
        <w:autoSpaceDN w:val="0"/>
        <w:adjustRightInd w:val="0"/>
        <w:spacing w:after="200" w:line="276" w:lineRule="auto"/>
        <w:rPr>
          <w:rFonts w:eastAsia="Calibri"/>
          <w:b/>
          <w:color w:val="000000"/>
          <w:lang w:val="pl-PL"/>
        </w:rPr>
      </w:pPr>
    </w:p>
    <w:p w14:paraId="29901F90" w14:textId="77777777" w:rsidR="0011529F" w:rsidRDefault="0011529F" w:rsidP="0011529F">
      <w:pPr>
        <w:autoSpaceDE w:val="0"/>
        <w:autoSpaceDN w:val="0"/>
        <w:adjustRightInd w:val="0"/>
        <w:spacing w:after="200" w:line="276" w:lineRule="auto"/>
        <w:rPr>
          <w:rFonts w:eastAsia="Calibri"/>
          <w:b/>
          <w:color w:val="000000"/>
          <w:lang w:val="pl-PL"/>
        </w:rPr>
      </w:pPr>
    </w:p>
    <w:p w14:paraId="3B252BA9" w14:textId="77777777" w:rsidR="0011529F" w:rsidRDefault="0011529F" w:rsidP="0011529F">
      <w:pPr>
        <w:autoSpaceDE w:val="0"/>
        <w:autoSpaceDN w:val="0"/>
        <w:adjustRightInd w:val="0"/>
        <w:spacing w:after="200" w:line="276" w:lineRule="auto"/>
        <w:rPr>
          <w:rFonts w:eastAsia="Calibri"/>
          <w:b/>
          <w:color w:val="000000"/>
          <w:lang w:val="pl-PL"/>
        </w:rPr>
      </w:pPr>
    </w:p>
    <w:p w14:paraId="1A30B8B8" w14:textId="77777777" w:rsidR="0011529F" w:rsidRDefault="0011529F" w:rsidP="0011529F">
      <w:pPr>
        <w:autoSpaceDE w:val="0"/>
        <w:autoSpaceDN w:val="0"/>
        <w:adjustRightInd w:val="0"/>
        <w:spacing w:after="200" w:line="276" w:lineRule="auto"/>
        <w:rPr>
          <w:rFonts w:eastAsia="Calibri"/>
          <w:b/>
          <w:color w:val="000000"/>
          <w:lang w:val="pl-PL"/>
        </w:rPr>
      </w:pPr>
    </w:p>
    <w:p w14:paraId="4595862C" w14:textId="77777777" w:rsidR="0011529F" w:rsidRDefault="0011529F" w:rsidP="0011529F">
      <w:pPr>
        <w:autoSpaceDE w:val="0"/>
        <w:autoSpaceDN w:val="0"/>
        <w:adjustRightInd w:val="0"/>
        <w:spacing w:after="200" w:line="276" w:lineRule="auto"/>
        <w:rPr>
          <w:rFonts w:eastAsia="Calibri"/>
          <w:b/>
          <w:color w:val="000000"/>
          <w:lang w:val="pl-PL"/>
        </w:rPr>
      </w:pPr>
    </w:p>
    <w:p w14:paraId="5C3D769C" w14:textId="77777777" w:rsidR="00CA75B6" w:rsidRPr="006761EA" w:rsidRDefault="00CA75B6" w:rsidP="00CA75B6">
      <w:pPr>
        <w:numPr>
          <w:ilvl w:val="0"/>
          <w:numId w:val="190"/>
        </w:numPr>
        <w:autoSpaceDE w:val="0"/>
        <w:autoSpaceDN w:val="0"/>
        <w:adjustRightInd w:val="0"/>
        <w:spacing w:after="200" w:line="276" w:lineRule="auto"/>
        <w:rPr>
          <w:rFonts w:eastAsia="Calibri"/>
          <w:b/>
          <w:color w:val="000000"/>
          <w:lang w:val="pl-PL"/>
        </w:rPr>
      </w:pPr>
      <w:r w:rsidRPr="006761EA">
        <w:rPr>
          <w:rFonts w:eastAsia="Calibri"/>
          <w:b/>
          <w:color w:val="000000"/>
          <w:lang w:val="pl-PL"/>
        </w:rPr>
        <w:lastRenderedPageBreak/>
        <w:t xml:space="preserve">ISKAZ FINANCIJSKIH SREDSTAVA POTREBNIH ZA OSTVARIVANJE PROGRAMA S NAZNAKOM IZVORA FINANCIRANJA </w:t>
      </w:r>
    </w:p>
    <w:p w14:paraId="3CFC13FA" w14:textId="77777777" w:rsidR="00CA75B6" w:rsidRPr="006761EA" w:rsidRDefault="00CA75B6" w:rsidP="00CA75B6">
      <w:pPr>
        <w:autoSpaceDE w:val="0"/>
        <w:autoSpaceDN w:val="0"/>
        <w:adjustRightInd w:val="0"/>
        <w:spacing w:after="200" w:line="276" w:lineRule="auto"/>
        <w:ind w:left="1080"/>
        <w:rPr>
          <w:rFonts w:eastAsia="Calibri"/>
          <w:b/>
          <w:color w:val="000000"/>
          <w:lang w:val="pl-PL"/>
        </w:rPr>
      </w:pPr>
    </w:p>
    <w:p w14:paraId="2D974320" w14:textId="77777777" w:rsidR="00CA75B6" w:rsidRPr="006761EA" w:rsidRDefault="00CA75B6" w:rsidP="00CA75B6">
      <w:pPr>
        <w:autoSpaceDE w:val="0"/>
        <w:autoSpaceDN w:val="0"/>
        <w:adjustRightInd w:val="0"/>
        <w:spacing w:line="276" w:lineRule="auto"/>
        <w:jc w:val="center"/>
        <w:rPr>
          <w:rFonts w:eastAsia="Calibri"/>
          <w:b/>
          <w:color w:val="000000"/>
          <w:lang w:val="pl-PL"/>
        </w:rPr>
      </w:pPr>
      <w:r w:rsidRPr="006761EA">
        <w:rPr>
          <w:rFonts w:eastAsia="Calibri"/>
          <w:b/>
          <w:color w:val="000000"/>
          <w:lang w:val="pl-PL"/>
        </w:rPr>
        <w:t>Članak 5.</w:t>
      </w:r>
    </w:p>
    <w:p w14:paraId="1EF6EC48" w14:textId="77777777" w:rsidR="00CA75B6" w:rsidRPr="006761EA" w:rsidRDefault="00CA75B6" w:rsidP="00CA75B6">
      <w:pPr>
        <w:autoSpaceDE w:val="0"/>
        <w:autoSpaceDN w:val="0"/>
        <w:adjustRightInd w:val="0"/>
        <w:spacing w:line="276" w:lineRule="auto"/>
        <w:jc w:val="center"/>
        <w:rPr>
          <w:rFonts w:eastAsia="Calibri"/>
          <w:b/>
          <w:color w:val="000000"/>
          <w:lang w:val="pl-PL"/>
        </w:rPr>
      </w:pPr>
    </w:p>
    <w:p w14:paraId="01D34ED7" w14:textId="77777777" w:rsidR="00CA75B6" w:rsidRPr="006761EA" w:rsidRDefault="00CA75B6" w:rsidP="00CA75B6">
      <w:pPr>
        <w:autoSpaceDE w:val="0"/>
        <w:autoSpaceDN w:val="0"/>
        <w:adjustRightInd w:val="0"/>
        <w:spacing w:line="276" w:lineRule="auto"/>
        <w:jc w:val="both"/>
        <w:rPr>
          <w:rFonts w:eastAsia="Calibri"/>
          <w:color w:val="000000"/>
          <w:lang w:val="pl-PL"/>
        </w:rPr>
      </w:pPr>
      <w:r w:rsidRPr="006761EA">
        <w:rPr>
          <w:rFonts w:eastAsia="Calibri"/>
          <w:color w:val="000000"/>
          <w:lang w:val="pl-PL"/>
        </w:rPr>
        <w:t xml:space="preserve">Sredstva za realizaciju Programa održavanja komunalne infrastrukture u 2025. godini osiguravaju se u Proračunu Općine Gračac, a njima raspolaže Općinski načelnik na prijedlog Jedinstvenog upravnog odjela Općine Gračac iz sljedećih izvora: </w:t>
      </w:r>
    </w:p>
    <w:p w14:paraId="228448ED" w14:textId="77777777" w:rsidR="00CA75B6" w:rsidRPr="006761EA" w:rsidRDefault="00CA75B6" w:rsidP="00CA75B6">
      <w:pPr>
        <w:autoSpaceDE w:val="0"/>
        <w:autoSpaceDN w:val="0"/>
        <w:adjustRightInd w:val="0"/>
        <w:spacing w:line="276" w:lineRule="auto"/>
        <w:jc w:val="both"/>
        <w:rPr>
          <w:rFonts w:eastAsia="Calibri"/>
          <w:color w:val="000000"/>
          <w:lang w:val="pl-PL"/>
        </w:rPr>
      </w:pPr>
    </w:p>
    <w:p w14:paraId="47EE7621" w14:textId="77777777" w:rsidR="00CA75B6" w:rsidRPr="006761EA" w:rsidRDefault="00CA75B6" w:rsidP="00CA75B6">
      <w:pPr>
        <w:autoSpaceDE w:val="0"/>
        <w:autoSpaceDN w:val="0"/>
        <w:adjustRightInd w:val="0"/>
        <w:spacing w:line="276" w:lineRule="auto"/>
        <w:jc w:val="both"/>
        <w:rPr>
          <w:rFonts w:eastAsia="Calibri"/>
          <w:color w:val="000000"/>
          <w:lang w:val="pl-PL"/>
        </w:rPr>
      </w:pPr>
    </w:p>
    <w:p w14:paraId="2236AC27" w14:textId="77777777" w:rsidR="00CA75B6" w:rsidRPr="006761EA" w:rsidRDefault="00CA75B6" w:rsidP="00CA75B6">
      <w:pPr>
        <w:autoSpaceDE w:val="0"/>
        <w:autoSpaceDN w:val="0"/>
        <w:adjustRightInd w:val="0"/>
        <w:spacing w:line="276" w:lineRule="auto"/>
        <w:jc w:val="both"/>
        <w:rPr>
          <w:rFonts w:eastAsia="Calibri"/>
          <w:color w:val="000000"/>
          <w:lang w:val="pl-PL"/>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7003"/>
        <w:gridCol w:w="3686"/>
      </w:tblGrid>
      <w:tr w:rsidR="00CA75B6" w:rsidRPr="00B74879" w14:paraId="3528F85F" w14:textId="77777777" w:rsidTr="00B508AA">
        <w:trPr>
          <w:trHeight w:val="359"/>
        </w:trPr>
        <w:tc>
          <w:tcPr>
            <w:tcW w:w="1050" w:type="dxa"/>
            <w:tcBorders>
              <w:top w:val="single" w:sz="4" w:space="0" w:color="auto"/>
              <w:left w:val="single" w:sz="4" w:space="0" w:color="auto"/>
              <w:bottom w:val="single" w:sz="4" w:space="0" w:color="auto"/>
              <w:right w:val="single" w:sz="4" w:space="0" w:color="auto"/>
            </w:tcBorders>
            <w:shd w:val="clear" w:color="auto" w:fill="F2F2F2"/>
            <w:hideMark/>
          </w:tcPr>
          <w:p w14:paraId="267717AE" w14:textId="77777777" w:rsidR="00CA75B6" w:rsidRPr="006761EA" w:rsidRDefault="00CA75B6" w:rsidP="00B508AA">
            <w:pPr>
              <w:autoSpaceDE w:val="0"/>
              <w:autoSpaceDN w:val="0"/>
              <w:adjustRightInd w:val="0"/>
              <w:spacing w:line="276" w:lineRule="auto"/>
              <w:rPr>
                <w:rFonts w:eastAsia="Calibri"/>
                <w:color w:val="000000"/>
              </w:rPr>
            </w:pPr>
            <w:proofErr w:type="spellStart"/>
            <w:r w:rsidRPr="006761EA">
              <w:rPr>
                <w:rFonts w:eastAsia="Calibri"/>
                <w:color w:val="000000"/>
              </w:rPr>
              <w:t>Red.broj</w:t>
            </w:r>
            <w:proofErr w:type="spellEnd"/>
          </w:p>
        </w:tc>
        <w:tc>
          <w:tcPr>
            <w:tcW w:w="7003" w:type="dxa"/>
            <w:tcBorders>
              <w:top w:val="single" w:sz="4" w:space="0" w:color="auto"/>
              <w:left w:val="single" w:sz="4" w:space="0" w:color="auto"/>
              <w:bottom w:val="single" w:sz="4" w:space="0" w:color="auto"/>
              <w:right w:val="single" w:sz="4" w:space="0" w:color="auto"/>
            </w:tcBorders>
            <w:shd w:val="clear" w:color="auto" w:fill="F2F2F2"/>
          </w:tcPr>
          <w:p w14:paraId="41D43AF0" w14:textId="77777777" w:rsidR="00CA75B6" w:rsidRPr="006761EA" w:rsidRDefault="00CA75B6" w:rsidP="00B508AA">
            <w:pPr>
              <w:autoSpaceDE w:val="0"/>
              <w:autoSpaceDN w:val="0"/>
              <w:adjustRightInd w:val="0"/>
              <w:spacing w:line="276" w:lineRule="auto"/>
              <w:jc w:val="center"/>
              <w:rPr>
                <w:rFonts w:eastAsia="Calibri"/>
                <w:color w:val="000000"/>
              </w:rPr>
            </w:pPr>
          </w:p>
          <w:p w14:paraId="05E5E308" w14:textId="77777777" w:rsidR="00CA75B6" w:rsidRPr="006761EA" w:rsidRDefault="00CA75B6" w:rsidP="00B508AA">
            <w:pPr>
              <w:autoSpaceDE w:val="0"/>
              <w:autoSpaceDN w:val="0"/>
              <w:adjustRightInd w:val="0"/>
              <w:spacing w:line="276" w:lineRule="auto"/>
              <w:jc w:val="center"/>
              <w:rPr>
                <w:rFonts w:eastAsia="Calibri"/>
                <w:color w:val="000000"/>
              </w:rPr>
            </w:pPr>
            <w:r w:rsidRPr="006761EA">
              <w:rPr>
                <w:rFonts w:eastAsia="Calibri"/>
                <w:color w:val="000000"/>
              </w:rPr>
              <w:t>IZVOR FINANCIRANJA</w:t>
            </w:r>
          </w:p>
        </w:tc>
        <w:tc>
          <w:tcPr>
            <w:tcW w:w="3686" w:type="dxa"/>
            <w:tcBorders>
              <w:top w:val="single" w:sz="4" w:space="0" w:color="auto"/>
              <w:left w:val="single" w:sz="4" w:space="0" w:color="auto"/>
              <w:bottom w:val="single" w:sz="4" w:space="0" w:color="auto"/>
              <w:right w:val="single" w:sz="4" w:space="0" w:color="auto"/>
            </w:tcBorders>
            <w:shd w:val="clear" w:color="auto" w:fill="F2F2F2"/>
            <w:hideMark/>
          </w:tcPr>
          <w:p w14:paraId="5F435537" w14:textId="77777777" w:rsidR="00CA75B6" w:rsidRPr="006761EA" w:rsidRDefault="00CA75B6" w:rsidP="00B508AA">
            <w:pPr>
              <w:autoSpaceDE w:val="0"/>
              <w:autoSpaceDN w:val="0"/>
              <w:adjustRightInd w:val="0"/>
              <w:spacing w:line="276" w:lineRule="auto"/>
              <w:jc w:val="center"/>
              <w:rPr>
                <w:rFonts w:eastAsia="Calibri"/>
                <w:color w:val="000000"/>
                <w:lang w:val="pl-PL"/>
              </w:rPr>
            </w:pPr>
            <w:r w:rsidRPr="006761EA">
              <w:rPr>
                <w:rFonts w:eastAsia="Calibri"/>
                <w:color w:val="000000"/>
                <w:lang w:val="pl-PL"/>
              </w:rPr>
              <w:t>SREDSTVA POTRABNA ZA OSTVARIVANJE PROGRAMA (EUR)</w:t>
            </w:r>
          </w:p>
        </w:tc>
      </w:tr>
      <w:tr w:rsidR="00CA75B6" w:rsidRPr="006761EA" w14:paraId="0E61C3E1" w14:textId="77777777" w:rsidTr="00B508AA">
        <w:trPr>
          <w:trHeight w:val="359"/>
        </w:trPr>
        <w:tc>
          <w:tcPr>
            <w:tcW w:w="1050" w:type="dxa"/>
            <w:tcBorders>
              <w:top w:val="single" w:sz="4" w:space="0" w:color="auto"/>
              <w:left w:val="single" w:sz="4" w:space="0" w:color="auto"/>
              <w:bottom w:val="single" w:sz="4" w:space="0" w:color="auto"/>
              <w:right w:val="single" w:sz="4" w:space="0" w:color="auto"/>
            </w:tcBorders>
          </w:tcPr>
          <w:p w14:paraId="7FCD22BC" w14:textId="77777777" w:rsidR="00CA75B6" w:rsidRPr="006761EA" w:rsidRDefault="00CA75B6" w:rsidP="00CA75B6">
            <w:pPr>
              <w:numPr>
                <w:ilvl w:val="0"/>
                <w:numId w:val="199"/>
              </w:numPr>
              <w:autoSpaceDE w:val="0"/>
              <w:autoSpaceDN w:val="0"/>
              <w:adjustRightInd w:val="0"/>
              <w:spacing w:after="200" w:line="276" w:lineRule="auto"/>
              <w:rPr>
                <w:rFonts w:eastAsia="Calibri"/>
                <w:color w:val="000000"/>
                <w:lang w:val="pl-PL"/>
              </w:rPr>
            </w:pPr>
          </w:p>
        </w:tc>
        <w:tc>
          <w:tcPr>
            <w:tcW w:w="7003" w:type="dxa"/>
            <w:tcBorders>
              <w:top w:val="single" w:sz="4" w:space="0" w:color="auto"/>
              <w:left w:val="single" w:sz="4" w:space="0" w:color="auto"/>
              <w:bottom w:val="single" w:sz="4" w:space="0" w:color="auto"/>
              <w:right w:val="single" w:sz="4" w:space="0" w:color="auto"/>
            </w:tcBorders>
            <w:hideMark/>
          </w:tcPr>
          <w:p w14:paraId="7BBA7869"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 xml:space="preserve">Komunalna naknada </w:t>
            </w:r>
          </w:p>
        </w:tc>
        <w:tc>
          <w:tcPr>
            <w:tcW w:w="3686" w:type="dxa"/>
            <w:tcBorders>
              <w:top w:val="single" w:sz="4" w:space="0" w:color="auto"/>
              <w:left w:val="single" w:sz="4" w:space="0" w:color="auto"/>
              <w:bottom w:val="single" w:sz="4" w:space="0" w:color="auto"/>
              <w:right w:val="single" w:sz="4" w:space="0" w:color="auto"/>
            </w:tcBorders>
            <w:hideMark/>
          </w:tcPr>
          <w:p w14:paraId="3BAA4690" w14:textId="77777777" w:rsidR="00CA75B6" w:rsidRPr="006761EA" w:rsidRDefault="00CA75B6" w:rsidP="00B508AA">
            <w:pPr>
              <w:autoSpaceDE w:val="0"/>
              <w:autoSpaceDN w:val="0"/>
              <w:adjustRightInd w:val="0"/>
              <w:spacing w:line="276" w:lineRule="auto"/>
              <w:ind w:left="720"/>
              <w:jc w:val="right"/>
              <w:rPr>
                <w:rFonts w:eastAsia="Calibri"/>
                <w:color w:val="000000"/>
              </w:rPr>
            </w:pPr>
            <w:r w:rsidRPr="006761EA">
              <w:rPr>
                <w:rFonts w:eastAsia="Calibri"/>
                <w:color w:val="000000"/>
              </w:rPr>
              <w:t>265.105,00</w:t>
            </w:r>
          </w:p>
        </w:tc>
      </w:tr>
      <w:tr w:rsidR="00CA75B6" w:rsidRPr="006761EA" w14:paraId="1A9C27FC" w14:textId="77777777" w:rsidTr="00B508AA">
        <w:trPr>
          <w:trHeight w:val="359"/>
        </w:trPr>
        <w:tc>
          <w:tcPr>
            <w:tcW w:w="1050" w:type="dxa"/>
            <w:tcBorders>
              <w:top w:val="single" w:sz="4" w:space="0" w:color="auto"/>
              <w:left w:val="single" w:sz="4" w:space="0" w:color="auto"/>
              <w:bottom w:val="single" w:sz="4" w:space="0" w:color="auto"/>
              <w:right w:val="single" w:sz="4" w:space="0" w:color="auto"/>
            </w:tcBorders>
          </w:tcPr>
          <w:p w14:paraId="57A43FBE" w14:textId="77777777" w:rsidR="00CA75B6" w:rsidRPr="006761EA" w:rsidRDefault="00CA75B6" w:rsidP="00CA75B6">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532E2DEB"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Prihodi od nefinancijske imovine</w:t>
            </w:r>
          </w:p>
        </w:tc>
        <w:tc>
          <w:tcPr>
            <w:tcW w:w="3686" w:type="dxa"/>
            <w:tcBorders>
              <w:top w:val="single" w:sz="4" w:space="0" w:color="auto"/>
              <w:left w:val="single" w:sz="4" w:space="0" w:color="auto"/>
              <w:bottom w:val="single" w:sz="4" w:space="0" w:color="auto"/>
              <w:right w:val="single" w:sz="4" w:space="0" w:color="auto"/>
            </w:tcBorders>
            <w:hideMark/>
          </w:tcPr>
          <w:p w14:paraId="2DA47EAB" w14:textId="77777777" w:rsidR="00CA75B6" w:rsidRPr="006761EA" w:rsidRDefault="00CA75B6" w:rsidP="00B508AA">
            <w:pPr>
              <w:autoSpaceDE w:val="0"/>
              <w:autoSpaceDN w:val="0"/>
              <w:adjustRightInd w:val="0"/>
              <w:spacing w:line="276" w:lineRule="auto"/>
              <w:ind w:left="720"/>
              <w:jc w:val="right"/>
              <w:rPr>
                <w:rFonts w:eastAsia="Calibri"/>
                <w:color w:val="000000"/>
              </w:rPr>
            </w:pPr>
            <w:r w:rsidRPr="006761EA">
              <w:rPr>
                <w:rFonts w:eastAsia="Calibri"/>
                <w:color w:val="000000"/>
              </w:rPr>
              <w:t>110.000,00</w:t>
            </w:r>
          </w:p>
        </w:tc>
      </w:tr>
      <w:tr w:rsidR="00CA75B6" w:rsidRPr="006761EA" w14:paraId="78562A53" w14:textId="77777777" w:rsidTr="00B508AA">
        <w:trPr>
          <w:trHeight w:val="359"/>
        </w:trPr>
        <w:tc>
          <w:tcPr>
            <w:tcW w:w="1050" w:type="dxa"/>
            <w:tcBorders>
              <w:top w:val="single" w:sz="4" w:space="0" w:color="auto"/>
              <w:left w:val="single" w:sz="4" w:space="0" w:color="auto"/>
              <w:bottom w:val="single" w:sz="4" w:space="0" w:color="auto"/>
              <w:right w:val="single" w:sz="4" w:space="0" w:color="auto"/>
            </w:tcBorders>
          </w:tcPr>
          <w:p w14:paraId="73B6BB6C" w14:textId="77777777" w:rsidR="00CA75B6" w:rsidRPr="006761EA" w:rsidRDefault="00CA75B6" w:rsidP="00CA75B6">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44410603"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Prihodi od poreza</w:t>
            </w:r>
          </w:p>
        </w:tc>
        <w:tc>
          <w:tcPr>
            <w:tcW w:w="3686" w:type="dxa"/>
            <w:tcBorders>
              <w:top w:val="single" w:sz="4" w:space="0" w:color="auto"/>
              <w:left w:val="single" w:sz="4" w:space="0" w:color="auto"/>
              <w:bottom w:val="single" w:sz="4" w:space="0" w:color="auto"/>
              <w:right w:val="single" w:sz="4" w:space="0" w:color="auto"/>
            </w:tcBorders>
            <w:hideMark/>
          </w:tcPr>
          <w:p w14:paraId="0D906A99" w14:textId="77777777" w:rsidR="00CA75B6" w:rsidRPr="006761EA" w:rsidRDefault="00CA75B6" w:rsidP="00B508AA">
            <w:pPr>
              <w:autoSpaceDE w:val="0"/>
              <w:autoSpaceDN w:val="0"/>
              <w:adjustRightInd w:val="0"/>
              <w:spacing w:line="276" w:lineRule="auto"/>
              <w:ind w:left="720"/>
              <w:jc w:val="right"/>
              <w:rPr>
                <w:rFonts w:eastAsia="Calibri"/>
                <w:color w:val="000000"/>
              </w:rPr>
            </w:pPr>
            <w:r w:rsidRPr="006761EA">
              <w:rPr>
                <w:rFonts w:eastAsia="Calibri"/>
                <w:color w:val="000000"/>
              </w:rPr>
              <w:t>43.700,00</w:t>
            </w:r>
          </w:p>
        </w:tc>
      </w:tr>
      <w:tr w:rsidR="00CA75B6" w:rsidRPr="006761EA" w14:paraId="4959FBA0" w14:textId="77777777" w:rsidTr="00B508AA">
        <w:trPr>
          <w:trHeight w:val="359"/>
        </w:trPr>
        <w:tc>
          <w:tcPr>
            <w:tcW w:w="1050" w:type="dxa"/>
            <w:tcBorders>
              <w:top w:val="single" w:sz="4" w:space="0" w:color="auto"/>
              <w:left w:val="single" w:sz="4" w:space="0" w:color="auto"/>
              <w:bottom w:val="single" w:sz="4" w:space="0" w:color="auto"/>
              <w:right w:val="single" w:sz="4" w:space="0" w:color="auto"/>
            </w:tcBorders>
          </w:tcPr>
          <w:p w14:paraId="1CA29B94" w14:textId="77777777" w:rsidR="00CA75B6" w:rsidRPr="006761EA" w:rsidRDefault="00CA75B6" w:rsidP="00CA75B6">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2537461F" w14:textId="77777777" w:rsidR="00CA75B6" w:rsidRPr="006761EA" w:rsidRDefault="00CA75B6" w:rsidP="00B508AA">
            <w:pPr>
              <w:autoSpaceDE w:val="0"/>
              <w:autoSpaceDN w:val="0"/>
              <w:adjustRightInd w:val="0"/>
              <w:spacing w:line="276" w:lineRule="auto"/>
              <w:rPr>
                <w:rFonts w:eastAsia="Calibri"/>
                <w:color w:val="000000"/>
              </w:rPr>
            </w:pPr>
            <w:r w:rsidRPr="006761EA">
              <w:rPr>
                <w:rFonts w:eastAsia="Calibri"/>
                <w:color w:val="000000"/>
              </w:rPr>
              <w:t>Tekuće pomoći iz državnog proračuna</w:t>
            </w:r>
          </w:p>
        </w:tc>
        <w:tc>
          <w:tcPr>
            <w:tcW w:w="3686" w:type="dxa"/>
            <w:tcBorders>
              <w:top w:val="single" w:sz="4" w:space="0" w:color="auto"/>
              <w:left w:val="single" w:sz="4" w:space="0" w:color="auto"/>
              <w:bottom w:val="single" w:sz="4" w:space="0" w:color="auto"/>
              <w:right w:val="single" w:sz="4" w:space="0" w:color="auto"/>
            </w:tcBorders>
            <w:hideMark/>
          </w:tcPr>
          <w:p w14:paraId="5489E66E" w14:textId="77777777" w:rsidR="00CA75B6" w:rsidRPr="006761EA" w:rsidRDefault="00CA75B6" w:rsidP="00B508AA">
            <w:pPr>
              <w:autoSpaceDE w:val="0"/>
              <w:autoSpaceDN w:val="0"/>
              <w:adjustRightInd w:val="0"/>
              <w:spacing w:line="276" w:lineRule="auto"/>
              <w:ind w:left="720"/>
              <w:jc w:val="right"/>
              <w:rPr>
                <w:rFonts w:eastAsia="Calibri"/>
                <w:color w:val="000000"/>
              </w:rPr>
            </w:pPr>
            <w:r>
              <w:rPr>
                <w:rFonts w:eastAsia="Calibri"/>
                <w:color w:val="000000"/>
              </w:rPr>
              <w:t>223</w:t>
            </w:r>
            <w:r w:rsidRPr="006761EA">
              <w:rPr>
                <w:rFonts w:eastAsia="Calibri"/>
                <w:color w:val="000000"/>
              </w:rPr>
              <w:t>.</w:t>
            </w:r>
            <w:r>
              <w:rPr>
                <w:rFonts w:eastAsia="Calibri"/>
                <w:color w:val="000000"/>
              </w:rPr>
              <w:t>796</w:t>
            </w:r>
            <w:r w:rsidRPr="006761EA">
              <w:rPr>
                <w:rFonts w:eastAsia="Calibri"/>
                <w:color w:val="000000"/>
              </w:rPr>
              <w:t>,</w:t>
            </w:r>
            <w:r>
              <w:rPr>
                <w:rFonts w:eastAsia="Calibri"/>
                <w:color w:val="000000"/>
              </w:rPr>
              <w:t>73</w:t>
            </w:r>
          </w:p>
        </w:tc>
      </w:tr>
      <w:tr w:rsidR="00CA75B6" w:rsidRPr="006761EA" w14:paraId="014A4B68" w14:textId="77777777" w:rsidTr="00B508AA">
        <w:trPr>
          <w:trHeight w:val="359"/>
        </w:trPr>
        <w:tc>
          <w:tcPr>
            <w:tcW w:w="1050" w:type="dxa"/>
            <w:tcBorders>
              <w:top w:val="single" w:sz="4" w:space="0" w:color="auto"/>
              <w:left w:val="single" w:sz="4" w:space="0" w:color="auto"/>
              <w:bottom w:val="single" w:sz="4" w:space="0" w:color="auto"/>
              <w:right w:val="single" w:sz="4" w:space="0" w:color="auto"/>
            </w:tcBorders>
          </w:tcPr>
          <w:p w14:paraId="1C171805" w14:textId="77777777" w:rsidR="00CA75B6" w:rsidRPr="006761EA" w:rsidRDefault="00CA75B6" w:rsidP="00CA75B6">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3D014B10" w14:textId="77777777" w:rsidR="00CA75B6" w:rsidRPr="006761EA" w:rsidRDefault="00CA75B6" w:rsidP="00B508AA">
            <w:pPr>
              <w:autoSpaceDE w:val="0"/>
              <w:autoSpaceDN w:val="0"/>
              <w:adjustRightInd w:val="0"/>
              <w:spacing w:line="276" w:lineRule="auto"/>
              <w:rPr>
                <w:rFonts w:eastAsia="Calibri"/>
                <w:color w:val="000000"/>
                <w:lang w:val="pl-PL"/>
              </w:rPr>
            </w:pPr>
            <w:r>
              <w:rPr>
                <w:rFonts w:eastAsia="Calibri"/>
                <w:color w:val="000000"/>
                <w:lang w:val="pl-PL"/>
              </w:rPr>
              <w:t>Prihodi od prodaje nefinancijske imovine</w:t>
            </w:r>
          </w:p>
        </w:tc>
        <w:tc>
          <w:tcPr>
            <w:tcW w:w="3686" w:type="dxa"/>
            <w:tcBorders>
              <w:top w:val="single" w:sz="4" w:space="0" w:color="auto"/>
              <w:left w:val="single" w:sz="4" w:space="0" w:color="auto"/>
              <w:bottom w:val="single" w:sz="4" w:space="0" w:color="auto"/>
              <w:right w:val="single" w:sz="4" w:space="0" w:color="auto"/>
            </w:tcBorders>
            <w:hideMark/>
          </w:tcPr>
          <w:p w14:paraId="75A97715" w14:textId="77777777" w:rsidR="00CA75B6" w:rsidRPr="006761EA" w:rsidRDefault="00CA75B6" w:rsidP="00B508AA">
            <w:pPr>
              <w:autoSpaceDE w:val="0"/>
              <w:autoSpaceDN w:val="0"/>
              <w:adjustRightInd w:val="0"/>
              <w:spacing w:line="276" w:lineRule="auto"/>
              <w:ind w:left="720"/>
              <w:jc w:val="right"/>
              <w:rPr>
                <w:rFonts w:eastAsia="Calibri"/>
                <w:color w:val="000000"/>
              </w:rPr>
            </w:pPr>
            <w:r>
              <w:rPr>
                <w:rFonts w:eastAsia="Calibri"/>
                <w:color w:val="000000"/>
              </w:rPr>
              <w:t>20</w:t>
            </w:r>
            <w:r w:rsidRPr="006761EA">
              <w:rPr>
                <w:rFonts w:eastAsia="Calibri"/>
                <w:color w:val="000000"/>
              </w:rPr>
              <w:t>.</w:t>
            </w:r>
            <w:r>
              <w:rPr>
                <w:rFonts w:eastAsia="Calibri"/>
                <w:color w:val="000000"/>
              </w:rPr>
              <w:t>7</w:t>
            </w:r>
            <w:r w:rsidRPr="006761EA">
              <w:rPr>
                <w:rFonts w:eastAsia="Calibri"/>
                <w:color w:val="000000"/>
              </w:rPr>
              <w:t>00,00</w:t>
            </w:r>
          </w:p>
        </w:tc>
      </w:tr>
      <w:tr w:rsidR="00CA75B6" w:rsidRPr="006761EA" w14:paraId="35780086" w14:textId="77777777" w:rsidTr="00B508AA">
        <w:trPr>
          <w:trHeight w:val="359"/>
        </w:trPr>
        <w:tc>
          <w:tcPr>
            <w:tcW w:w="1050" w:type="dxa"/>
            <w:tcBorders>
              <w:top w:val="single" w:sz="4" w:space="0" w:color="auto"/>
              <w:left w:val="single" w:sz="4" w:space="0" w:color="auto"/>
              <w:bottom w:val="single" w:sz="4" w:space="0" w:color="auto"/>
              <w:right w:val="single" w:sz="4" w:space="0" w:color="auto"/>
            </w:tcBorders>
          </w:tcPr>
          <w:p w14:paraId="1A3B821E" w14:textId="77777777" w:rsidR="00CA75B6" w:rsidRPr="006761EA" w:rsidRDefault="00CA75B6" w:rsidP="00CA75B6">
            <w:pPr>
              <w:numPr>
                <w:ilvl w:val="0"/>
                <w:numId w:val="199"/>
              </w:numPr>
              <w:autoSpaceDE w:val="0"/>
              <w:autoSpaceDN w:val="0"/>
              <w:adjustRightInd w:val="0"/>
              <w:spacing w:after="200" w:line="276" w:lineRule="auto"/>
              <w:rPr>
                <w:rFonts w:eastAsia="Calibri"/>
                <w:color w:val="000000"/>
              </w:rPr>
            </w:pPr>
          </w:p>
        </w:tc>
        <w:tc>
          <w:tcPr>
            <w:tcW w:w="7003" w:type="dxa"/>
            <w:tcBorders>
              <w:top w:val="single" w:sz="4" w:space="0" w:color="auto"/>
              <w:left w:val="single" w:sz="4" w:space="0" w:color="auto"/>
              <w:bottom w:val="single" w:sz="4" w:space="0" w:color="auto"/>
              <w:right w:val="single" w:sz="4" w:space="0" w:color="auto"/>
            </w:tcBorders>
            <w:hideMark/>
          </w:tcPr>
          <w:p w14:paraId="77FB6840" w14:textId="77777777" w:rsidR="00CA75B6" w:rsidRPr="006761EA" w:rsidRDefault="00CA75B6" w:rsidP="00B508AA">
            <w:pPr>
              <w:autoSpaceDE w:val="0"/>
              <w:autoSpaceDN w:val="0"/>
              <w:adjustRightInd w:val="0"/>
              <w:spacing w:line="276" w:lineRule="auto"/>
              <w:rPr>
                <w:rFonts w:eastAsia="Calibri"/>
                <w:color w:val="000000"/>
                <w:lang w:val="pl-PL"/>
              </w:rPr>
            </w:pPr>
            <w:r w:rsidRPr="006761EA">
              <w:rPr>
                <w:rFonts w:eastAsia="Calibri"/>
                <w:color w:val="000000"/>
                <w:lang w:val="pl-PL"/>
              </w:rPr>
              <w:t>Prihodi s naslova osiguranja, refundacije štete i totalne štete</w:t>
            </w:r>
          </w:p>
        </w:tc>
        <w:tc>
          <w:tcPr>
            <w:tcW w:w="3686" w:type="dxa"/>
            <w:tcBorders>
              <w:top w:val="single" w:sz="4" w:space="0" w:color="auto"/>
              <w:left w:val="single" w:sz="4" w:space="0" w:color="auto"/>
              <w:bottom w:val="single" w:sz="4" w:space="0" w:color="auto"/>
              <w:right w:val="single" w:sz="4" w:space="0" w:color="auto"/>
            </w:tcBorders>
            <w:hideMark/>
          </w:tcPr>
          <w:p w14:paraId="02DB632A" w14:textId="77777777" w:rsidR="00CA75B6" w:rsidRPr="006761EA" w:rsidRDefault="00CA75B6" w:rsidP="00B508AA">
            <w:pPr>
              <w:autoSpaceDE w:val="0"/>
              <w:autoSpaceDN w:val="0"/>
              <w:adjustRightInd w:val="0"/>
              <w:spacing w:line="276" w:lineRule="auto"/>
              <w:ind w:left="720"/>
              <w:jc w:val="right"/>
              <w:rPr>
                <w:rFonts w:eastAsia="Calibri"/>
                <w:color w:val="000000"/>
                <w:lang w:val="pl-PL"/>
              </w:rPr>
            </w:pPr>
            <w:r w:rsidRPr="006761EA">
              <w:rPr>
                <w:rFonts w:eastAsia="Calibri"/>
                <w:color w:val="000000"/>
                <w:lang w:val="pl-PL"/>
              </w:rPr>
              <w:t>1.195,00</w:t>
            </w:r>
          </w:p>
        </w:tc>
      </w:tr>
      <w:tr w:rsidR="00CA75B6" w:rsidRPr="006761EA" w14:paraId="51D37DC4" w14:textId="77777777" w:rsidTr="00B508AA">
        <w:trPr>
          <w:trHeight w:val="370"/>
        </w:trPr>
        <w:tc>
          <w:tcPr>
            <w:tcW w:w="8053" w:type="dxa"/>
            <w:gridSpan w:val="2"/>
            <w:tcBorders>
              <w:top w:val="single" w:sz="4" w:space="0" w:color="auto"/>
              <w:left w:val="single" w:sz="4" w:space="0" w:color="auto"/>
              <w:bottom w:val="single" w:sz="4" w:space="0" w:color="auto"/>
              <w:right w:val="single" w:sz="4" w:space="0" w:color="auto"/>
            </w:tcBorders>
            <w:hideMark/>
          </w:tcPr>
          <w:p w14:paraId="57B8EC59" w14:textId="77777777" w:rsidR="00CA75B6" w:rsidRPr="006761EA" w:rsidRDefault="00CA75B6" w:rsidP="00B508AA">
            <w:pPr>
              <w:autoSpaceDE w:val="0"/>
              <w:autoSpaceDN w:val="0"/>
              <w:adjustRightInd w:val="0"/>
              <w:spacing w:line="276" w:lineRule="auto"/>
              <w:jc w:val="right"/>
              <w:rPr>
                <w:rFonts w:eastAsia="Calibri"/>
                <w:b/>
                <w:color w:val="000000"/>
              </w:rPr>
            </w:pPr>
            <w:r w:rsidRPr="006761EA">
              <w:rPr>
                <w:rFonts w:eastAsia="Calibri"/>
                <w:b/>
                <w:color w:val="000000"/>
              </w:rPr>
              <w:t xml:space="preserve">UKUPNO (EUR) </w:t>
            </w:r>
          </w:p>
        </w:tc>
        <w:tc>
          <w:tcPr>
            <w:tcW w:w="3686" w:type="dxa"/>
            <w:tcBorders>
              <w:top w:val="single" w:sz="4" w:space="0" w:color="auto"/>
              <w:left w:val="single" w:sz="4" w:space="0" w:color="auto"/>
              <w:bottom w:val="single" w:sz="4" w:space="0" w:color="auto"/>
              <w:right w:val="single" w:sz="4" w:space="0" w:color="auto"/>
            </w:tcBorders>
            <w:hideMark/>
          </w:tcPr>
          <w:p w14:paraId="6C4FF0BD" w14:textId="77777777" w:rsidR="00CA75B6" w:rsidRPr="006761EA" w:rsidRDefault="00CA75B6" w:rsidP="00B508AA">
            <w:pPr>
              <w:autoSpaceDE w:val="0"/>
              <w:autoSpaceDN w:val="0"/>
              <w:adjustRightInd w:val="0"/>
              <w:spacing w:line="276" w:lineRule="auto"/>
              <w:jc w:val="right"/>
              <w:rPr>
                <w:rFonts w:eastAsia="Calibri"/>
                <w:b/>
                <w:color w:val="000000"/>
              </w:rPr>
            </w:pPr>
            <w:r w:rsidRPr="00350FAE">
              <w:rPr>
                <w:rFonts w:eastAsia="Calibri"/>
                <w:b/>
                <w:color w:val="000000"/>
              </w:rPr>
              <w:t>664.496,73</w:t>
            </w:r>
          </w:p>
        </w:tc>
      </w:tr>
    </w:tbl>
    <w:p w14:paraId="398CB2D4" w14:textId="77777777" w:rsidR="00CA75B6" w:rsidRPr="006761EA" w:rsidRDefault="00CA75B6" w:rsidP="00CA75B6">
      <w:pPr>
        <w:autoSpaceDE w:val="0"/>
        <w:autoSpaceDN w:val="0"/>
        <w:adjustRightInd w:val="0"/>
        <w:spacing w:line="276" w:lineRule="auto"/>
        <w:jc w:val="center"/>
        <w:rPr>
          <w:rFonts w:eastAsia="Calibri"/>
          <w:b/>
          <w:color w:val="000000"/>
        </w:rPr>
      </w:pPr>
    </w:p>
    <w:p w14:paraId="65B534B2" w14:textId="77777777" w:rsidR="00CA75B6" w:rsidRPr="006761EA" w:rsidRDefault="00CA75B6" w:rsidP="00CA75B6">
      <w:pPr>
        <w:autoSpaceDE w:val="0"/>
        <w:autoSpaceDN w:val="0"/>
        <w:adjustRightInd w:val="0"/>
        <w:spacing w:line="276" w:lineRule="auto"/>
        <w:jc w:val="center"/>
        <w:rPr>
          <w:rFonts w:eastAsia="Calibri"/>
          <w:b/>
          <w:color w:val="000000"/>
        </w:rPr>
      </w:pPr>
    </w:p>
    <w:p w14:paraId="73B38E04" w14:textId="77777777" w:rsidR="00CA75B6" w:rsidRDefault="00CA75B6" w:rsidP="00CA75B6">
      <w:pPr>
        <w:autoSpaceDE w:val="0"/>
        <w:autoSpaceDN w:val="0"/>
        <w:adjustRightInd w:val="0"/>
        <w:spacing w:line="276" w:lineRule="auto"/>
        <w:jc w:val="center"/>
        <w:rPr>
          <w:rFonts w:eastAsia="Calibri"/>
          <w:b/>
          <w:color w:val="000000"/>
        </w:rPr>
      </w:pPr>
    </w:p>
    <w:p w14:paraId="4A5C2B3C" w14:textId="77777777" w:rsidR="00CA75B6" w:rsidRDefault="00CA75B6" w:rsidP="00CA75B6">
      <w:pPr>
        <w:autoSpaceDE w:val="0"/>
        <w:autoSpaceDN w:val="0"/>
        <w:adjustRightInd w:val="0"/>
        <w:spacing w:line="276" w:lineRule="auto"/>
        <w:jc w:val="center"/>
        <w:rPr>
          <w:rFonts w:eastAsia="Calibri"/>
          <w:b/>
          <w:color w:val="000000"/>
        </w:rPr>
      </w:pPr>
    </w:p>
    <w:p w14:paraId="4CF37955" w14:textId="77777777" w:rsidR="00CA75B6" w:rsidRPr="006761EA" w:rsidRDefault="00CA75B6" w:rsidP="00CA75B6">
      <w:pPr>
        <w:autoSpaceDE w:val="0"/>
        <w:autoSpaceDN w:val="0"/>
        <w:adjustRightInd w:val="0"/>
        <w:spacing w:line="276" w:lineRule="auto"/>
        <w:jc w:val="center"/>
        <w:rPr>
          <w:rFonts w:eastAsia="Calibri"/>
          <w:b/>
          <w:color w:val="000000"/>
        </w:rPr>
      </w:pPr>
    </w:p>
    <w:p w14:paraId="3382983B" w14:textId="77777777" w:rsidR="00CA75B6" w:rsidRPr="006761EA" w:rsidRDefault="00CA75B6" w:rsidP="00CA75B6">
      <w:pPr>
        <w:autoSpaceDE w:val="0"/>
        <w:autoSpaceDN w:val="0"/>
        <w:adjustRightInd w:val="0"/>
        <w:spacing w:line="276" w:lineRule="auto"/>
        <w:jc w:val="center"/>
        <w:rPr>
          <w:rFonts w:eastAsia="Calibri"/>
          <w:b/>
          <w:color w:val="000000"/>
        </w:rPr>
      </w:pPr>
    </w:p>
    <w:p w14:paraId="3416EDEB" w14:textId="77777777" w:rsidR="00CA75B6" w:rsidRPr="006761EA" w:rsidRDefault="00CA75B6" w:rsidP="00CA75B6">
      <w:pPr>
        <w:autoSpaceDE w:val="0"/>
        <w:autoSpaceDN w:val="0"/>
        <w:adjustRightInd w:val="0"/>
        <w:spacing w:line="276" w:lineRule="auto"/>
        <w:jc w:val="center"/>
        <w:rPr>
          <w:rFonts w:eastAsia="Calibri"/>
          <w:b/>
          <w:color w:val="000000"/>
        </w:rPr>
      </w:pPr>
      <w:r w:rsidRPr="006761EA">
        <w:rPr>
          <w:rFonts w:eastAsia="Calibri"/>
          <w:b/>
          <w:color w:val="000000"/>
        </w:rPr>
        <w:t>Članak 6.</w:t>
      </w:r>
    </w:p>
    <w:p w14:paraId="6EB22C15" w14:textId="77777777" w:rsidR="00CA75B6" w:rsidRPr="006761EA" w:rsidRDefault="00CA75B6" w:rsidP="00CA75B6">
      <w:pPr>
        <w:rPr>
          <w:lang w:eastAsia="hr-HR"/>
        </w:rPr>
      </w:pPr>
    </w:p>
    <w:p w14:paraId="4452080E" w14:textId="77777777" w:rsidR="00CA75B6" w:rsidRPr="006761EA" w:rsidRDefault="00CA75B6" w:rsidP="00CA75B6">
      <w:pPr>
        <w:rPr>
          <w:lang w:eastAsia="hr-HR"/>
        </w:rPr>
      </w:pPr>
      <w:r w:rsidRPr="006761EA">
        <w:rPr>
          <w:lang w:eastAsia="hr-HR"/>
        </w:rPr>
        <w:t>Obavljanje poslova:</w:t>
      </w:r>
    </w:p>
    <w:p w14:paraId="1A0BE69E" w14:textId="77777777" w:rsidR="00CA75B6" w:rsidRPr="006761EA" w:rsidRDefault="00CA75B6" w:rsidP="00CA75B6">
      <w:pPr>
        <w:jc w:val="both"/>
        <w:rPr>
          <w:lang w:eastAsia="hr-HR"/>
        </w:rPr>
      </w:pPr>
      <w:r w:rsidRPr="006761EA">
        <w:rPr>
          <w:lang w:eastAsia="hr-HR"/>
        </w:rPr>
        <w:t xml:space="preserve">1. održavanje nerazvrstanih cesta </w:t>
      </w:r>
    </w:p>
    <w:p w14:paraId="559AF398" w14:textId="77777777" w:rsidR="00CA75B6" w:rsidRPr="006761EA" w:rsidRDefault="00CA75B6" w:rsidP="00CA75B6">
      <w:pPr>
        <w:jc w:val="both"/>
        <w:rPr>
          <w:lang w:eastAsia="hr-HR"/>
        </w:rPr>
      </w:pPr>
      <w:r w:rsidRPr="006761EA">
        <w:rPr>
          <w:lang w:eastAsia="hr-HR"/>
        </w:rPr>
        <w:t xml:space="preserve">2.  održavanje javnih površina na kojima nije dopušten promet motornih vozila </w:t>
      </w:r>
    </w:p>
    <w:p w14:paraId="347FF0E6" w14:textId="77777777" w:rsidR="00CA75B6" w:rsidRPr="006761EA" w:rsidRDefault="00CA75B6" w:rsidP="00CA75B6">
      <w:pPr>
        <w:jc w:val="both"/>
        <w:rPr>
          <w:lang w:eastAsia="hr-HR"/>
        </w:rPr>
      </w:pPr>
      <w:r w:rsidRPr="006761EA">
        <w:rPr>
          <w:lang w:eastAsia="hr-HR"/>
        </w:rPr>
        <w:t xml:space="preserve">3.  održavanje građevina javne odvodnje oborinskih voda </w:t>
      </w:r>
    </w:p>
    <w:p w14:paraId="2B4989DD" w14:textId="77777777" w:rsidR="00CA75B6" w:rsidRPr="006761EA" w:rsidRDefault="00CA75B6" w:rsidP="00CA75B6">
      <w:pPr>
        <w:jc w:val="both"/>
        <w:rPr>
          <w:lang w:eastAsia="hr-HR"/>
        </w:rPr>
      </w:pPr>
      <w:r w:rsidRPr="006761EA">
        <w:rPr>
          <w:lang w:eastAsia="hr-HR"/>
        </w:rPr>
        <w:t xml:space="preserve">4.  održavanje javnih zelenih površina </w:t>
      </w:r>
    </w:p>
    <w:p w14:paraId="3F3AA2C0" w14:textId="77777777" w:rsidR="00CA75B6" w:rsidRPr="006761EA" w:rsidRDefault="00CA75B6" w:rsidP="00CA75B6">
      <w:pPr>
        <w:jc w:val="both"/>
        <w:rPr>
          <w:lang w:eastAsia="hr-HR"/>
        </w:rPr>
      </w:pPr>
      <w:r w:rsidRPr="006761EA">
        <w:rPr>
          <w:lang w:eastAsia="hr-HR"/>
        </w:rPr>
        <w:t xml:space="preserve">5.  održavanje građevina, uređaja i predmeta javne namjene </w:t>
      </w:r>
    </w:p>
    <w:p w14:paraId="478273D2" w14:textId="77777777" w:rsidR="00CA75B6" w:rsidRPr="006761EA" w:rsidRDefault="00CA75B6" w:rsidP="00CA75B6">
      <w:pPr>
        <w:jc w:val="both"/>
        <w:rPr>
          <w:lang w:eastAsia="hr-HR"/>
        </w:rPr>
      </w:pPr>
      <w:r w:rsidRPr="006761EA">
        <w:rPr>
          <w:lang w:eastAsia="hr-HR"/>
        </w:rPr>
        <w:t xml:space="preserve">6.  održavanje groblja  </w:t>
      </w:r>
    </w:p>
    <w:p w14:paraId="72A2117C" w14:textId="77777777" w:rsidR="00CA75B6" w:rsidRPr="006761EA" w:rsidRDefault="00CA75B6" w:rsidP="00CA75B6">
      <w:pPr>
        <w:jc w:val="both"/>
        <w:rPr>
          <w:lang w:eastAsia="hr-HR"/>
        </w:rPr>
      </w:pPr>
      <w:r w:rsidRPr="006761EA">
        <w:rPr>
          <w:lang w:eastAsia="hr-HR"/>
        </w:rPr>
        <w:t xml:space="preserve">7.  održavanje čistoće javnih površina, </w:t>
      </w:r>
    </w:p>
    <w:p w14:paraId="4E85A5DA" w14:textId="77777777" w:rsidR="00CA75B6" w:rsidRPr="006761EA" w:rsidRDefault="00CA75B6" w:rsidP="00CA75B6">
      <w:pPr>
        <w:jc w:val="both"/>
        <w:rPr>
          <w:lang w:eastAsia="hr-HR"/>
        </w:rPr>
      </w:pPr>
      <w:r w:rsidRPr="006761EA">
        <w:rPr>
          <w:lang w:eastAsia="hr-HR"/>
        </w:rPr>
        <w:t>8. održavanje javne rasvjete</w:t>
      </w:r>
    </w:p>
    <w:p w14:paraId="783873EF" w14:textId="77777777" w:rsidR="00CA75B6" w:rsidRPr="006761EA" w:rsidRDefault="00CA75B6" w:rsidP="00CA75B6">
      <w:pPr>
        <w:jc w:val="both"/>
        <w:rPr>
          <w:lang w:eastAsia="hr-HR"/>
        </w:rPr>
      </w:pPr>
    </w:p>
    <w:p w14:paraId="28C48C90" w14:textId="77777777" w:rsidR="00CA75B6" w:rsidRPr="006761EA" w:rsidRDefault="00CA75B6" w:rsidP="00CA75B6">
      <w:pPr>
        <w:jc w:val="both"/>
        <w:rPr>
          <w:lang w:eastAsia="hr-HR"/>
        </w:rPr>
      </w:pPr>
      <w:r w:rsidRPr="006761EA">
        <w:rPr>
          <w:lang w:eastAsia="hr-HR"/>
        </w:rPr>
        <w:t xml:space="preserve">povjeravaju se pravnoj osobi – trgovačkom društvu u 100 %- </w:t>
      </w:r>
      <w:proofErr w:type="spellStart"/>
      <w:r w:rsidRPr="006761EA">
        <w:rPr>
          <w:lang w:eastAsia="hr-HR"/>
        </w:rPr>
        <w:t>tnom</w:t>
      </w:r>
      <w:proofErr w:type="spellEnd"/>
      <w:r w:rsidRPr="006761EA">
        <w:rPr>
          <w:lang w:eastAsia="hr-HR"/>
        </w:rPr>
        <w:t xml:space="preserve"> vlasništvu Općine Gračac – GRAČAC ČISTOĆA d.o.o., Park sv. Jurja 1, 23 440 Gračac</w:t>
      </w:r>
      <w:r w:rsidRPr="006761EA">
        <w:t xml:space="preserve"> t</w:t>
      </w:r>
      <w:r w:rsidRPr="006761EA">
        <w:rPr>
          <w:lang w:eastAsia="hr-HR"/>
        </w:rPr>
        <w:t xml:space="preserve">emeljem Odluke o komunalnim djelatnostima na području Općine Gračac, </w:t>
      </w:r>
    </w:p>
    <w:p w14:paraId="17514A28" w14:textId="77777777" w:rsidR="00CA75B6" w:rsidRPr="006761EA" w:rsidRDefault="00CA75B6" w:rsidP="00CA75B6">
      <w:pPr>
        <w:jc w:val="both"/>
        <w:rPr>
          <w:lang w:eastAsia="hr-HR"/>
        </w:rPr>
      </w:pPr>
    </w:p>
    <w:p w14:paraId="24968BD8" w14:textId="77777777" w:rsidR="00CA75B6" w:rsidRPr="006761EA" w:rsidRDefault="00CA75B6" w:rsidP="00CA75B6">
      <w:pPr>
        <w:jc w:val="both"/>
        <w:rPr>
          <w:lang w:eastAsia="hr-HR"/>
        </w:rPr>
      </w:pPr>
      <w:r w:rsidRPr="006761EA">
        <w:rPr>
          <w:lang w:eastAsia="hr-HR"/>
        </w:rPr>
        <w:t>Poslovi održavanja javne rasvjete i postavljanja blagdanske rasvjete su, temeljem članka 2, stavka 1, točka 8.  Izmjena i dopuna Odluke o komunalnim djelatnostima na području Općine Gračac („Službeni glasnik Općine Gračac“ 4/2022) povjereni trgovačkom društvu GRAČAC ČISTOĆA d.o.o.</w:t>
      </w:r>
      <w:r w:rsidRPr="006761EA">
        <w:t xml:space="preserve"> </w:t>
      </w:r>
    </w:p>
    <w:p w14:paraId="3E7F907F" w14:textId="77777777" w:rsidR="00CA75B6" w:rsidRPr="006761EA" w:rsidRDefault="00CA75B6" w:rsidP="00CA75B6">
      <w:pPr>
        <w:rPr>
          <w:lang w:eastAsia="hr-HR"/>
        </w:rPr>
      </w:pPr>
    </w:p>
    <w:p w14:paraId="3ED7265D" w14:textId="77777777" w:rsidR="00CA75B6" w:rsidRPr="006761EA" w:rsidRDefault="00CA75B6" w:rsidP="00CA75B6">
      <w:pPr>
        <w:jc w:val="both"/>
        <w:rPr>
          <w:lang w:eastAsia="hr-HR"/>
        </w:rPr>
      </w:pPr>
      <w:r w:rsidRPr="006761EA">
        <w:rPr>
          <w:lang w:eastAsia="hr-HR"/>
        </w:rPr>
        <w:t>Način, dinamika  i ostali uvjeti obavljanja svih poslova koji se povjeravaju GRAČAC ČISTOĆA d.o.o., Park sv. Jurja 1, 23 440 Gračac uređuju se  posebnim ugovorima za 2025. godinu.</w:t>
      </w:r>
    </w:p>
    <w:p w14:paraId="5EE78989" w14:textId="77777777" w:rsidR="00CA75B6" w:rsidRPr="006761EA" w:rsidRDefault="00CA75B6" w:rsidP="00CA75B6">
      <w:pPr>
        <w:rPr>
          <w:lang w:eastAsia="hr-HR"/>
        </w:rPr>
      </w:pPr>
    </w:p>
    <w:p w14:paraId="73943F1B" w14:textId="77777777" w:rsidR="00CA75B6" w:rsidRPr="006761EA" w:rsidRDefault="00CA75B6" w:rsidP="00CA75B6">
      <w:pPr>
        <w:jc w:val="both"/>
        <w:rPr>
          <w:lang w:eastAsia="hr-HR"/>
        </w:rPr>
      </w:pPr>
      <w:r w:rsidRPr="006761EA">
        <w:rPr>
          <w:lang w:eastAsia="hr-HR"/>
        </w:rPr>
        <w:t>Električna energija za javnu rasvjetu, građevine, uređaje i opremu javne namjene nabavlja se sukladno Planu  nabave kao i božićni, uskrsni i drugi prigodni ukrasi za ukrašavanje javnih površina za održavanje manifestacija.</w:t>
      </w:r>
    </w:p>
    <w:p w14:paraId="1945F60F" w14:textId="77777777" w:rsidR="00CA75B6" w:rsidRPr="006761EA" w:rsidRDefault="00CA75B6" w:rsidP="00CA75B6">
      <w:pPr>
        <w:jc w:val="both"/>
        <w:rPr>
          <w:lang w:eastAsia="hr-HR"/>
        </w:rPr>
      </w:pPr>
    </w:p>
    <w:p w14:paraId="2BFD4BAE" w14:textId="77777777" w:rsidR="00CA75B6" w:rsidRPr="00F36414" w:rsidRDefault="00CA75B6" w:rsidP="00CA75B6">
      <w:pPr>
        <w:rPr>
          <w:lang w:eastAsia="hr-HR"/>
        </w:rPr>
      </w:pPr>
      <w:r w:rsidRPr="00F36414">
        <w:rPr>
          <w:lang w:eastAsia="hr-HR"/>
        </w:rPr>
        <w:t xml:space="preserve">Opskrba pitkom vodom i odvodnja otpadnih voda na objektima i uređajima javne komunalne infrastrukture </w:t>
      </w:r>
      <w:r>
        <w:rPr>
          <w:lang w:eastAsia="hr-HR"/>
        </w:rPr>
        <w:t xml:space="preserve">završno do 23.04.2025. godine </w:t>
      </w:r>
      <w:r w:rsidRPr="00F36414">
        <w:rPr>
          <w:lang w:eastAsia="hr-HR"/>
        </w:rPr>
        <w:t>povjerena je trgovačkom društvu GRAČAC VODOVOD I ODVODNJA d.o.o. za djelatnosti javne vodoopskrbe i javne odvodnje, Park Sv. Jurja 1, Gračac,  OIB: 75083503725.</w:t>
      </w:r>
    </w:p>
    <w:p w14:paraId="2F4D2ED3" w14:textId="77777777" w:rsidR="00CA75B6" w:rsidRDefault="00CA75B6" w:rsidP="00CA75B6">
      <w:pPr>
        <w:jc w:val="both"/>
        <w:rPr>
          <w:lang w:eastAsia="hr-HR"/>
        </w:rPr>
      </w:pPr>
    </w:p>
    <w:p w14:paraId="3F0A1B9C" w14:textId="77777777" w:rsidR="00CA75B6" w:rsidRPr="006761EA" w:rsidRDefault="00CA75B6" w:rsidP="00CA75B6">
      <w:pPr>
        <w:jc w:val="both"/>
        <w:rPr>
          <w:lang w:eastAsia="hr-HR"/>
        </w:rPr>
      </w:pPr>
      <w:r w:rsidRPr="006761EA">
        <w:rPr>
          <w:lang w:eastAsia="hr-HR"/>
        </w:rPr>
        <w:t xml:space="preserve">Opskrba pitkom vodom i odvodnja otpadnih </w:t>
      </w:r>
      <w:r>
        <w:rPr>
          <w:lang w:eastAsia="hr-HR"/>
        </w:rPr>
        <w:t xml:space="preserve">sanitarnih </w:t>
      </w:r>
      <w:r w:rsidRPr="006761EA">
        <w:rPr>
          <w:lang w:eastAsia="hr-HR"/>
        </w:rPr>
        <w:t>voda na objektima i uređajima javne komunalne infrastrukture povjerena je</w:t>
      </w:r>
      <w:r>
        <w:rPr>
          <w:lang w:eastAsia="hr-HR"/>
        </w:rPr>
        <w:t xml:space="preserve"> od 24.04.2025.</w:t>
      </w:r>
      <w:r w:rsidRPr="006761EA">
        <w:rPr>
          <w:lang w:eastAsia="hr-HR"/>
        </w:rPr>
        <w:t xml:space="preserve"> trgovačkom društvu </w:t>
      </w:r>
      <w:r w:rsidRPr="000D41FF">
        <w:rPr>
          <w:lang w:eastAsia="hr-HR"/>
        </w:rPr>
        <w:t>Vodovod d.o.o. Zadar</w:t>
      </w:r>
      <w:r>
        <w:rPr>
          <w:lang w:eastAsia="hr-HR"/>
        </w:rPr>
        <w:t>,</w:t>
      </w:r>
      <w:r w:rsidRPr="000D41FF">
        <w:rPr>
          <w:lang w:eastAsia="hr-HR"/>
        </w:rPr>
        <w:t xml:space="preserve"> </w:t>
      </w:r>
      <w:r>
        <w:rPr>
          <w:lang w:eastAsia="hr-HR"/>
        </w:rPr>
        <w:t>M</w:t>
      </w:r>
      <w:r w:rsidRPr="000D41FF">
        <w:rPr>
          <w:lang w:eastAsia="hr-HR"/>
        </w:rPr>
        <w:t>BS 060083654, OIB: 89406825003. Društvo posluje pod tvrtkom: VODOVOD d.o.o. za usluge opskrbe pitkom vodom. Skraćena tvrtka Društva glasi: VODOVOD d.o.o.</w:t>
      </w:r>
      <w:r w:rsidRPr="000D41FF">
        <w:t xml:space="preserve"> </w:t>
      </w:r>
      <w:r>
        <w:t>u kojem je p</w:t>
      </w:r>
      <w:r w:rsidRPr="000D41FF">
        <w:rPr>
          <w:lang w:eastAsia="hr-HR"/>
        </w:rPr>
        <w:t>oslovni udi</w:t>
      </w:r>
      <w:r>
        <w:rPr>
          <w:lang w:eastAsia="hr-HR"/>
        </w:rPr>
        <w:t>o</w:t>
      </w:r>
      <w:r w:rsidRPr="000D41FF">
        <w:rPr>
          <w:lang w:eastAsia="hr-HR"/>
        </w:rPr>
        <w:t xml:space="preserve"> </w:t>
      </w:r>
      <w:r>
        <w:rPr>
          <w:lang w:eastAsia="hr-HR"/>
        </w:rPr>
        <w:t xml:space="preserve">Općine Gračac kao </w:t>
      </w:r>
      <w:r w:rsidRPr="000D41FF">
        <w:rPr>
          <w:lang w:eastAsia="hr-HR"/>
        </w:rPr>
        <w:t>član</w:t>
      </w:r>
      <w:r>
        <w:rPr>
          <w:lang w:eastAsia="hr-HR"/>
        </w:rPr>
        <w:t>a društva</w:t>
      </w:r>
      <w:r w:rsidRPr="000D41FF">
        <w:rPr>
          <w:lang w:eastAsia="hr-HR"/>
        </w:rPr>
        <w:t xml:space="preserve"> izračuna</w:t>
      </w:r>
      <w:r>
        <w:rPr>
          <w:lang w:eastAsia="hr-HR"/>
        </w:rPr>
        <w:t>t</w:t>
      </w:r>
      <w:r w:rsidRPr="000D41FF">
        <w:rPr>
          <w:lang w:eastAsia="hr-HR"/>
        </w:rPr>
        <w:t xml:space="preserve"> u omjeru temeljn</w:t>
      </w:r>
      <w:r>
        <w:rPr>
          <w:lang w:eastAsia="hr-HR"/>
        </w:rPr>
        <w:t>e</w:t>
      </w:r>
      <w:r w:rsidRPr="000D41FF">
        <w:rPr>
          <w:lang w:eastAsia="hr-HR"/>
        </w:rPr>
        <w:t xml:space="preserve"> ulog</w:t>
      </w:r>
      <w:r>
        <w:rPr>
          <w:lang w:eastAsia="hr-HR"/>
        </w:rPr>
        <w:t xml:space="preserve">e Općine Gračac </w:t>
      </w:r>
      <w:r w:rsidRPr="000D41FF">
        <w:rPr>
          <w:lang w:eastAsia="hr-HR"/>
        </w:rPr>
        <w:t>i temeljnog kapitala Društva</w:t>
      </w:r>
      <w:r w:rsidRPr="000D41FF">
        <w:t xml:space="preserve"> </w:t>
      </w:r>
      <w:r w:rsidRPr="000D41FF">
        <w:rPr>
          <w:lang w:eastAsia="hr-HR"/>
        </w:rPr>
        <w:t>0,01 %</w:t>
      </w:r>
      <w:r>
        <w:rPr>
          <w:lang w:eastAsia="hr-HR"/>
        </w:rPr>
        <w:t>.</w:t>
      </w:r>
    </w:p>
    <w:p w14:paraId="01D20A0A" w14:textId="77777777" w:rsidR="00CA75B6" w:rsidRPr="006761EA" w:rsidRDefault="00CA75B6" w:rsidP="00CA75B6">
      <w:pPr>
        <w:rPr>
          <w:lang w:eastAsia="hr-HR"/>
        </w:rPr>
      </w:pPr>
      <w:r w:rsidRPr="006761EA">
        <w:rPr>
          <w:lang w:eastAsia="hr-HR"/>
        </w:rPr>
        <w:t xml:space="preserve"> </w:t>
      </w:r>
    </w:p>
    <w:p w14:paraId="71D7D75B" w14:textId="77777777" w:rsidR="00CA75B6" w:rsidRPr="006761EA" w:rsidRDefault="00CA75B6" w:rsidP="00CA75B6">
      <w:pPr>
        <w:jc w:val="center"/>
        <w:rPr>
          <w:b/>
          <w:lang w:eastAsia="hr-HR"/>
        </w:rPr>
      </w:pPr>
      <w:r w:rsidRPr="006761EA">
        <w:rPr>
          <w:b/>
          <w:lang w:eastAsia="hr-HR"/>
        </w:rPr>
        <w:t>Članak 7.</w:t>
      </w:r>
    </w:p>
    <w:p w14:paraId="006DA0F8" w14:textId="77777777" w:rsidR="00CA75B6" w:rsidRPr="006761EA" w:rsidRDefault="00CA75B6" w:rsidP="00CA75B6">
      <w:pPr>
        <w:jc w:val="center"/>
        <w:rPr>
          <w:b/>
          <w:lang w:eastAsia="hr-HR"/>
        </w:rPr>
      </w:pPr>
    </w:p>
    <w:p w14:paraId="08C50BA9" w14:textId="77777777" w:rsidR="00CA75B6" w:rsidRPr="006761EA" w:rsidRDefault="00CA75B6" w:rsidP="00CA75B6">
      <w:pPr>
        <w:jc w:val="both"/>
        <w:rPr>
          <w:lang w:eastAsia="hr-HR"/>
        </w:rPr>
      </w:pPr>
      <w:r w:rsidRPr="006761EA">
        <w:rPr>
          <w:lang w:eastAsia="hr-HR"/>
        </w:rPr>
        <w:t>Općinski načelnik dužan je istodobno s izvješćem o izvršenju Proračuna Općine Gračac za 2025. godinu podnijeti Općinskom vijeću Općine Gračac  izvješće o izvršenju Programa održavanja komunalne infrastrukture za 2025. godinu.</w:t>
      </w:r>
      <w:r>
        <w:rPr>
          <w:lang w:eastAsia="hr-HR"/>
        </w:rPr>
        <w:t>“</w:t>
      </w:r>
    </w:p>
    <w:p w14:paraId="0A5D0367" w14:textId="77777777" w:rsidR="00CA75B6" w:rsidRDefault="00CA75B6" w:rsidP="00CA75B6">
      <w:pPr>
        <w:autoSpaceDE w:val="0"/>
        <w:autoSpaceDN w:val="0"/>
        <w:adjustRightInd w:val="0"/>
        <w:spacing w:line="276" w:lineRule="auto"/>
        <w:rPr>
          <w:rFonts w:eastAsia="Calibri"/>
          <w:bCs/>
          <w:color w:val="000000"/>
        </w:rPr>
      </w:pPr>
    </w:p>
    <w:p w14:paraId="2D583D74" w14:textId="77777777" w:rsidR="00CA75B6" w:rsidRPr="006761EA" w:rsidRDefault="00CA75B6" w:rsidP="00CA75B6">
      <w:pPr>
        <w:autoSpaceDE w:val="0"/>
        <w:autoSpaceDN w:val="0"/>
        <w:adjustRightInd w:val="0"/>
        <w:spacing w:line="276" w:lineRule="auto"/>
        <w:rPr>
          <w:rFonts w:eastAsia="Calibri"/>
          <w:bCs/>
          <w:color w:val="000000"/>
        </w:rPr>
      </w:pPr>
    </w:p>
    <w:p w14:paraId="2D3A61B9" w14:textId="77777777" w:rsidR="00CA75B6" w:rsidRPr="000F374C" w:rsidRDefault="00CA75B6" w:rsidP="00CA75B6">
      <w:pPr>
        <w:autoSpaceDE w:val="0"/>
        <w:autoSpaceDN w:val="0"/>
        <w:adjustRightInd w:val="0"/>
        <w:spacing w:line="276" w:lineRule="auto"/>
        <w:jc w:val="center"/>
        <w:rPr>
          <w:rFonts w:eastAsia="Calibri"/>
          <w:bCs/>
          <w:color w:val="000000"/>
        </w:rPr>
      </w:pPr>
      <w:r w:rsidRPr="000F374C">
        <w:rPr>
          <w:rFonts w:eastAsia="Calibri"/>
          <w:bCs/>
          <w:color w:val="000000"/>
        </w:rPr>
        <w:t>Članak 2.</w:t>
      </w:r>
    </w:p>
    <w:p w14:paraId="33C3B87B" w14:textId="77777777" w:rsidR="00CA75B6" w:rsidRPr="006761EA" w:rsidRDefault="00CA75B6" w:rsidP="00CA75B6">
      <w:pPr>
        <w:autoSpaceDE w:val="0"/>
        <w:autoSpaceDN w:val="0"/>
        <w:adjustRightInd w:val="0"/>
        <w:spacing w:line="276" w:lineRule="auto"/>
        <w:jc w:val="both"/>
        <w:rPr>
          <w:rFonts w:eastAsia="Calibri"/>
          <w:bCs/>
          <w:color w:val="000000"/>
        </w:rPr>
      </w:pPr>
      <w:r w:rsidRPr="000F374C">
        <w:rPr>
          <w:rFonts w:eastAsia="Calibri"/>
          <w:bCs/>
          <w:color w:val="000000"/>
        </w:rPr>
        <w:t>Ove Izmjene i dopune Programa stupaju na snagu dan nakon objave u „Službenom glasniku Općine Gračac“.</w:t>
      </w:r>
    </w:p>
    <w:p w14:paraId="768926B4" w14:textId="77777777" w:rsidR="00CA75B6" w:rsidRPr="006761EA" w:rsidRDefault="00CA75B6" w:rsidP="00CA75B6">
      <w:pPr>
        <w:jc w:val="both"/>
        <w:rPr>
          <w:rFonts w:eastAsia="Calibri"/>
          <w:b/>
        </w:rPr>
      </w:pPr>
    </w:p>
    <w:p w14:paraId="069EABB0" w14:textId="77777777" w:rsidR="00CA75B6" w:rsidRPr="006761EA" w:rsidRDefault="00CA75B6" w:rsidP="00CA75B6">
      <w:pPr>
        <w:jc w:val="both"/>
        <w:rPr>
          <w:rFonts w:eastAsia="Calibri"/>
          <w:bCs/>
        </w:rPr>
      </w:pPr>
      <w:r w:rsidRPr="006761EA">
        <w:rPr>
          <w:rFonts w:eastAsia="Calibri"/>
          <w:bCs/>
        </w:rPr>
        <w:t xml:space="preserve">                         </w:t>
      </w:r>
    </w:p>
    <w:p w14:paraId="102D242E" w14:textId="77777777" w:rsidR="00CA75B6" w:rsidRPr="006761EA" w:rsidRDefault="00CA75B6" w:rsidP="00CA75B6">
      <w:pPr>
        <w:ind w:left="5664"/>
        <w:jc w:val="right"/>
        <w:rPr>
          <w:rFonts w:eastAsia="Calibri"/>
          <w:b/>
        </w:rPr>
      </w:pPr>
      <w:r w:rsidRPr="006761EA">
        <w:rPr>
          <w:rFonts w:eastAsia="Calibri"/>
          <w:b/>
        </w:rPr>
        <w:t xml:space="preserve">                                            PREDSJEDNICA</w:t>
      </w:r>
    </w:p>
    <w:p w14:paraId="2ED1B6C1" w14:textId="77777777" w:rsidR="00CA75B6" w:rsidRPr="006761EA" w:rsidRDefault="00CA75B6" w:rsidP="00CA75B6">
      <w:pPr>
        <w:ind w:left="5664"/>
        <w:jc w:val="right"/>
        <w:rPr>
          <w:b/>
          <w:lang w:eastAsia="hr-HR"/>
        </w:rPr>
      </w:pPr>
      <w:r w:rsidRPr="006761EA">
        <w:rPr>
          <w:rFonts w:eastAsia="Calibri"/>
          <w:b/>
        </w:rPr>
        <w:tab/>
      </w:r>
      <w:r w:rsidRPr="006761EA">
        <w:rPr>
          <w:rFonts w:eastAsia="Calibri"/>
          <w:b/>
        </w:rPr>
        <w:tab/>
        <w:t xml:space="preserve">                                           </w:t>
      </w:r>
      <w:r>
        <w:rPr>
          <w:rFonts w:eastAsia="Calibri"/>
          <w:b/>
        </w:rPr>
        <w:t>Dajana Šušnja Jasenko</w:t>
      </w:r>
      <w:r w:rsidRPr="006761EA">
        <w:rPr>
          <w:rFonts w:eastAsia="Calibri"/>
          <w:b/>
        </w:rPr>
        <w:t xml:space="preserve"> </w:t>
      </w:r>
    </w:p>
    <w:p w14:paraId="72DBD3AC" w14:textId="77777777" w:rsidR="00AB6450" w:rsidRDefault="00AB6450" w:rsidP="00D340A5">
      <w:pPr>
        <w:jc w:val="both"/>
        <w:rPr>
          <w:rFonts w:ascii="Arial" w:hAnsi="Arial" w:cs="Arial"/>
          <w:b/>
          <w:lang w:val="de-DE"/>
        </w:rPr>
      </w:pPr>
    </w:p>
    <w:p w14:paraId="1F90AFA8" w14:textId="77777777" w:rsidR="00AB6450" w:rsidRDefault="00AB6450" w:rsidP="00D340A5">
      <w:pPr>
        <w:jc w:val="both"/>
        <w:rPr>
          <w:rFonts w:ascii="Arial" w:hAnsi="Arial" w:cs="Arial"/>
          <w:b/>
          <w:lang w:val="de-DE"/>
        </w:rPr>
      </w:pPr>
    </w:p>
    <w:p w14:paraId="159BEA13" w14:textId="77777777" w:rsidR="00AB6450" w:rsidRDefault="00AB6450" w:rsidP="00D340A5">
      <w:pPr>
        <w:jc w:val="both"/>
        <w:rPr>
          <w:rFonts w:ascii="Arial" w:hAnsi="Arial" w:cs="Arial"/>
          <w:b/>
          <w:lang w:val="de-DE"/>
        </w:rPr>
      </w:pPr>
    </w:p>
    <w:p w14:paraId="67B8D0C7" w14:textId="77777777" w:rsidR="00AB6450" w:rsidRDefault="00AB6450" w:rsidP="00D340A5">
      <w:pPr>
        <w:jc w:val="both"/>
        <w:rPr>
          <w:rFonts w:ascii="Arial" w:hAnsi="Arial" w:cs="Arial"/>
          <w:b/>
          <w:lang w:val="de-DE"/>
        </w:rPr>
      </w:pPr>
    </w:p>
    <w:p w14:paraId="65D61BB2" w14:textId="77777777" w:rsidR="00AB6450" w:rsidRDefault="00AB6450" w:rsidP="00D340A5">
      <w:pPr>
        <w:jc w:val="both"/>
        <w:rPr>
          <w:rFonts w:ascii="Arial" w:hAnsi="Arial" w:cs="Arial"/>
          <w:b/>
          <w:lang w:val="de-DE"/>
        </w:rPr>
      </w:pPr>
    </w:p>
    <w:p w14:paraId="5069137C" w14:textId="77777777" w:rsidR="008B3966" w:rsidRDefault="008B3966" w:rsidP="00D340A5">
      <w:pPr>
        <w:tabs>
          <w:tab w:val="left" w:pos="1859"/>
        </w:tabs>
        <w:jc w:val="right"/>
      </w:pPr>
    </w:p>
    <w:p w14:paraId="0091CCDE" w14:textId="77777777" w:rsidR="008B3966" w:rsidRDefault="008B3966" w:rsidP="00D340A5">
      <w:pPr>
        <w:tabs>
          <w:tab w:val="left" w:pos="1859"/>
        </w:tabs>
        <w:jc w:val="right"/>
      </w:pPr>
    </w:p>
    <w:p w14:paraId="6E8A01AA" w14:textId="77777777" w:rsidR="001F42DB" w:rsidRDefault="001F42DB" w:rsidP="001F42DB">
      <w:pPr>
        <w:rPr>
          <w:rFonts w:ascii="Arimo" w:eastAsia="Arimo" w:hAnsi="Arimo" w:cs="Arimo"/>
          <w:color w:val="000000"/>
          <w:sz w:val="20"/>
          <w:szCs w:val="20"/>
          <w:lang w:eastAsia="hr-HR"/>
        </w:rPr>
      </w:pPr>
    </w:p>
    <w:p w14:paraId="3F6EB638" w14:textId="77777777" w:rsidR="001F42DB" w:rsidRDefault="001F42DB" w:rsidP="001F42DB">
      <w:pPr>
        <w:rPr>
          <w:rFonts w:ascii="Arimo" w:eastAsia="Arimo" w:hAnsi="Arimo" w:cs="Arimo"/>
          <w:color w:val="000000"/>
          <w:sz w:val="20"/>
          <w:szCs w:val="20"/>
          <w:lang w:eastAsia="hr-HR"/>
        </w:rPr>
      </w:pPr>
    </w:p>
    <w:p w14:paraId="155145B5" w14:textId="77777777" w:rsidR="001F42DB" w:rsidRPr="0069641A" w:rsidRDefault="001F42DB" w:rsidP="001F42DB">
      <w:pPr>
        <w:rPr>
          <w:rFonts w:ascii="Arimo" w:eastAsia="Arimo" w:hAnsi="Arimo" w:cs="Arimo"/>
          <w:color w:val="000000"/>
          <w:sz w:val="20"/>
          <w:szCs w:val="20"/>
          <w:lang w:eastAsia="hr-HR"/>
        </w:rPr>
      </w:pPr>
      <w:r w:rsidRPr="0069641A">
        <w:rPr>
          <w:rFonts w:ascii="Arimo" w:eastAsia="Arimo" w:hAnsi="Arimo" w:cs="Arimo"/>
          <w:color w:val="000000"/>
          <w:sz w:val="20"/>
          <w:szCs w:val="20"/>
          <w:lang w:eastAsia="hr-HR"/>
        </w:rPr>
        <w:t>OPĆINSKO VIJEĆE</w:t>
      </w:r>
    </w:p>
    <w:p w14:paraId="69EBEF8B" w14:textId="77777777" w:rsidR="001F42DB" w:rsidRPr="0043789C" w:rsidRDefault="001F42DB" w:rsidP="001F42DB">
      <w:pPr>
        <w:rPr>
          <w:rFonts w:ascii="Arimo" w:eastAsia="Arimo" w:hAnsi="Arimo" w:cs="Arimo"/>
          <w:bCs/>
          <w:color w:val="000000"/>
          <w:sz w:val="20"/>
          <w:szCs w:val="20"/>
          <w:lang w:eastAsia="hr-HR"/>
        </w:rPr>
      </w:pPr>
      <w:r w:rsidRPr="0043789C">
        <w:rPr>
          <w:rFonts w:ascii="Arimo" w:eastAsia="Arimo" w:hAnsi="Arimo" w:cs="Arimo"/>
          <w:bCs/>
          <w:color w:val="000000"/>
          <w:sz w:val="20"/>
          <w:szCs w:val="20"/>
          <w:lang w:eastAsia="hr-HR"/>
        </w:rPr>
        <w:t>KLASA: 400-02/24-01/2</w:t>
      </w:r>
    </w:p>
    <w:p w14:paraId="1B518994" w14:textId="77777777" w:rsidR="001F42DB" w:rsidRPr="0043789C" w:rsidRDefault="001F42DB" w:rsidP="001F42DB">
      <w:pPr>
        <w:rPr>
          <w:rFonts w:ascii="Arimo" w:eastAsia="Arimo" w:hAnsi="Arimo" w:cs="Arimo"/>
          <w:bCs/>
          <w:color w:val="000000"/>
          <w:sz w:val="20"/>
          <w:szCs w:val="20"/>
          <w:lang w:eastAsia="hr-HR"/>
        </w:rPr>
      </w:pPr>
      <w:r w:rsidRPr="0043789C">
        <w:rPr>
          <w:rFonts w:ascii="Arimo" w:eastAsia="Arimo" w:hAnsi="Arimo" w:cs="Arimo"/>
          <w:bCs/>
          <w:color w:val="000000"/>
          <w:sz w:val="20"/>
          <w:szCs w:val="20"/>
          <w:lang w:eastAsia="hr-HR"/>
        </w:rPr>
        <w:t>URBROJ: 2198-31-02-25-1</w:t>
      </w:r>
      <w:r>
        <w:rPr>
          <w:rFonts w:ascii="Arimo" w:eastAsia="Arimo" w:hAnsi="Arimo" w:cs="Arimo"/>
          <w:bCs/>
          <w:color w:val="000000"/>
          <w:sz w:val="20"/>
          <w:szCs w:val="20"/>
          <w:lang w:eastAsia="hr-HR"/>
        </w:rPr>
        <w:t>1</w:t>
      </w:r>
    </w:p>
    <w:p w14:paraId="2217C3B1" w14:textId="77777777" w:rsidR="001F42DB" w:rsidRPr="00892C86" w:rsidRDefault="001F42DB" w:rsidP="001F42DB">
      <w:pPr>
        <w:rPr>
          <w:rFonts w:ascii="Arimo" w:eastAsia="Arimo" w:hAnsi="Arimo" w:cs="Arimo"/>
          <w:bCs/>
          <w:color w:val="000000"/>
          <w:sz w:val="20"/>
          <w:szCs w:val="20"/>
          <w:lang w:val="pl-PL" w:eastAsia="hr-HR"/>
        </w:rPr>
      </w:pPr>
      <w:r w:rsidRPr="0043789C">
        <w:rPr>
          <w:rFonts w:ascii="Arimo" w:eastAsia="Arimo" w:hAnsi="Arimo" w:cs="Arimo"/>
          <w:bCs/>
          <w:color w:val="000000"/>
          <w:sz w:val="20"/>
          <w:szCs w:val="20"/>
          <w:lang w:eastAsia="hr-HR"/>
        </w:rPr>
        <w:t xml:space="preserve">Gračac, </w:t>
      </w:r>
      <w:r>
        <w:rPr>
          <w:rFonts w:ascii="Arimo" w:eastAsia="Arimo" w:hAnsi="Arimo" w:cs="Arimo"/>
          <w:bCs/>
          <w:color w:val="000000"/>
          <w:sz w:val="20"/>
          <w:szCs w:val="20"/>
          <w:lang w:eastAsia="hr-HR"/>
        </w:rPr>
        <w:t>22. rujna</w:t>
      </w:r>
      <w:r w:rsidRPr="0043789C">
        <w:rPr>
          <w:rFonts w:ascii="Arimo" w:eastAsia="Arimo" w:hAnsi="Arimo" w:cs="Arimo"/>
          <w:bCs/>
          <w:color w:val="000000"/>
          <w:sz w:val="20"/>
          <w:szCs w:val="20"/>
          <w:lang w:eastAsia="hr-HR"/>
        </w:rPr>
        <w:t xml:space="preserve"> 2025.  </w:t>
      </w:r>
      <w:r w:rsidRPr="00892C86">
        <w:rPr>
          <w:rFonts w:ascii="Arimo" w:eastAsia="Arimo" w:hAnsi="Arimo" w:cs="Arimo"/>
          <w:bCs/>
          <w:color w:val="000000"/>
          <w:sz w:val="20"/>
          <w:szCs w:val="20"/>
          <w:lang w:val="pl-PL" w:eastAsia="hr-HR"/>
        </w:rPr>
        <w:t>godine</w:t>
      </w:r>
    </w:p>
    <w:p w14:paraId="04BB1760" w14:textId="77777777" w:rsidR="001F42DB" w:rsidRPr="0069641A" w:rsidRDefault="001F42DB" w:rsidP="001F42DB">
      <w:pPr>
        <w:rPr>
          <w:rFonts w:ascii="Arimo" w:eastAsia="Arimo" w:hAnsi="Arimo" w:cs="Arimo"/>
          <w:color w:val="000000"/>
          <w:sz w:val="20"/>
          <w:szCs w:val="20"/>
          <w:lang w:eastAsia="hr-HR"/>
        </w:rPr>
      </w:pPr>
    </w:p>
    <w:p w14:paraId="187C6896" w14:textId="77777777" w:rsidR="001F42DB" w:rsidRPr="0069641A" w:rsidRDefault="001F42DB" w:rsidP="001F42DB">
      <w:pPr>
        <w:spacing w:after="200" w:line="276" w:lineRule="auto"/>
        <w:ind w:firstLine="708"/>
        <w:jc w:val="both"/>
        <w:rPr>
          <w:rFonts w:ascii="Cambria" w:eastAsia="Calibri" w:hAnsi="Cambria"/>
        </w:rPr>
      </w:pPr>
      <w:r w:rsidRPr="00F3141E">
        <w:rPr>
          <w:rFonts w:ascii="Cambria" w:eastAsia="Calibri" w:hAnsi="Cambria"/>
        </w:rPr>
        <w:t>Temeljem čl. 88. Zakona o proračunu (“Narodne novine” 144/21),  i članka 32. Statuta Općine Gračac (˝Službeni glasnik Zadarske županije˝  11/13, ˝Službeni glasnik Općine Gračac ˝ 1/18, 1/20, 4/21), Općinsko  vijeće  Općine Gračac na</w:t>
      </w:r>
      <w:r>
        <w:rPr>
          <w:rFonts w:ascii="Cambria" w:eastAsia="Calibri" w:hAnsi="Cambria"/>
        </w:rPr>
        <w:t xml:space="preserve"> 3. </w:t>
      </w:r>
      <w:r w:rsidRPr="00F3141E">
        <w:rPr>
          <w:rFonts w:ascii="Cambria" w:eastAsia="Calibri" w:hAnsi="Cambria"/>
        </w:rPr>
        <w:t xml:space="preserve">sjednici održanoj </w:t>
      </w:r>
      <w:r>
        <w:rPr>
          <w:rFonts w:ascii="Cambria" w:eastAsia="Calibri" w:hAnsi="Cambria"/>
        </w:rPr>
        <w:t>22. rujna</w:t>
      </w:r>
      <w:r w:rsidRPr="00F3141E">
        <w:rPr>
          <w:rFonts w:ascii="Cambria" w:eastAsia="Calibri" w:hAnsi="Cambria"/>
        </w:rPr>
        <w:t xml:space="preserve"> 2025. g. donosi</w:t>
      </w:r>
      <w:r w:rsidRPr="0069641A">
        <w:rPr>
          <w:rFonts w:ascii="Cambria" w:eastAsia="Calibri" w:hAnsi="Cambria"/>
        </w:rPr>
        <w:t xml:space="preserve"> </w:t>
      </w:r>
    </w:p>
    <w:p w14:paraId="77C50A7F" w14:textId="77777777" w:rsidR="001F42DB" w:rsidRPr="0069641A" w:rsidRDefault="001F42DB" w:rsidP="001F42DB">
      <w:pPr>
        <w:tabs>
          <w:tab w:val="left" w:pos="5345"/>
        </w:tabs>
        <w:spacing w:line="276" w:lineRule="auto"/>
        <w:jc w:val="center"/>
        <w:rPr>
          <w:rFonts w:ascii="Cambria" w:eastAsia="Calibri" w:hAnsi="Cambria"/>
          <w:b/>
        </w:rPr>
      </w:pPr>
      <w:r w:rsidRPr="0069641A">
        <w:rPr>
          <w:rFonts w:ascii="Cambria" w:eastAsia="Calibri" w:hAnsi="Cambria"/>
          <w:b/>
        </w:rPr>
        <w:t xml:space="preserve"> IZVJEŠTAJ O IZVRŠENJU PRORAČUNA OPĆINE GRAČAC </w:t>
      </w:r>
    </w:p>
    <w:p w14:paraId="5D309954" w14:textId="77777777" w:rsidR="001F42DB" w:rsidRPr="0069641A" w:rsidRDefault="001F42DB" w:rsidP="001F42DB">
      <w:pPr>
        <w:tabs>
          <w:tab w:val="left" w:pos="5345"/>
        </w:tabs>
        <w:spacing w:line="276" w:lineRule="auto"/>
        <w:jc w:val="center"/>
        <w:rPr>
          <w:rFonts w:ascii="Cambria" w:eastAsia="Calibri" w:hAnsi="Cambria"/>
          <w:b/>
        </w:rPr>
      </w:pPr>
      <w:r w:rsidRPr="0069641A">
        <w:rPr>
          <w:rFonts w:ascii="Cambria" w:eastAsia="Calibri" w:hAnsi="Cambria"/>
          <w:b/>
        </w:rPr>
        <w:t>ZA PERIOD OD 01.</w:t>
      </w:r>
      <w:r>
        <w:rPr>
          <w:rFonts w:ascii="Cambria" w:eastAsia="Calibri" w:hAnsi="Cambria"/>
          <w:b/>
        </w:rPr>
        <w:t xml:space="preserve"> </w:t>
      </w:r>
      <w:r w:rsidRPr="0069641A">
        <w:rPr>
          <w:rFonts w:ascii="Cambria" w:eastAsia="Calibri" w:hAnsi="Cambria"/>
          <w:b/>
        </w:rPr>
        <w:t>01.</w:t>
      </w:r>
      <w:r>
        <w:rPr>
          <w:rFonts w:ascii="Cambria" w:eastAsia="Calibri" w:hAnsi="Cambria"/>
          <w:b/>
        </w:rPr>
        <w:t xml:space="preserve"> </w:t>
      </w:r>
      <w:r w:rsidRPr="0069641A">
        <w:rPr>
          <w:rFonts w:ascii="Cambria" w:eastAsia="Calibri" w:hAnsi="Cambria"/>
          <w:b/>
        </w:rPr>
        <w:t>202</w:t>
      </w:r>
      <w:r>
        <w:rPr>
          <w:rFonts w:ascii="Cambria" w:eastAsia="Calibri" w:hAnsi="Cambria"/>
          <w:b/>
        </w:rPr>
        <w:t>5</w:t>
      </w:r>
      <w:r w:rsidRPr="0069641A">
        <w:rPr>
          <w:rFonts w:ascii="Cambria" w:eastAsia="Calibri" w:hAnsi="Cambria"/>
          <w:b/>
        </w:rPr>
        <w:t>. – 30.</w:t>
      </w:r>
      <w:r>
        <w:rPr>
          <w:rFonts w:ascii="Cambria" w:eastAsia="Calibri" w:hAnsi="Cambria"/>
          <w:b/>
        </w:rPr>
        <w:t xml:space="preserve"> </w:t>
      </w:r>
      <w:r w:rsidRPr="0069641A">
        <w:rPr>
          <w:rFonts w:ascii="Cambria" w:eastAsia="Calibri" w:hAnsi="Cambria"/>
          <w:b/>
        </w:rPr>
        <w:t>06.</w:t>
      </w:r>
      <w:r>
        <w:rPr>
          <w:rFonts w:ascii="Cambria" w:eastAsia="Calibri" w:hAnsi="Cambria"/>
          <w:b/>
        </w:rPr>
        <w:t xml:space="preserve"> </w:t>
      </w:r>
      <w:r w:rsidRPr="0069641A">
        <w:rPr>
          <w:rFonts w:ascii="Cambria" w:eastAsia="Calibri" w:hAnsi="Cambria"/>
          <w:b/>
        </w:rPr>
        <w:t>202</w:t>
      </w:r>
      <w:r>
        <w:rPr>
          <w:rFonts w:ascii="Cambria" w:eastAsia="Calibri" w:hAnsi="Cambria"/>
          <w:b/>
        </w:rPr>
        <w:t>5</w:t>
      </w:r>
      <w:r w:rsidRPr="0069641A">
        <w:rPr>
          <w:rFonts w:ascii="Cambria" w:eastAsia="Calibri" w:hAnsi="Cambria"/>
          <w:b/>
        </w:rPr>
        <w:t>. GODINE</w:t>
      </w:r>
    </w:p>
    <w:p w14:paraId="2C771AA3" w14:textId="77777777" w:rsidR="001F42DB" w:rsidRPr="0069641A" w:rsidRDefault="001F42DB" w:rsidP="001F42DB">
      <w:pPr>
        <w:tabs>
          <w:tab w:val="left" w:pos="3568"/>
        </w:tabs>
        <w:spacing w:line="276" w:lineRule="auto"/>
        <w:rPr>
          <w:rFonts w:ascii="Cambria" w:eastAsia="Calibri" w:hAnsi="Cambria"/>
        </w:rPr>
      </w:pPr>
    </w:p>
    <w:p w14:paraId="7045A100" w14:textId="77777777" w:rsidR="001F42DB" w:rsidRPr="0069641A" w:rsidRDefault="001F42DB" w:rsidP="001F42DB">
      <w:pPr>
        <w:spacing w:line="276" w:lineRule="auto"/>
        <w:jc w:val="center"/>
        <w:rPr>
          <w:rFonts w:ascii="Cambria" w:eastAsia="Calibri" w:hAnsi="Cambria"/>
        </w:rPr>
      </w:pPr>
      <w:r w:rsidRPr="0069641A">
        <w:rPr>
          <w:rFonts w:ascii="Cambria" w:eastAsia="Calibri" w:hAnsi="Cambria"/>
        </w:rPr>
        <w:t xml:space="preserve">Članak 1. </w:t>
      </w:r>
    </w:p>
    <w:p w14:paraId="3A3E6946" w14:textId="77777777" w:rsidR="001F42DB" w:rsidRPr="0069641A" w:rsidRDefault="001F42DB" w:rsidP="001F42DB">
      <w:pPr>
        <w:autoSpaceDE w:val="0"/>
        <w:autoSpaceDN w:val="0"/>
        <w:adjustRightInd w:val="0"/>
        <w:jc w:val="both"/>
        <w:rPr>
          <w:rFonts w:ascii="Cambria" w:hAnsi="Cambria"/>
          <w:color w:val="000000"/>
          <w:lang w:eastAsia="hr-HR"/>
        </w:rPr>
      </w:pPr>
      <w:r w:rsidRPr="0069641A">
        <w:rPr>
          <w:rFonts w:ascii="Cambria" w:hAnsi="Cambria"/>
          <w:color w:val="000000"/>
          <w:lang w:eastAsia="hr-HR"/>
        </w:rPr>
        <w:t>Polugodišnji izvještaj o izvršenju proračuna jedinica lokalne i područne (regionalne) samouprave sukladno čl. 4. Pravilnika o polugodišnjem i godišnjem izvještaju o izvršenju proračuna sadrži:</w:t>
      </w:r>
    </w:p>
    <w:p w14:paraId="0759680B" w14:textId="77777777" w:rsidR="001F42DB" w:rsidRPr="0069641A" w:rsidRDefault="001F42DB" w:rsidP="001F42DB">
      <w:pPr>
        <w:autoSpaceDE w:val="0"/>
        <w:autoSpaceDN w:val="0"/>
        <w:adjustRightInd w:val="0"/>
        <w:ind w:firstLine="707"/>
        <w:jc w:val="both"/>
        <w:rPr>
          <w:rFonts w:ascii="Cambria" w:hAnsi="Cambria"/>
          <w:color w:val="000000"/>
          <w:lang w:eastAsia="hr-HR"/>
        </w:rPr>
      </w:pPr>
    </w:p>
    <w:p w14:paraId="0BF917A9" w14:textId="77777777" w:rsidR="001F42DB" w:rsidRPr="0069641A" w:rsidRDefault="001F42DB" w:rsidP="001F42DB">
      <w:pPr>
        <w:numPr>
          <w:ilvl w:val="0"/>
          <w:numId w:val="76"/>
        </w:numPr>
        <w:spacing w:line="276" w:lineRule="auto"/>
        <w:jc w:val="both"/>
        <w:textAlignment w:val="baseline"/>
        <w:rPr>
          <w:rFonts w:ascii="Cambria" w:hAnsi="Cambria"/>
          <w:color w:val="000000"/>
          <w:lang w:eastAsia="hr-HR"/>
        </w:rPr>
      </w:pPr>
      <w:r w:rsidRPr="0069641A">
        <w:rPr>
          <w:rFonts w:ascii="Cambria" w:hAnsi="Cambria"/>
          <w:color w:val="000000"/>
          <w:lang w:eastAsia="hr-HR"/>
        </w:rPr>
        <w:t>opći dio proračuna koji čini sažetak Računa prihoda i rashoda, Račun prihoda i rashoda i Račun financiranja,</w:t>
      </w:r>
    </w:p>
    <w:p w14:paraId="6E0D6191" w14:textId="77777777" w:rsidR="001F42DB" w:rsidRPr="0069641A" w:rsidRDefault="001F42DB" w:rsidP="001F42DB">
      <w:pPr>
        <w:numPr>
          <w:ilvl w:val="0"/>
          <w:numId w:val="76"/>
        </w:numPr>
        <w:spacing w:line="276" w:lineRule="auto"/>
        <w:jc w:val="both"/>
        <w:textAlignment w:val="baseline"/>
        <w:rPr>
          <w:rFonts w:ascii="Cambria" w:hAnsi="Cambria"/>
          <w:color w:val="000000"/>
          <w:lang w:eastAsia="hr-HR"/>
        </w:rPr>
      </w:pPr>
      <w:r w:rsidRPr="0069641A">
        <w:rPr>
          <w:rFonts w:ascii="Cambria" w:hAnsi="Cambria"/>
          <w:color w:val="000000"/>
          <w:lang w:eastAsia="hr-HR"/>
        </w:rPr>
        <w:t>posebni dio proračuna po organizacijskoj i programskoj klasifikaciji,</w:t>
      </w:r>
    </w:p>
    <w:p w14:paraId="1264FA34" w14:textId="77777777" w:rsidR="001F42DB" w:rsidRPr="0069641A" w:rsidRDefault="001F42DB" w:rsidP="001F42DB">
      <w:pPr>
        <w:numPr>
          <w:ilvl w:val="0"/>
          <w:numId w:val="76"/>
        </w:numPr>
        <w:spacing w:line="276" w:lineRule="auto"/>
        <w:jc w:val="both"/>
        <w:textAlignment w:val="baseline"/>
        <w:rPr>
          <w:rFonts w:ascii="Cambria" w:hAnsi="Cambria"/>
          <w:color w:val="000000"/>
          <w:lang w:eastAsia="hr-HR"/>
        </w:rPr>
      </w:pPr>
      <w:r w:rsidRPr="0069641A">
        <w:rPr>
          <w:rFonts w:ascii="Cambria" w:hAnsi="Cambria"/>
          <w:color w:val="000000"/>
          <w:lang w:eastAsia="hr-HR"/>
        </w:rPr>
        <w:t>izvještaj o zaduživanju na domaćem i stranom tržištu novca i kapitala,</w:t>
      </w:r>
    </w:p>
    <w:p w14:paraId="46DF608D" w14:textId="77777777" w:rsidR="001F42DB" w:rsidRPr="0069641A" w:rsidRDefault="001F42DB" w:rsidP="001F42DB">
      <w:pPr>
        <w:numPr>
          <w:ilvl w:val="0"/>
          <w:numId w:val="76"/>
        </w:numPr>
        <w:spacing w:line="276" w:lineRule="auto"/>
        <w:jc w:val="both"/>
        <w:textAlignment w:val="baseline"/>
        <w:rPr>
          <w:rFonts w:ascii="Cambria" w:hAnsi="Cambria"/>
          <w:color w:val="000000"/>
          <w:lang w:eastAsia="hr-HR"/>
        </w:rPr>
      </w:pPr>
      <w:r w:rsidRPr="0069641A">
        <w:rPr>
          <w:rFonts w:ascii="Cambria" w:hAnsi="Cambria"/>
          <w:color w:val="000000"/>
          <w:lang w:eastAsia="hr-HR"/>
        </w:rPr>
        <w:t>izvještaj o korištenju proračunske zalihe,</w:t>
      </w:r>
    </w:p>
    <w:p w14:paraId="0287DBE4" w14:textId="77777777" w:rsidR="001F42DB" w:rsidRPr="0069641A" w:rsidRDefault="001F42DB" w:rsidP="001F42DB">
      <w:pPr>
        <w:numPr>
          <w:ilvl w:val="0"/>
          <w:numId w:val="76"/>
        </w:numPr>
        <w:spacing w:line="276" w:lineRule="auto"/>
        <w:jc w:val="both"/>
        <w:textAlignment w:val="baseline"/>
        <w:rPr>
          <w:rFonts w:ascii="Cambria" w:hAnsi="Cambria"/>
          <w:color w:val="000000"/>
          <w:lang w:eastAsia="hr-HR"/>
        </w:rPr>
      </w:pPr>
      <w:r w:rsidRPr="0069641A">
        <w:rPr>
          <w:rFonts w:ascii="Cambria" w:hAnsi="Cambria"/>
          <w:color w:val="000000"/>
          <w:lang w:eastAsia="hr-HR"/>
        </w:rPr>
        <w:t>izvještaj o danim državnim jamstvima i izdacima po državnim jamstvima,</w:t>
      </w:r>
    </w:p>
    <w:p w14:paraId="310B6510" w14:textId="77777777" w:rsidR="001F42DB" w:rsidRPr="0069641A" w:rsidRDefault="001F42DB" w:rsidP="001F42DB">
      <w:pPr>
        <w:numPr>
          <w:ilvl w:val="0"/>
          <w:numId w:val="76"/>
        </w:numPr>
        <w:spacing w:line="276" w:lineRule="auto"/>
        <w:jc w:val="both"/>
        <w:textAlignment w:val="baseline"/>
        <w:rPr>
          <w:rFonts w:ascii="Cambria" w:hAnsi="Cambria"/>
          <w:color w:val="000000"/>
          <w:lang w:eastAsia="hr-HR"/>
        </w:rPr>
      </w:pPr>
      <w:r w:rsidRPr="0069641A">
        <w:rPr>
          <w:rFonts w:ascii="Cambria" w:hAnsi="Cambria"/>
          <w:color w:val="000000"/>
          <w:lang w:eastAsia="hr-HR"/>
        </w:rPr>
        <w:t>obrazloženje ostvarenja prihoda i primitaka, rashoda i izdataka,</w:t>
      </w:r>
    </w:p>
    <w:p w14:paraId="1D30E93D" w14:textId="77777777" w:rsidR="001F42DB" w:rsidRPr="0069641A" w:rsidRDefault="001F42DB" w:rsidP="001F42DB">
      <w:pPr>
        <w:spacing w:line="276" w:lineRule="auto"/>
        <w:jc w:val="both"/>
        <w:textAlignment w:val="baseline"/>
        <w:rPr>
          <w:rFonts w:ascii="Cambria" w:hAnsi="Cambria"/>
          <w:color w:val="000000"/>
          <w:lang w:eastAsia="hr-HR"/>
        </w:rPr>
      </w:pPr>
    </w:p>
    <w:p w14:paraId="78708C25" w14:textId="77777777" w:rsidR="001F42DB" w:rsidRPr="0069641A" w:rsidRDefault="001F42DB" w:rsidP="001F42DB">
      <w:pPr>
        <w:spacing w:line="276" w:lineRule="auto"/>
        <w:jc w:val="both"/>
        <w:textAlignment w:val="baseline"/>
        <w:rPr>
          <w:rFonts w:ascii="Cambria" w:hAnsi="Cambria"/>
          <w:color w:val="000000"/>
          <w:lang w:eastAsia="hr-HR"/>
        </w:rPr>
      </w:pPr>
    </w:p>
    <w:p w14:paraId="10BD501F" w14:textId="77777777" w:rsidR="001F42DB" w:rsidRPr="0069641A" w:rsidRDefault="001F42DB" w:rsidP="001F42DB">
      <w:pPr>
        <w:tabs>
          <w:tab w:val="left" w:pos="5436"/>
        </w:tabs>
        <w:spacing w:line="276" w:lineRule="auto"/>
        <w:rPr>
          <w:rFonts w:ascii="Cambria" w:eastAsia="Calibri" w:hAnsi="Cambria"/>
        </w:rPr>
      </w:pPr>
    </w:p>
    <w:p w14:paraId="49B75F4C" w14:textId="77777777" w:rsidR="001F42DB" w:rsidRPr="0069641A" w:rsidRDefault="001F42DB" w:rsidP="001F42DB">
      <w:pPr>
        <w:tabs>
          <w:tab w:val="left" w:pos="5436"/>
        </w:tabs>
        <w:spacing w:line="276" w:lineRule="auto"/>
        <w:rPr>
          <w:rFonts w:ascii="Cambria" w:eastAsia="Calibri" w:hAnsi="Cambria"/>
        </w:rPr>
      </w:pPr>
      <w:r w:rsidRPr="0069641A">
        <w:rPr>
          <w:rFonts w:ascii="Cambria" w:eastAsia="Calibri" w:hAnsi="Cambria"/>
        </w:rPr>
        <w:t>Proračun Općine Gračac za razdoblje od 01.01.-30.06.202</w:t>
      </w:r>
      <w:r>
        <w:rPr>
          <w:rFonts w:ascii="Cambria" w:eastAsia="Calibri" w:hAnsi="Cambria"/>
        </w:rPr>
        <w:t>5</w:t>
      </w:r>
      <w:r w:rsidRPr="0069641A">
        <w:rPr>
          <w:rFonts w:ascii="Cambria" w:eastAsia="Calibri" w:hAnsi="Cambria"/>
        </w:rPr>
        <w:t>. godine ostvaren je kako slijedi:</w:t>
      </w:r>
    </w:p>
    <w:p w14:paraId="1ACFBCA1" w14:textId="77777777" w:rsidR="001F42DB" w:rsidRPr="0069641A" w:rsidRDefault="001F42DB" w:rsidP="001F42DB">
      <w:pPr>
        <w:tabs>
          <w:tab w:val="left" w:pos="5436"/>
        </w:tabs>
        <w:spacing w:line="276" w:lineRule="auto"/>
        <w:rPr>
          <w:rFonts w:ascii="Cambria" w:eastAsia="Calibri" w:hAnsi="Cambria"/>
        </w:rPr>
      </w:pPr>
    </w:p>
    <w:p w14:paraId="2E84340C" w14:textId="77777777" w:rsidR="001F42DB" w:rsidRPr="0069641A" w:rsidRDefault="001F42DB" w:rsidP="001F42DB">
      <w:pPr>
        <w:tabs>
          <w:tab w:val="left" w:pos="5436"/>
        </w:tabs>
        <w:spacing w:line="276" w:lineRule="auto"/>
        <w:rPr>
          <w:rFonts w:ascii="Cambria" w:eastAsia="Calibri" w:hAnsi="Cambria"/>
        </w:rPr>
      </w:pPr>
    </w:p>
    <w:p w14:paraId="20CD75BF" w14:textId="77777777" w:rsidR="001F42DB" w:rsidRPr="0069641A" w:rsidRDefault="001F42DB" w:rsidP="001F42DB">
      <w:pPr>
        <w:tabs>
          <w:tab w:val="left" w:pos="5436"/>
        </w:tabs>
        <w:spacing w:line="276" w:lineRule="auto"/>
        <w:rPr>
          <w:rFonts w:ascii="Cambria" w:eastAsia="Calibri" w:hAnsi="Cambria"/>
        </w:rPr>
      </w:pPr>
    </w:p>
    <w:p w14:paraId="052ADB82" w14:textId="77777777" w:rsidR="001F42DB" w:rsidRPr="0069641A" w:rsidRDefault="001F42DB" w:rsidP="001F42DB">
      <w:pPr>
        <w:tabs>
          <w:tab w:val="left" w:pos="5436"/>
        </w:tabs>
        <w:spacing w:line="276" w:lineRule="auto"/>
        <w:jc w:val="center"/>
        <w:rPr>
          <w:rFonts w:ascii="Cambria" w:eastAsia="Calibri" w:hAnsi="Cambria" w:cs="Arial"/>
          <w:b/>
          <w:sz w:val="28"/>
          <w:szCs w:val="28"/>
        </w:rPr>
      </w:pPr>
      <w:r w:rsidRPr="0069641A">
        <w:rPr>
          <w:rFonts w:ascii="Cambria" w:eastAsia="Calibri" w:hAnsi="Cambria" w:cs="Arial"/>
          <w:b/>
          <w:sz w:val="28"/>
          <w:szCs w:val="28"/>
        </w:rPr>
        <w:t>OPĆI DIO</w:t>
      </w:r>
    </w:p>
    <w:p w14:paraId="5833C9C4" w14:textId="77777777" w:rsidR="001F42DB" w:rsidRPr="0069641A" w:rsidRDefault="001F42DB" w:rsidP="001F42DB">
      <w:pPr>
        <w:tabs>
          <w:tab w:val="left" w:pos="5436"/>
        </w:tabs>
        <w:spacing w:line="276" w:lineRule="auto"/>
        <w:rPr>
          <w:rFonts w:ascii="Cambria" w:eastAsia="Calibri" w:hAnsi="Cambria" w:cs="Arial"/>
        </w:rPr>
      </w:pPr>
      <w:r w:rsidRPr="0069641A">
        <w:rPr>
          <w:rFonts w:ascii="Cambria" w:eastAsia="Calibri" w:hAnsi="Cambria" w:cs="Arial"/>
        </w:rPr>
        <w:t xml:space="preserve"> </w:t>
      </w:r>
    </w:p>
    <w:p w14:paraId="55D03F3D" w14:textId="77777777" w:rsidR="001F42DB" w:rsidRPr="0069641A" w:rsidRDefault="001F42DB" w:rsidP="001F42DB">
      <w:pPr>
        <w:tabs>
          <w:tab w:val="left" w:pos="5436"/>
        </w:tabs>
        <w:spacing w:line="276" w:lineRule="auto"/>
        <w:jc w:val="center"/>
        <w:rPr>
          <w:rFonts w:ascii="Cambria" w:eastAsia="Calibri" w:hAnsi="Cambria" w:cs="Arial"/>
        </w:rPr>
      </w:pPr>
      <w:r w:rsidRPr="0069641A">
        <w:rPr>
          <w:rFonts w:ascii="Cambria" w:eastAsia="Calibri" w:hAnsi="Cambria" w:cs="Arial"/>
        </w:rPr>
        <w:t>Sažetak Računa prihoda i rashoda te Računa financiranja</w:t>
      </w:r>
    </w:p>
    <w:p w14:paraId="3116FB9A" w14:textId="77777777" w:rsidR="001F42DB" w:rsidRPr="0069641A" w:rsidRDefault="001F42DB" w:rsidP="001F42DB">
      <w:pPr>
        <w:tabs>
          <w:tab w:val="left" w:pos="5436"/>
        </w:tabs>
        <w:spacing w:line="276" w:lineRule="auto"/>
        <w:rPr>
          <w:rFonts w:ascii="Cambria" w:eastAsia="Calibri" w:hAnsi="Cambria" w:cs="Arial"/>
        </w:rPr>
      </w:pPr>
    </w:p>
    <w:tbl>
      <w:tblPr>
        <w:tblW w:w="0" w:type="auto"/>
        <w:tblLook w:val="04A0" w:firstRow="1" w:lastRow="0" w:firstColumn="1" w:lastColumn="0" w:noHBand="0" w:noVBand="1"/>
      </w:tblPr>
      <w:tblGrid>
        <w:gridCol w:w="7986"/>
        <w:gridCol w:w="1346"/>
        <w:gridCol w:w="1550"/>
        <w:gridCol w:w="1346"/>
        <w:gridCol w:w="1035"/>
        <w:gridCol w:w="1035"/>
      </w:tblGrid>
      <w:tr w:rsidR="001F42DB" w:rsidRPr="00EB5D96" w14:paraId="06FC6E1C" w14:textId="77777777" w:rsidTr="00B508AA">
        <w:trPr>
          <w:trHeight w:val="255"/>
        </w:trPr>
        <w:tc>
          <w:tcPr>
            <w:tcW w:w="0" w:type="auto"/>
            <w:tcBorders>
              <w:top w:val="nil"/>
              <w:left w:val="nil"/>
              <w:bottom w:val="nil"/>
              <w:right w:val="nil"/>
            </w:tcBorders>
            <w:shd w:val="clear" w:color="000000" w:fill="C0C0C0"/>
            <w:noWrap/>
            <w:vAlign w:val="bottom"/>
            <w:hideMark/>
          </w:tcPr>
          <w:p w14:paraId="59BF00C3" w14:textId="77777777" w:rsidR="001F42DB" w:rsidRPr="00EB5D96" w:rsidRDefault="001F42DB" w:rsidP="00B508AA">
            <w:pPr>
              <w:jc w:val="center"/>
              <w:rPr>
                <w:rFonts w:ascii="Arial" w:hAnsi="Arial" w:cs="Arial"/>
                <w:b/>
                <w:bCs/>
                <w:sz w:val="16"/>
                <w:szCs w:val="16"/>
                <w:lang w:val="en-US"/>
              </w:rPr>
            </w:pPr>
            <w:proofErr w:type="spellStart"/>
            <w:r w:rsidRPr="00EB5D96">
              <w:rPr>
                <w:rFonts w:ascii="Arial" w:hAnsi="Arial" w:cs="Arial"/>
                <w:b/>
                <w:bCs/>
                <w:sz w:val="16"/>
                <w:szCs w:val="16"/>
                <w:lang w:val="en-US"/>
              </w:rPr>
              <w:t>Račun</w:t>
            </w:r>
            <w:proofErr w:type="spellEnd"/>
            <w:r w:rsidRPr="00EB5D96">
              <w:rPr>
                <w:rFonts w:ascii="Arial" w:hAnsi="Arial" w:cs="Arial"/>
                <w:b/>
                <w:bCs/>
                <w:sz w:val="16"/>
                <w:szCs w:val="16"/>
                <w:lang w:val="en-US"/>
              </w:rPr>
              <w:t xml:space="preserve"> / </w:t>
            </w:r>
            <w:proofErr w:type="spellStart"/>
            <w:r w:rsidRPr="00EB5D96">
              <w:rPr>
                <w:rFonts w:ascii="Arial" w:hAnsi="Arial" w:cs="Arial"/>
                <w:b/>
                <w:bCs/>
                <w:sz w:val="16"/>
                <w:szCs w:val="16"/>
                <w:lang w:val="en-US"/>
              </w:rPr>
              <w:t>opis</w:t>
            </w:r>
            <w:proofErr w:type="spellEnd"/>
          </w:p>
        </w:tc>
        <w:tc>
          <w:tcPr>
            <w:tcW w:w="0" w:type="auto"/>
            <w:tcBorders>
              <w:top w:val="nil"/>
              <w:left w:val="nil"/>
              <w:bottom w:val="nil"/>
              <w:right w:val="nil"/>
            </w:tcBorders>
            <w:shd w:val="clear" w:color="000000" w:fill="C0C0C0"/>
            <w:noWrap/>
            <w:vAlign w:val="bottom"/>
            <w:hideMark/>
          </w:tcPr>
          <w:p w14:paraId="0F8D0D10" w14:textId="77777777" w:rsidR="001F42DB" w:rsidRPr="00EB5D96" w:rsidRDefault="001F42DB" w:rsidP="00B508AA">
            <w:pPr>
              <w:jc w:val="center"/>
              <w:rPr>
                <w:rFonts w:ascii="Arial" w:hAnsi="Arial" w:cs="Arial"/>
                <w:b/>
                <w:bCs/>
                <w:sz w:val="16"/>
                <w:szCs w:val="16"/>
                <w:lang w:val="en-US"/>
              </w:rPr>
            </w:pPr>
            <w:proofErr w:type="spellStart"/>
            <w:r w:rsidRPr="00EB5D96">
              <w:rPr>
                <w:rFonts w:ascii="Arial" w:hAnsi="Arial" w:cs="Arial"/>
                <w:b/>
                <w:bCs/>
                <w:sz w:val="16"/>
                <w:szCs w:val="16"/>
                <w:lang w:val="en-US"/>
              </w:rPr>
              <w:t>Izvršenje</w:t>
            </w:r>
            <w:proofErr w:type="spellEnd"/>
            <w:r w:rsidRPr="00EB5D96">
              <w:rPr>
                <w:rFonts w:ascii="Arial" w:hAnsi="Arial" w:cs="Arial"/>
                <w:b/>
                <w:bCs/>
                <w:sz w:val="16"/>
                <w:szCs w:val="16"/>
                <w:lang w:val="en-US"/>
              </w:rPr>
              <w:t xml:space="preserve"> 2024.</w:t>
            </w:r>
          </w:p>
        </w:tc>
        <w:tc>
          <w:tcPr>
            <w:tcW w:w="0" w:type="auto"/>
            <w:tcBorders>
              <w:top w:val="nil"/>
              <w:left w:val="nil"/>
              <w:bottom w:val="nil"/>
              <w:right w:val="nil"/>
            </w:tcBorders>
            <w:shd w:val="clear" w:color="000000" w:fill="C0C0C0"/>
            <w:noWrap/>
            <w:vAlign w:val="bottom"/>
            <w:hideMark/>
          </w:tcPr>
          <w:p w14:paraId="313AD895" w14:textId="77777777" w:rsidR="001F42DB" w:rsidRPr="00EB5D96" w:rsidRDefault="001F42DB" w:rsidP="00B508AA">
            <w:pPr>
              <w:jc w:val="center"/>
              <w:rPr>
                <w:rFonts w:ascii="Arial" w:hAnsi="Arial" w:cs="Arial"/>
                <w:b/>
                <w:bCs/>
                <w:sz w:val="16"/>
                <w:szCs w:val="16"/>
                <w:lang w:val="en-US"/>
              </w:rPr>
            </w:pPr>
            <w:proofErr w:type="spellStart"/>
            <w:r w:rsidRPr="00EB5D96">
              <w:rPr>
                <w:rFonts w:ascii="Arial" w:hAnsi="Arial" w:cs="Arial"/>
                <w:b/>
                <w:bCs/>
                <w:sz w:val="16"/>
                <w:szCs w:val="16"/>
                <w:lang w:val="en-US"/>
              </w:rPr>
              <w:t>Izvorni</w:t>
            </w:r>
            <w:proofErr w:type="spellEnd"/>
            <w:r w:rsidRPr="00EB5D96">
              <w:rPr>
                <w:rFonts w:ascii="Arial" w:hAnsi="Arial" w:cs="Arial"/>
                <w:b/>
                <w:bCs/>
                <w:sz w:val="16"/>
                <w:szCs w:val="16"/>
                <w:lang w:val="en-US"/>
              </w:rPr>
              <w:t xml:space="preserve"> plan 2025.</w:t>
            </w:r>
          </w:p>
        </w:tc>
        <w:tc>
          <w:tcPr>
            <w:tcW w:w="0" w:type="auto"/>
            <w:tcBorders>
              <w:top w:val="nil"/>
              <w:left w:val="nil"/>
              <w:bottom w:val="nil"/>
              <w:right w:val="nil"/>
            </w:tcBorders>
            <w:shd w:val="clear" w:color="000000" w:fill="C0C0C0"/>
            <w:noWrap/>
            <w:vAlign w:val="bottom"/>
            <w:hideMark/>
          </w:tcPr>
          <w:p w14:paraId="3993A7B1" w14:textId="77777777" w:rsidR="001F42DB" w:rsidRPr="00EB5D96" w:rsidRDefault="001F42DB" w:rsidP="00B508AA">
            <w:pPr>
              <w:jc w:val="center"/>
              <w:rPr>
                <w:rFonts w:ascii="Arial" w:hAnsi="Arial" w:cs="Arial"/>
                <w:b/>
                <w:bCs/>
                <w:sz w:val="16"/>
                <w:szCs w:val="16"/>
                <w:lang w:val="en-US"/>
              </w:rPr>
            </w:pPr>
            <w:proofErr w:type="spellStart"/>
            <w:r w:rsidRPr="00EB5D96">
              <w:rPr>
                <w:rFonts w:ascii="Arial" w:hAnsi="Arial" w:cs="Arial"/>
                <w:b/>
                <w:bCs/>
                <w:sz w:val="16"/>
                <w:szCs w:val="16"/>
                <w:lang w:val="en-US"/>
              </w:rPr>
              <w:t>Izvršenje</w:t>
            </w:r>
            <w:proofErr w:type="spellEnd"/>
            <w:r w:rsidRPr="00EB5D96">
              <w:rPr>
                <w:rFonts w:ascii="Arial" w:hAnsi="Arial" w:cs="Arial"/>
                <w:b/>
                <w:bCs/>
                <w:sz w:val="16"/>
                <w:szCs w:val="16"/>
                <w:lang w:val="en-US"/>
              </w:rPr>
              <w:t xml:space="preserve"> 2025.</w:t>
            </w:r>
          </w:p>
        </w:tc>
        <w:tc>
          <w:tcPr>
            <w:tcW w:w="0" w:type="auto"/>
            <w:tcBorders>
              <w:top w:val="nil"/>
              <w:left w:val="nil"/>
              <w:bottom w:val="nil"/>
              <w:right w:val="nil"/>
            </w:tcBorders>
            <w:shd w:val="clear" w:color="000000" w:fill="C0C0C0"/>
            <w:noWrap/>
            <w:vAlign w:val="bottom"/>
            <w:hideMark/>
          </w:tcPr>
          <w:p w14:paraId="709509CA" w14:textId="77777777" w:rsidR="001F42DB" w:rsidRPr="00EB5D96" w:rsidRDefault="001F42DB" w:rsidP="00B508AA">
            <w:pPr>
              <w:jc w:val="center"/>
              <w:rPr>
                <w:rFonts w:ascii="Arial" w:hAnsi="Arial" w:cs="Arial"/>
                <w:b/>
                <w:bCs/>
                <w:sz w:val="16"/>
                <w:szCs w:val="16"/>
                <w:lang w:val="en-US"/>
              </w:rPr>
            </w:pPr>
            <w:proofErr w:type="spellStart"/>
            <w:proofErr w:type="gramStart"/>
            <w:r w:rsidRPr="00EB5D96">
              <w:rPr>
                <w:rFonts w:ascii="Arial" w:hAnsi="Arial" w:cs="Arial"/>
                <w:b/>
                <w:bCs/>
                <w:sz w:val="16"/>
                <w:szCs w:val="16"/>
                <w:lang w:val="en-US"/>
              </w:rPr>
              <w:t>Indeks</w:t>
            </w:r>
            <w:proofErr w:type="spellEnd"/>
            <w:r w:rsidRPr="00EB5D96">
              <w:rPr>
                <w:rFonts w:ascii="Arial" w:hAnsi="Arial" w:cs="Arial"/>
                <w:b/>
                <w:bCs/>
                <w:sz w:val="16"/>
                <w:szCs w:val="16"/>
                <w:lang w:val="en-US"/>
              </w:rPr>
              <w:t xml:space="preserve">  3</w:t>
            </w:r>
            <w:proofErr w:type="gramEnd"/>
            <w:r w:rsidRPr="00EB5D96">
              <w:rPr>
                <w:rFonts w:ascii="Arial" w:hAnsi="Arial" w:cs="Arial"/>
                <w:b/>
                <w:bCs/>
                <w:sz w:val="16"/>
                <w:szCs w:val="16"/>
                <w:lang w:val="en-US"/>
              </w:rPr>
              <w:t>/1</w:t>
            </w:r>
          </w:p>
        </w:tc>
        <w:tc>
          <w:tcPr>
            <w:tcW w:w="0" w:type="auto"/>
            <w:tcBorders>
              <w:top w:val="nil"/>
              <w:left w:val="nil"/>
              <w:bottom w:val="nil"/>
              <w:right w:val="nil"/>
            </w:tcBorders>
            <w:shd w:val="clear" w:color="000000" w:fill="C0C0C0"/>
            <w:noWrap/>
            <w:vAlign w:val="bottom"/>
            <w:hideMark/>
          </w:tcPr>
          <w:p w14:paraId="20A57814" w14:textId="77777777" w:rsidR="001F42DB" w:rsidRPr="00EB5D96" w:rsidRDefault="001F42DB" w:rsidP="00B508AA">
            <w:pPr>
              <w:jc w:val="center"/>
              <w:rPr>
                <w:rFonts w:ascii="Arial" w:hAnsi="Arial" w:cs="Arial"/>
                <w:b/>
                <w:bCs/>
                <w:sz w:val="16"/>
                <w:szCs w:val="16"/>
                <w:lang w:val="en-US"/>
              </w:rPr>
            </w:pPr>
            <w:proofErr w:type="spellStart"/>
            <w:proofErr w:type="gramStart"/>
            <w:r w:rsidRPr="00EB5D96">
              <w:rPr>
                <w:rFonts w:ascii="Arial" w:hAnsi="Arial" w:cs="Arial"/>
                <w:b/>
                <w:bCs/>
                <w:sz w:val="16"/>
                <w:szCs w:val="16"/>
                <w:lang w:val="en-US"/>
              </w:rPr>
              <w:t>Indeks</w:t>
            </w:r>
            <w:proofErr w:type="spellEnd"/>
            <w:r w:rsidRPr="00EB5D96">
              <w:rPr>
                <w:rFonts w:ascii="Arial" w:hAnsi="Arial" w:cs="Arial"/>
                <w:b/>
                <w:bCs/>
                <w:sz w:val="16"/>
                <w:szCs w:val="16"/>
                <w:lang w:val="en-US"/>
              </w:rPr>
              <w:t xml:space="preserve">  3</w:t>
            </w:r>
            <w:proofErr w:type="gramEnd"/>
            <w:r w:rsidRPr="00EB5D96">
              <w:rPr>
                <w:rFonts w:ascii="Arial" w:hAnsi="Arial" w:cs="Arial"/>
                <w:b/>
                <w:bCs/>
                <w:sz w:val="16"/>
                <w:szCs w:val="16"/>
                <w:lang w:val="en-US"/>
              </w:rPr>
              <w:t>/2</w:t>
            </w:r>
          </w:p>
        </w:tc>
      </w:tr>
      <w:tr w:rsidR="001F42DB" w:rsidRPr="00EB5D96" w14:paraId="7999C4B1" w14:textId="77777777" w:rsidTr="00B508AA">
        <w:trPr>
          <w:trHeight w:val="255"/>
        </w:trPr>
        <w:tc>
          <w:tcPr>
            <w:tcW w:w="0" w:type="auto"/>
            <w:tcBorders>
              <w:top w:val="nil"/>
              <w:left w:val="nil"/>
              <w:bottom w:val="nil"/>
              <w:right w:val="nil"/>
            </w:tcBorders>
            <w:shd w:val="clear" w:color="000000" w:fill="808080"/>
            <w:noWrap/>
            <w:vAlign w:val="bottom"/>
            <w:hideMark/>
          </w:tcPr>
          <w:p w14:paraId="1D18EFA8" w14:textId="77777777" w:rsidR="001F42DB" w:rsidRPr="00F3141E" w:rsidRDefault="001F42DB" w:rsidP="00B508AA">
            <w:pPr>
              <w:rPr>
                <w:rFonts w:ascii="Arial" w:hAnsi="Arial" w:cs="Arial"/>
                <w:b/>
                <w:bCs/>
                <w:color w:val="FFFFFF"/>
                <w:sz w:val="16"/>
                <w:szCs w:val="16"/>
                <w:lang w:val="pl-PL"/>
              </w:rPr>
            </w:pPr>
            <w:r w:rsidRPr="00F3141E">
              <w:rPr>
                <w:rFonts w:ascii="Arial" w:hAnsi="Arial" w:cs="Arial"/>
                <w:b/>
                <w:bCs/>
                <w:color w:val="FFFFFF"/>
                <w:sz w:val="16"/>
                <w:szCs w:val="16"/>
                <w:lang w:val="pl-PL"/>
              </w:rPr>
              <w:t>A. RAČUN PRIHODA I RASHODA</w:t>
            </w:r>
          </w:p>
        </w:tc>
        <w:tc>
          <w:tcPr>
            <w:tcW w:w="0" w:type="auto"/>
            <w:tcBorders>
              <w:top w:val="nil"/>
              <w:left w:val="nil"/>
              <w:bottom w:val="nil"/>
              <w:right w:val="nil"/>
            </w:tcBorders>
            <w:shd w:val="clear" w:color="000000" w:fill="808080"/>
            <w:noWrap/>
            <w:vAlign w:val="bottom"/>
            <w:hideMark/>
          </w:tcPr>
          <w:p w14:paraId="60AEBE72" w14:textId="77777777" w:rsidR="001F42DB" w:rsidRPr="00EB5D96" w:rsidRDefault="001F42DB" w:rsidP="00B508AA">
            <w:pPr>
              <w:jc w:val="center"/>
              <w:rPr>
                <w:rFonts w:ascii="Arial" w:hAnsi="Arial" w:cs="Arial"/>
                <w:b/>
                <w:bCs/>
                <w:color w:val="FFFFFF"/>
                <w:sz w:val="16"/>
                <w:szCs w:val="16"/>
                <w:lang w:val="en-US"/>
              </w:rPr>
            </w:pPr>
            <w:r w:rsidRPr="00EB5D96">
              <w:rPr>
                <w:rFonts w:ascii="Arial" w:hAnsi="Arial" w:cs="Arial"/>
                <w:b/>
                <w:bCs/>
                <w:color w:val="FFFFFF"/>
                <w:sz w:val="16"/>
                <w:szCs w:val="16"/>
                <w:lang w:val="en-US"/>
              </w:rPr>
              <w:t>1</w:t>
            </w:r>
          </w:p>
        </w:tc>
        <w:tc>
          <w:tcPr>
            <w:tcW w:w="0" w:type="auto"/>
            <w:tcBorders>
              <w:top w:val="nil"/>
              <w:left w:val="nil"/>
              <w:bottom w:val="nil"/>
              <w:right w:val="nil"/>
            </w:tcBorders>
            <w:shd w:val="clear" w:color="000000" w:fill="808080"/>
            <w:noWrap/>
            <w:vAlign w:val="bottom"/>
            <w:hideMark/>
          </w:tcPr>
          <w:p w14:paraId="2ACD0105" w14:textId="77777777" w:rsidR="001F42DB" w:rsidRPr="00EB5D96" w:rsidRDefault="001F42DB" w:rsidP="00B508AA">
            <w:pPr>
              <w:jc w:val="center"/>
              <w:rPr>
                <w:rFonts w:ascii="Arial" w:hAnsi="Arial" w:cs="Arial"/>
                <w:b/>
                <w:bCs/>
                <w:color w:val="FFFFFF"/>
                <w:sz w:val="16"/>
                <w:szCs w:val="16"/>
                <w:lang w:val="en-US"/>
              </w:rPr>
            </w:pPr>
            <w:r w:rsidRPr="00EB5D96">
              <w:rPr>
                <w:rFonts w:ascii="Arial" w:hAnsi="Arial" w:cs="Arial"/>
                <w:b/>
                <w:bCs/>
                <w:color w:val="FFFFFF"/>
                <w:sz w:val="16"/>
                <w:szCs w:val="16"/>
                <w:lang w:val="en-US"/>
              </w:rPr>
              <w:t>2</w:t>
            </w:r>
          </w:p>
        </w:tc>
        <w:tc>
          <w:tcPr>
            <w:tcW w:w="0" w:type="auto"/>
            <w:tcBorders>
              <w:top w:val="nil"/>
              <w:left w:val="nil"/>
              <w:bottom w:val="nil"/>
              <w:right w:val="nil"/>
            </w:tcBorders>
            <w:shd w:val="clear" w:color="000000" w:fill="808080"/>
            <w:noWrap/>
            <w:vAlign w:val="bottom"/>
            <w:hideMark/>
          </w:tcPr>
          <w:p w14:paraId="15ACDBFC" w14:textId="77777777" w:rsidR="001F42DB" w:rsidRPr="00EB5D96" w:rsidRDefault="001F42DB" w:rsidP="00B508AA">
            <w:pPr>
              <w:jc w:val="center"/>
              <w:rPr>
                <w:rFonts w:ascii="Arial" w:hAnsi="Arial" w:cs="Arial"/>
                <w:b/>
                <w:bCs/>
                <w:color w:val="FFFFFF"/>
                <w:sz w:val="16"/>
                <w:szCs w:val="16"/>
                <w:lang w:val="en-US"/>
              </w:rPr>
            </w:pPr>
            <w:r w:rsidRPr="00EB5D96">
              <w:rPr>
                <w:rFonts w:ascii="Arial" w:hAnsi="Arial" w:cs="Arial"/>
                <w:b/>
                <w:bCs/>
                <w:color w:val="FFFFFF"/>
                <w:sz w:val="16"/>
                <w:szCs w:val="16"/>
                <w:lang w:val="en-US"/>
              </w:rPr>
              <w:t>3</w:t>
            </w:r>
          </w:p>
        </w:tc>
        <w:tc>
          <w:tcPr>
            <w:tcW w:w="0" w:type="auto"/>
            <w:tcBorders>
              <w:top w:val="nil"/>
              <w:left w:val="nil"/>
              <w:bottom w:val="nil"/>
              <w:right w:val="nil"/>
            </w:tcBorders>
            <w:shd w:val="clear" w:color="000000" w:fill="808080"/>
            <w:noWrap/>
            <w:vAlign w:val="bottom"/>
            <w:hideMark/>
          </w:tcPr>
          <w:p w14:paraId="23800ABF" w14:textId="77777777" w:rsidR="001F42DB" w:rsidRPr="00EB5D96" w:rsidRDefault="001F42DB" w:rsidP="00B508AA">
            <w:pPr>
              <w:jc w:val="center"/>
              <w:rPr>
                <w:rFonts w:ascii="Arial" w:hAnsi="Arial" w:cs="Arial"/>
                <w:b/>
                <w:bCs/>
                <w:color w:val="FFFFFF"/>
                <w:sz w:val="16"/>
                <w:szCs w:val="16"/>
                <w:lang w:val="en-US"/>
              </w:rPr>
            </w:pPr>
            <w:r w:rsidRPr="00EB5D96">
              <w:rPr>
                <w:rFonts w:ascii="Arial" w:hAnsi="Arial" w:cs="Arial"/>
                <w:b/>
                <w:bCs/>
                <w:color w:val="FFFFFF"/>
                <w:sz w:val="16"/>
                <w:szCs w:val="16"/>
                <w:lang w:val="en-US"/>
              </w:rPr>
              <w:t>4</w:t>
            </w:r>
          </w:p>
        </w:tc>
        <w:tc>
          <w:tcPr>
            <w:tcW w:w="0" w:type="auto"/>
            <w:tcBorders>
              <w:top w:val="nil"/>
              <w:left w:val="nil"/>
              <w:bottom w:val="nil"/>
              <w:right w:val="nil"/>
            </w:tcBorders>
            <w:shd w:val="clear" w:color="000000" w:fill="808080"/>
            <w:noWrap/>
            <w:vAlign w:val="bottom"/>
            <w:hideMark/>
          </w:tcPr>
          <w:p w14:paraId="0228FDB5" w14:textId="77777777" w:rsidR="001F42DB" w:rsidRPr="00EB5D96" w:rsidRDefault="001F42DB" w:rsidP="00B508AA">
            <w:pPr>
              <w:jc w:val="center"/>
              <w:rPr>
                <w:rFonts w:ascii="Arial" w:hAnsi="Arial" w:cs="Arial"/>
                <w:b/>
                <w:bCs/>
                <w:color w:val="FFFFFF"/>
                <w:sz w:val="16"/>
                <w:szCs w:val="16"/>
                <w:lang w:val="en-US"/>
              </w:rPr>
            </w:pPr>
            <w:r w:rsidRPr="00EB5D96">
              <w:rPr>
                <w:rFonts w:ascii="Arial" w:hAnsi="Arial" w:cs="Arial"/>
                <w:b/>
                <w:bCs/>
                <w:color w:val="FFFFFF"/>
                <w:sz w:val="16"/>
                <w:szCs w:val="16"/>
                <w:lang w:val="en-US"/>
              </w:rPr>
              <w:t>5</w:t>
            </w:r>
          </w:p>
        </w:tc>
      </w:tr>
      <w:tr w:rsidR="001F42DB" w:rsidRPr="00EB5D96" w14:paraId="49B063D5" w14:textId="77777777" w:rsidTr="00B508AA">
        <w:trPr>
          <w:trHeight w:val="255"/>
        </w:trPr>
        <w:tc>
          <w:tcPr>
            <w:tcW w:w="0" w:type="auto"/>
            <w:tcBorders>
              <w:top w:val="nil"/>
              <w:left w:val="nil"/>
              <w:bottom w:val="nil"/>
              <w:right w:val="nil"/>
            </w:tcBorders>
            <w:noWrap/>
            <w:vAlign w:val="bottom"/>
            <w:hideMark/>
          </w:tcPr>
          <w:p w14:paraId="1B1BC67F" w14:textId="77777777" w:rsidR="001F42DB" w:rsidRPr="00EB5D96" w:rsidRDefault="001F42DB" w:rsidP="00B508AA">
            <w:pPr>
              <w:rPr>
                <w:rFonts w:ascii="Arial" w:hAnsi="Arial" w:cs="Arial"/>
                <w:b/>
                <w:bCs/>
                <w:sz w:val="16"/>
                <w:szCs w:val="16"/>
                <w:lang w:val="en-US"/>
              </w:rPr>
            </w:pPr>
            <w:r w:rsidRPr="00EB5D96">
              <w:rPr>
                <w:rFonts w:ascii="Arial" w:hAnsi="Arial" w:cs="Arial"/>
                <w:b/>
                <w:bCs/>
                <w:sz w:val="16"/>
                <w:szCs w:val="16"/>
                <w:lang w:val="en-US"/>
              </w:rPr>
              <w:t xml:space="preserve">6 </w:t>
            </w:r>
            <w:proofErr w:type="spellStart"/>
            <w:r w:rsidRPr="00EB5D96">
              <w:rPr>
                <w:rFonts w:ascii="Arial" w:hAnsi="Arial" w:cs="Arial"/>
                <w:b/>
                <w:bCs/>
                <w:sz w:val="16"/>
                <w:szCs w:val="16"/>
                <w:lang w:val="en-US"/>
              </w:rPr>
              <w:t>Prihodi</w:t>
            </w:r>
            <w:proofErr w:type="spellEnd"/>
            <w:r w:rsidRPr="00EB5D96">
              <w:rPr>
                <w:rFonts w:ascii="Arial" w:hAnsi="Arial" w:cs="Arial"/>
                <w:b/>
                <w:bCs/>
                <w:sz w:val="16"/>
                <w:szCs w:val="16"/>
                <w:lang w:val="en-US"/>
              </w:rPr>
              <w:t xml:space="preserve"> </w:t>
            </w:r>
            <w:proofErr w:type="spellStart"/>
            <w:r w:rsidRPr="00EB5D96">
              <w:rPr>
                <w:rFonts w:ascii="Arial" w:hAnsi="Arial" w:cs="Arial"/>
                <w:b/>
                <w:bCs/>
                <w:sz w:val="16"/>
                <w:szCs w:val="16"/>
                <w:lang w:val="en-US"/>
              </w:rPr>
              <w:t>poslovanja</w:t>
            </w:r>
            <w:proofErr w:type="spellEnd"/>
          </w:p>
        </w:tc>
        <w:tc>
          <w:tcPr>
            <w:tcW w:w="0" w:type="auto"/>
            <w:tcBorders>
              <w:top w:val="nil"/>
              <w:left w:val="nil"/>
              <w:bottom w:val="nil"/>
              <w:right w:val="nil"/>
            </w:tcBorders>
            <w:noWrap/>
            <w:vAlign w:val="bottom"/>
            <w:hideMark/>
          </w:tcPr>
          <w:p w14:paraId="139ABAD9"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1.340.574,35</w:t>
            </w:r>
          </w:p>
        </w:tc>
        <w:tc>
          <w:tcPr>
            <w:tcW w:w="0" w:type="auto"/>
            <w:tcBorders>
              <w:top w:val="nil"/>
              <w:left w:val="nil"/>
              <w:bottom w:val="nil"/>
              <w:right w:val="nil"/>
            </w:tcBorders>
            <w:noWrap/>
            <w:vAlign w:val="bottom"/>
            <w:hideMark/>
          </w:tcPr>
          <w:p w14:paraId="31FEDFF7"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6.279.355,81</w:t>
            </w:r>
          </w:p>
        </w:tc>
        <w:tc>
          <w:tcPr>
            <w:tcW w:w="0" w:type="auto"/>
            <w:tcBorders>
              <w:top w:val="nil"/>
              <w:left w:val="nil"/>
              <w:bottom w:val="nil"/>
              <w:right w:val="nil"/>
            </w:tcBorders>
            <w:noWrap/>
            <w:vAlign w:val="bottom"/>
            <w:hideMark/>
          </w:tcPr>
          <w:p w14:paraId="19E2C500"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1.727.752,08</w:t>
            </w:r>
          </w:p>
        </w:tc>
        <w:tc>
          <w:tcPr>
            <w:tcW w:w="0" w:type="auto"/>
            <w:tcBorders>
              <w:top w:val="nil"/>
              <w:left w:val="nil"/>
              <w:bottom w:val="nil"/>
              <w:right w:val="nil"/>
            </w:tcBorders>
            <w:noWrap/>
            <w:vAlign w:val="bottom"/>
            <w:hideMark/>
          </w:tcPr>
          <w:p w14:paraId="2BAC424E"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128,88%</w:t>
            </w:r>
          </w:p>
        </w:tc>
        <w:tc>
          <w:tcPr>
            <w:tcW w:w="0" w:type="auto"/>
            <w:tcBorders>
              <w:top w:val="nil"/>
              <w:left w:val="nil"/>
              <w:bottom w:val="nil"/>
              <w:right w:val="nil"/>
            </w:tcBorders>
            <w:noWrap/>
            <w:vAlign w:val="bottom"/>
            <w:hideMark/>
          </w:tcPr>
          <w:p w14:paraId="0A7871B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27,51%</w:t>
            </w:r>
          </w:p>
        </w:tc>
      </w:tr>
      <w:tr w:rsidR="001F42DB" w:rsidRPr="00EB5D96" w14:paraId="30BC0A76" w14:textId="77777777" w:rsidTr="00B508AA">
        <w:trPr>
          <w:trHeight w:val="255"/>
        </w:trPr>
        <w:tc>
          <w:tcPr>
            <w:tcW w:w="0" w:type="auto"/>
            <w:tcBorders>
              <w:top w:val="nil"/>
              <w:left w:val="nil"/>
              <w:bottom w:val="nil"/>
              <w:right w:val="nil"/>
            </w:tcBorders>
            <w:noWrap/>
            <w:vAlign w:val="bottom"/>
            <w:hideMark/>
          </w:tcPr>
          <w:p w14:paraId="0EF2CC1B" w14:textId="77777777" w:rsidR="001F42DB" w:rsidRPr="00F3141E" w:rsidRDefault="001F42DB" w:rsidP="00B508AA">
            <w:pPr>
              <w:rPr>
                <w:rFonts w:ascii="Arial" w:hAnsi="Arial" w:cs="Arial"/>
                <w:b/>
                <w:bCs/>
                <w:sz w:val="16"/>
                <w:szCs w:val="16"/>
                <w:lang w:val="pl-PL"/>
              </w:rPr>
            </w:pPr>
            <w:r w:rsidRPr="00F3141E">
              <w:rPr>
                <w:rFonts w:ascii="Arial" w:hAnsi="Arial" w:cs="Arial"/>
                <w:b/>
                <w:bCs/>
                <w:sz w:val="16"/>
                <w:szCs w:val="16"/>
                <w:lang w:val="pl-PL"/>
              </w:rPr>
              <w:t>7 Prihodi od prodaje nefinancijske imovine</w:t>
            </w:r>
          </w:p>
        </w:tc>
        <w:tc>
          <w:tcPr>
            <w:tcW w:w="0" w:type="auto"/>
            <w:tcBorders>
              <w:top w:val="nil"/>
              <w:left w:val="nil"/>
              <w:bottom w:val="nil"/>
              <w:right w:val="nil"/>
            </w:tcBorders>
            <w:noWrap/>
            <w:vAlign w:val="bottom"/>
            <w:hideMark/>
          </w:tcPr>
          <w:p w14:paraId="138CE69A"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14.872,17</w:t>
            </w:r>
          </w:p>
        </w:tc>
        <w:tc>
          <w:tcPr>
            <w:tcW w:w="0" w:type="auto"/>
            <w:tcBorders>
              <w:top w:val="nil"/>
              <w:left w:val="nil"/>
              <w:bottom w:val="nil"/>
              <w:right w:val="nil"/>
            </w:tcBorders>
            <w:noWrap/>
            <w:vAlign w:val="bottom"/>
            <w:hideMark/>
          </w:tcPr>
          <w:p w14:paraId="1F775DAA"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61.500,00</w:t>
            </w:r>
          </w:p>
        </w:tc>
        <w:tc>
          <w:tcPr>
            <w:tcW w:w="0" w:type="auto"/>
            <w:tcBorders>
              <w:top w:val="nil"/>
              <w:left w:val="nil"/>
              <w:bottom w:val="nil"/>
              <w:right w:val="nil"/>
            </w:tcBorders>
            <w:noWrap/>
            <w:vAlign w:val="bottom"/>
            <w:hideMark/>
          </w:tcPr>
          <w:p w14:paraId="415113AE"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30.228,69</w:t>
            </w:r>
          </w:p>
        </w:tc>
        <w:tc>
          <w:tcPr>
            <w:tcW w:w="0" w:type="auto"/>
            <w:tcBorders>
              <w:top w:val="nil"/>
              <w:left w:val="nil"/>
              <w:bottom w:val="nil"/>
              <w:right w:val="nil"/>
            </w:tcBorders>
            <w:noWrap/>
            <w:vAlign w:val="bottom"/>
            <w:hideMark/>
          </w:tcPr>
          <w:p w14:paraId="5E6CDAA4"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203,26%</w:t>
            </w:r>
          </w:p>
        </w:tc>
        <w:tc>
          <w:tcPr>
            <w:tcW w:w="0" w:type="auto"/>
            <w:tcBorders>
              <w:top w:val="nil"/>
              <w:left w:val="nil"/>
              <w:bottom w:val="nil"/>
              <w:right w:val="nil"/>
            </w:tcBorders>
            <w:noWrap/>
            <w:vAlign w:val="bottom"/>
            <w:hideMark/>
          </w:tcPr>
          <w:p w14:paraId="110CBD04"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49,15%</w:t>
            </w:r>
          </w:p>
        </w:tc>
      </w:tr>
      <w:tr w:rsidR="001F42DB" w:rsidRPr="00EB5D96" w14:paraId="4606E0DC" w14:textId="77777777" w:rsidTr="00B508AA">
        <w:trPr>
          <w:trHeight w:val="255"/>
        </w:trPr>
        <w:tc>
          <w:tcPr>
            <w:tcW w:w="0" w:type="auto"/>
            <w:tcBorders>
              <w:top w:val="nil"/>
              <w:left w:val="nil"/>
              <w:bottom w:val="nil"/>
              <w:right w:val="nil"/>
            </w:tcBorders>
            <w:noWrap/>
            <w:vAlign w:val="bottom"/>
            <w:hideMark/>
          </w:tcPr>
          <w:p w14:paraId="38EA19B3" w14:textId="77777777" w:rsidR="001F42DB" w:rsidRPr="00EB5D96" w:rsidRDefault="001F42DB" w:rsidP="00B508AA">
            <w:pPr>
              <w:rPr>
                <w:rFonts w:ascii="Arial" w:hAnsi="Arial" w:cs="Arial"/>
                <w:b/>
                <w:bCs/>
                <w:sz w:val="16"/>
                <w:szCs w:val="16"/>
                <w:lang w:val="en-US"/>
              </w:rPr>
            </w:pPr>
            <w:r w:rsidRPr="00EB5D96">
              <w:rPr>
                <w:rFonts w:ascii="Arial" w:hAnsi="Arial" w:cs="Arial"/>
                <w:b/>
                <w:bCs/>
                <w:sz w:val="16"/>
                <w:szCs w:val="16"/>
                <w:lang w:val="en-US"/>
              </w:rPr>
              <w:t xml:space="preserve"> UKUPNI PRIHODI</w:t>
            </w:r>
          </w:p>
        </w:tc>
        <w:tc>
          <w:tcPr>
            <w:tcW w:w="0" w:type="auto"/>
            <w:tcBorders>
              <w:top w:val="nil"/>
              <w:left w:val="nil"/>
              <w:bottom w:val="nil"/>
              <w:right w:val="nil"/>
            </w:tcBorders>
            <w:noWrap/>
            <w:vAlign w:val="bottom"/>
            <w:hideMark/>
          </w:tcPr>
          <w:p w14:paraId="07E8B0C9"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1.355.446,52</w:t>
            </w:r>
          </w:p>
        </w:tc>
        <w:tc>
          <w:tcPr>
            <w:tcW w:w="0" w:type="auto"/>
            <w:tcBorders>
              <w:top w:val="nil"/>
              <w:left w:val="nil"/>
              <w:bottom w:val="nil"/>
              <w:right w:val="nil"/>
            </w:tcBorders>
            <w:noWrap/>
            <w:vAlign w:val="bottom"/>
            <w:hideMark/>
          </w:tcPr>
          <w:p w14:paraId="04D2D0C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6.340.855,81</w:t>
            </w:r>
          </w:p>
        </w:tc>
        <w:tc>
          <w:tcPr>
            <w:tcW w:w="0" w:type="auto"/>
            <w:tcBorders>
              <w:top w:val="nil"/>
              <w:left w:val="nil"/>
              <w:bottom w:val="nil"/>
              <w:right w:val="nil"/>
            </w:tcBorders>
            <w:noWrap/>
            <w:vAlign w:val="bottom"/>
            <w:hideMark/>
          </w:tcPr>
          <w:p w14:paraId="26A15B1C"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1.757.980,77</w:t>
            </w:r>
          </w:p>
        </w:tc>
        <w:tc>
          <w:tcPr>
            <w:tcW w:w="0" w:type="auto"/>
            <w:tcBorders>
              <w:top w:val="nil"/>
              <w:left w:val="nil"/>
              <w:bottom w:val="nil"/>
              <w:right w:val="nil"/>
            </w:tcBorders>
            <w:noWrap/>
            <w:vAlign w:val="bottom"/>
            <w:hideMark/>
          </w:tcPr>
          <w:p w14:paraId="173106B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129,70%</w:t>
            </w:r>
          </w:p>
        </w:tc>
        <w:tc>
          <w:tcPr>
            <w:tcW w:w="0" w:type="auto"/>
            <w:tcBorders>
              <w:top w:val="nil"/>
              <w:left w:val="nil"/>
              <w:bottom w:val="nil"/>
              <w:right w:val="nil"/>
            </w:tcBorders>
            <w:noWrap/>
            <w:vAlign w:val="bottom"/>
            <w:hideMark/>
          </w:tcPr>
          <w:p w14:paraId="4EDB16C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27,72%</w:t>
            </w:r>
          </w:p>
        </w:tc>
      </w:tr>
      <w:tr w:rsidR="001F42DB" w:rsidRPr="00EB5D96" w14:paraId="4D27E853" w14:textId="77777777" w:rsidTr="00B508AA">
        <w:trPr>
          <w:trHeight w:val="255"/>
        </w:trPr>
        <w:tc>
          <w:tcPr>
            <w:tcW w:w="0" w:type="auto"/>
            <w:tcBorders>
              <w:top w:val="nil"/>
              <w:left w:val="nil"/>
              <w:bottom w:val="nil"/>
              <w:right w:val="nil"/>
            </w:tcBorders>
            <w:noWrap/>
            <w:vAlign w:val="bottom"/>
            <w:hideMark/>
          </w:tcPr>
          <w:p w14:paraId="10ED33B6" w14:textId="77777777" w:rsidR="001F42DB" w:rsidRPr="00EB5D96" w:rsidRDefault="001F42DB" w:rsidP="00B508AA">
            <w:pPr>
              <w:rPr>
                <w:rFonts w:ascii="Arial" w:hAnsi="Arial" w:cs="Arial"/>
                <w:b/>
                <w:bCs/>
                <w:sz w:val="16"/>
                <w:szCs w:val="16"/>
                <w:lang w:val="en-US"/>
              </w:rPr>
            </w:pPr>
            <w:r w:rsidRPr="00EB5D96">
              <w:rPr>
                <w:rFonts w:ascii="Arial" w:hAnsi="Arial" w:cs="Arial"/>
                <w:b/>
                <w:bCs/>
                <w:sz w:val="16"/>
                <w:szCs w:val="16"/>
                <w:lang w:val="en-US"/>
              </w:rPr>
              <w:t xml:space="preserve">3 </w:t>
            </w:r>
            <w:proofErr w:type="spellStart"/>
            <w:r w:rsidRPr="00EB5D96">
              <w:rPr>
                <w:rFonts w:ascii="Arial" w:hAnsi="Arial" w:cs="Arial"/>
                <w:b/>
                <w:bCs/>
                <w:sz w:val="16"/>
                <w:szCs w:val="16"/>
                <w:lang w:val="en-US"/>
              </w:rPr>
              <w:t>Rashodi</w:t>
            </w:r>
            <w:proofErr w:type="spellEnd"/>
            <w:r w:rsidRPr="00EB5D96">
              <w:rPr>
                <w:rFonts w:ascii="Arial" w:hAnsi="Arial" w:cs="Arial"/>
                <w:b/>
                <w:bCs/>
                <w:sz w:val="16"/>
                <w:szCs w:val="16"/>
                <w:lang w:val="en-US"/>
              </w:rPr>
              <w:t xml:space="preserve"> </w:t>
            </w:r>
            <w:proofErr w:type="spellStart"/>
            <w:r w:rsidRPr="00EB5D96">
              <w:rPr>
                <w:rFonts w:ascii="Arial" w:hAnsi="Arial" w:cs="Arial"/>
                <w:b/>
                <w:bCs/>
                <w:sz w:val="16"/>
                <w:szCs w:val="16"/>
                <w:lang w:val="en-US"/>
              </w:rPr>
              <w:t>poslovanja</w:t>
            </w:r>
            <w:proofErr w:type="spellEnd"/>
          </w:p>
        </w:tc>
        <w:tc>
          <w:tcPr>
            <w:tcW w:w="0" w:type="auto"/>
            <w:tcBorders>
              <w:top w:val="nil"/>
              <w:left w:val="nil"/>
              <w:bottom w:val="nil"/>
              <w:right w:val="nil"/>
            </w:tcBorders>
            <w:noWrap/>
            <w:vAlign w:val="bottom"/>
            <w:hideMark/>
          </w:tcPr>
          <w:p w14:paraId="76E5942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1.302.493,82</w:t>
            </w:r>
          </w:p>
        </w:tc>
        <w:tc>
          <w:tcPr>
            <w:tcW w:w="0" w:type="auto"/>
            <w:tcBorders>
              <w:top w:val="nil"/>
              <w:left w:val="nil"/>
              <w:bottom w:val="nil"/>
              <w:right w:val="nil"/>
            </w:tcBorders>
            <w:noWrap/>
            <w:vAlign w:val="bottom"/>
            <w:hideMark/>
          </w:tcPr>
          <w:p w14:paraId="60715723"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4.079.642,81</w:t>
            </w:r>
          </w:p>
        </w:tc>
        <w:tc>
          <w:tcPr>
            <w:tcW w:w="0" w:type="auto"/>
            <w:tcBorders>
              <w:top w:val="nil"/>
              <w:left w:val="nil"/>
              <w:bottom w:val="nil"/>
              <w:right w:val="nil"/>
            </w:tcBorders>
            <w:noWrap/>
            <w:vAlign w:val="bottom"/>
            <w:hideMark/>
          </w:tcPr>
          <w:p w14:paraId="7728B1C1"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1.553.850,64</w:t>
            </w:r>
          </w:p>
        </w:tc>
        <w:tc>
          <w:tcPr>
            <w:tcW w:w="0" w:type="auto"/>
            <w:tcBorders>
              <w:top w:val="nil"/>
              <w:left w:val="nil"/>
              <w:bottom w:val="nil"/>
              <w:right w:val="nil"/>
            </w:tcBorders>
            <w:noWrap/>
            <w:vAlign w:val="bottom"/>
            <w:hideMark/>
          </w:tcPr>
          <w:p w14:paraId="6F38235C"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119,30%</w:t>
            </w:r>
          </w:p>
        </w:tc>
        <w:tc>
          <w:tcPr>
            <w:tcW w:w="0" w:type="auto"/>
            <w:tcBorders>
              <w:top w:val="nil"/>
              <w:left w:val="nil"/>
              <w:bottom w:val="nil"/>
              <w:right w:val="nil"/>
            </w:tcBorders>
            <w:noWrap/>
            <w:vAlign w:val="bottom"/>
            <w:hideMark/>
          </w:tcPr>
          <w:p w14:paraId="57B17024"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38,09%</w:t>
            </w:r>
          </w:p>
        </w:tc>
      </w:tr>
      <w:tr w:rsidR="001F42DB" w:rsidRPr="00EB5D96" w14:paraId="4C0DDA73" w14:textId="77777777" w:rsidTr="00B508AA">
        <w:trPr>
          <w:trHeight w:val="255"/>
        </w:trPr>
        <w:tc>
          <w:tcPr>
            <w:tcW w:w="0" w:type="auto"/>
            <w:tcBorders>
              <w:top w:val="nil"/>
              <w:left w:val="nil"/>
              <w:bottom w:val="nil"/>
              <w:right w:val="nil"/>
            </w:tcBorders>
            <w:noWrap/>
            <w:vAlign w:val="bottom"/>
            <w:hideMark/>
          </w:tcPr>
          <w:p w14:paraId="0F088A6D" w14:textId="77777777" w:rsidR="001F42DB" w:rsidRPr="00EB5D96" w:rsidRDefault="001F42DB" w:rsidP="00B508AA">
            <w:pPr>
              <w:rPr>
                <w:rFonts w:ascii="Arial" w:hAnsi="Arial" w:cs="Arial"/>
                <w:b/>
                <w:bCs/>
                <w:sz w:val="16"/>
                <w:szCs w:val="16"/>
                <w:lang w:val="en-US"/>
              </w:rPr>
            </w:pPr>
            <w:r w:rsidRPr="00EB5D96">
              <w:rPr>
                <w:rFonts w:ascii="Arial" w:hAnsi="Arial" w:cs="Arial"/>
                <w:b/>
                <w:bCs/>
                <w:sz w:val="16"/>
                <w:szCs w:val="16"/>
                <w:lang w:val="en-US"/>
              </w:rPr>
              <w:t xml:space="preserve">4 </w:t>
            </w:r>
            <w:proofErr w:type="spellStart"/>
            <w:r w:rsidRPr="00EB5D96">
              <w:rPr>
                <w:rFonts w:ascii="Arial" w:hAnsi="Arial" w:cs="Arial"/>
                <w:b/>
                <w:bCs/>
                <w:sz w:val="16"/>
                <w:szCs w:val="16"/>
                <w:lang w:val="en-US"/>
              </w:rPr>
              <w:t>Rashodi</w:t>
            </w:r>
            <w:proofErr w:type="spellEnd"/>
            <w:r w:rsidRPr="00EB5D96">
              <w:rPr>
                <w:rFonts w:ascii="Arial" w:hAnsi="Arial" w:cs="Arial"/>
                <w:b/>
                <w:bCs/>
                <w:sz w:val="16"/>
                <w:szCs w:val="16"/>
                <w:lang w:val="en-US"/>
              </w:rPr>
              <w:t xml:space="preserve"> za </w:t>
            </w:r>
            <w:proofErr w:type="spellStart"/>
            <w:r w:rsidRPr="00EB5D96">
              <w:rPr>
                <w:rFonts w:ascii="Arial" w:hAnsi="Arial" w:cs="Arial"/>
                <w:b/>
                <w:bCs/>
                <w:sz w:val="16"/>
                <w:szCs w:val="16"/>
                <w:lang w:val="en-US"/>
              </w:rPr>
              <w:t>nabavu</w:t>
            </w:r>
            <w:proofErr w:type="spellEnd"/>
            <w:r w:rsidRPr="00EB5D96">
              <w:rPr>
                <w:rFonts w:ascii="Arial" w:hAnsi="Arial" w:cs="Arial"/>
                <w:b/>
                <w:bCs/>
                <w:sz w:val="16"/>
                <w:szCs w:val="16"/>
                <w:lang w:val="en-US"/>
              </w:rPr>
              <w:t xml:space="preserve"> </w:t>
            </w:r>
            <w:proofErr w:type="spellStart"/>
            <w:r w:rsidRPr="00EB5D96">
              <w:rPr>
                <w:rFonts w:ascii="Arial" w:hAnsi="Arial" w:cs="Arial"/>
                <w:b/>
                <w:bCs/>
                <w:sz w:val="16"/>
                <w:szCs w:val="16"/>
                <w:lang w:val="en-US"/>
              </w:rPr>
              <w:t>nefinancijske</w:t>
            </w:r>
            <w:proofErr w:type="spellEnd"/>
            <w:r w:rsidRPr="00EB5D96">
              <w:rPr>
                <w:rFonts w:ascii="Arial" w:hAnsi="Arial" w:cs="Arial"/>
                <w:b/>
                <w:bCs/>
                <w:sz w:val="16"/>
                <w:szCs w:val="16"/>
                <w:lang w:val="en-US"/>
              </w:rPr>
              <w:t xml:space="preserve"> </w:t>
            </w:r>
            <w:proofErr w:type="spellStart"/>
            <w:r w:rsidRPr="00EB5D96">
              <w:rPr>
                <w:rFonts w:ascii="Arial" w:hAnsi="Arial" w:cs="Arial"/>
                <w:b/>
                <w:bCs/>
                <w:sz w:val="16"/>
                <w:szCs w:val="16"/>
                <w:lang w:val="en-US"/>
              </w:rPr>
              <w:t>imovine</w:t>
            </w:r>
            <w:proofErr w:type="spellEnd"/>
          </w:p>
        </w:tc>
        <w:tc>
          <w:tcPr>
            <w:tcW w:w="0" w:type="auto"/>
            <w:tcBorders>
              <w:top w:val="nil"/>
              <w:left w:val="nil"/>
              <w:bottom w:val="nil"/>
              <w:right w:val="nil"/>
            </w:tcBorders>
            <w:noWrap/>
            <w:vAlign w:val="bottom"/>
            <w:hideMark/>
          </w:tcPr>
          <w:p w14:paraId="55B33C02"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88.101,00</w:t>
            </w:r>
          </w:p>
        </w:tc>
        <w:tc>
          <w:tcPr>
            <w:tcW w:w="0" w:type="auto"/>
            <w:tcBorders>
              <w:top w:val="nil"/>
              <w:left w:val="nil"/>
              <w:bottom w:val="nil"/>
              <w:right w:val="nil"/>
            </w:tcBorders>
            <w:noWrap/>
            <w:vAlign w:val="bottom"/>
            <w:hideMark/>
          </w:tcPr>
          <w:p w14:paraId="5811EC58"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2.261.213,00</w:t>
            </w:r>
          </w:p>
        </w:tc>
        <w:tc>
          <w:tcPr>
            <w:tcW w:w="0" w:type="auto"/>
            <w:tcBorders>
              <w:top w:val="nil"/>
              <w:left w:val="nil"/>
              <w:bottom w:val="nil"/>
              <w:right w:val="nil"/>
            </w:tcBorders>
            <w:noWrap/>
            <w:vAlign w:val="bottom"/>
            <w:hideMark/>
          </w:tcPr>
          <w:p w14:paraId="42A4E11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446.654,57</w:t>
            </w:r>
          </w:p>
        </w:tc>
        <w:tc>
          <w:tcPr>
            <w:tcW w:w="0" w:type="auto"/>
            <w:tcBorders>
              <w:top w:val="nil"/>
              <w:left w:val="nil"/>
              <w:bottom w:val="nil"/>
              <w:right w:val="nil"/>
            </w:tcBorders>
            <w:noWrap/>
            <w:vAlign w:val="bottom"/>
            <w:hideMark/>
          </w:tcPr>
          <w:p w14:paraId="4A5BB8CC"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506,98%</w:t>
            </w:r>
          </w:p>
        </w:tc>
        <w:tc>
          <w:tcPr>
            <w:tcW w:w="0" w:type="auto"/>
            <w:tcBorders>
              <w:top w:val="nil"/>
              <w:left w:val="nil"/>
              <w:bottom w:val="nil"/>
              <w:right w:val="nil"/>
            </w:tcBorders>
            <w:noWrap/>
            <w:vAlign w:val="bottom"/>
            <w:hideMark/>
          </w:tcPr>
          <w:p w14:paraId="3BCD3F9A"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19,75%</w:t>
            </w:r>
          </w:p>
        </w:tc>
      </w:tr>
      <w:tr w:rsidR="001F42DB" w:rsidRPr="00EB5D96" w14:paraId="42E957D8" w14:textId="77777777" w:rsidTr="00B508AA">
        <w:trPr>
          <w:trHeight w:val="255"/>
        </w:trPr>
        <w:tc>
          <w:tcPr>
            <w:tcW w:w="0" w:type="auto"/>
            <w:tcBorders>
              <w:top w:val="nil"/>
              <w:left w:val="nil"/>
              <w:bottom w:val="nil"/>
              <w:right w:val="nil"/>
            </w:tcBorders>
            <w:noWrap/>
            <w:vAlign w:val="bottom"/>
            <w:hideMark/>
          </w:tcPr>
          <w:p w14:paraId="4A825002" w14:textId="77777777" w:rsidR="001F42DB" w:rsidRPr="00EB5D96" w:rsidRDefault="001F42DB" w:rsidP="00B508AA">
            <w:pPr>
              <w:rPr>
                <w:rFonts w:ascii="Arial" w:hAnsi="Arial" w:cs="Arial"/>
                <w:b/>
                <w:bCs/>
                <w:sz w:val="16"/>
                <w:szCs w:val="16"/>
                <w:lang w:val="en-US"/>
              </w:rPr>
            </w:pPr>
            <w:r w:rsidRPr="00EB5D96">
              <w:rPr>
                <w:rFonts w:ascii="Arial" w:hAnsi="Arial" w:cs="Arial"/>
                <w:b/>
                <w:bCs/>
                <w:sz w:val="16"/>
                <w:szCs w:val="16"/>
                <w:lang w:val="en-US"/>
              </w:rPr>
              <w:t xml:space="preserve"> UKUPNI RASHODI</w:t>
            </w:r>
          </w:p>
        </w:tc>
        <w:tc>
          <w:tcPr>
            <w:tcW w:w="0" w:type="auto"/>
            <w:tcBorders>
              <w:top w:val="nil"/>
              <w:left w:val="nil"/>
              <w:bottom w:val="nil"/>
              <w:right w:val="nil"/>
            </w:tcBorders>
            <w:noWrap/>
            <w:vAlign w:val="bottom"/>
            <w:hideMark/>
          </w:tcPr>
          <w:p w14:paraId="04443B97"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1.390.594,82</w:t>
            </w:r>
          </w:p>
        </w:tc>
        <w:tc>
          <w:tcPr>
            <w:tcW w:w="0" w:type="auto"/>
            <w:tcBorders>
              <w:top w:val="nil"/>
              <w:left w:val="nil"/>
              <w:bottom w:val="nil"/>
              <w:right w:val="nil"/>
            </w:tcBorders>
            <w:noWrap/>
            <w:vAlign w:val="bottom"/>
            <w:hideMark/>
          </w:tcPr>
          <w:p w14:paraId="48AEC1A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6.340.855,81</w:t>
            </w:r>
          </w:p>
        </w:tc>
        <w:tc>
          <w:tcPr>
            <w:tcW w:w="0" w:type="auto"/>
            <w:tcBorders>
              <w:top w:val="nil"/>
              <w:left w:val="nil"/>
              <w:bottom w:val="nil"/>
              <w:right w:val="nil"/>
            </w:tcBorders>
            <w:noWrap/>
            <w:vAlign w:val="bottom"/>
            <w:hideMark/>
          </w:tcPr>
          <w:p w14:paraId="7349286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2.000.505,21</w:t>
            </w:r>
          </w:p>
        </w:tc>
        <w:tc>
          <w:tcPr>
            <w:tcW w:w="0" w:type="auto"/>
            <w:tcBorders>
              <w:top w:val="nil"/>
              <w:left w:val="nil"/>
              <w:bottom w:val="nil"/>
              <w:right w:val="nil"/>
            </w:tcBorders>
            <w:noWrap/>
            <w:vAlign w:val="bottom"/>
            <w:hideMark/>
          </w:tcPr>
          <w:p w14:paraId="589F9204"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143,86%</w:t>
            </w:r>
          </w:p>
        </w:tc>
        <w:tc>
          <w:tcPr>
            <w:tcW w:w="0" w:type="auto"/>
            <w:tcBorders>
              <w:top w:val="nil"/>
              <w:left w:val="nil"/>
              <w:bottom w:val="nil"/>
              <w:right w:val="nil"/>
            </w:tcBorders>
            <w:noWrap/>
            <w:vAlign w:val="bottom"/>
            <w:hideMark/>
          </w:tcPr>
          <w:p w14:paraId="7CB18FD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31,55%</w:t>
            </w:r>
          </w:p>
        </w:tc>
      </w:tr>
      <w:tr w:rsidR="001F42DB" w:rsidRPr="00EB5D96" w14:paraId="4F9D0DC4" w14:textId="77777777" w:rsidTr="00B508AA">
        <w:trPr>
          <w:trHeight w:val="255"/>
        </w:trPr>
        <w:tc>
          <w:tcPr>
            <w:tcW w:w="0" w:type="auto"/>
            <w:tcBorders>
              <w:top w:val="nil"/>
              <w:left w:val="nil"/>
              <w:bottom w:val="nil"/>
              <w:right w:val="nil"/>
            </w:tcBorders>
            <w:noWrap/>
            <w:vAlign w:val="bottom"/>
            <w:hideMark/>
          </w:tcPr>
          <w:p w14:paraId="0CDBE0CC" w14:textId="77777777" w:rsidR="001F42DB" w:rsidRPr="00EB5D96" w:rsidRDefault="001F42DB" w:rsidP="00B508AA">
            <w:pPr>
              <w:rPr>
                <w:rFonts w:ascii="Arial" w:hAnsi="Arial" w:cs="Arial"/>
                <w:b/>
                <w:bCs/>
                <w:sz w:val="16"/>
                <w:szCs w:val="16"/>
                <w:lang w:val="en-US"/>
              </w:rPr>
            </w:pPr>
            <w:r w:rsidRPr="00EB5D96">
              <w:rPr>
                <w:rFonts w:ascii="Arial" w:hAnsi="Arial" w:cs="Arial"/>
                <w:b/>
                <w:bCs/>
                <w:sz w:val="16"/>
                <w:szCs w:val="16"/>
                <w:lang w:val="en-US"/>
              </w:rPr>
              <w:t xml:space="preserve"> VIŠAK / MANJAK</w:t>
            </w:r>
          </w:p>
        </w:tc>
        <w:tc>
          <w:tcPr>
            <w:tcW w:w="0" w:type="auto"/>
            <w:tcBorders>
              <w:top w:val="nil"/>
              <w:left w:val="nil"/>
              <w:bottom w:val="nil"/>
              <w:right w:val="nil"/>
            </w:tcBorders>
            <w:noWrap/>
            <w:vAlign w:val="bottom"/>
            <w:hideMark/>
          </w:tcPr>
          <w:p w14:paraId="6A4BB817"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-35.148,30</w:t>
            </w:r>
          </w:p>
        </w:tc>
        <w:tc>
          <w:tcPr>
            <w:tcW w:w="0" w:type="auto"/>
            <w:tcBorders>
              <w:top w:val="nil"/>
              <w:left w:val="nil"/>
              <w:bottom w:val="nil"/>
              <w:right w:val="nil"/>
            </w:tcBorders>
            <w:noWrap/>
            <w:vAlign w:val="bottom"/>
            <w:hideMark/>
          </w:tcPr>
          <w:p w14:paraId="75E23D38"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035378A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-242.524,44</w:t>
            </w:r>
          </w:p>
        </w:tc>
        <w:tc>
          <w:tcPr>
            <w:tcW w:w="0" w:type="auto"/>
            <w:tcBorders>
              <w:top w:val="nil"/>
              <w:left w:val="nil"/>
              <w:bottom w:val="nil"/>
              <w:right w:val="nil"/>
            </w:tcBorders>
            <w:noWrap/>
            <w:vAlign w:val="bottom"/>
            <w:hideMark/>
          </w:tcPr>
          <w:p w14:paraId="3448099D"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690,00%</w:t>
            </w:r>
          </w:p>
        </w:tc>
        <w:tc>
          <w:tcPr>
            <w:tcW w:w="0" w:type="auto"/>
            <w:tcBorders>
              <w:top w:val="nil"/>
              <w:left w:val="nil"/>
              <w:bottom w:val="nil"/>
              <w:right w:val="nil"/>
            </w:tcBorders>
            <w:noWrap/>
            <w:vAlign w:val="bottom"/>
            <w:hideMark/>
          </w:tcPr>
          <w:p w14:paraId="4AA5A44D"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r>
      <w:tr w:rsidR="001F42DB" w:rsidRPr="00EB5D96" w14:paraId="733A9C16" w14:textId="77777777" w:rsidTr="00B508AA">
        <w:trPr>
          <w:trHeight w:val="255"/>
        </w:trPr>
        <w:tc>
          <w:tcPr>
            <w:tcW w:w="0" w:type="auto"/>
            <w:tcBorders>
              <w:top w:val="nil"/>
              <w:left w:val="nil"/>
              <w:bottom w:val="nil"/>
              <w:right w:val="nil"/>
            </w:tcBorders>
            <w:shd w:val="clear" w:color="000000" w:fill="808080"/>
            <w:noWrap/>
            <w:vAlign w:val="bottom"/>
            <w:hideMark/>
          </w:tcPr>
          <w:p w14:paraId="5725F257" w14:textId="77777777" w:rsidR="001F42DB" w:rsidRPr="00EB5D96" w:rsidRDefault="001F42DB" w:rsidP="00B508AA">
            <w:pPr>
              <w:rPr>
                <w:rFonts w:ascii="Arial" w:hAnsi="Arial" w:cs="Arial"/>
                <w:b/>
                <w:bCs/>
                <w:color w:val="FFFFFF"/>
                <w:sz w:val="16"/>
                <w:szCs w:val="16"/>
                <w:lang w:val="en-US"/>
              </w:rPr>
            </w:pPr>
            <w:r w:rsidRPr="00EB5D96">
              <w:rPr>
                <w:rFonts w:ascii="Arial" w:hAnsi="Arial" w:cs="Arial"/>
                <w:b/>
                <w:bCs/>
                <w:color w:val="FFFFFF"/>
                <w:sz w:val="16"/>
                <w:szCs w:val="16"/>
                <w:lang w:val="en-US"/>
              </w:rPr>
              <w:t>B. RAČUN ZADUŽIVANJA / FINANCIRANJA</w:t>
            </w:r>
          </w:p>
        </w:tc>
        <w:tc>
          <w:tcPr>
            <w:tcW w:w="0" w:type="auto"/>
            <w:tcBorders>
              <w:top w:val="nil"/>
              <w:left w:val="nil"/>
              <w:bottom w:val="nil"/>
              <w:right w:val="nil"/>
            </w:tcBorders>
            <w:shd w:val="clear" w:color="000000" w:fill="808080"/>
            <w:noWrap/>
            <w:vAlign w:val="bottom"/>
            <w:hideMark/>
          </w:tcPr>
          <w:p w14:paraId="65CEE126" w14:textId="77777777" w:rsidR="001F42DB" w:rsidRPr="00EB5D96" w:rsidRDefault="001F42DB" w:rsidP="00B508AA">
            <w:pPr>
              <w:rPr>
                <w:rFonts w:ascii="Arial" w:hAnsi="Arial" w:cs="Arial"/>
                <w:b/>
                <w:bCs/>
                <w:color w:val="FFFFFF"/>
                <w:sz w:val="16"/>
                <w:szCs w:val="16"/>
                <w:lang w:val="en-US"/>
              </w:rPr>
            </w:pPr>
            <w:r w:rsidRPr="00EB5D96">
              <w:rPr>
                <w:rFonts w:ascii="Arial" w:hAnsi="Arial" w:cs="Arial"/>
                <w:b/>
                <w:bCs/>
                <w:color w:val="FFFFFF"/>
                <w:sz w:val="16"/>
                <w:szCs w:val="16"/>
                <w:lang w:val="en-US"/>
              </w:rPr>
              <w:t> </w:t>
            </w:r>
          </w:p>
        </w:tc>
        <w:tc>
          <w:tcPr>
            <w:tcW w:w="0" w:type="auto"/>
            <w:tcBorders>
              <w:top w:val="nil"/>
              <w:left w:val="nil"/>
              <w:bottom w:val="nil"/>
              <w:right w:val="nil"/>
            </w:tcBorders>
            <w:shd w:val="clear" w:color="000000" w:fill="808080"/>
            <w:noWrap/>
            <w:vAlign w:val="bottom"/>
            <w:hideMark/>
          </w:tcPr>
          <w:p w14:paraId="4CA05E13" w14:textId="77777777" w:rsidR="001F42DB" w:rsidRPr="00EB5D96" w:rsidRDefault="001F42DB" w:rsidP="00B508AA">
            <w:pPr>
              <w:rPr>
                <w:rFonts w:ascii="Arial" w:hAnsi="Arial" w:cs="Arial"/>
                <w:b/>
                <w:bCs/>
                <w:color w:val="FFFFFF"/>
                <w:sz w:val="16"/>
                <w:szCs w:val="16"/>
                <w:lang w:val="en-US"/>
              </w:rPr>
            </w:pPr>
            <w:r w:rsidRPr="00EB5D96">
              <w:rPr>
                <w:rFonts w:ascii="Arial" w:hAnsi="Arial" w:cs="Arial"/>
                <w:b/>
                <w:bCs/>
                <w:color w:val="FFFFFF"/>
                <w:sz w:val="16"/>
                <w:szCs w:val="16"/>
                <w:lang w:val="en-US"/>
              </w:rPr>
              <w:t> </w:t>
            </w:r>
          </w:p>
        </w:tc>
        <w:tc>
          <w:tcPr>
            <w:tcW w:w="0" w:type="auto"/>
            <w:tcBorders>
              <w:top w:val="nil"/>
              <w:left w:val="nil"/>
              <w:bottom w:val="nil"/>
              <w:right w:val="nil"/>
            </w:tcBorders>
            <w:shd w:val="clear" w:color="000000" w:fill="808080"/>
            <w:noWrap/>
            <w:vAlign w:val="bottom"/>
            <w:hideMark/>
          </w:tcPr>
          <w:p w14:paraId="3F45CEA0" w14:textId="77777777" w:rsidR="001F42DB" w:rsidRPr="00EB5D96" w:rsidRDefault="001F42DB" w:rsidP="00B508AA">
            <w:pPr>
              <w:rPr>
                <w:rFonts w:ascii="Arial" w:hAnsi="Arial" w:cs="Arial"/>
                <w:b/>
                <w:bCs/>
                <w:color w:val="FFFFFF"/>
                <w:sz w:val="16"/>
                <w:szCs w:val="16"/>
                <w:lang w:val="en-US"/>
              </w:rPr>
            </w:pPr>
            <w:r w:rsidRPr="00EB5D96">
              <w:rPr>
                <w:rFonts w:ascii="Arial" w:hAnsi="Arial" w:cs="Arial"/>
                <w:b/>
                <w:bCs/>
                <w:color w:val="FFFFFF"/>
                <w:sz w:val="16"/>
                <w:szCs w:val="16"/>
                <w:lang w:val="en-US"/>
              </w:rPr>
              <w:t> </w:t>
            </w:r>
          </w:p>
        </w:tc>
        <w:tc>
          <w:tcPr>
            <w:tcW w:w="0" w:type="auto"/>
            <w:tcBorders>
              <w:top w:val="nil"/>
              <w:left w:val="nil"/>
              <w:bottom w:val="nil"/>
              <w:right w:val="nil"/>
            </w:tcBorders>
            <w:shd w:val="clear" w:color="000000" w:fill="808080"/>
            <w:noWrap/>
            <w:vAlign w:val="bottom"/>
            <w:hideMark/>
          </w:tcPr>
          <w:p w14:paraId="7414B427" w14:textId="77777777" w:rsidR="001F42DB" w:rsidRPr="00EB5D96" w:rsidRDefault="001F42DB" w:rsidP="00B508AA">
            <w:pPr>
              <w:rPr>
                <w:rFonts w:ascii="Arial" w:hAnsi="Arial" w:cs="Arial"/>
                <w:b/>
                <w:bCs/>
                <w:color w:val="FFFFFF"/>
                <w:sz w:val="16"/>
                <w:szCs w:val="16"/>
                <w:lang w:val="en-US"/>
              </w:rPr>
            </w:pPr>
            <w:r w:rsidRPr="00EB5D96">
              <w:rPr>
                <w:rFonts w:ascii="Arial" w:hAnsi="Arial" w:cs="Arial"/>
                <w:b/>
                <w:bCs/>
                <w:color w:val="FFFFFF"/>
                <w:sz w:val="16"/>
                <w:szCs w:val="16"/>
                <w:lang w:val="en-US"/>
              </w:rPr>
              <w:t> </w:t>
            </w:r>
          </w:p>
        </w:tc>
        <w:tc>
          <w:tcPr>
            <w:tcW w:w="0" w:type="auto"/>
            <w:tcBorders>
              <w:top w:val="nil"/>
              <w:left w:val="nil"/>
              <w:bottom w:val="nil"/>
              <w:right w:val="nil"/>
            </w:tcBorders>
            <w:shd w:val="clear" w:color="000000" w:fill="808080"/>
            <w:noWrap/>
            <w:vAlign w:val="bottom"/>
            <w:hideMark/>
          </w:tcPr>
          <w:p w14:paraId="595028D0" w14:textId="77777777" w:rsidR="001F42DB" w:rsidRPr="00EB5D96" w:rsidRDefault="001F42DB" w:rsidP="00B508AA">
            <w:pPr>
              <w:rPr>
                <w:rFonts w:ascii="Arial" w:hAnsi="Arial" w:cs="Arial"/>
                <w:b/>
                <w:bCs/>
                <w:color w:val="FFFFFF"/>
                <w:sz w:val="16"/>
                <w:szCs w:val="16"/>
                <w:lang w:val="en-US"/>
              </w:rPr>
            </w:pPr>
            <w:r w:rsidRPr="00EB5D96">
              <w:rPr>
                <w:rFonts w:ascii="Arial" w:hAnsi="Arial" w:cs="Arial"/>
                <w:b/>
                <w:bCs/>
                <w:color w:val="FFFFFF"/>
                <w:sz w:val="16"/>
                <w:szCs w:val="16"/>
                <w:lang w:val="en-US"/>
              </w:rPr>
              <w:t> </w:t>
            </w:r>
          </w:p>
        </w:tc>
      </w:tr>
      <w:tr w:rsidR="001F42DB" w:rsidRPr="00EB5D96" w14:paraId="21461B01" w14:textId="77777777" w:rsidTr="00B508AA">
        <w:trPr>
          <w:trHeight w:val="255"/>
        </w:trPr>
        <w:tc>
          <w:tcPr>
            <w:tcW w:w="0" w:type="auto"/>
            <w:tcBorders>
              <w:top w:val="nil"/>
              <w:left w:val="nil"/>
              <w:bottom w:val="nil"/>
              <w:right w:val="nil"/>
            </w:tcBorders>
            <w:noWrap/>
            <w:vAlign w:val="bottom"/>
            <w:hideMark/>
          </w:tcPr>
          <w:p w14:paraId="2A82E0BE" w14:textId="77777777" w:rsidR="001F42DB" w:rsidRPr="00F3141E" w:rsidRDefault="001F42DB" w:rsidP="00B508AA">
            <w:pPr>
              <w:rPr>
                <w:rFonts w:ascii="Arial" w:hAnsi="Arial" w:cs="Arial"/>
                <w:b/>
                <w:bCs/>
                <w:sz w:val="16"/>
                <w:szCs w:val="16"/>
                <w:lang w:val="pl-PL"/>
              </w:rPr>
            </w:pPr>
            <w:r w:rsidRPr="00F3141E">
              <w:rPr>
                <w:rFonts w:ascii="Arial" w:hAnsi="Arial" w:cs="Arial"/>
                <w:b/>
                <w:bCs/>
                <w:sz w:val="16"/>
                <w:szCs w:val="16"/>
                <w:lang w:val="pl-PL"/>
              </w:rPr>
              <w:t>8 Primici od financijske imovine i zaduživanja</w:t>
            </w:r>
          </w:p>
        </w:tc>
        <w:tc>
          <w:tcPr>
            <w:tcW w:w="0" w:type="auto"/>
            <w:tcBorders>
              <w:top w:val="nil"/>
              <w:left w:val="nil"/>
              <w:bottom w:val="nil"/>
              <w:right w:val="nil"/>
            </w:tcBorders>
            <w:noWrap/>
            <w:vAlign w:val="bottom"/>
            <w:hideMark/>
          </w:tcPr>
          <w:p w14:paraId="79F4B076"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3B229E19"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3A17E90B"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42541B2B" w14:textId="77777777" w:rsidR="001F42DB" w:rsidRPr="00EB5D96" w:rsidRDefault="001F42DB" w:rsidP="00B508AA">
            <w:pPr>
              <w:jc w:val="right"/>
              <w:rPr>
                <w:rFonts w:ascii="Arial" w:hAnsi="Arial" w:cs="Arial"/>
                <w:b/>
                <w:bCs/>
                <w:sz w:val="16"/>
                <w:szCs w:val="16"/>
                <w:lang w:val="en-US"/>
              </w:rPr>
            </w:pPr>
          </w:p>
        </w:tc>
        <w:tc>
          <w:tcPr>
            <w:tcW w:w="0" w:type="auto"/>
            <w:tcBorders>
              <w:top w:val="nil"/>
              <w:left w:val="nil"/>
              <w:bottom w:val="nil"/>
              <w:right w:val="nil"/>
            </w:tcBorders>
            <w:noWrap/>
            <w:vAlign w:val="bottom"/>
            <w:hideMark/>
          </w:tcPr>
          <w:p w14:paraId="2FA32819" w14:textId="77777777" w:rsidR="001F42DB" w:rsidRPr="00EB5D96" w:rsidRDefault="001F42DB" w:rsidP="00B508AA">
            <w:pPr>
              <w:jc w:val="right"/>
              <w:rPr>
                <w:sz w:val="16"/>
                <w:szCs w:val="16"/>
                <w:lang w:val="en-US"/>
              </w:rPr>
            </w:pPr>
          </w:p>
        </w:tc>
      </w:tr>
      <w:tr w:rsidR="001F42DB" w:rsidRPr="00EB5D96" w14:paraId="510357D7" w14:textId="77777777" w:rsidTr="00B508AA">
        <w:trPr>
          <w:trHeight w:val="255"/>
        </w:trPr>
        <w:tc>
          <w:tcPr>
            <w:tcW w:w="0" w:type="auto"/>
            <w:tcBorders>
              <w:top w:val="nil"/>
              <w:left w:val="nil"/>
              <w:bottom w:val="nil"/>
              <w:right w:val="nil"/>
            </w:tcBorders>
            <w:noWrap/>
            <w:vAlign w:val="bottom"/>
            <w:hideMark/>
          </w:tcPr>
          <w:p w14:paraId="1986B9A0" w14:textId="77777777" w:rsidR="001F42DB" w:rsidRPr="00F3141E" w:rsidRDefault="001F42DB" w:rsidP="00B508AA">
            <w:pPr>
              <w:rPr>
                <w:rFonts w:ascii="Arial" w:hAnsi="Arial" w:cs="Arial"/>
                <w:b/>
                <w:bCs/>
                <w:sz w:val="16"/>
                <w:szCs w:val="16"/>
                <w:lang w:val="pl-PL"/>
              </w:rPr>
            </w:pPr>
            <w:r w:rsidRPr="00F3141E">
              <w:rPr>
                <w:rFonts w:ascii="Arial" w:hAnsi="Arial" w:cs="Arial"/>
                <w:b/>
                <w:bCs/>
                <w:sz w:val="16"/>
                <w:szCs w:val="16"/>
                <w:lang w:val="pl-PL"/>
              </w:rPr>
              <w:t>5 Izdaci za financijsku imovinu i otplate zajmova</w:t>
            </w:r>
          </w:p>
        </w:tc>
        <w:tc>
          <w:tcPr>
            <w:tcW w:w="0" w:type="auto"/>
            <w:tcBorders>
              <w:top w:val="nil"/>
              <w:left w:val="nil"/>
              <w:bottom w:val="nil"/>
              <w:right w:val="nil"/>
            </w:tcBorders>
            <w:noWrap/>
            <w:vAlign w:val="bottom"/>
            <w:hideMark/>
          </w:tcPr>
          <w:p w14:paraId="608BF4C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743B8030"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29B1AD39"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204F19E2" w14:textId="77777777" w:rsidR="001F42DB" w:rsidRPr="00EB5D96" w:rsidRDefault="001F42DB" w:rsidP="00B508AA">
            <w:pPr>
              <w:jc w:val="right"/>
              <w:rPr>
                <w:rFonts w:ascii="Arial" w:hAnsi="Arial" w:cs="Arial"/>
                <w:b/>
                <w:bCs/>
                <w:sz w:val="16"/>
                <w:szCs w:val="16"/>
                <w:lang w:val="en-US"/>
              </w:rPr>
            </w:pPr>
          </w:p>
        </w:tc>
        <w:tc>
          <w:tcPr>
            <w:tcW w:w="0" w:type="auto"/>
            <w:tcBorders>
              <w:top w:val="nil"/>
              <w:left w:val="nil"/>
              <w:bottom w:val="nil"/>
              <w:right w:val="nil"/>
            </w:tcBorders>
            <w:noWrap/>
            <w:vAlign w:val="bottom"/>
            <w:hideMark/>
          </w:tcPr>
          <w:p w14:paraId="15A0B318" w14:textId="77777777" w:rsidR="001F42DB" w:rsidRPr="00EB5D96" w:rsidRDefault="001F42DB" w:rsidP="00B508AA">
            <w:pPr>
              <w:jc w:val="right"/>
              <w:rPr>
                <w:sz w:val="16"/>
                <w:szCs w:val="16"/>
                <w:lang w:val="en-US"/>
              </w:rPr>
            </w:pPr>
          </w:p>
        </w:tc>
      </w:tr>
      <w:tr w:rsidR="001F42DB" w:rsidRPr="00EB5D96" w14:paraId="4EAE4FBD" w14:textId="77777777" w:rsidTr="00B508AA">
        <w:trPr>
          <w:trHeight w:val="255"/>
        </w:trPr>
        <w:tc>
          <w:tcPr>
            <w:tcW w:w="0" w:type="auto"/>
            <w:tcBorders>
              <w:top w:val="nil"/>
              <w:left w:val="nil"/>
              <w:bottom w:val="nil"/>
              <w:right w:val="nil"/>
            </w:tcBorders>
            <w:noWrap/>
            <w:vAlign w:val="bottom"/>
            <w:hideMark/>
          </w:tcPr>
          <w:p w14:paraId="084DAED2" w14:textId="77777777" w:rsidR="001F42DB" w:rsidRPr="00EB5D96" w:rsidRDefault="001F42DB" w:rsidP="00B508AA">
            <w:pPr>
              <w:rPr>
                <w:rFonts w:ascii="Arial" w:hAnsi="Arial" w:cs="Arial"/>
                <w:b/>
                <w:bCs/>
                <w:sz w:val="16"/>
                <w:szCs w:val="16"/>
                <w:lang w:val="en-US"/>
              </w:rPr>
            </w:pPr>
            <w:r w:rsidRPr="00EB5D96">
              <w:rPr>
                <w:rFonts w:ascii="Arial" w:hAnsi="Arial" w:cs="Arial"/>
                <w:b/>
                <w:bCs/>
                <w:sz w:val="16"/>
                <w:szCs w:val="16"/>
                <w:lang w:val="en-US"/>
              </w:rPr>
              <w:t xml:space="preserve"> NETO ZADUŽIVANJE</w:t>
            </w:r>
          </w:p>
        </w:tc>
        <w:tc>
          <w:tcPr>
            <w:tcW w:w="0" w:type="auto"/>
            <w:tcBorders>
              <w:top w:val="nil"/>
              <w:left w:val="nil"/>
              <w:bottom w:val="nil"/>
              <w:right w:val="nil"/>
            </w:tcBorders>
            <w:noWrap/>
            <w:vAlign w:val="bottom"/>
            <w:hideMark/>
          </w:tcPr>
          <w:p w14:paraId="27386E5B"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3AEE5826"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64B8816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1548E67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28BF51B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r>
      <w:tr w:rsidR="001F42DB" w:rsidRPr="00EB5D96" w14:paraId="071D0B92" w14:textId="77777777" w:rsidTr="00B508AA">
        <w:trPr>
          <w:trHeight w:val="255"/>
        </w:trPr>
        <w:tc>
          <w:tcPr>
            <w:tcW w:w="0" w:type="auto"/>
            <w:tcBorders>
              <w:top w:val="nil"/>
              <w:left w:val="nil"/>
              <w:bottom w:val="nil"/>
              <w:right w:val="nil"/>
            </w:tcBorders>
            <w:noWrap/>
            <w:vAlign w:val="bottom"/>
            <w:hideMark/>
          </w:tcPr>
          <w:p w14:paraId="1035EE57" w14:textId="77777777" w:rsidR="001F42DB" w:rsidRPr="002B4EDE" w:rsidRDefault="001F42DB" w:rsidP="00B508AA">
            <w:pPr>
              <w:rPr>
                <w:rFonts w:ascii="Arial" w:hAnsi="Arial" w:cs="Arial"/>
                <w:b/>
                <w:bCs/>
                <w:sz w:val="16"/>
                <w:szCs w:val="16"/>
              </w:rPr>
            </w:pPr>
            <w:r w:rsidRPr="002B4EDE">
              <w:rPr>
                <w:rFonts w:ascii="Arial" w:hAnsi="Arial" w:cs="Arial"/>
                <w:b/>
                <w:bCs/>
                <w:sz w:val="16"/>
                <w:szCs w:val="16"/>
              </w:rPr>
              <w:t xml:space="preserve"> UKUPNI DONOS VIŠKA / MANJKA IZ PRETHODNE(IH) GODINA</w:t>
            </w:r>
          </w:p>
        </w:tc>
        <w:tc>
          <w:tcPr>
            <w:tcW w:w="0" w:type="auto"/>
            <w:tcBorders>
              <w:top w:val="nil"/>
              <w:left w:val="nil"/>
              <w:bottom w:val="nil"/>
              <w:right w:val="nil"/>
            </w:tcBorders>
            <w:noWrap/>
            <w:vAlign w:val="bottom"/>
            <w:hideMark/>
          </w:tcPr>
          <w:p w14:paraId="00052992"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61186EB9"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015CA141"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59A2E71F" w14:textId="77777777" w:rsidR="001F42DB" w:rsidRPr="00EB5D96" w:rsidRDefault="001F42DB" w:rsidP="00B508AA">
            <w:pPr>
              <w:jc w:val="right"/>
              <w:rPr>
                <w:rFonts w:ascii="Arial" w:hAnsi="Arial" w:cs="Arial"/>
                <w:b/>
                <w:bCs/>
                <w:sz w:val="16"/>
                <w:szCs w:val="16"/>
                <w:lang w:val="en-US"/>
              </w:rPr>
            </w:pPr>
          </w:p>
        </w:tc>
        <w:tc>
          <w:tcPr>
            <w:tcW w:w="0" w:type="auto"/>
            <w:tcBorders>
              <w:top w:val="nil"/>
              <w:left w:val="nil"/>
              <w:bottom w:val="nil"/>
              <w:right w:val="nil"/>
            </w:tcBorders>
            <w:noWrap/>
            <w:vAlign w:val="bottom"/>
            <w:hideMark/>
          </w:tcPr>
          <w:p w14:paraId="5989660E" w14:textId="77777777" w:rsidR="001F42DB" w:rsidRPr="00EB5D96" w:rsidRDefault="001F42DB" w:rsidP="00B508AA">
            <w:pPr>
              <w:jc w:val="right"/>
              <w:rPr>
                <w:sz w:val="16"/>
                <w:szCs w:val="16"/>
                <w:lang w:val="en-US"/>
              </w:rPr>
            </w:pPr>
          </w:p>
        </w:tc>
      </w:tr>
      <w:tr w:rsidR="001F42DB" w:rsidRPr="00EB5D96" w14:paraId="6A0875DB" w14:textId="77777777" w:rsidTr="00B508AA">
        <w:trPr>
          <w:trHeight w:val="255"/>
        </w:trPr>
        <w:tc>
          <w:tcPr>
            <w:tcW w:w="0" w:type="auto"/>
            <w:tcBorders>
              <w:top w:val="nil"/>
              <w:left w:val="nil"/>
              <w:bottom w:val="nil"/>
              <w:right w:val="nil"/>
            </w:tcBorders>
            <w:noWrap/>
            <w:vAlign w:val="bottom"/>
            <w:hideMark/>
          </w:tcPr>
          <w:p w14:paraId="00518369" w14:textId="77777777" w:rsidR="001F42DB" w:rsidRPr="002B4EDE" w:rsidRDefault="001F42DB" w:rsidP="00B508AA">
            <w:pPr>
              <w:rPr>
                <w:rFonts w:ascii="Arial" w:hAnsi="Arial" w:cs="Arial"/>
                <w:b/>
                <w:bCs/>
                <w:sz w:val="16"/>
                <w:szCs w:val="16"/>
              </w:rPr>
            </w:pPr>
            <w:r w:rsidRPr="002B4EDE">
              <w:rPr>
                <w:rFonts w:ascii="Arial" w:hAnsi="Arial" w:cs="Arial"/>
                <w:b/>
                <w:bCs/>
                <w:sz w:val="16"/>
                <w:szCs w:val="16"/>
              </w:rPr>
              <w:t xml:space="preserve"> VIŠAK / MANJAK IZ PRETHODNE(IH) GODINE KOJI ĆE SE POKRITI / RASPOREDITI</w:t>
            </w:r>
          </w:p>
        </w:tc>
        <w:tc>
          <w:tcPr>
            <w:tcW w:w="0" w:type="auto"/>
            <w:tcBorders>
              <w:top w:val="nil"/>
              <w:left w:val="nil"/>
              <w:bottom w:val="nil"/>
              <w:right w:val="nil"/>
            </w:tcBorders>
            <w:noWrap/>
            <w:vAlign w:val="bottom"/>
            <w:hideMark/>
          </w:tcPr>
          <w:p w14:paraId="522AFC6E"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5622E506"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13B8EFF9"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38DAE04D"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3FDBB05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r>
      <w:tr w:rsidR="001F42DB" w:rsidRPr="00EB5D96" w14:paraId="096F06CE" w14:textId="77777777" w:rsidTr="00B508AA">
        <w:trPr>
          <w:trHeight w:val="255"/>
        </w:trPr>
        <w:tc>
          <w:tcPr>
            <w:tcW w:w="0" w:type="auto"/>
            <w:tcBorders>
              <w:top w:val="nil"/>
              <w:left w:val="nil"/>
              <w:bottom w:val="nil"/>
              <w:right w:val="nil"/>
            </w:tcBorders>
            <w:shd w:val="clear" w:color="000000" w:fill="808080"/>
            <w:noWrap/>
            <w:vAlign w:val="bottom"/>
            <w:hideMark/>
          </w:tcPr>
          <w:p w14:paraId="619E4F9D" w14:textId="77777777" w:rsidR="001F42DB" w:rsidRPr="002B4EDE" w:rsidRDefault="001F42DB" w:rsidP="00B508AA">
            <w:pPr>
              <w:rPr>
                <w:rFonts w:ascii="Arial" w:hAnsi="Arial" w:cs="Arial"/>
                <w:b/>
                <w:bCs/>
                <w:color w:val="FFFFFF"/>
                <w:sz w:val="16"/>
                <w:szCs w:val="16"/>
              </w:rPr>
            </w:pPr>
            <w:r w:rsidRPr="002B4EDE">
              <w:rPr>
                <w:rFonts w:ascii="Arial" w:hAnsi="Arial" w:cs="Arial"/>
                <w:b/>
                <w:bCs/>
                <w:color w:val="FFFFFF"/>
                <w:sz w:val="16"/>
                <w:szCs w:val="16"/>
              </w:rPr>
              <w:t>VIŠAK / MANJAK + NETO ZADUŽIVANJE / FINANCIRANJE + KORIŠTENO U PRETHODNIM GODINAMA</w:t>
            </w:r>
          </w:p>
        </w:tc>
        <w:tc>
          <w:tcPr>
            <w:tcW w:w="0" w:type="auto"/>
            <w:tcBorders>
              <w:top w:val="nil"/>
              <w:left w:val="nil"/>
              <w:bottom w:val="nil"/>
              <w:right w:val="nil"/>
            </w:tcBorders>
            <w:shd w:val="clear" w:color="000000" w:fill="808080"/>
            <w:noWrap/>
            <w:vAlign w:val="bottom"/>
            <w:hideMark/>
          </w:tcPr>
          <w:p w14:paraId="116119F2" w14:textId="77777777" w:rsidR="001F42DB" w:rsidRPr="002B4EDE" w:rsidRDefault="001F42DB" w:rsidP="00B508AA">
            <w:pPr>
              <w:rPr>
                <w:rFonts w:ascii="Arial" w:hAnsi="Arial" w:cs="Arial"/>
                <w:b/>
                <w:bCs/>
                <w:color w:val="FFFFFF"/>
                <w:sz w:val="16"/>
                <w:szCs w:val="16"/>
              </w:rPr>
            </w:pPr>
            <w:r w:rsidRPr="002B4EDE">
              <w:rPr>
                <w:rFonts w:ascii="Arial" w:hAnsi="Arial" w:cs="Arial"/>
                <w:b/>
                <w:bCs/>
                <w:color w:val="FFFFFF"/>
                <w:sz w:val="16"/>
                <w:szCs w:val="16"/>
              </w:rPr>
              <w:t> </w:t>
            </w:r>
          </w:p>
        </w:tc>
        <w:tc>
          <w:tcPr>
            <w:tcW w:w="0" w:type="auto"/>
            <w:tcBorders>
              <w:top w:val="nil"/>
              <w:left w:val="nil"/>
              <w:bottom w:val="nil"/>
              <w:right w:val="nil"/>
            </w:tcBorders>
            <w:shd w:val="clear" w:color="000000" w:fill="808080"/>
            <w:noWrap/>
            <w:vAlign w:val="bottom"/>
            <w:hideMark/>
          </w:tcPr>
          <w:p w14:paraId="552D1F92" w14:textId="77777777" w:rsidR="001F42DB" w:rsidRPr="002B4EDE" w:rsidRDefault="001F42DB" w:rsidP="00B508AA">
            <w:pPr>
              <w:rPr>
                <w:rFonts w:ascii="Arial" w:hAnsi="Arial" w:cs="Arial"/>
                <w:b/>
                <w:bCs/>
                <w:color w:val="FFFFFF"/>
                <w:sz w:val="16"/>
                <w:szCs w:val="16"/>
              </w:rPr>
            </w:pPr>
            <w:r w:rsidRPr="002B4EDE">
              <w:rPr>
                <w:rFonts w:ascii="Arial" w:hAnsi="Arial" w:cs="Arial"/>
                <w:b/>
                <w:bCs/>
                <w:color w:val="FFFFFF"/>
                <w:sz w:val="16"/>
                <w:szCs w:val="16"/>
              </w:rPr>
              <w:t> </w:t>
            </w:r>
          </w:p>
        </w:tc>
        <w:tc>
          <w:tcPr>
            <w:tcW w:w="0" w:type="auto"/>
            <w:tcBorders>
              <w:top w:val="nil"/>
              <w:left w:val="nil"/>
              <w:bottom w:val="nil"/>
              <w:right w:val="nil"/>
            </w:tcBorders>
            <w:shd w:val="clear" w:color="000000" w:fill="808080"/>
            <w:noWrap/>
            <w:vAlign w:val="bottom"/>
            <w:hideMark/>
          </w:tcPr>
          <w:p w14:paraId="3F2108E5" w14:textId="77777777" w:rsidR="001F42DB" w:rsidRPr="002B4EDE" w:rsidRDefault="001F42DB" w:rsidP="00B508AA">
            <w:pPr>
              <w:rPr>
                <w:rFonts w:ascii="Arial" w:hAnsi="Arial" w:cs="Arial"/>
                <w:b/>
                <w:bCs/>
                <w:color w:val="FFFFFF"/>
                <w:sz w:val="16"/>
                <w:szCs w:val="16"/>
              </w:rPr>
            </w:pPr>
            <w:r w:rsidRPr="002B4EDE">
              <w:rPr>
                <w:rFonts w:ascii="Arial" w:hAnsi="Arial" w:cs="Arial"/>
                <w:b/>
                <w:bCs/>
                <w:color w:val="FFFFFF"/>
                <w:sz w:val="16"/>
                <w:szCs w:val="16"/>
              </w:rPr>
              <w:t> </w:t>
            </w:r>
          </w:p>
        </w:tc>
        <w:tc>
          <w:tcPr>
            <w:tcW w:w="0" w:type="auto"/>
            <w:tcBorders>
              <w:top w:val="nil"/>
              <w:left w:val="nil"/>
              <w:bottom w:val="nil"/>
              <w:right w:val="nil"/>
            </w:tcBorders>
            <w:shd w:val="clear" w:color="000000" w:fill="808080"/>
            <w:noWrap/>
            <w:vAlign w:val="bottom"/>
            <w:hideMark/>
          </w:tcPr>
          <w:p w14:paraId="715EFF66" w14:textId="77777777" w:rsidR="001F42DB" w:rsidRPr="002B4EDE" w:rsidRDefault="001F42DB" w:rsidP="00B508AA">
            <w:pPr>
              <w:rPr>
                <w:rFonts w:ascii="Arial" w:hAnsi="Arial" w:cs="Arial"/>
                <w:b/>
                <w:bCs/>
                <w:color w:val="FFFFFF"/>
                <w:sz w:val="16"/>
                <w:szCs w:val="16"/>
              </w:rPr>
            </w:pPr>
            <w:r w:rsidRPr="002B4EDE">
              <w:rPr>
                <w:rFonts w:ascii="Arial" w:hAnsi="Arial" w:cs="Arial"/>
                <w:b/>
                <w:bCs/>
                <w:color w:val="FFFFFF"/>
                <w:sz w:val="16"/>
                <w:szCs w:val="16"/>
              </w:rPr>
              <w:t> </w:t>
            </w:r>
          </w:p>
        </w:tc>
        <w:tc>
          <w:tcPr>
            <w:tcW w:w="0" w:type="auto"/>
            <w:tcBorders>
              <w:top w:val="nil"/>
              <w:left w:val="nil"/>
              <w:bottom w:val="nil"/>
              <w:right w:val="nil"/>
            </w:tcBorders>
            <w:shd w:val="clear" w:color="000000" w:fill="808080"/>
            <w:noWrap/>
            <w:vAlign w:val="bottom"/>
            <w:hideMark/>
          </w:tcPr>
          <w:p w14:paraId="6478CD76" w14:textId="77777777" w:rsidR="001F42DB" w:rsidRPr="002B4EDE" w:rsidRDefault="001F42DB" w:rsidP="00B508AA">
            <w:pPr>
              <w:rPr>
                <w:rFonts w:ascii="Arial" w:hAnsi="Arial" w:cs="Arial"/>
                <w:b/>
                <w:bCs/>
                <w:color w:val="FFFFFF"/>
                <w:sz w:val="16"/>
                <w:szCs w:val="16"/>
              </w:rPr>
            </w:pPr>
            <w:r w:rsidRPr="002B4EDE">
              <w:rPr>
                <w:rFonts w:ascii="Arial" w:hAnsi="Arial" w:cs="Arial"/>
                <w:b/>
                <w:bCs/>
                <w:color w:val="FFFFFF"/>
                <w:sz w:val="16"/>
                <w:szCs w:val="16"/>
              </w:rPr>
              <w:t> </w:t>
            </w:r>
          </w:p>
        </w:tc>
      </w:tr>
      <w:tr w:rsidR="001F42DB" w:rsidRPr="00EB5D96" w14:paraId="2CAE9353" w14:textId="77777777" w:rsidTr="00B508AA">
        <w:trPr>
          <w:trHeight w:val="255"/>
        </w:trPr>
        <w:tc>
          <w:tcPr>
            <w:tcW w:w="0" w:type="auto"/>
            <w:tcBorders>
              <w:top w:val="nil"/>
              <w:left w:val="nil"/>
              <w:bottom w:val="nil"/>
              <w:right w:val="nil"/>
            </w:tcBorders>
            <w:noWrap/>
            <w:vAlign w:val="bottom"/>
            <w:hideMark/>
          </w:tcPr>
          <w:p w14:paraId="0364C5A3" w14:textId="77777777" w:rsidR="001F42DB" w:rsidRPr="00EB5D96" w:rsidRDefault="001F42DB" w:rsidP="00B508AA">
            <w:pPr>
              <w:rPr>
                <w:rFonts w:ascii="Arial" w:hAnsi="Arial" w:cs="Arial"/>
                <w:b/>
                <w:bCs/>
                <w:sz w:val="16"/>
                <w:szCs w:val="16"/>
                <w:lang w:val="en-US"/>
              </w:rPr>
            </w:pPr>
            <w:r w:rsidRPr="002B4EDE">
              <w:rPr>
                <w:rFonts w:ascii="Arial" w:hAnsi="Arial" w:cs="Arial"/>
                <w:b/>
                <w:bCs/>
                <w:sz w:val="16"/>
                <w:szCs w:val="16"/>
              </w:rPr>
              <w:t xml:space="preserve"> </w:t>
            </w:r>
            <w:r w:rsidRPr="00EB5D96">
              <w:rPr>
                <w:rFonts w:ascii="Arial" w:hAnsi="Arial" w:cs="Arial"/>
                <w:b/>
                <w:bCs/>
                <w:sz w:val="16"/>
                <w:szCs w:val="16"/>
                <w:lang w:val="en-US"/>
              </w:rPr>
              <w:t>REZULTAT GODINE</w:t>
            </w:r>
          </w:p>
        </w:tc>
        <w:tc>
          <w:tcPr>
            <w:tcW w:w="0" w:type="auto"/>
            <w:tcBorders>
              <w:top w:val="nil"/>
              <w:left w:val="nil"/>
              <w:bottom w:val="nil"/>
              <w:right w:val="nil"/>
            </w:tcBorders>
            <w:noWrap/>
            <w:vAlign w:val="bottom"/>
            <w:hideMark/>
          </w:tcPr>
          <w:p w14:paraId="4BFEA58D"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-35.148,30</w:t>
            </w:r>
          </w:p>
        </w:tc>
        <w:tc>
          <w:tcPr>
            <w:tcW w:w="0" w:type="auto"/>
            <w:tcBorders>
              <w:top w:val="nil"/>
              <w:left w:val="nil"/>
              <w:bottom w:val="nil"/>
              <w:right w:val="nil"/>
            </w:tcBorders>
            <w:noWrap/>
            <w:vAlign w:val="bottom"/>
            <w:hideMark/>
          </w:tcPr>
          <w:p w14:paraId="0321F9ED"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c>
          <w:tcPr>
            <w:tcW w:w="0" w:type="auto"/>
            <w:tcBorders>
              <w:top w:val="nil"/>
              <w:left w:val="nil"/>
              <w:bottom w:val="nil"/>
              <w:right w:val="nil"/>
            </w:tcBorders>
            <w:noWrap/>
            <w:vAlign w:val="bottom"/>
            <w:hideMark/>
          </w:tcPr>
          <w:p w14:paraId="497DBB8F"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-242.524,44</w:t>
            </w:r>
          </w:p>
        </w:tc>
        <w:tc>
          <w:tcPr>
            <w:tcW w:w="0" w:type="auto"/>
            <w:tcBorders>
              <w:top w:val="nil"/>
              <w:left w:val="nil"/>
              <w:bottom w:val="nil"/>
              <w:right w:val="nil"/>
            </w:tcBorders>
            <w:noWrap/>
            <w:vAlign w:val="bottom"/>
            <w:hideMark/>
          </w:tcPr>
          <w:p w14:paraId="77913B35"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690,00%</w:t>
            </w:r>
          </w:p>
        </w:tc>
        <w:tc>
          <w:tcPr>
            <w:tcW w:w="0" w:type="auto"/>
            <w:tcBorders>
              <w:top w:val="nil"/>
              <w:left w:val="nil"/>
              <w:bottom w:val="nil"/>
              <w:right w:val="nil"/>
            </w:tcBorders>
            <w:noWrap/>
            <w:vAlign w:val="bottom"/>
            <w:hideMark/>
          </w:tcPr>
          <w:p w14:paraId="1999646E" w14:textId="77777777" w:rsidR="001F42DB" w:rsidRPr="00EB5D96" w:rsidRDefault="001F42DB" w:rsidP="00B508AA">
            <w:pPr>
              <w:jc w:val="right"/>
              <w:rPr>
                <w:rFonts w:ascii="Arial" w:hAnsi="Arial" w:cs="Arial"/>
                <w:b/>
                <w:bCs/>
                <w:sz w:val="16"/>
                <w:szCs w:val="16"/>
                <w:lang w:val="en-US"/>
              </w:rPr>
            </w:pPr>
            <w:r w:rsidRPr="00EB5D96">
              <w:rPr>
                <w:rFonts w:ascii="Arial" w:hAnsi="Arial" w:cs="Arial"/>
                <w:b/>
                <w:bCs/>
                <w:sz w:val="16"/>
                <w:szCs w:val="16"/>
                <w:lang w:val="en-US"/>
              </w:rPr>
              <w:t>0,00%</w:t>
            </w:r>
          </w:p>
        </w:tc>
      </w:tr>
    </w:tbl>
    <w:p w14:paraId="405695F1" w14:textId="77777777" w:rsidR="001F42DB" w:rsidRPr="0069641A" w:rsidRDefault="001F42DB" w:rsidP="001F42DB">
      <w:pPr>
        <w:tabs>
          <w:tab w:val="left" w:pos="5436"/>
        </w:tabs>
        <w:spacing w:line="276" w:lineRule="auto"/>
        <w:rPr>
          <w:rFonts w:ascii="Cambria" w:eastAsia="Calibri" w:hAnsi="Cambria" w:cs="Arial"/>
        </w:rPr>
      </w:pPr>
    </w:p>
    <w:p w14:paraId="54C320A2" w14:textId="77777777" w:rsidR="001F42DB" w:rsidRPr="0069641A" w:rsidRDefault="001F42DB" w:rsidP="001F42DB">
      <w:pPr>
        <w:spacing w:after="200" w:line="276" w:lineRule="auto"/>
        <w:rPr>
          <w:rFonts w:ascii="Cambria" w:eastAsia="Calibri" w:hAnsi="Cambria"/>
        </w:rPr>
      </w:pPr>
    </w:p>
    <w:p w14:paraId="5CC7B7C6" w14:textId="77777777" w:rsidR="001F42DB" w:rsidRPr="0069641A" w:rsidRDefault="001F42DB" w:rsidP="001F42DB">
      <w:pPr>
        <w:spacing w:after="200" w:line="276" w:lineRule="auto"/>
        <w:jc w:val="center"/>
        <w:rPr>
          <w:rFonts w:ascii="Cambria" w:eastAsia="Calibri" w:hAnsi="Cambria"/>
        </w:rPr>
      </w:pPr>
      <w:r w:rsidRPr="0069641A">
        <w:rPr>
          <w:rFonts w:ascii="Cambria" w:eastAsia="Calibri" w:hAnsi="Cambria"/>
        </w:rPr>
        <w:t>Članak 2.</w:t>
      </w:r>
    </w:p>
    <w:p w14:paraId="74E2075C" w14:textId="77777777" w:rsidR="001F42DB" w:rsidRPr="0069641A" w:rsidRDefault="001F42DB" w:rsidP="001F42DB">
      <w:pPr>
        <w:spacing w:line="276" w:lineRule="auto"/>
        <w:ind w:firstLine="708"/>
        <w:jc w:val="both"/>
        <w:rPr>
          <w:rFonts w:ascii="Cambria" w:eastAsia="Calibri" w:hAnsi="Cambria" w:cs="Arial"/>
        </w:rPr>
      </w:pPr>
      <w:r w:rsidRPr="00C329C9">
        <w:rPr>
          <w:rFonts w:ascii="Cambria" w:eastAsia="Calibri" w:hAnsi="Cambria"/>
        </w:rPr>
        <w:t>Ostvareni manjak prihoda u Proračunu Općine Gračac sa stanjem na dan 30. lipnja 2025. godine iznosi 242.524,44 eura</w:t>
      </w:r>
    </w:p>
    <w:p w14:paraId="1E414BDC" w14:textId="77777777" w:rsidR="001F42DB" w:rsidRDefault="001F42DB" w:rsidP="001F42DB">
      <w:pPr>
        <w:tabs>
          <w:tab w:val="left" w:pos="5436"/>
        </w:tabs>
        <w:spacing w:line="276" w:lineRule="auto"/>
        <w:jc w:val="center"/>
        <w:rPr>
          <w:rFonts w:ascii="Cambria" w:eastAsia="Calibri" w:hAnsi="Cambria" w:cs="Arial"/>
        </w:rPr>
      </w:pPr>
    </w:p>
    <w:p w14:paraId="4A07FF14" w14:textId="77777777" w:rsidR="001F42DB" w:rsidRPr="0069641A" w:rsidRDefault="001F42DB" w:rsidP="001F42DB">
      <w:pPr>
        <w:tabs>
          <w:tab w:val="left" w:pos="5436"/>
        </w:tabs>
        <w:spacing w:line="276" w:lineRule="auto"/>
        <w:jc w:val="center"/>
        <w:rPr>
          <w:rFonts w:ascii="Cambria" w:eastAsia="Calibri" w:hAnsi="Cambria" w:cs="Arial"/>
        </w:rPr>
      </w:pPr>
      <w:r w:rsidRPr="0069641A">
        <w:rPr>
          <w:rFonts w:ascii="Cambria" w:eastAsia="Calibri" w:hAnsi="Cambria" w:cs="Arial"/>
        </w:rPr>
        <w:t>Račun prihoda i rashoda prema ekonomskoj klasifikaciji</w:t>
      </w:r>
    </w:p>
    <w:tbl>
      <w:tblPr>
        <w:tblW w:w="0" w:type="auto"/>
        <w:tblLook w:val="04A0" w:firstRow="1" w:lastRow="0" w:firstColumn="1" w:lastColumn="0" w:noHBand="0" w:noVBand="1"/>
      </w:tblPr>
      <w:tblGrid>
        <w:gridCol w:w="8356"/>
        <w:gridCol w:w="1447"/>
        <w:gridCol w:w="1670"/>
        <w:gridCol w:w="1447"/>
        <w:gridCol w:w="1108"/>
        <w:gridCol w:w="1108"/>
      </w:tblGrid>
      <w:tr w:rsidR="001F42DB" w:rsidRPr="00EB5D96" w14:paraId="421B9A63" w14:textId="77777777" w:rsidTr="00B508AA">
        <w:trPr>
          <w:trHeight w:val="255"/>
        </w:trPr>
        <w:tc>
          <w:tcPr>
            <w:tcW w:w="0" w:type="auto"/>
            <w:tcBorders>
              <w:top w:val="nil"/>
              <w:left w:val="nil"/>
              <w:bottom w:val="nil"/>
              <w:right w:val="nil"/>
            </w:tcBorders>
            <w:shd w:val="clear" w:color="000000" w:fill="C0C0C0"/>
            <w:noWrap/>
            <w:vAlign w:val="bottom"/>
            <w:hideMark/>
          </w:tcPr>
          <w:p w14:paraId="2FD17909" w14:textId="77777777" w:rsidR="001F42DB" w:rsidRPr="00EB5D96" w:rsidRDefault="001F42DB" w:rsidP="00B508AA">
            <w:pPr>
              <w:jc w:val="center"/>
              <w:rPr>
                <w:rFonts w:ascii="Arial" w:hAnsi="Arial" w:cs="Arial"/>
                <w:b/>
                <w:bCs/>
                <w:sz w:val="18"/>
                <w:szCs w:val="18"/>
                <w:lang w:val="en-US"/>
              </w:rPr>
            </w:pPr>
            <w:proofErr w:type="spellStart"/>
            <w:r w:rsidRPr="00EB5D96">
              <w:rPr>
                <w:rFonts w:ascii="Arial" w:hAnsi="Arial" w:cs="Arial"/>
                <w:b/>
                <w:bCs/>
                <w:sz w:val="18"/>
                <w:szCs w:val="18"/>
                <w:lang w:val="en-US"/>
              </w:rPr>
              <w:t>Račun</w:t>
            </w:r>
            <w:proofErr w:type="spellEnd"/>
            <w:r w:rsidRPr="00EB5D96">
              <w:rPr>
                <w:rFonts w:ascii="Arial" w:hAnsi="Arial" w:cs="Arial"/>
                <w:b/>
                <w:bCs/>
                <w:sz w:val="18"/>
                <w:szCs w:val="18"/>
                <w:lang w:val="en-US"/>
              </w:rPr>
              <w:t xml:space="preserve"> / </w:t>
            </w:r>
            <w:proofErr w:type="spellStart"/>
            <w:r w:rsidRPr="00EB5D96">
              <w:rPr>
                <w:rFonts w:ascii="Arial" w:hAnsi="Arial" w:cs="Arial"/>
                <w:b/>
                <w:bCs/>
                <w:sz w:val="18"/>
                <w:szCs w:val="18"/>
                <w:lang w:val="en-US"/>
              </w:rPr>
              <w:t>opis</w:t>
            </w:r>
            <w:proofErr w:type="spellEnd"/>
          </w:p>
        </w:tc>
        <w:tc>
          <w:tcPr>
            <w:tcW w:w="0" w:type="auto"/>
            <w:tcBorders>
              <w:top w:val="nil"/>
              <w:left w:val="nil"/>
              <w:bottom w:val="nil"/>
              <w:right w:val="nil"/>
            </w:tcBorders>
            <w:shd w:val="clear" w:color="000000" w:fill="C0C0C0"/>
            <w:noWrap/>
            <w:vAlign w:val="bottom"/>
            <w:hideMark/>
          </w:tcPr>
          <w:p w14:paraId="121D0EC9" w14:textId="77777777" w:rsidR="001F42DB" w:rsidRPr="00EB5D96" w:rsidRDefault="001F42DB" w:rsidP="00B508AA">
            <w:pPr>
              <w:jc w:val="center"/>
              <w:rPr>
                <w:rFonts w:ascii="Arial" w:hAnsi="Arial" w:cs="Arial"/>
                <w:b/>
                <w:bCs/>
                <w:sz w:val="18"/>
                <w:szCs w:val="18"/>
                <w:lang w:val="en-US"/>
              </w:rPr>
            </w:pPr>
            <w:proofErr w:type="spellStart"/>
            <w:r w:rsidRPr="00EB5D96">
              <w:rPr>
                <w:rFonts w:ascii="Arial" w:hAnsi="Arial" w:cs="Arial"/>
                <w:b/>
                <w:bCs/>
                <w:sz w:val="18"/>
                <w:szCs w:val="18"/>
                <w:lang w:val="en-US"/>
              </w:rPr>
              <w:t>Izvršenje</w:t>
            </w:r>
            <w:proofErr w:type="spellEnd"/>
            <w:r w:rsidRPr="00EB5D96">
              <w:rPr>
                <w:rFonts w:ascii="Arial" w:hAnsi="Arial" w:cs="Arial"/>
                <w:b/>
                <w:bCs/>
                <w:sz w:val="18"/>
                <w:szCs w:val="18"/>
                <w:lang w:val="en-US"/>
              </w:rPr>
              <w:t xml:space="preserve"> 2024.</w:t>
            </w:r>
          </w:p>
        </w:tc>
        <w:tc>
          <w:tcPr>
            <w:tcW w:w="0" w:type="auto"/>
            <w:tcBorders>
              <w:top w:val="nil"/>
              <w:left w:val="nil"/>
              <w:bottom w:val="nil"/>
              <w:right w:val="nil"/>
            </w:tcBorders>
            <w:shd w:val="clear" w:color="000000" w:fill="C0C0C0"/>
            <w:noWrap/>
            <w:vAlign w:val="bottom"/>
            <w:hideMark/>
          </w:tcPr>
          <w:p w14:paraId="7FCCF78D" w14:textId="77777777" w:rsidR="001F42DB" w:rsidRPr="00EB5D96" w:rsidRDefault="001F42DB" w:rsidP="00B508AA">
            <w:pPr>
              <w:jc w:val="center"/>
              <w:rPr>
                <w:rFonts w:ascii="Arial" w:hAnsi="Arial" w:cs="Arial"/>
                <w:b/>
                <w:bCs/>
                <w:sz w:val="18"/>
                <w:szCs w:val="18"/>
                <w:lang w:val="en-US"/>
              </w:rPr>
            </w:pPr>
            <w:proofErr w:type="spellStart"/>
            <w:r w:rsidRPr="00EB5D96">
              <w:rPr>
                <w:rFonts w:ascii="Arial" w:hAnsi="Arial" w:cs="Arial"/>
                <w:b/>
                <w:bCs/>
                <w:sz w:val="18"/>
                <w:szCs w:val="18"/>
                <w:lang w:val="en-US"/>
              </w:rPr>
              <w:t>Izvorni</w:t>
            </w:r>
            <w:proofErr w:type="spellEnd"/>
            <w:r w:rsidRPr="00EB5D96">
              <w:rPr>
                <w:rFonts w:ascii="Arial" w:hAnsi="Arial" w:cs="Arial"/>
                <w:b/>
                <w:bCs/>
                <w:sz w:val="18"/>
                <w:szCs w:val="18"/>
                <w:lang w:val="en-US"/>
              </w:rPr>
              <w:t xml:space="preserve"> plan 2025.</w:t>
            </w:r>
          </w:p>
        </w:tc>
        <w:tc>
          <w:tcPr>
            <w:tcW w:w="0" w:type="auto"/>
            <w:tcBorders>
              <w:top w:val="nil"/>
              <w:left w:val="nil"/>
              <w:bottom w:val="nil"/>
              <w:right w:val="nil"/>
            </w:tcBorders>
            <w:shd w:val="clear" w:color="000000" w:fill="C0C0C0"/>
            <w:noWrap/>
            <w:vAlign w:val="bottom"/>
            <w:hideMark/>
          </w:tcPr>
          <w:p w14:paraId="7541E7D0" w14:textId="77777777" w:rsidR="001F42DB" w:rsidRPr="00EB5D96" w:rsidRDefault="001F42DB" w:rsidP="00B508AA">
            <w:pPr>
              <w:jc w:val="center"/>
              <w:rPr>
                <w:rFonts w:ascii="Arial" w:hAnsi="Arial" w:cs="Arial"/>
                <w:b/>
                <w:bCs/>
                <w:sz w:val="18"/>
                <w:szCs w:val="18"/>
                <w:lang w:val="en-US"/>
              </w:rPr>
            </w:pPr>
            <w:proofErr w:type="spellStart"/>
            <w:r w:rsidRPr="00EB5D96">
              <w:rPr>
                <w:rFonts w:ascii="Arial" w:hAnsi="Arial" w:cs="Arial"/>
                <w:b/>
                <w:bCs/>
                <w:sz w:val="18"/>
                <w:szCs w:val="18"/>
                <w:lang w:val="en-US"/>
              </w:rPr>
              <w:t>Izvršenje</w:t>
            </w:r>
            <w:proofErr w:type="spellEnd"/>
            <w:r w:rsidRPr="00EB5D96">
              <w:rPr>
                <w:rFonts w:ascii="Arial" w:hAnsi="Arial" w:cs="Arial"/>
                <w:b/>
                <w:bCs/>
                <w:sz w:val="18"/>
                <w:szCs w:val="18"/>
                <w:lang w:val="en-US"/>
              </w:rPr>
              <w:t xml:space="preserve"> 2025.</w:t>
            </w:r>
          </w:p>
        </w:tc>
        <w:tc>
          <w:tcPr>
            <w:tcW w:w="0" w:type="auto"/>
            <w:tcBorders>
              <w:top w:val="nil"/>
              <w:left w:val="nil"/>
              <w:bottom w:val="nil"/>
              <w:right w:val="nil"/>
            </w:tcBorders>
            <w:shd w:val="clear" w:color="000000" w:fill="C0C0C0"/>
            <w:noWrap/>
            <w:vAlign w:val="bottom"/>
            <w:hideMark/>
          </w:tcPr>
          <w:p w14:paraId="7C66FFAF" w14:textId="77777777" w:rsidR="001F42DB" w:rsidRPr="00EB5D96" w:rsidRDefault="001F42DB" w:rsidP="00B508AA">
            <w:pPr>
              <w:jc w:val="center"/>
              <w:rPr>
                <w:rFonts w:ascii="Arial" w:hAnsi="Arial" w:cs="Arial"/>
                <w:b/>
                <w:bCs/>
                <w:sz w:val="18"/>
                <w:szCs w:val="18"/>
                <w:lang w:val="en-US"/>
              </w:rPr>
            </w:pPr>
            <w:proofErr w:type="spellStart"/>
            <w:proofErr w:type="gramStart"/>
            <w:r w:rsidRPr="00EB5D96">
              <w:rPr>
                <w:rFonts w:ascii="Arial" w:hAnsi="Arial" w:cs="Arial"/>
                <w:b/>
                <w:bCs/>
                <w:sz w:val="18"/>
                <w:szCs w:val="18"/>
                <w:lang w:val="en-US"/>
              </w:rPr>
              <w:t>Indeks</w:t>
            </w:r>
            <w:proofErr w:type="spellEnd"/>
            <w:r w:rsidRPr="00EB5D96">
              <w:rPr>
                <w:rFonts w:ascii="Arial" w:hAnsi="Arial" w:cs="Arial"/>
                <w:b/>
                <w:bCs/>
                <w:sz w:val="18"/>
                <w:szCs w:val="18"/>
                <w:lang w:val="en-US"/>
              </w:rPr>
              <w:t xml:space="preserve">  3</w:t>
            </w:r>
            <w:proofErr w:type="gramEnd"/>
            <w:r w:rsidRPr="00EB5D96">
              <w:rPr>
                <w:rFonts w:ascii="Arial" w:hAnsi="Arial" w:cs="Arial"/>
                <w:b/>
                <w:bCs/>
                <w:sz w:val="18"/>
                <w:szCs w:val="18"/>
                <w:lang w:val="en-US"/>
              </w:rPr>
              <w:t>/1</w:t>
            </w:r>
          </w:p>
        </w:tc>
        <w:tc>
          <w:tcPr>
            <w:tcW w:w="0" w:type="auto"/>
            <w:tcBorders>
              <w:top w:val="nil"/>
              <w:left w:val="nil"/>
              <w:bottom w:val="nil"/>
              <w:right w:val="nil"/>
            </w:tcBorders>
            <w:shd w:val="clear" w:color="000000" w:fill="C0C0C0"/>
            <w:noWrap/>
            <w:vAlign w:val="bottom"/>
            <w:hideMark/>
          </w:tcPr>
          <w:p w14:paraId="166BD6C9" w14:textId="77777777" w:rsidR="001F42DB" w:rsidRPr="00EB5D96" w:rsidRDefault="001F42DB" w:rsidP="00B508AA">
            <w:pPr>
              <w:jc w:val="center"/>
              <w:rPr>
                <w:rFonts w:ascii="Arial" w:hAnsi="Arial" w:cs="Arial"/>
                <w:b/>
                <w:bCs/>
                <w:sz w:val="18"/>
                <w:szCs w:val="18"/>
                <w:lang w:val="en-US"/>
              </w:rPr>
            </w:pPr>
            <w:proofErr w:type="spellStart"/>
            <w:proofErr w:type="gramStart"/>
            <w:r w:rsidRPr="00EB5D96">
              <w:rPr>
                <w:rFonts w:ascii="Arial" w:hAnsi="Arial" w:cs="Arial"/>
                <w:b/>
                <w:bCs/>
                <w:sz w:val="18"/>
                <w:szCs w:val="18"/>
                <w:lang w:val="en-US"/>
              </w:rPr>
              <w:t>Indeks</w:t>
            </w:r>
            <w:proofErr w:type="spellEnd"/>
            <w:r w:rsidRPr="00EB5D96">
              <w:rPr>
                <w:rFonts w:ascii="Arial" w:hAnsi="Arial" w:cs="Arial"/>
                <w:b/>
                <w:bCs/>
                <w:sz w:val="18"/>
                <w:szCs w:val="18"/>
                <w:lang w:val="en-US"/>
              </w:rPr>
              <w:t xml:space="preserve">  3</w:t>
            </w:r>
            <w:proofErr w:type="gramEnd"/>
            <w:r w:rsidRPr="00EB5D96">
              <w:rPr>
                <w:rFonts w:ascii="Arial" w:hAnsi="Arial" w:cs="Arial"/>
                <w:b/>
                <w:bCs/>
                <w:sz w:val="18"/>
                <w:szCs w:val="18"/>
                <w:lang w:val="en-US"/>
              </w:rPr>
              <w:t>/2</w:t>
            </w:r>
          </w:p>
        </w:tc>
      </w:tr>
      <w:tr w:rsidR="001F42DB" w:rsidRPr="00EB5D96" w14:paraId="125F62AD" w14:textId="77777777" w:rsidTr="00B508AA">
        <w:trPr>
          <w:trHeight w:val="255"/>
        </w:trPr>
        <w:tc>
          <w:tcPr>
            <w:tcW w:w="0" w:type="auto"/>
            <w:tcBorders>
              <w:top w:val="nil"/>
              <w:left w:val="nil"/>
              <w:bottom w:val="nil"/>
              <w:right w:val="nil"/>
            </w:tcBorders>
            <w:shd w:val="clear" w:color="000000" w:fill="808080"/>
            <w:noWrap/>
            <w:vAlign w:val="bottom"/>
            <w:hideMark/>
          </w:tcPr>
          <w:p w14:paraId="37FE98BD" w14:textId="77777777" w:rsidR="001F42DB" w:rsidRPr="00F3141E" w:rsidRDefault="001F42DB" w:rsidP="00B508AA">
            <w:pPr>
              <w:rPr>
                <w:rFonts w:ascii="Arial" w:hAnsi="Arial" w:cs="Arial"/>
                <w:b/>
                <w:bCs/>
                <w:color w:val="FFFFFF"/>
                <w:sz w:val="18"/>
                <w:szCs w:val="18"/>
                <w:lang w:val="pl-PL"/>
              </w:rPr>
            </w:pPr>
            <w:r w:rsidRPr="00F3141E">
              <w:rPr>
                <w:rFonts w:ascii="Arial" w:hAnsi="Arial" w:cs="Arial"/>
                <w:b/>
                <w:bCs/>
                <w:color w:val="FFFFFF"/>
                <w:sz w:val="18"/>
                <w:szCs w:val="18"/>
                <w:lang w:val="pl-PL"/>
              </w:rPr>
              <w:t>A. RAČUN PRIHODA I RASHODA</w:t>
            </w:r>
          </w:p>
        </w:tc>
        <w:tc>
          <w:tcPr>
            <w:tcW w:w="0" w:type="auto"/>
            <w:tcBorders>
              <w:top w:val="nil"/>
              <w:left w:val="nil"/>
              <w:bottom w:val="nil"/>
              <w:right w:val="nil"/>
            </w:tcBorders>
            <w:shd w:val="clear" w:color="000000" w:fill="808080"/>
            <w:noWrap/>
            <w:vAlign w:val="bottom"/>
            <w:hideMark/>
          </w:tcPr>
          <w:p w14:paraId="3D365D28" w14:textId="77777777" w:rsidR="001F42DB" w:rsidRPr="00EB5D96" w:rsidRDefault="001F42DB" w:rsidP="00B508AA">
            <w:pPr>
              <w:jc w:val="center"/>
              <w:rPr>
                <w:rFonts w:ascii="Arial" w:hAnsi="Arial" w:cs="Arial"/>
                <w:b/>
                <w:bCs/>
                <w:color w:val="FFFFFF"/>
                <w:sz w:val="18"/>
                <w:szCs w:val="18"/>
                <w:lang w:val="en-US"/>
              </w:rPr>
            </w:pPr>
            <w:r w:rsidRPr="00EB5D96">
              <w:rPr>
                <w:rFonts w:ascii="Arial" w:hAnsi="Arial" w:cs="Arial"/>
                <w:b/>
                <w:bCs/>
                <w:color w:val="FFFFFF"/>
                <w:sz w:val="18"/>
                <w:szCs w:val="18"/>
                <w:lang w:val="en-US"/>
              </w:rPr>
              <w:t>1</w:t>
            </w:r>
          </w:p>
        </w:tc>
        <w:tc>
          <w:tcPr>
            <w:tcW w:w="0" w:type="auto"/>
            <w:tcBorders>
              <w:top w:val="nil"/>
              <w:left w:val="nil"/>
              <w:bottom w:val="nil"/>
              <w:right w:val="nil"/>
            </w:tcBorders>
            <w:shd w:val="clear" w:color="000000" w:fill="808080"/>
            <w:noWrap/>
            <w:vAlign w:val="bottom"/>
            <w:hideMark/>
          </w:tcPr>
          <w:p w14:paraId="69A0A0D8" w14:textId="77777777" w:rsidR="001F42DB" w:rsidRPr="00EB5D96" w:rsidRDefault="001F42DB" w:rsidP="00B508AA">
            <w:pPr>
              <w:jc w:val="center"/>
              <w:rPr>
                <w:rFonts w:ascii="Arial" w:hAnsi="Arial" w:cs="Arial"/>
                <w:b/>
                <w:bCs/>
                <w:color w:val="FFFFFF"/>
                <w:sz w:val="18"/>
                <w:szCs w:val="18"/>
                <w:lang w:val="en-US"/>
              </w:rPr>
            </w:pPr>
            <w:r w:rsidRPr="00EB5D96">
              <w:rPr>
                <w:rFonts w:ascii="Arial" w:hAnsi="Arial" w:cs="Arial"/>
                <w:b/>
                <w:bCs/>
                <w:color w:val="FFFFFF"/>
                <w:sz w:val="18"/>
                <w:szCs w:val="18"/>
                <w:lang w:val="en-US"/>
              </w:rPr>
              <w:t>2</w:t>
            </w:r>
          </w:p>
        </w:tc>
        <w:tc>
          <w:tcPr>
            <w:tcW w:w="0" w:type="auto"/>
            <w:tcBorders>
              <w:top w:val="nil"/>
              <w:left w:val="nil"/>
              <w:bottom w:val="nil"/>
              <w:right w:val="nil"/>
            </w:tcBorders>
            <w:shd w:val="clear" w:color="000000" w:fill="808080"/>
            <w:noWrap/>
            <w:vAlign w:val="bottom"/>
            <w:hideMark/>
          </w:tcPr>
          <w:p w14:paraId="52476C17" w14:textId="77777777" w:rsidR="001F42DB" w:rsidRPr="00EB5D96" w:rsidRDefault="001F42DB" w:rsidP="00B508AA">
            <w:pPr>
              <w:jc w:val="center"/>
              <w:rPr>
                <w:rFonts w:ascii="Arial" w:hAnsi="Arial" w:cs="Arial"/>
                <w:b/>
                <w:bCs/>
                <w:color w:val="FFFFFF"/>
                <w:sz w:val="18"/>
                <w:szCs w:val="18"/>
                <w:lang w:val="en-US"/>
              </w:rPr>
            </w:pPr>
            <w:r w:rsidRPr="00EB5D96">
              <w:rPr>
                <w:rFonts w:ascii="Arial" w:hAnsi="Arial" w:cs="Arial"/>
                <w:b/>
                <w:bCs/>
                <w:color w:val="FFFFFF"/>
                <w:sz w:val="18"/>
                <w:szCs w:val="18"/>
                <w:lang w:val="en-US"/>
              </w:rPr>
              <w:t>3</w:t>
            </w:r>
          </w:p>
        </w:tc>
        <w:tc>
          <w:tcPr>
            <w:tcW w:w="0" w:type="auto"/>
            <w:tcBorders>
              <w:top w:val="nil"/>
              <w:left w:val="nil"/>
              <w:bottom w:val="nil"/>
              <w:right w:val="nil"/>
            </w:tcBorders>
            <w:shd w:val="clear" w:color="000000" w:fill="808080"/>
            <w:noWrap/>
            <w:vAlign w:val="bottom"/>
            <w:hideMark/>
          </w:tcPr>
          <w:p w14:paraId="190A7E3B" w14:textId="77777777" w:rsidR="001F42DB" w:rsidRPr="00EB5D96" w:rsidRDefault="001F42DB" w:rsidP="00B508AA">
            <w:pPr>
              <w:jc w:val="center"/>
              <w:rPr>
                <w:rFonts w:ascii="Arial" w:hAnsi="Arial" w:cs="Arial"/>
                <w:b/>
                <w:bCs/>
                <w:color w:val="FFFFFF"/>
                <w:sz w:val="18"/>
                <w:szCs w:val="18"/>
                <w:lang w:val="en-US"/>
              </w:rPr>
            </w:pPr>
            <w:r w:rsidRPr="00EB5D96">
              <w:rPr>
                <w:rFonts w:ascii="Arial" w:hAnsi="Arial" w:cs="Arial"/>
                <w:b/>
                <w:bCs/>
                <w:color w:val="FFFFFF"/>
                <w:sz w:val="18"/>
                <w:szCs w:val="18"/>
                <w:lang w:val="en-US"/>
              </w:rPr>
              <w:t>4</w:t>
            </w:r>
          </w:p>
        </w:tc>
        <w:tc>
          <w:tcPr>
            <w:tcW w:w="0" w:type="auto"/>
            <w:tcBorders>
              <w:top w:val="nil"/>
              <w:left w:val="nil"/>
              <w:bottom w:val="nil"/>
              <w:right w:val="nil"/>
            </w:tcBorders>
            <w:shd w:val="clear" w:color="000000" w:fill="808080"/>
            <w:noWrap/>
            <w:vAlign w:val="bottom"/>
            <w:hideMark/>
          </w:tcPr>
          <w:p w14:paraId="42996909" w14:textId="77777777" w:rsidR="001F42DB" w:rsidRPr="00EB5D96" w:rsidRDefault="001F42DB" w:rsidP="00B508AA">
            <w:pPr>
              <w:jc w:val="center"/>
              <w:rPr>
                <w:rFonts w:ascii="Arial" w:hAnsi="Arial" w:cs="Arial"/>
                <w:b/>
                <w:bCs/>
                <w:color w:val="FFFFFF"/>
                <w:sz w:val="18"/>
                <w:szCs w:val="18"/>
                <w:lang w:val="en-US"/>
              </w:rPr>
            </w:pPr>
            <w:r w:rsidRPr="00EB5D96">
              <w:rPr>
                <w:rFonts w:ascii="Arial" w:hAnsi="Arial" w:cs="Arial"/>
                <w:b/>
                <w:bCs/>
                <w:color w:val="FFFFFF"/>
                <w:sz w:val="18"/>
                <w:szCs w:val="18"/>
                <w:lang w:val="en-US"/>
              </w:rPr>
              <w:t>5</w:t>
            </w:r>
          </w:p>
        </w:tc>
      </w:tr>
      <w:tr w:rsidR="001F42DB" w:rsidRPr="00EB5D96" w14:paraId="1363CC62" w14:textId="77777777" w:rsidTr="00B508AA">
        <w:trPr>
          <w:trHeight w:val="255"/>
        </w:trPr>
        <w:tc>
          <w:tcPr>
            <w:tcW w:w="0" w:type="auto"/>
            <w:tcBorders>
              <w:top w:val="nil"/>
              <w:left w:val="nil"/>
              <w:bottom w:val="nil"/>
              <w:right w:val="nil"/>
            </w:tcBorders>
            <w:noWrap/>
            <w:vAlign w:val="bottom"/>
            <w:hideMark/>
          </w:tcPr>
          <w:p w14:paraId="7059499B" w14:textId="77777777" w:rsidR="001F42DB" w:rsidRPr="00EB5D96" w:rsidRDefault="001F42DB" w:rsidP="00B508AA">
            <w:pPr>
              <w:rPr>
                <w:rFonts w:ascii="Arial" w:hAnsi="Arial" w:cs="Arial"/>
                <w:b/>
                <w:bCs/>
                <w:sz w:val="18"/>
                <w:szCs w:val="18"/>
                <w:lang w:val="en-US"/>
              </w:rPr>
            </w:pPr>
            <w:r w:rsidRPr="00EB5D96">
              <w:rPr>
                <w:rFonts w:ascii="Arial" w:hAnsi="Arial" w:cs="Arial"/>
                <w:b/>
                <w:bCs/>
                <w:sz w:val="18"/>
                <w:szCs w:val="18"/>
                <w:lang w:val="en-US"/>
              </w:rPr>
              <w:t xml:space="preserve">6 </w:t>
            </w:r>
            <w:proofErr w:type="spellStart"/>
            <w:r w:rsidRPr="00EB5D96">
              <w:rPr>
                <w:rFonts w:ascii="Arial" w:hAnsi="Arial" w:cs="Arial"/>
                <w:b/>
                <w:bCs/>
                <w:sz w:val="18"/>
                <w:szCs w:val="18"/>
                <w:lang w:val="en-US"/>
              </w:rPr>
              <w:t>Prihodi</w:t>
            </w:r>
            <w:proofErr w:type="spellEnd"/>
            <w:r w:rsidRPr="00EB5D96">
              <w:rPr>
                <w:rFonts w:ascii="Arial" w:hAnsi="Arial" w:cs="Arial"/>
                <w:b/>
                <w:bCs/>
                <w:sz w:val="18"/>
                <w:szCs w:val="18"/>
                <w:lang w:val="en-US"/>
              </w:rPr>
              <w:t xml:space="preserve"> </w:t>
            </w:r>
            <w:proofErr w:type="spellStart"/>
            <w:r w:rsidRPr="00EB5D96">
              <w:rPr>
                <w:rFonts w:ascii="Arial" w:hAnsi="Arial" w:cs="Arial"/>
                <w:b/>
                <w:bCs/>
                <w:sz w:val="18"/>
                <w:szCs w:val="18"/>
                <w:lang w:val="en-US"/>
              </w:rPr>
              <w:t>poslovanja</w:t>
            </w:r>
            <w:proofErr w:type="spellEnd"/>
          </w:p>
        </w:tc>
        <w:tc>
          <w:tcPr>
            <w:tcW w:w="0" w:type="auto"/>
            <w:tcBorders>
              <w:top w:val="nil"/>
              <w:left w:val="nil"/>
              <w:bottom w:val="nil"/>
              <w:right w:val="nil"/>
            </w:tcBorders>
            <w:noWrap/>
            <w:vAlign w:val="bottom"/>
            <w:hideMark/>
          </w:tcPr>
          <w:p w14:paraId="2C69B971"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1.340.574,35</w:t>
            </w:r>
          </w:p>
        </w:tc>
        <w:tc>
          <w:tcPr>
            <w:tcW w:w="0" w:type="auto"/>
            <w:tcBorders>
              <w:top w:val="nil"/>
              <w:left w:val="nil"/>
              <w:bottom w:val="nil"/>
              <w:right w:val="nil"/>
            </w:tcBorders>
            <w:noWrap/>
            <w:vAlign w:val="bottom"/>
            <w:hideMark/>
          </w:tcPr>
          <w:p w14:paraId="6EFC00E2"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6.279.355,81</w:t>
            </w:r>
          </w:p>
        </w:tc>
        <w:tc>
          <w:tcPr>
            <w:tcW w:w="0" w:type="auto"/>
            <w:tcBorders>
              <w:top w:val="nil"/>
              <w:left w:val="nil"/>
              <w:bottom w:val="nil"/>
              <w:right w:val="nil"/>
            </w:tcBorders>
            <w:noWrap/>
            <w:vAlign w:val="bottom"/>
            <w:hideMark/>
          </w:tcPr>
          <w:p w14:paraId="54BAE053"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1.727.752,08</w:t>
            </w:r>
          </w:p>
        </w:tc>
        <w:tc>
          <w:tcPr>
            <w:tcW w:w="0" w:type="auto"/>
            <w:tcBorders>
              <w:top w:val="nil"/>
              <w:left w:val="nil"/>
              <w:bottom w:val="nil"/>
              <w:right w:val="nil"/>
            </w:tcBorders>
            <w:noWrap/>
            <w:vAlign w:val="bottom"/>
            <w:hideMark/>
          </w:tcPr>
          <w:p w14:paraId="203CC4AB"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128,88%</w:t>
            </w:r>
          </w:p>
        </w:tc>
        <w:tc>
          <w:tcPr>
            <w:tcW w:w="0" w:type="auto"/>
            <w:tcBorders>
              <w:top w:val="nil"/>
              <w:left w:val="nil"/>
              <w:bottom w:val="nil"/>
              <w:right w:val="nil"/>
            </w:tcBorders>
            <w:noWrap/>
            <w:vAlign w:val="bottom"/>
            <w:hideMark/>
          </w:tcPr>
          <w:p w14:paraId="565198E7"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27,51%</w:t>
            </w:r>
          </w:p>
        </w:tc>
      </w:tr>
      <w:tr w:rsidR="001F42DB" w:rsidRPr="00EB5D96" w14:paraId="0BEF09F8" w14:textId="77777777" w:rsidTr="00B508AA">
        <w:trPr>
          <w:trHeight w:val="255"/>
        </w:trPr>
        <w:tc>
          <w:tcPr>
            <w:tcW w:w="0" w:type="auto"/>
            <w:tcBorders>
              <w:top w:val="nil"/>
              <w:left w:val="nil"/>
              <w:bottom w:val="nil"/>
              <w:right w:val="nil"/>
            </w:tcBorders>
            <w:noWrap/>
            <w:vAlign w:val="bottom"/>
            <w:hideMark/>
          </w:tcPr>
          <w:p w14:paraId="76A485BE"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61 </w:t>
            </w:r>
            <w:proofErr w:type="spellStart"/>
            <w:r w:rsidRPr="00EB5D96">
              <w:rPr>
                <w:rFonts w:ascii="Arial" w:hAnsi="Arial" w:cs="Arial"/>
                <w:sz w:val="18"/>
                <w:szCs w:val="18"/>
                <w:lang w:val="en-US"/>
              </w:rPr>
              <w:t>Prihodi</w:t>
            </w:r>
            <w:proofErr w:type="spellEnd"/>
            <w:r w:rsidRPr="00EB5D96">
              <w:rPr>
                <w:rFonts w:ascii="Arial" w:hAnsi="Arial" w:cs="Arial"/>
                <w:sz w:val="18"/>
                <w:szCs w:val="18"/>
                <w:lang w:val="en-US"/>
              </w:rPr>
              <w:t xml:space="preserve"> od </w:t>
            </w:r>
            <w:proofErr w:type="spellStart"/>
            <w:r w:rsidRPr="00EB5D96">
              <w:rPr>
                <w:rFonts w:ascii="Arial" w:hAnsi="Arial" w:cs="Arial"/>
                <w:sz w:val="18"/>
                <w:szCs w:val="18"/>
                <w:lang w:val="en-US"/>
              </w:rPr>
              <w:t>poreza</w:t>
            </w:r>
            <w:proofErr w:type="spellEnd"/>
          </w:p>
        </w:tc>
        <w:tc>
          <w:tcPr>
            <w:tcW w:w="0" w:type="auto"/>
            <w:tcBorders>
              <w:top w:val="nil"/>
              <w:left w:val="nil"/>
              <w:bottom w:val="nil"/>
              <w:right w:val="nil"/>
            </w:tcBorders>
            <w:noWrap/>
            <w:vAlign w:val="bottom"/>
            <w:hideMark/>
          </w:tcPr>
          <w:p w14:paraId="20ABC86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208.191,26</w:t>
            </w:r>
          </w:p>
        </w:tc>
        <w:tc>
          <w:tcPr>
            <w:tcW w:w="0" w:type="auto"/>
            <w:tcBorders>
              <w:top w:val="nil"/>
              <w:left w:val="nil"/>
              <w:bottom w:val="nil"/>
              <w:right w:val="nil"/>
            </w:tcBorders>
            <w:noWrap/>
            <w:vAlign w:val="bottom"/>
            <w:hideMark/>
          </w:tcPr>
          <w:p w14:paraId="7934E7E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DB218E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337.992,08</w:t>
            </w:r>
          </w:p>
        </w:tc>
        <w:tc>
          <w:tcPr>
            <w:tcW w:w="0" w:type="auto"/>
            <w:tcBorders>
              <w:top w:val="nil"/>
              <w:left w:val="nil"/>
              <w:bottom w:val="nil"/>
              <w:right w:val="nil"/>
            </w:tcBorders>
            <w:noWrap/>
            <w:vAlign w:val="bottom"/>
            <w:hideMark/>
          </w:tcPr>
          <w:p w14:paraId="347263E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162,35%</w:t>
            </w:r>
          </w:p>
        </w:tc>
        <w:tc>
          <w:tcPr>
            <w:tcW w:w="0" w:type="auto"/>
            <w:tcBorders>
              <w:top w:val="nil"/>
              <w:left w:val="nil"/>
              <w:bottom w:val="nil"/>
              <w:right w:val="nil"/>
            </w:tcBorders>
            <w:noWrap/>
            <w:vAlign w:val="bottom"/>
            <w:hideMark/>
          </w:tcPr>
          <w:p w14:paraId="236F9D37" w14:textId="77777777" w:rsidR="001F42DB" w:rsidRPr="00EB5D96" w:rsidRDefault="001F42DB" w:rsidP="00B508AA">
            <w:pPr>
              <w:jc w:val="right"/>
              <w:rPr>
                <w:rFonts w:ascii="Arial" w:hAnsi="Arial" w:cs="Arial"/>
                <w:sz w:val="18"/>
                <w:szCs w:val="18"/>
                <w:lang w:val="en-US"/>
              </w:rPr>
            </w:pPr>
          </w:p>
        </w:tc>
      </w:tr>
      <w:tr w:rsidR="001F42DB" w:rsidRPr="00EB5D96" w14:paraId="404DF74A" w14:textId="77777777" w:rsidTr="00B508AA">
        <w:trPr>
          <w:trHeight w:val="255"/>
        </w:trPr>
        <w:tc>
          <w:tcPr>
            <w:tcW w:w="0" w:type="auto"/>
            <w:tcBorders>
              <w:top w:val="nil"/>
              <w:left w:val="nil"/>
              <w:bottom w:val="nil"/>
              <w:right w:val="nil"/>
            </w:tcBorders>
            <w:noWrap/>
            <w:vAlign w:val="bottom"/>
            <w:hideMark/>
          </w:tcPr>
          <w:p w14:paraId="6C5E3167"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611 </w:t>
            </w:r>
            <w:proofErr w:type="spellStart"/>
            <w:r w:rsidRPr="00EB5D96">
              <w:rPr>
                <w:rFonts w:ascii="Arial" w:hAnsi="Arial" w:cs="Arial"/>
                <w:sz w:val="18"/>
                <w:szCs w:val="18"/>
                <w:lang w:val="en-US"/>
              </w:rPr>
              <w:t>Porez</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dohodak</w:t>
            </w:r>
            <w:proofErr w:type="spellEnd"/>
          </w:p>
        </w:tc>
        <w:tc>
          <w:tcPr>
            <w:tcW w:w="0" w:type="auto"/>
            <w:tcBorders>
              <w:top w:val="nil"/>
              <w:left w:val="nil"/>
              <w:bottom w:val="nil"/>
              <w:right w:val="nil"/>
            </w:tcBorders>
            <w:noWrap/>
            <w:vAlign w:val="bottom"/>
            <w:hideMark/>
          </w:tcPr>
          <w:p w14:paraId="749A331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167.410,35</w:t>
            </w:r>
          </w:p>
        </w:tc>
        <w:tc>
          <w:tcPr>
            <w:tcW w:w="0" w:type="auto"/>
            <w:tcBorders>
              <w:top w:val="nil"/>
              <w:left w:val="nil"/>
              <w:bottom w:val="nil"/>
              <w:right w:val="nil"/>
            </w:tcBorders>
            <w:noWrap/>
            <w:vAlign w:val="bottom"/>
            <w:hideMark/>
          </w:tcPr>
          <w:p w14:paraId="5AA761D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26200A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286.407,96</w:t>
            </w:r>
          </w:p>
        </w:tc>
        <w:tc>
          <w:tcPr>
            <w:tcW w:w="0" w:type="auto"/>
            <w:tcBorders>
              <w:top w:val="nil"/>
              <w:left w:val="nil"/>
              <w:bottom w:val="nil"/>
              <w:right w:val="nil"/>
            </w:tcBorders>
            <w:noWrap/>
            <w:vAlign w:val="bottom"/>
            <w:hideMark/>
          </w:tcPr>
          <w:p w14:paraId="64C0B8D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171,08%</w:t>
            </w:r>
          </w:p>
        </w:tc>
        <w:tc>
          <w:tcPr>
            <w:tcW w:w="0" w:type="auto"/>
            <w:tcBorders>
              <w:top w:val="nil"/>
              <w:left w:val="nil"/>
              <w:bottom w:val="nil"/>
              <w:right w:val="nil"/>
            </w:tcBorders>
            <w:noWrap/>
            <w:vAlign w:val="bottom"/>
            <w:hideMark/>
          </w:tcPr>
          <w:p w14:paraId="507F5789" w14:textId="77777777" w:rsidR="001F42DB" w:rsidRPr="00EB5D96" w:rsidRDefault="001F42DB" w:rsidP="00B508AA">
            <w:pPr>
              <w:jc w:val="right"/>
              <w:rPr>
                <w:rFonts w:ascii="Arial" w:hAnsi="Arial" w:cs="Arial"/>
                <w:sz w:val="18"/>
                <w:szCs w:val="18"/>
                <w:lang w:val="en-US"/>
              </w:rPr>
            </w:pPr>
          </w:p>
        </w:tc>
      </w:tr>
      <w:tr w:rsidR="001F42DB" w:rsidRPr="00EB5D96" w14:paraId="29F114AA" w14:textId="77777777" w:rsidTr="00B508AA">
        <w:trPr>
          <w:trHeight w:val="255"/>
        </w:trPr>
        <w:tc>
          <w:tcPr>
            <w:tcW w:w="0" w:type="auto"/>
            <w:tcBorders>
              <w:top w:val="nil"/>
              <w:left w:val="nil"/>
              <w:bottom w:val="nil"/>
              <w:right w:val="nil"/>
            </w:tcBorders>
            <w:noWrap/>
            <w:vAlign w:val="bottom"/>
            <w:hideMark/>
          </w:tcPr>
          <w:p w14:paraId="0A14A788"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6111 Porez na dohodak od nesamostalnog rada</w:t>
            </w:r>
          </w:p>
        </w:tc>
        <w:tc>
          <w:tcPr>
            <w:tcW w:w="0" w:type="auto"/>
            <w:tcBorders>
              <w:top w:val="nil"/>
              <w:left w:val="nil"/>
              <w:bottom w:val="nil"/>
              <w:right w:val="nil"/>
            </w:tcBorders>
            <w:noWrap/>
            <w:vAlign w:val="bottom"/>
            <w:hideMark/>
          </w:tcPr>
          <w:p w14:paraId="556BB11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259.337,87</w:t>
            </w:r>
          </w:p>
        </w:tc>
        <w:tc>
          <w:tcPr>
            <w:tcW w:w="0" w:type="auto"/>
            <w:tcBorders>
              <w:top w:val="nil"/>
              <w:left w:val="nil"/>
              <w:bottom w:val="nil"/>
              <w:right w:val="nil"/>
            </w:tcBorders>
            <w:noWrap/>
            <w:vAlign w:val="bottom"/>
            <w:hideMark/>
          </w:tcPr>
          <w:p w14:paraId="1F76CC41"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B8692D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361.056,11</w:t>
            </w:r>
          </w:p>
        </w:tc>
        <w:tc>
          <w:tcPr>
            <w:tcW w:w="0" w:type="auto"/>
            <w:tcBorders>
              <w:top w:val="nil"/>
              <w:left w:val="nil"/>
              <w:bottom w:val="nil"/>
              <w:right w:val="nil"/>
            </w:tcBorders>
            <w:noWrap/>
            <w:vAlign w:val="bottom"/>
            <w:hideMark/>
          </w:tcPr>
          <w:p w14:paraId="64BCD31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139,22%</w:t>
            </w:r>
          </w:p>
        </w:tc>
        <w:tc>
          <w:tcPr>
            <w:tcW w:w="0" w:type="auto"/>
            <w:tcBorders>
              <w:top w:val="nil"/>
              <w:left w:val="nil"/>
              <w:bottom w:val="nil"/>
              <w:right w:val="nil"/>
            </w:tcBorders>
            <w:noWrap/>
            <w:vAlign w:val="bottom"/>
            <w:hideMark/>
          </w:tcPr>
          <w:p w14:paraId="3AFA2884" w14:textId="77777777" w:rsidR="001F42DB" w:rsidRPr="00EB5D96" w:rsidRDefault="001F42DB" w:rsidP="00B508AA">
            <w:pPr>
              <w:jc w:val="right"/>
              <w:rPr>
                <w:rFonts w:ascii="Arial" w:hAnsi="Arial" w:cs="Arial"/>
                <w:sz w:val="18"/>
                <w:szCs w:val="18"/>
                <w:lang w:val="en-US"/>
              </w:rPr>
            </w:pPr>
          </w:p>
        </w:tc>
      </w:tr>
      <w:tr w:rsidR="001F42DB" w:rsidRPr="00EB5D96" w14:paraId="76726438" w14:textId="77777777" w:rsidTr="00B508AA">
        <w:trPr>
          <w:trHeight w:val="255"/>
        </w:trPr>
        <w:tc>
          <w:tcPr>
            <w:tcW w:w="0" w:type="auto"/>
            <w:tcBorders>
              <w:top w:val="nil"/>
              <w:left w:val="nil"/>
              <w:bottom w:val="nil"/>
              <w:right w:val="nil"/>
            </w:tcBorders>
            <w:noWrap/>
            <w:vAlign w:val="bottom"/>
            <w:hideMark/>
          </w:tcPr>
          <w:p w14:paraId="20B286E4"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6112 Porez na dohodak od samostalnih djelatnosti</w:t>
            </w:r>
          </w:p>
        </w:tc>
        <w:tc>
          <w:tcPr>
            <w:tcW w:w="0" w:type="auto"/>
            <w:tcBorders>
              <w:top w:val="nil"/>
              <w:left w:val="nil"/>
              <w:bottom w:val="nil"/>
              <w:right w:val="nil"/>
            </w:tcBorders>
            <w:noWrap/>
            <w:vAlign w:val="bottom"/>
            <w:hideMark/>
          </w:tcPr>
          <w:p w14:paraId="7BED971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43.603,85</w:t>
            </w:r>
          </w:p>
        </w:tc>
        <w:tc>
          <w:tcPr>
            <w:tcW w:w="0" w:type="auto"/>
            <w:tcBorders>
              <w:top w:val="nil"/>
              <w:left w:val="nil"/>
              <w:bottom w:val="nil"/>
              <w:right w:val="nil"/>
            </w:tcBorders>
            <w:noWrap/>
            <w:vAlign w:val="bottom"/>
            <w:hideMark/>
          </w:tcPr>
          <w:p w14:paraId="64CA4B62"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FBADC8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29.390,04</w:t>
            </w:r>
          </w:p>
        </w:tc>
        <w:tc>
          <w:tcPr>
            <w:tcW w:w="0" w:type="auto"/>
            <w:tcBorders>
              <w:top w:val="nil"/>
              <w:left w:val="nil"/>
              <w:bottom w:val="nil"/>
              <w:right w:val="nil"/>
            </w:tcBorders>
            <w:noWrap/>
            <w:vAlign w:val="bottom"/>
            <w:hideMark/>
          </w:tcPr>
          <w:p w14:paraId="7EAAC60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67,40%</w:t>
            </w:r>
          </w:p>
        </w:tc>
        <w:tc>
          <w:tcPr>
            <w:tcW w:w="0" w:type="auto"/>
            <w:tcBorders>
              <w:top w:val="nil"/>
              <w:left w:val="nil"/>
              <w:bottom w:val="nil"/>
              <w:right w:val="nil"/>
            </w:tcBorders>
            <w:noWrap/>
            <w:vAlign w:val="bottom"/>
            <w:hideMark/>
          </w:tcPr>
          <w:p w14:paraId="787D354B" w14:textId="77777777" w:rsidR="001F42DB" w:rsidRPr="00EB5D96" w:rsidRDefault="001F42DB" w:rsidP="00B508AA">
            <w:pPr>
              <w:jc w:val="right"/>
              <w:rPr>
                <w:rFonts w:ascii="Arial" w:hAnsi="Arial" w:cs="Arial"/>
                <w:sz w:val="18"/>
                <w:szCs w:val="18"/>
                <w:lang w:val="en-US"/>
              </w:rPr>
            </w:pPr>
          </w:p>
        </w:tc>
      </w:tr>
      <w:tr w:rsidR="001F42DB" w:rsidRPr="00EB5D96" w14:paraId="2EE6A1D1" w14:textId="77777777" w:rsidTr="00B508AA">
        <w:trPr>
          <w:trHeight w:val="255"/>
        </w:trPr>
        <w:tc>
          <w:tcPr>
            <w:tcW w:w="0" w:type="auto"/>
            <w:tcBorders>
              <w:top w:val="nil"/>
              <w:left w:val="nil"/>
              <w:bottom w:val="nil"/>
              <w:right w:val="nil"/>
            </w:tcBorders>
            <w:noWrap/>
            <w:vAlign w:val="bottom"/>
            <w:hideMark/>
          </w:tcPr>
          <w:p w14:paraId="1D7BC0CA"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6113 Porez na dohodak od imovine i imovinskih prava</w:t>
            </w:r>
          </w:p>
        </w:tc>
        <w:tc>
          <w:tcPr>
            <w:tcW w:w="0" w:type="auto"/>
            <w:tcBorders>
              <w:top w:val="nil"/>
              <w:left w:val="nil"/>
              <w:bottom w:val="nil"/>
              <w:right w:val="nil"/>
            </w:tcBorders>
            <w:noWrap/>
            <w:vAlign w:val="bottom"/>
            <w:hideMark/>
          </w:tcPr>
          <w:p w14:paraId="2F9FD66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10.457,83</w:t>
            </w:r>
          </w:p>
        </w:tc>
        <w:tc>
          <w:tcPr>
            <w:tcW w:w="0" w:type="auto"/>
            <w:tcBorders>
              <w:top w:val="nil"/>
              <w:left w:val="nil"/>
              <w:bottom w:val="nil"/>
              <w:right w:val="nil"/>
            </w:tcBorders>
            <w:noWrap/>
            <w:vAlign w:val="bottom"/>
            <w:hideMark/>
          </w:tcPr>
          <w:p w14:paraId="21F02EA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63A168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11.887,64</w:t>
            </w:r>
          </w:p>
        </w:tc>
        <w:tc>
          <w:tcPr>
            <w:tcW w:w="0" w:type="auto"/>
            <w:tcBorders>
              <w:top w:val="nil"/>
              <w:left w:val="nil"/>
              <w:bottom w:val="nil"/>
              <w:right w:val="nil"/>
            </w:tcBorders>
            <w:noWrap/>
            <w:vAlign w:val="bottom"/>
            <w:hideMark/>
          </w:tcPr>
          <w:p w14:paraId="4D7F27C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113,67%</w:t>
            </w:r>
          </w:p>
        </w:tc>
        <w:tc>
          <w:tcPr>
            <w:tcW w:w="0" w:type="auto"/>
            <w:tcBorders>
              <w:top w:val="nil"/>
              <w:left w:val="nil"/>
              <w:bottom w:val="nil"/>
              <w:right w:val="nil"/>
            </w:tcBorders>
            <w:noWrap/>
            <w:vAlign w:val="bottom"/>
            <w:hideMark/>
          </w:tcPr>
          <w:p w14:paraId="222635B2" w14:textId="77777777" w:rsidR="001F42DB" w:rsidRPr="00EB5D96" w:rsidRDefault="001F42DB" w:rsidP="00B508AA">
            <w:pPr>
              <w:jc w:val="right"/>
              <w:rPr>
                <w:rFonts w:ascii="Arial" w:hAnsi="Arial" w:cs="Arial"/>
                <w:sz w:val="18"/>
                <w:szCs w:val="18"/>
                <w:lang w:val="en-US"/>
              </w:rPr>
            </w:pPr>
          </w:p>
        </w:tc>
      </w:tr>
      <w:tr w:rsidR="001F42DB" w:rsidRPr="00EB5D96" w14:paraId="582295AA" w14:textId="77777777" w:rsidTr="00B508AA">
        <w:trPr>
          <w:trHeight w:val="255"/>
        </w:trPr>
        <w:tc>
          <w:tcPr>
            <w:tcW w:w="0" w:type="auto"/>
            <w:tcBorders>
              <w:top w:val="nil"/>
              <w:left w:val="nil"/>
              <w:bottom w:val="nil"/>
              <w:right w:val="nil"/>
            </w:tcBorders>
            <w:noWrap/>
            <w:vAlign w:val="bottom"/>
            <w:hideMark/>
          </w:tcPr>
          <w:p w14:paraId="60DA9296"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6114 Porez na dohodak od kapitala</w:t>
            </w:r>
          </w:p>
        </w:tc>
        <w:tc>
          <w:tcPr>
            <w:tcW w:w="0" w:type="auto"/>
            <w:tcBorders>
              <w:top w:val="nil"/>
              <w:left w:val="nil"/>
              <w:bottom w:val="nil"/>
              <w:right w:val="nil"/>
            </w:tcBorders>
            <w:noWrap/>
            <w:vAlign w:val="bottom"/>
            <w:hideMark/>
          </w:tcPr>
          <w:p w14:paraId="3C365F2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8.661,76</w:t>
            </w:r>
          </w:p>
        </w:tc>
        <w:tc>
          <w:tcPr>
            <w:tcW w:w="0" w:type="auto"/>
            <w:tcBorders>
              <w:top w:val="nil"/>
              <w:left w:val="nil"/>
              <w:bottom w:val="nil"/>
              <w:right w:val="nil"/>
            </w:tcBorders>
            <w:noWrap/>
            <w:vAlign w:val="bottom"/>
            <w:hideMark/>
          </w:tcPr>
          <w:p w14:paraId="0CED5322"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79AEB6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46.155,20</w:t>
            </w:r>
          </w:p>
        </w:tc>
        <w:tc>
          <w:tcPr>
            <w:tcW w:w="0" w:type="auto"/>
            <w:tcBorders>
              <w:top w:val="nil"/>
              <w:left w:val="nil"/>
              <w:bottom w:val="nil"/>
              <w:right w:val="nil"/>
            </w:tcBorders>
            <w:noWrap/>
            <w:vAlign w:val="bottom"/>
            <w:hideMark/>
          </w:tcPr>
          <w:p w14:paraId="5D45ED7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532,86%</w:t>
            </w:r>
          </w:p>
        </w:tc>
        <w:tc>
          <w:tcPr>
            <w:tcW w:w="0" w:type="auto"/>
            <w:tcBorders>
              <w:top w:val="nil"/>
              <w:left w:val="nil"/>
              <w:bottom w:val="nil"/>
              <w:right w:val="nil"/>
            </w:tcBorders>
            <w:noWrap/>
            <w:vAlign w:val="bottom"/>
            <w:hideMark/>
          </w:tcPr>
          <w:p w14:paraId="5EB4C626" w14:textId="77777777" w:rsidR="001F42DB" w:rsidRPr="00EB5D96" w:rsidRDefault="001F42DB" w:rsidP="00B508AA">
            <w:pPr>
              <w:jc w:val="right"/>
              <w:rPr>
                <w:rFonts w:ascii="Arial" w:hAnsi="Arial" w:cs="Arial"/>
                <w:sz w:val="18"/>
                <w:szCs w:val="18"/>
                <w:lang w:val="en-US"/>
              </w:rPr>
            </w:pPr>
          </w:p>
        </w:tc>
      </w:tr>
      <w:tr w:rsidR="001F42DB" w:rsidRPr="00EB5D96" w14:paraId="20B4B42F" w14:textId="77777777" w:rsidTr="00B508AA">
        <w:trPr>
          <w:trHeight w:val="255"/>
        </w:trPr>
        <w:tc>
          <w:tcPr>
            <w:tcW w:w="0" w:type="auto"/>
            <w:tcBorders>
              <w:top w:val="nil"/>
              <w:left w:val="nil"/>
              <w:bottom w:val="nil"/>
              <w:right w:val="nil"/>
            </w:tcBorders>
            <w:noWrap/>
            <w:vAlign w:val="bottom"/>
            <w:hideMark/>
          </w:tcPr>
          <w:p w14:paraId="41D4903F" w14:textId="77777777" w:rsidR="001F42DB" w:rsidRPr="002B4EDE" w:rsidRDefault="001F42DB" w:rsidP="00B508AA">
            <w:pPr>
              <w:rPr>
                <w:rFonts w:ascii="Arial" w:hAnsi="Arial" w:cs="Arial"/>
                <w:sz w:val="18"/>
                <w:szCs w:val="18"/>
              </w:rPr>
            </w:pPr>
            <w:r w:rsidRPr="002B4EDE">
              <w:rPr>
                <w:rFonts w:ascii="Arial" w:hAnsi="Arial" w:cs="Arial"/>
                <w:sz w:val="18"/>
                <w:szCs w:val="18"/>
              </w:rPr>
              <w:t>6115 Porez na dohodak po godišnjoj prijavi</w:t>
            </w:r>
          </w:p>
        </w:tc>
        <w:tc>
          <w:tcPr>
            <w:tcW w:w="0" w:type="auto"/>
            <w:tcBorders>
              <w:top w:val="nil"/>
              <w:left w:val="nil"/>
              <w:bottom w:val="nil"/>
              <w:right w:val="nil"/>
            </w:tcBorders>
            <w:noWrap/>
            <w:vAlign w:val="bottom"/>
            <w:hideMark/>
          </w:tcPr>
          <w:p w14:paraId="12AE938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42.269,08</w:t>
            </w:r>
          </w:p>
        </w:tc>
        <w:tc>
          <w:tcPr>
            <w:tcW w:w="0" w:type="auto"/>
            <w:tcBorders>
              <w:top w:val="nil"/>
              <w:left w:val="nil"/>
              <w:bottom w:val="nil"/>
              <w:right w:val="nil"/>
            </w:tcBorders>
            <w:noWrap/>
            <w:vAlign w:val="bottom"/>
            <w:hideMark/>
          </w:tcPr>
          <w:p w14:paraId="4E5EAFA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185A56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17.214,56</w:t>
            </w:r>
          </w:p>
        </w:tc>
        <w:tc>
          <w:tcPr>
            <w:tcW w:w="0" w:type="auto"/>
            <w:tcBorders>
              <w:top w:val="nil"/>
              <w:left w:val="nil"/>
              <w:bottom w:val="nil"/>
              <w:right w:val="nil"/>
            </w:tcBorders>
            <w:noWrap/>
            <w:vAlign w:val="bottom"/>
            <w:hideMark/>
          </w:tcPr>
          <w:p w14:paraId="1F277DC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40,73%</w:t>
            </w:r>
          </w:p>
        </w:tc>
        <w:tc>
          <w:tcPr>
            <w:tcW w:w="0" w:type="auto"/>
            <w:tcBorders>
              <w:top w:val="nil"/>
              <w:left w:val="nil"/>
              <w:bottom w:val="nil"/>
              <w:right w:val="nil"/>
            </w:tcBorders>
            <w:noWrap/>
            <w:vAlign w:val="bottom"/>
            <w:hideMark/>
          </w:tcPr>
          <w:p w14:paraId="4910B320" w14:textId="77777777" w:rsidR="001F42DB" w:rsidRPr="00EB5D96" w:rsidRDefault="001F42DB" w:rsidP="00B508AA">
            <w:pPr>
              <w:jc w:val="right"/>
              <w:rPr>
                <w:rFonts w:ascii="Arial" w:hAnsi="Arial" w:cs="Arial"/>
                <w:sz w:val="18"/>
                <w:szCs w:val="18"/>
                <w:lang w:val="en-US"/>
              </w:rPr>
            </w:pPr>
          </w:p>
        </w:tc>
      </w:tr>
      <w:tr w:rsidR="001F42DB" w:rsidRPr="00EB5D96" w14:paraId="47C99F3F" w14:textId="77777777" w:rsidTr="00B508AA">
        <w:trPr>
          <w:trHeight w:val="255"/>
        </w:trPr>
        <w:tc>
          <w:tcPr>
            <w:tcW w:w="0" w:type="auto"/>
            <w:tcBorders>
              <w:top w:val="nil"/>
              <w:left w:val="nil"/>
              <w:bottom w:val="nil"/>
              <w:right w:val="nil"/>
            </w:tcBorders>
            <w:noWrap/>
            <w:vAlign w:val="bottom"/>
            <w:hideMark/>
          </w:tcPr>
          <w:p w14:paraId="4F713595" w14:textId="77777777" w:rsidR="001F42DB" w:rsidRPr="002B4EDE" w:rsidRDefault="001F42DB" w:rsidP="00B508AA">
            <w:pPr>
              <w:rPr>
                <w:rFonts w:ascii="Arial" w:hAnsi="Arial" w:cs="Arial"/>
                <w:sz w:val="18"/>
                <w:szCs w:val="18"/>
              </w:rPr>
            </w:pPr>
            <w:r w:rsidRPr="002B4EDE">
              <w:rPr>
                <w:rFonts w:ascii="Arial" w:hAnsi="Arial" w:cs="Arial"/>
                <w:sz w:val="18"/>
                <w:szCs w:val="18"/>
              </w:rPr>
              <w:t>6117 Povrat poreza na dohodak po godišnjoj prijavi</w:t>
            </w:r>
          </w:p>
        </w:tc>
        <w:tc>
          <w:tcPr>
            <w:tcW w:w="0" w:type="auto"/>
            <w:tcBorders>
              <w:top w:val="nil"/>
              <w:left w:val="nil"/>
              <w:bottom w:val="nil"/>
              <w:right w:val="nil"/>
            </w:tcBorders>
            <w:noWrap/>
            <w:vAlign w:val="bottom"/>
            <w:hideMark/>
          </w:tcPr>
          <w:p w14:paraId="45216C0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-196.920,04</w:t>
            </w:r>
          </w:p>
        </w:tc>
        <w:tc>
          <w:tcPr>
            <w:tcW w:w="0" w:type="auto"/>
            <w:tcBorders>
              <w:top w:val="nil"/>
              <w:left w:val="nil"/>
              <w:bottom w:val="nil"/>
              <w:right w:val="nil"/>
            </w:tcBorders>
            <w:noWrap/>
            <w:vAlign w:val="bottom"/>
            <w:hideMark/>
          </w:tcPr>
          <w:p w14:paraId="2E3AD6D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24FA3D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-179.295,59</w:t>
            </w:r>
          </w:p>
        </w:tc>
        <w:tc>
          <w:tcPr>
            <w:tcW w:w="0" w:type="auto"/>
            <w:tcBorders>
              <w:top w:val="nil"/>
              <w:left w:val="nil"/>
              <w:bottom w:val="nil"/>
              <w:right w:val="nil"/>
            </w:tcBorders>
            <w:noWrap/>
            <w:vAlign w:val="bottom"/>
            <w:hideMark/>
          </w:tcPr>
          <w:p w14:paraId="644DEE8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91,05%</w:t>
            </w:r>
          </w:p>
        </w:tc>
        <w:tc>
          <w:tcPr>
            <w:tcW w:w="0" w:type="auto"/>
            <w:tcBorders>
              <w:top w:val="nil"/>
              <w:left w:val="nil"/>
              <w:bottom w:val="nil"/>
              <w:right w:val="nil"/>
            </w:tcBorders>
            <w:noWrap/>
            <w:vAlign w:val="bottom"/>
            <w:hideMark/>
          </w:tcPr>
          <w:p w14:paraId="1CC4DFC7" w14:textId="77777777" w:rsidR="001F42DB" w:rsidRPr="00EB5D96" w:rsidRDefault="001F42DB" w:rsidP="00B508AA">
            <w:pPr>
              <w:jc w:val="right"/>
              <w:rPr>
                <w:rFonts w:ascii="Arial" w:hAnsi="Arial" w:cs="Arial"/>
                <w:sz w:val="18"/>
                <w:szCs w:val="18"/>
                <w:lang w:val="en-US"/>
              </w:rPr>
            </w:pPr>
          </w:p>
        </w:tc>
      </w:tr>
      <w:tr w:rsidR="001F42DB" w:rsidRPr="00EB5D96" w14:paraId="548BD57F" w14:textId="77777777" w:rsidTr="00B508AA">
        <w:trPr>
          <w:trHeight w:val="255"/>
        </w:trPr>
        <w:tc>
          <w:tcPr>
            <w:tcW w:w="0" w:type="auto"/>
            <w:tcBorders>
              <w:top w:val="nil"/>
              <w:left w:val="nil"/>
              <w:bottom w:val="nil"/>
              <w:right w:val="nil"/>
            </w:tcBorders>
            <w:noWrap/>
            <w:vAlign w:val="bottom"/>
            <w:hideMark/>
          </w:tcPr>
          <w:p w14:paraId="1CEF1871"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613 </w:t>
            </w:r>
            <w:proofErr w:type="spellStart"/>
            <w:r w:rsidRPr="00EB5D96">
              <w:rPr>
                <w:rFonts w:ascii="Arial" w:hAnsi="Arial" w:cs="Arial"/>
                <w:sz w:val="18"/>
                <w:szCs w:val="18"/>
                <w:lang w:val="en-US"/>
              </w:rPr>
              <w:t>Porezi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imovinu</w:t>
            </w:r>
            <w:proofErr w:type="spellEnd"/>
          </w:p>
        </w:tc>
        <w:tc>
          <w:tcPr>
            <w:tcW w:w="0" w:type="auto"/>
            <w:tcBorders>
              <w:top w:val="nil"/>
              <w:left w:val="nil"/>
              <w:bottom w:val="nil"/>
              <w:right w:val="nil"/>
            </w:tcBorders>
            <w:noWrap/>
            <w:vAlign w:val="bottom"/>
            <w:hideMark/>
          </w:tcPr>
          <w:p w14:paraId="1B8977C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37.549,76</w:t>
            </w:r>
          </w:p>
        </w:tc>
        <w:tc>
          <w:tcPr>
            <w:tcW w:w="0" w:type="auto"/>
            <w:tcBorders>
              <w:top w:val="nil"/>
              <w:left w:val="nil"/>
              <w:bottom w:val="nil"/>
              <w:right w:val="nil"/>
            </w:tcBorders>
            <w:noWrap/>
            <w:vAlign w:val="bottom"/>
            <w:hideMark/>
          </w:tcPr>
          <w:p w14:paraId="03C3CC4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9809D3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47.982,56</w:t>
            </w:r>
          </w:p>
        </w:tc>
        <w:tc>
          <w:tcPr>
            <w:tcW w:w="0" w:type="auto"/>
            <w:tcBorders>
              <w:top w:val="nil"/>
              <w:left w:val="nil"/>
              <w:bottom w:val="nil"/>
              <w:right w:val="nil"/>
            </w:tcBorders>
            <w:noWrap/>
            <w:vAlign w:val="bottom"/>
            <w:hideMark/>
          </w:tcPr>
          <w:p w14:paraId="261CA75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127,78%</w:t>
            </w:r>
          </w:p>
        </w:tc>
        <w:tc>
          <w:tcPr>
            <w:tcW w:w="0" w:type="auto"/>
            <w:tcBorders>
              <w:top w:val="nil"/>
              <w:left w:val="nil"/>
              <w:bottom w:val="nil"/>
              <w:right w:val="nil"/>
            </w:tcBorders>
            <w:noWrap/>
            <w:vAlign w:val="bottom"/>
            <w:hideMark/>
          </w:tcPr>
          <w:p w14:paraId="344BA1D2" w14:textId="77777777" w:rsidR="001F42DB" w:rsidRPr="00EB5D96" w:rsidRDefault="001F42DB" w:rsidP="00B508AA">
            <w:pPr>
              <w:jc w:val="right"/>
              <w:rPr>
                <w:rFonts w:ascii="Arial" w:hAnsi="Arial" w:cs="Arial"/>
                <w:sz w:val="18"/>
                <w:szCs w:val="18"/>
                <w:lang w:val="en-US"/>
              </w:rPr>
            </w:pPr>
          </w:p>
        </w:tc>
      </w:tr>
      <w:tr w:rsidR="001F42DB" w:rsidRPr="00EB5D96" w14:paraId="3407C494" w14:textId="77777777" w:rsidTr="00B508AA">
        <w:trPr>
          <w:trHeight w:val="255"/>
        </w:trPr>
        <w:tc>
          <w:tcPr>
            <w:tcW w:w="0" w:type="auto"/>
            <w:tcBorders>
              <w:top w:val="nil"/>
              <w:left w:val="nil"/>
              <w:bottom w:val="nil"/>
              <w:right w:val="nil"/>
            </w:tcBorders>
            <w:noWrap/>
            <w:vAlign w:val="bottom"/>
            <w:hideMark/>
          </w:tcPr>
          <w:p w14:paraId="138A4BAC"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6134 </w:t>
            </w:r>
            <w:proofErr w:type="spellStart"/>
            <w:r w:rsidRPr="00EB5D96">
              <w:rPr>
                <w:rFonts w:ascii="Arial" w:hAnsi="Arial" w:cs="Arial"/>
                <w:sz w:val="18"/>
                <w:szCs w:val="18"/>
                <w:lang w:val="en-US"/>
              </w:rPr>
              <w:t>Povremeni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porezi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imovinu</w:t>
            </w:r>
            <w:proofErr w:type="spellEnd"/>
          </w:p>
        </w:tc>
        <w:tc>
          <w:tcPr>
            <w:tcW w:w="0" w:type="auto"/>
            <w:tcBorders>
              <w:top w:val="nil"/>
              <w:left w:val="nil"/>
              <w:bottom w:val="nil"/>
              <w:right w:val="nil"/>
            </w:tcBorders>
            <w:noWrap/>
            <w:vAlign w:val="bottom"/>
            <w:hideMark/>
          </w:tcPr>
          <w:p w14:paraId="3B85B37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37.549,76</w:t>
            </w:r>
          </w:p>
        </w:tc>
        <w:tc>
          <w:tcPr>
            <w:tcW w:w="0" w:type="auto"/>
            <w:tcBorders>
              <w:top w:val="nil"/>
              <w:left w:val="nil"/>
              <w:bottom w:val="nil"/>
              <w:right w:val="nil"/>
            </w:tcBorders>
            <w:noWrap/>
            <w:vAlign w:val="bottom"/>
            <w:hideMark/>
          </w:tcPr>
          <w:p w14:paraId="1343B07C"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6D6320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47.982,56</w:t>
            </w:r>
          </w:p>
        </w:tc>
        <w:tc>
          <w:tcPr>
            <w:tcW w:w="0" w:type="auto"/>
            <w:tcBorders>
              <w:top w:val="nil"/>
              <w:left w:val="nil"/>
              <w:bottom w:val="nil"/>
              <w:right w:val="nil"/>
            </w:tcBorders>
            <w:noWrap/>
            <w:vAlign w:val="bottom"/>
            <w:hideMark/>
          </w:tcPr>
          <w:p w14:paraId="0249299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127,78%</w:t>
            </w:r>
          </w:p>
        </w:tc>
        <w:tc>
          <w:tcPr>
            <w:tcW w:w="0" w:type="auto"/>
            <w:tcBorders>
              <w:top w:val="nil"/>
              <w:left w:val="nil"/>
              <w:bottom w:val="nil"/>
              <w:right w:val="nil"/>
            </w:tcBorders>
            <w:noWrap/>
            <w:vAlign w:val="bottom"/>
            <w:hideMark/>
          </w:tcPr>
          <w:p w14:paraId="4BCDDF99" w14:textId="77777777" w:rsidR="001F42DB" w:rsidRPr="00EB5D96" w:rsidRDefault="001F42DB" w:rsidP="00B508AA">
            <w:pPr>
              <w:jc w:val="right"/>
              <w:rPr>
                <w:rFonts w:ascii="Arial" w:hAnsi="Arial" w:cs="Arial"/>
                <w:sz w:val="18"/>
                <w:szCs w:val="18"/>
                <w:lang w:val="en-US"/>
              </w:rPr>
            </w:pPr>
          </w:p>
        </w:tc>
      </w:tr>
      <w:tr w:rsidR="001F42DB" w:rsidRPr="00EB5D96" w14:paraId="46732BE2" w14:textId="77777777" w:rsidTr="00B508AA">
        <w:trPr>
          <w:trHeight w:val="255"/>
        </w:trPr>
        <w:tc>
          <w:tcPr>
            <w:tcW w:w="0" w:type="auto"/>
            <w:tcBorders>
              <w:top w:val="nil"/>
              <w:left w:val="nil"/>
              <w:bottom w:val="nil"/>
              <w:right w:val="nil"/>
            </w:tcBorders>
            <w:noWrap/>
            <w:vAlign w:val="bottom"/>
            <w:hideMark/>
          </w:tcPr>
          <w:p w14:paraId="290D4400"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614 Porezi na robu i usluge</w:t>
            </w:r>
          </w:p>
        </w:tc>
        <w:tc>
          <w:tcPr>
            <w:tcW w:w="0" w:type="auto"/>
            <w:tcBorders>
              <w:top w:val="nil"/>
              <w:left w:val="nil"/>
              <w:bottom w:val="nil"/>
              <w:right w:val="nil"/>
            </w:tcBorders>
            <w:noWrap/>
            <w:vAlign w:val="bottom"/>
            <w:hideMark/>
          </w:tcPr>
          <w:p w14:paraId="7CF66C7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3.231,15</w:t>
            </w:r>
          </w:p>
        </w:tc>
        <w:tc>
          <w:tcPr>
            <w:tcW w:w="0" w:type="auto"/>
            <w:tcBorders>
              <w:top w:val="nil"/>
              <w:left w:val="nil"/>
              <w:bottom w:val="nil"/>
              <w:right w:val="nil"/>
            </w:tcBorders>
            <w:noWrap/>
            <w:vAlign w:val="bottom"/>
            <w:hideMark/>
          </w:tcPr>
          <w:p w14:paraId="14AD1C55"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024946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3.601,56</w:t>
            </w:r>
          </w:p>
        </w:tc>
        <w:tc>
          <w:tcPr>
            <w:tcW w:w="0" w:type="auto"/>
            <w:tcBorders>
              <w:top w:val="nil"/>
              <w:left w:val="nil"/>
              <w:bottom w:val="nil"/>
              <w:right w:val="nil"/>
            </w:tcBorders>
            <w:noWrap/>
            <w:vAlign w:val="bottom"/>
            <w:hideMark/>
          </w:tcPr>
          <w:p w14:paraId="265E6E7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111,46%</w:t>
            </w:r>
          </w:p>
        </w:tc>
        <w:tc>
          <w:tcPr>
            <w:tcW w:w="0" w:type="auto"/>
            <w:tcBorders>
              <w:top w:val="nil"/>
              <w:left w:val="nil"/>
              <w:bottom w:val="nil"/>
              <w:right w:val="nil"/>
            </w:tcBorders>
            <w:noWrap/>
            <w:vAlign w:val="bottom"/>
            <w:hideMark/>
          </w:tcPr>
          <w:p w14:paraId="0FBFA6EB" w14:textId="77777777" w:rsidR="001F42DB" w:rsidRPr="00EB5D96" w:rsidRDefault="001F42DB" w:rsidP="00B508AA">
            <w:pPr>
              <w:jc w:val="right"/>
              <w:rPr>
                <w:rFonts w:ascii="Arial" w:hAnsi="Arial" w:cs="Arial"/>
                <w:sz w:val="18"/>
                <w:szCs w:val="18"/>
                <w:lang w:val="en-US"/>
              </w:rPr>
            </w:pPr>
          </w:p>
        </w:tc>
      </w:tr>
      <w:tr w:rsidR="001F42DB" w:rsidRPr="00EB5D96" w14:paraId="23D6F284" w14:textId="77777777" w:rsidTr="00B508AA">
        <w:trPr>
          <w:trHeight w:val="255"/>
        </w:trPr>
        <w:tc>
          <w:tcPr>
            <w:tcW w:w="0" w:type="auto"/>
            <w:tcBorders>
              <w:top w:val="nil"/>
              <w:left w:val="nil"/>
              <w:bottom w:val="nil"/>
              <w:right w:val="nil"/>
            </w:tcBorders>
            <w:noWrap/>
            <w:vAlign w:val="bottom"/>
            <w:hideMark/>
          </w:tcPr>
          <w:p w14:paraId="4B6764E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6142 </w:t>
            </w:r>
            <w:proofErr w:type="spellStart"/>
            <w:r w:rsidRPr="00EB5D96">
              <w:rPr>
                <w:rFonts w:ascii="Arial" w:hAnsi="Arial" w:cs="Arial"/>
                <w:sz w:val="18"/>
                <w:szCs w:val="18"/>
                <w:lang w:val="en-US"/>
              </w:rPr>
              <w:t>Porez</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promet</w:t>
            </w:r>
            <w:proofErr w:type="spellEnd"/>
          </w:p>
        </w:tc>
        <w:tc>
          <w:tcPr>
            <w:tcW w:w="0" w:type="auto"/>
            <w:tcBorders>
              <w:top w:val="nil"/>
              <w:left w:val="nil"/>
              <w:bottom w:val="nil"/>
              <w:right w:val="nil"/>
            </w:tcBorders>
            <w:noWrap/>
            <w:vAlign w:val="bottom"/>
            <w:hideMark/>
          </w:tcPr>
          <w:p w14:paraId="5895D52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3.231,15</w:t>
            </w:r>
          </w:p>
        </w:tc>
        <w:tc>
          <w:tcPr>
            <w:tcW w:w="0" w:type="auto"/>
            <w:tcBorders>
              <w:top w:val="nil"/>
              <w:left w:val="nil"/>
              <w:bottom w:val="nil"/>
              <w:right w:val="nil"/>
            </w:tcBorders>
            <w:noWrap/>
            <w:vAlign w:val="bottom"/>
            <w:hideMark/>
          </w:tcPr>
          <w:p w14:paraId="071FACC3"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5337C0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3.601,56</w:t>
            </w:r>
          </w:p>
        </w:tc>
        <w:tc>
          <w:tcPr>
            <w:tcW w:w="0" w:type="auto"/>
            <w:tcBorders>
              <w:top w:val="nil"/>
              <w:left w:val="nil"/>
              <w:bottom w:val="nil"/>
              <w:right w:val="nil"/>
            </w:tcBorders>
            <w:noWrap/>
            <w:vAlign w:val="bottom"/>
            <w:hideMark/>
          </w:tcPr>
          <w:p w14:paraId="0329BB1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111,46%</w:t>
            </w:r>
          </w:p>
        </w:tc>
        <w:tc>
          <w:tcPr>
            <w:tcW w:w="0" w:type="auto"/>
            <w:tcBorders>
              <w:top w:val="nil"/>
              <w:left w:val="nil"/>
              <w:bottom w:val="nil"/>
              <w:right w:val="nil"/>
            </w:tcBorders>
            <w:noWrap/>
            <w:vAlign w:val="bottom"/>
            <w:hideMark/>
          </w:tcPr>
          <w:p w14:paraId="72FB0AB7" w14:textId="77777777" w:rsidR="001F42DB" w:rsidRPr="00EB5D96" w:rsidRDefault="001F42DB" w:rsidP="00B508AA">
            <w:pPr>
              <w:jc w:val="right"/>
              <w:rPr>
                <w:rFonts w:ascii="Arial" w:hAnsi="Arial" w:cs="Arial"/>
                <w:sz w:val="18"/>
                <w:szCs w:val="18"/>
                <w:lang w:val="en-US"/>
              </w:rPr>
            </w:pPr>
          </w:p>
        </w:tc>
      </w:tr>
      <w:tr w:rsidR="001F42DB" w:rsidRPr="00EB5D96" w14:paraId="6178D718" w14:textId="77777777" w:rsidTr="00B508AA">
        <w:trPr>
          <w:trHeight w:val="255"/>
        </w:trPr>
        <w:tc>
          <w:tcPr>
            <w:tcW w:w="0" w:type="auto"/>
            <w:tcBorders>
              <w:top w:val="nil"/>
              <w:left w:val="nil"/>
              <w:bottom w:val="nil"/>
              <w:right w:val="nil"/>
            </w:tcBorders>
            <w:noWrap/>
            <w:vAlign w:val="bottom"/>
            <w:hideMark/>
          </w:tcPr>
          <w:p w14:paraId="082268E1"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63 Pomoći iz inozemstva i od subjekata unutar općeg proračuna</w:t>
            </w:r>
          </w:p>
        </w:tc>
        <w:tc>
          <w:tcPr>
            <w:tcW w:w="0" w:type="auto"/>
            <w:tcBorders>
              <w:top w:val="nil"/>
              <w:left w:val="nil"/>
              <w:bottom w:val="nil"/>
              <w:right w:val="nil"/>
            </w:tcBorders>
            <w:noWrap/>
            <w:vAlign w:val="bottom"/>
            <w:hideMark/>
          </w:tcPr>
          <w:p w14:paraId="2B1E38A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721.549,36</w:t>
            </w:r>
          </w:p>
        </w:tc>
        <w:tc>
          <w:tcPr>
            <w:tcW w:w="0" w:type="auto"/>
            <w:tcBorders>
              <w:top w:val="nil"/>
              <w:left w:val="nil"/>
              <w:bottom w:val="nil"/>
              <w:right w:val="nil"/>
            </w:tcBorders>
            <w:noWrap/>
            <w:vAlign w:val="bottom"/>
            <w:hideMark/>
          </w:tcPr>
          <w:p w14:paraId="41716D3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777901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930.274,98</w:t>
            </w:r>
          </w:p>
        </w:tc>
        <w:tc>
          <w:tcPr>
            <w:tcW w:w="0" w:type="auto"/>
            <w:tcBorders>
              <w:top w:val="nil"/>
              <w:left w:val="nil"/>
              <w:bottom w:val="nil"/>
              <w:right w:val="nil"/>
            </w:tcBorders>
            <w:noWrap/>
            <w:vAlign w:val="bottom"/>
            <w:hideMark/>
          </w:tcPr>
          <w:p w14:paraId="00DF127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128,93%</w:t>
            </w:r>
          </w:p>
        </w:tc>
        <w:tc>
          <w:tcPr>
            <w:tcW w:w="0" w:type="auto"/>
            <w:tcBorders>
              <w:top w:val="nil"/>
              <w:left w:val="nil"/>
              <w:bottom w:val="nil"/>
              <w:right w:val="nil"/>
            </w:tcBorders>
            <w:noWrap/>
            <w:vAlign w:val="bottom"/>
            <w:hideMark/>
          </w:tcPr>
          <w:p w14:paraId="08D4A98A" w14:textId="77777777" w:rsidR="001F42DB" w:rsidRPr="00EB5D96" w:rsidRDefault="001F42DB" w:rsidP="00B508AA">
            <w:pPr>
              <w:jc w:val="right"/>
              <w:rPr>
                <w:rFonts w:ascii="Arial" w:hAnsi="Arial" w:cs="Arial"/>
                <w:sz w:val="18"/>
                <w:szCs w:val="18"/>
                <w:lang w:val="en-US"/>
              </w:rPr>
            </w:pPr>
          </w:p>
        </w:tc>
      </w:tr>
      <w:tr w:rsidR="001F42DB" w:rsidRPr="00EB5D96" w14:paraId="12594D8B" w14:textId="77777777" w:rsidTr="00B508AA">
        <w:trPr>
          <w:trHeight w:val="255"/>
        </w:trPr>
        <w:tc>
          <w:tcPr>
            <w:tcW w:w="0" w:type="auto"/>
            <w:tcBorders>
              <w:top w:val="nil"/>
              <w:left w:val="nil"/>
              <w:bottom w:val="nil"/>
              <w:right w:val="nil"/>
            </w:tcBorders>
            <w:noWrap/>
            <w:vAlign w:val="bottom"/>
            <w:hideMark/>
          </w:tcPr>
          <w:p w14:paraId="73E08F64" w14:textId="77777777" w:rsidR="001F42DB" w:rsidRPr="002B4EDE" w:rsidRDefault="001F42DB" w:rsidP="00B508AA">
            <w:pPr>
              <w:rPr>
                <w:rFonts w:ascii="Arial" w:hAnsi="Arial" w:cs="Arial"/>
                <w:sz w:val="18"/>
                <w:szCs w:val="18"/>
              </w:rPr>
            </w:pPr>
            <w:r w:rsidRPr="002B4EDE">
              <w:rPr>
                <w:rFonts w:ascii="Arial" w:hAnsi="Arial" w:cs="Arial"/>
                <w:sz w:val="18"/>
                <w:szCs w:val="18"/>
              </w:rPr>
              <w:t>633 Pomoći proračunu i izvanproračunskim korisnicima iz drugih proračuna</w:t>
            </w:r>
          </w:p>
        </w:tc>
        <w:tc>
          <w:tcPr>
            <w:tcW w:w="0" w:type="auto"/>
            <w:tcBorders>
              <w:top w:val="nil"/>
              <w:left w:val="nil"/>
              <w:bottom w:val="nil"/>
              <w:right w:val="nil"/>
            </w:tcBorders>
            <w:noWrap/>
            <w:vAlign w:val="bottom"/>
            <w:hideMark/>
          </w:tcPr>
          <w:p w14:paraId="08E9E56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473.542,74</w:t>
            </w:r>
          </w:p>
        </w:tc>
        <w:tc>
          <w:tcPr>
            <w:tcW w:w="0" w:type="auto"/>
            <w:tcBorders>
              <w:top w:val="nil"/>
              <w:left w:val="nil"/>
              <w:bottom w:val="nil"/>
              <w:right w:val="nil"/>
            </w:tcBorders>
            <w:noWrap/>
            <w:vAlign w:val="bottom"/>
            <w:hideMark/>
          </w:tcPr>
          <w:p w14:paraId="1012F78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2AF2F6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621.242,48</w:t>
            </w:r>
          </w:p>
        </w:tc>
        <w:tc>
          <w:tcPr>
            <w:tcW w:w="0" w:type="auto"/>
            <w:tcBorders>
              <w:top w:val="nil"/>
              <w:left w:val="nil"/>
              <w:bottom w:val="nil"/>
              <w:right w:val="nil"/>
            </w:tcBorders>
            <w:noWrap/>
            <w:vAlign w:val="bottom"/>
            <w:hideMark/>
          </w:tcPr>
          <w:p w14:paraId="55BADDE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131,19%</w:t>
            </w:r>
          </w:p>
        </w:tc>
        <w:tc>
          <w:tcPr>
            <w:tcW w:w="0" w:type="auto"/>
            <w:tcBorders>
              <w:top w:val="nil"/>
              <w:left w:val="nil"/>
              <w:bottom w:val="nil"/>
              <w:right w:val="nil"/>
            </w:tcBorders>
            <w:noWrap/>
            <w:vAlign w:val="bottom"/>
            <w:hideMark/>
          </w:tcPr>
          <w:p w14:paraId="7CDF01E9" w14:textId="77777777" w:rsidR="001F42DB" w:rsidRPr="00EB5D96" w:rsidRDefault="001F42DB" w:rsidP="00B508AA">
            <w:pPr>
              <w:jc w:val="right"/>
              <w:rPr>
                <w:rFonts w:ascii="Arial" w:hAnsi="Arial" w:cs="Arial"/>
                <w:sz w:val="18"/>
                <w:szCs w:val="18"/>
                <w:lang w:val="en-US"/>
              </w:rPr>
            </w:pPr>
          </w:p>
        </w:tc>
      </w:tr>
      <w:tr w:rsidR="001F42DB" w:rsidRPr="00EB5D96" w14:paraId="59AB1F84" w14:textId="77777777" w:rsidTr="00B508AA">
        <w:trPr>
          <w:trHeight w:val="255"/>
        </w:trPr>
        <w:tc>
          <w:tcPr>
            <w:tcW w:w="0" w:type="auto"/>
            <w:tcBorders>
              <w:top w:val="nil"/>
              <w:left w:val="nil"/>
              <w:bottom w:val="nil"/>
              <w:right w:val="nil"/>
            </w:tcBorders>
            <w:noWrap/>
            <w:vAlign w:val="bottom"/>
            <w:hideMark/>
          </w:tcPr>
          <w:p w14:paraId="070097C1" w14:textId="77777777" w:rsidR="001F42DB" w:rsidRPr="002B4EDE" w:rsidRDefault="001F42DB" w:rsidP="00B508AA">
            <w:pPr>
              <w:rPr>
                <w:rFonts w:ascii="Arial" w:hAnsi="Arial" w:cs="Arial"/>
                <w:sz w:val="18"/>
                <w:szCs w:val="18"/>
              </w:rPr>
            </w:pPr>
            <w:r w:rsidRPr="002B4EDE">
              <w:rPr>
                <w:rFonts w:ascii="Arial" w:hAnsi="Arial" w:cs="Arial"/>
                <w:sz w:val="18"/>
                <w:szCs w:val="18"/>
              </w:rPr>
              <w:t>6331 Tekuće pomoći proračunu i izvanproračunskim korisnicima iz drugih proračuna</w:t>
            </w:r>
          </w:p>
        </w:tc>
        <w:tc>
          <w:tcPr>
            <w:tcW w:w="0" w:type="auto"/>
            <w:tcBorders>
              <w:top w:val="nil"/>
              <w:left w:val="nil"/>
              <w:bottom w:val="nil"/>
              <w:right w:val="nil"/>
            </w:tcBorders>
            <w:noWrap/>
            <w:vAlign w:val="bottom"/>
            <w:hideMark/>
          </w:tcPr>
          <w:p w14:paraId="3CCA7AD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466.782,74</w:t>
            </w:r>
          </w:p>
        </w:tc>
        <w:tc>
          <w:tcPr>
            <w:tcW w:w="0" w:type="auto"/>
            <w:tcBorders>
              <w:top w:val="nil"/>
              <w:left w:val="nil"/>
              <w:bottom w:val="nil"/>
              <w:right w:val="nil"/>
            </w:tcBorders>
            <w:noWrap/>
            <w:vAlign w:val="bottom"/>
            <w:hideMark/>
          </w:tcPr>
          <w:p w14:paraId="3ED6642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1CC861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517.082,48</w:t>
            </w:r>
          </w:p>
        </w:tc>
        <w:tc>
          <w:tcPr>
            <w:tcW w:w="0" w:type="auto"/>
            <w:tcBorders>
              <w:top w:val="nil"/>
              <w:left w:val="nil"/>
              <w:bottom w:val="nil"/>
              <w:right w:val="nil"/>
            </w:tcBorders>
            <w:noWrap/>
            <w:vAlign w:val="bottom"/>
            <w:hideMark/>
          </w:tcPr>
          <w:p w14:paraId="5E41892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110,78%</w:t>
            </w:r>
          </w:p>
        </w:tc>
        <w:tc>
          <w:tcPr>
            <w:tcW w:w="0" w:type="auto"/>
            <w:tcBorders>
              <w:top w:val="nil"/>
              <w:left w:val="nil"/>
              <w:bottom w:val="nil"/>
              <w:right w:val="nil"/>
            </w:tcBorders>
            <w:noWrap/>
            <w:vAlign w:val="bottom"/>
            <w:hideMark/>
          </w:tcPr>
          <w:p w14:paraId="1337AB16" w14:textId="77777777" w:rsidR="001F42DB" w:rsidRPr="00EB5D96" w:rsidRDefault="001F42DB" w:rsidP="00B508AA">
            <w:pPr>
              <w:jc w:val="right"/>
              <w:rPr>
                <w:rFonts w:ascii="Arial" w:hAnsi="Arial" w:cs="Arial"/>
                <w:sz w:val="18"/>
                <w:szCs w:val="18"/>
                <w:lang w:val="en-US"/>
              </w:rPr>
            </w:pPr>
          </w:p>
        </w:tc>
      </w:tr>
      <w:tr w:rsidR="001F42DB" w:rsidRPr="00EB5D96" w14:paraId="123C2A2D" w14:textId="77777777" w:rsidTr="00B508AA">
        <w:trPr>
          <w:trHeight w:val="255"/>
        </w:trPr>
        <w:tc>
          <w:tcPr>
            <w:tcW w:w="0" w:type="auto"/>
            <w:tcBorders>
              <w:top w:val="nil"/>
              <w:left w:val="nil"/>
              <w:bottom w:val="nil"/>
              <w:right w:val="nil"/>
            </w:tcBorders>
            <w:noWrap/>
            <w:vAlign w:val="bottom"/>
            <w:hideMark/>
          </w:tcPr>
          <w:p w14:paraId="14E4F175" w14:textId="77777777" w:rsidR="001F42DB" w:rsidRPr="002B4EDE" w:rsidRDefault="001F42DB" w:rsidP="00B508AA">
            <w:pPr>
              <w:rPr>
                <w:rFonts w:ascii="Arial" w:hAnsi="Arial" w:cs="Arial"/>
                <w:sz w:val="18"/>
                <w:szCs w:val="18"/>
              </w:rPr>
            </w:pPr>
            <w:r w:rsidRPr="002B4EDE">
              <w:rPr>
                <w:rFonts w:ascii="Arial" w:hAnsi="Arial" w:cs="Arial"/>
                <w:sz w:val="18"/>
                <w:szCs w:val="18"/>
              </w:rPr>
              <w:t>6332 Kapitalne pomoći proračunu i izvanproračunskim korisnicima iz drugih proračuna</w:t>
            </w:r>
          </w:p>
        </w:tc>
        <w:tc>
          <w:tcPr>
            <w:tcW w:w="0" w:type="auto"/>
            <w:tcBorders>
              <w:top w:val="nil"/>
              <w:left w:val="nil"/>
              <w:bottom w:val="nil"/>
              <w:right w:val="nil"/>
            </w:tcBorders>
            <w:noWrap/>
            <w:vAlign w:val="bottom"/>
            <w:hideMark/>
          </w:tcPr>
          <w:p w14:paraId="2E0FDB9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6.760,00</w:t>
            </w:r>
          </w:p>
        </w:tc>
        <w:tc>
          <w:tcPr>
            <w:tcW w:w="0" w:type="auto"/>
            <w:tcBorders>
              <w:top w:val="nil"/>
              <w:left w:val="nil"/>
              <w:bottom w:val="nil"/>
              <w:right w:val="nil"/>
            </w:tcBorders>
            <w:noWrap/>
            <w:vAlign w:val="bottom"/>
            <w:hideMark/>
          </w:tcPr>
          <w:p w14:paraId="3166F6C9"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6163DD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104.160,00</w:t>
            </w:r>
          </w:p>
        </w:tc>
        <w:tc>
          <w:tcPr>
            <w:tcW w:w="0" w:type="auto"/>
            <w:tcBorders>
              <w:top w:val="nil"/>
              <w:left w:val="nil"/>
              <w:bottom w:val="nil"/>
              <w:right w:val="nil"/>
            </w:tcBorders>
            <w:noWrap/>
            <w:vAlign w:val="bottom"/>
            <w:hideMark/>
          </w:tcPr>
          <w:p w14:paraId="2E4EF2C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1540,83%</w:t>
            </w:r>
          </w:p>
        </w:tc>
        <w:tc>
          <w:tcPr>
            <w:tcW w:w="0" w:type="auto"/>
            <w:tcBorders>
              <w:top w:val="nil"/>
              <w:left w:val="nil"/>
              <w:bottom w:val="nil"/>
              <w:right w:val="nil"/>
            </w:tcBorders>
            <w:noWrap/>
            <w:vAlign w:val="bottom"/>
            <w:hideMark/>
          </w:tcPr>
          <w:p w14:paraId="25C50421" w14:textId="77777777" w:rsidR="001F42DB" w:rsidRPr="00EB5D96" w:rsidRDefault="001F42DB" w:rsidP="00B508AA">
            <w:pPr>
              <w:jc w:val="right"/>
              <w:rPr>
                <w:rFonts w:ascii="Arial" w:hAnsi="Arial" w:cs="Arial"/>
                <w:sz w:val="18"/>
                <w:szCs w:val="18"/>
                <w:lang w:val="en-US"/>
              </w:rPr>
            </w:pPr>
          </w:p>
        </w:tc>
      </w:tr>
      <w:tr w:rsidR="001F42DB" w:rsidRPr="00EB5D96" w14:paraId="11E19F06" w14:textId="77777777" w:rsidTr="00B508AA">
        <w:trPr>
          <w:trHeight w:val="255"/>
        </w:trPr>
        <w:tc>
          <w:tcPr>
            <w:tcW w:w="0" w:type="auto"/>
            <w:tcBorders>
              <w:top w:val="nil"/>
              <w:left w:val="nil"/>
              <w:bottom w:val="nil"/>
              <w:right w:val="nil"/>
            </w:tcBorders>
            <w:noWrap/>
            <w:vAlign w:val="bottom"/>
            <w:hideMark/>
          </w:tcPr>
          <w:p w14:paraId="292ABF1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634 </w:t>
            </w:r>
            <w:proofErr w:type="spellStart"/>
            <w:r w:rsidRPr="00EB5D96">
              <w:rPr>
                <w:rFonts w:ascii="Arial" w:hAnsi="Arial" w:cs="Arial"/>
                <w:sz w:val="18"/>
                <w:szCs w:val="18"/>
                <w:lang w:val="en-US"/>
              </w:rPr>
              <w:t>Pomoći</w:t>
            </w:r>
            <w:proofErr w:type="spellEnd"/>
            <w:r w:rsidRPr="00EB5D96">
              <w:rPr>
                <w:rFonts w:ascii="Arial" w:hAnsi="Arial" w:cs="Arial"/>
                <w:sz w:val="18"/>
                <w:szCs w:val="18"/>
                <w:lang w:val="en-US"/>
              </w:rPr>
              <w:t xml:space="preserve"> od </w:t>
            </w:r>
            <w:proofErr w:type="spellStart"/>
            <w:r w:rsidRPr="00EB5D96">
              <w:rPr>
                <w:rFonts w:ascii="Arial" w:hAnsi="Arial" w:cs="Arial"/>
                <w:sz w:val="18"/>
                <w:szCs w:val="18"/>
                <w:lang w:val="en-US"/>
              </w:rPr>
              <w:t>izvanproračunskih</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korisnika</w:t>
            </w:r>
            <w:proofErr w:type="spellEnd"/>
          </w:p>
        </w:tc>
        <w:tc>
          <w:tcPr>
            <w:tcW w:w="0" w:type="auto"/>
            <w:tcBorders>
              <w:top w:val="nil"/>
              <w:left w:val="nil"/>
              <w:bottom w:val="nil"/>
              <w:right w:val="nil"/>
            </w:tcBorders>
            <w:noWrap/>
            <w:vAlign w:val="bottom"/>
            <w:hideMark/>
          </w:tcPr>
          <w:p w14:paraId="67F0A3EC" w14:textId="77777777" w:rsidR="001F42DB" w:rsidRPr="00EB5D96" w:rsidRDefault="001F42DB" w:rsidP="00B508AA">
            <w:pPr>
              <w:rPr>
                <w:rFonts w:ascii="Arial" w:hAnsi="Arial" w:cs="Arial"/>
                <w:sz w:val="18"/>
                <w:szCs w:val="18"/>
                <w:lang w:val="en-US"/>
              </w:rPr>
            </w:pPr>
          </w:p>
        </w:tc>
        <w:tc>
          <w:tcPr>
            <w:tcW w:w="0" w:type="auto"/>
            <w:tcBorders>
              <w:top w:val="nil"/>
              <w:left w:val="nil"/>
              <w:bottom w:val="nil"/>
              <w:right w:val="nil"/>
            </w:tcBorders>
            <w:noWrap/>
            <w:vAlign w:val="bottom"/>
            <w:hideMark/>
          </w:tcPr>
          <w:p w14:paraId="15CD9025"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0A1F952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46.586,84</w:t>
            </w:r>
          </w:p>
        </w:tc>
        <w:tc>
          <w:tcPr>
            <w:tcW w:w="0" w:type="auto"/>
            <w:tcBorders>
              <w:top w:val="nil"/>
              <w:left w:val="nil"/>
              <w:bottom w:val="nil"/>
              <w:right w:val="nil"/>
            </w:tcBorders>
            <w:noWrap/>
            <w:vAlign w:val="bottom"/>
            <w:hideMark/>
          </w:tcPr>
          <w:p w14:paraId="78A9344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0E489750" w14:textId="77777777" w:rsidR="001F42DB" w:rsidRPr="00EB5D96" w:rsidRDefault="001F42DB" w:rsidP="00B508AA">
            <w:pPr>
              <w:jc w:val="right"/>
              <w:rPr>
                <w:rFonts w:ascii="Arial" w:hAnsi="Arial" w:cs="Arial"/>
                <w:sz w:val="18"/>
                <w:szCs w:val="18"/>
                <w:lang w:val="en-US"/>
              </w:rPr>
            </w:pPr>
          </w:p>
        </w:tc>
      </w:tr>
      <w:tr w:rsidR="001F42DB" w:rsidRPr="00EB5D96" w14:paraId="066BD5D0" w14:textId="77777777" w:rsidTr="00B508AA">
        <w:trPr>
          <w:trHeight w:val="255"/>
        </w:trPr>
        <w:tc>
          <w:tcPr>
            <w:tcW w:w="0" w:type="auto"/>
            <w:tcBorders>
              <w:top w:val="nil"/>
              <w:left w:val="nil"/>
              <w:bottom w:val="nil"/>
              <w:right w:val="nil"/>
            </w:tcBorders>
            <w:noWrap/>
            <w:vAlign w:val="bottom"/>
            <w:hideMark/>
          </w:tcPr>
          <w:p w14:paraId="179E5D2F" w14:textId="77777777" w:rsidR="001F42DB" w:rsidRPr="002B4EDE" w:rsidRDefault="001F42DB" w:rsidP="00B508AA">
            <w:pPr>
              <w:rPr>
                <w:rFonts w:ascii="Arial" w:hAnsi="Arial" w:cs="Arial"/>
                <w:sz w:val="18"/>
                <w:szCs w:val="18"/>
              </w:rPr>
            </w:pPr>
            <w:r w:rsidRPr="002B4EDE">
              <w:rPr>
                <w:rFonts w:ascii="Arial" w:hAnsi="Arial" w:cs="Arial"/>
                <w:sz w:val="18"/>
                <w:szCs w:val="18"/>
              </w:rPr>
              <w:t>6341 Tekuće pomoći od izvanproračunskih korisnika</w:t>
            </w:r>
          </w:p>
        </w:tc>
        <w:tc>
          <w:tcPr>
            <w:tcW w:w="0" w:type="auto"/>
            <w:tcBorders>
              <w:top w:val="nil"/>
              <w:left w:val="nil"/>
              <w:bottom w:val="nil"/>
              <w:right w:val="nil"/>
            </w:tcBorders>
            <w:noWrap/>
            <w:vAlign w:val="bottom"/>
            <w:hideMark/>
          </w:tcPr>
          <w:p w14:paraId="316989CD" w14:textId="77777777" w:rsidR="001F42DB" w:rsidRPr="002B4EDE" w:rsidRDefault="001F42DB" w:rsidP="00B508AA">
            <w:pPr>
              <w:rPr>
                <w:rFonts w:ascii="Arial" w:hAnsi="Arial" w:cs="Arial"/>
                <w:sz w:val="18"/>
                <w:szCs w:val="18"/>
              </w:rPr>
            </w:pPr>
          </w:p>
        </w:tc>
        <w:tc>
          <w:tcPr>
            <w:tcW w:w="0" w:type="auto"/>
            <w:tcBorders>
              <w:top w:val="nil"/>
              <w:left w:val="nil"/>
              <w:bottom w:val="nil"/>
              <w:right w:val="nil"/>
            </w:tcBorders>
            <w:noWrap/>
            <w:vAlign w:val="bottom"/>
            <w:hideMark/>
          </w:tcPr>
          <w:p w14:paraId="38D83A04" w14:textId="77777777" w:rsidR="001F42DB" w:rsidRPr="002B4EDE" w:rsidRDefault="001F42DB" w:rsidP="00B508AA">
            <w:pPr>
              <w:jc w:val="right"/>
              <w:rPr>
                <w:sz w:val="18"/>
                <w:szCs w:val="18"/>
              </w:rPr>
            </w:pPr>
          </w:p>
        </w:tc>
        <w:tc>
          <w:tcPr>
            <w:tcW w:w="0" w:type="auto"/>
            <w:tcBorders>
              <w:top w:val="nil"/>
              <w:left w:val="nil"/>
              <w:bottom w:val="nil"/>
              <w:right w:val="nil"/>
            </w:tcBorders>
            <w:noWrap/>
            <w:vAlign w:val="bottom"/>
            <w:hideMark/>
          </w:tcPr>
          <w:p w14:paraId="5A367C4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46.586,84</w:t>
            </w:r>
          </w:p>
        </w:tc>
        <w:tc>
          <w:tcPr>
            <w:tcW w:w="0" w:type="auto"/>
            <w:tcBorders>
              <w:top w:val="nil"/>
              <w:left w:val="nil"/>
              <w:bottom w:val="nil"/>
              <w:right w:val="nil"/>
            </w:tcBorders>
            <w:noWrap/>
            <w:vAlign w:val="bottom"/>
            <w:hideMark/>
          </w:tcPr>
          <w:p w14:paraId="774B6F6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23FEF0E2" w14:textId="77777777" w:rsidR="001F42DB" w:rsidRPr="00EB5D96" w:rsidRDefault="001F42DB" w:rsidP="00B508AA">
            <w:pPr>
              <w:jc w:val="right"/>
              <w:rPr>
                <w:rFonts w:ascii="Arial" w:hAnsi="Arial" w:cs="Arial"/>
                <w:sz w:val="18"/>
                <w:szCs w:val="18"/>
                <w:lang w:val="en-US"/>
              </w:rPr>
            </w:pPr>
          </w:p>
        </w:tc>
      </w:tr>
      <w:tr w:rsidR="001F42DB" w:rsidRPr="00EB5D96" w14:paraId="50ACF327" w14:textId="77777777" w:rsidTr="00B508AA">
        <w:trPr>
          <w:trHeight w:val="255"/>
        </w:trPr>
        <w:tc>
          <w:tcPr>
            <w:tcW w:w="0" w:type="auto"/>
            <w:tcBorders>
              <w:top w:val="nil"/>
              <w:left w:val="nil"/>
              <w:bottom w:val="nil"/>
              <w:right w:val="nil"/>
            </w:tcBorders>
            <w:noWrap/>
            <w:vAlign w:val="bottom"/>
            <w:hideMark/>
          </w:tcPr>
          <w:p w14:paraId="71F63984" w14:textId="77777777" w:rsidR="001F42DB" w:rsidRPr="002B4EDE" w:rsidRDefault="001F42DB" w:rsidP="00B508AA">
            <w:pPr>
              <w:rPr>
                <w:rFonts w:ascii="Arial" w:hAnsi="Arial" w:cs="Arial"/>
                <w:sz w:val="18"/>
                <w:szCs w:val="18"/>
              </w:rPr>
            </w:pPr>
            <w:r w:rsidRPr="002B4EDE">
              <w:rPr>
                <w:rFonts w:ascii="Arial" w:hAnsi="Arial" w:cs="Arial"/>
                <w:sz w:val="18"/>
                <w:szCs w:val="18"/>
              </w:rPr>
              <w:t>635 Pomoći izravnanja za decentralizirane funkcije i fiskalnog izravnanja</w:t>
            </w:r>
          </w:p>
        </w:tc>
        <w:tc>
          <w:tcPr>
            <w:tcW w:w="0" w:type="auto"/>
            <w:tcBorders>
              <w:top w:val="nil"/>
              <w:left w:val="nil"/>
              <w:bottom w:val="nil"/>
              <w:right w:val="nil"/>
            </w:tcBorders>
            <w:noWrap/>
            <w:vAlign w:val="bottom"/>
            <w:hideMark/>
          </w:tcPr>
          <w:p w14:paraId="0E097C8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246.950,62</w:t>
            </w:r>
          </w:p>
        </w:tc>
        <w:tc>
          <w:tcPr>
            <w:tcW w:w="0" w:type="auto"/>
            <w:tcBorders>
              <w:top w:val="nil"/>
              <w:left w:val="nil"/>
              <w:bottom w:val="nil"/>
              <w:right w:val="nil"/>
            </w:tcBorders>
            <w:noWrap/>
            <w:vAlign w:val="bottom"/>
            <w:hideMark/>
          </w:tcPr>
          <w:p w14:paraId="1CFC3A51"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355EA0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262.445,66</w:t>
            </w:r>
          </w:p>
        </w:tc>
        <w:tc>
          <w:tcPr>
            <w:tcW w:w="0" w:type="auto"/>
            <w:tcBorders>
              <w:top w:val="nil"/>
              <w:left w:val="nil"/>
              <w:bottom w:val="nil"/>
              <w:right w:val="nil"/>
            </w:tcBorders>
            <w:noWrap/>
            <w:vAlign w:val="bottom"/>
            <w:hideMark/>
          </w:tcPr>
          <w:p w14:paraId="61FFD5A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106,27%</w:t>
            </w:r>
          </w:p>
        </w:tc>
        <w:tc>
          <w:tcPr>
            <w:tcW w:w="0" w:type="auto"/>
            <w:tcBorders>
              <w:top w:val="nil"/>
              <w:left w:val="nil"/>
              <w:bottom w:val="nil"/>
              <w:right w:val="nil"/>
            </w:tcBorders>
            <w:noWrap/>
            <w:vAlign w:val="bottom"/>
            <w:hideMark/>
          </w:tcPr>
          <w:p w14:paraId="2EB4299B" w14:textId="77777777" w:rsidR="001F42DB" w:rsidRPr="00EB5D96" w:rsidRDefault="001F42DB" w:rsidP="00B508AA">
            <w:pPr>
              <w:jc w:val="right"/>
              <w:rPr>
                <w:rFonts w:ascii="Arial" w:hAnsi="Arial" w:cs="Arial"/>
                <w:sz w:val="18"/>
                <w:szCs w:val="18"/>
                <w:lang w:val="en-US"/>
              </w:rPr>
            </w:pPr>
          </w:p>
        </w:tc>
      </w:tr>
      <w:tr w:rsidR="001F42DB" w:rsidRPr="00EB5D96" w14:paraId="0D1D4DC1" w14:textId="77777777" w:rsidTr="00B508AA">
        <w:trPr>
          <w:trHeight w:val="255"/>
        </w:trPr>
        <w:tc>
          <w:tcPr>
            <w:tcW w:w="0" w:type="auto"/>
            <w:tcBorders>
              <w:top w:val="nil"/>
              <w:left w:val="nil"/>
              <w:bottom w:val="nil"/>
              <w:right w:val="nil"/>
            </w:tcBorders>
            <w:noWrap/>
            <w:vAlign w:val="bottom"/>
            <w:hideMark/>
          </w:tcPr>
          <w:p w14:paraId="15F902D3" w14:textId="77777777" w:rsidR="001F42DB" w:rsidRPr="002B4EDE" w:rsidRDefault="001F42DB" w:rsidP="00B508AA">
            <w:pPr>
              <w:rPr>
                <w:rFonts w:ascii="Arial" w:hAnsi="Arial" w:cs="Arial"/>
                <w:sz w:val="18"/>
                <w:szCs w:val="18"/>
              </w:rPr>
            </w:pPr>
            <w:r w:rsidRPr="002B4EDE">
              <w:rPr>
                <w:rFonts w:ascii="Arial" w:hAnsi="Arial" w:cs="Arial"/>
                <w:sz w:val="18"/>
                <w:szCs w:val="18"/>
              </w:rPr>
              <w:t>6351 Tekuće pomoći izravnanja za decentralizirane funkcije</w:t>
            </w:r>
          </w:p>
        </w:tc>
        <w:tc>
          <w:tcPr>
            <w:tcW w:w="0" w:type="auto"/>
            <w:tcBorders>
              <w:top w:val="nil"/>
              <w:left w:val="nil"/>
              <w:bottom w:val="nil"/>
              <w:right w:val="nil"/>
            </w:tcBorders>
            <w:noWrap/>
            <w:vAlign w:val="bottom"/>
            <w:hideMark/>
          </w:tcPr>
          <w:p w14:paraId="0CEE227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246.950,62</w:t>
            </w:r>
          </w:p>
        </w:tc>
        <w:tc>
          <w:tcPr>
            <w:tcW w:w="0" w:type="auto"/>
            <w:tcBorders>
              <w:top w:val="nil"/>
              <w:left w:val="nil"/>
              <w:bottom w:val="nil"/>
              <w:right w:val="nil"/>
            </w:tcBorders>
            <w:noWrap/>
            <w:vAlign w:val="bottom"/>
            <w:hideMark/>
          </w:tcPr>
          <w:p w14:paraId="26ACB91F"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B46B33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262.445,66</w:t>
            </w:r>
          </w:p>
        </w:tc>
        <w:tc>
          <w:tcPr>
            <w:tcW w:w="0" w:type="auto"/>
            <w:tcBorders>
              <w:top w:val="nil"/>
              <w:left w:val="nil"/>
              <w:bottom w:val="nil"/>
              <w:right w:val="nil"/>
            </w:tcBorders>
            <w:noWrap/>
            <w:vAlign w:val="bottom"/>
            <w:hideMark/>
          </w:tcPr>
          <w:p w14:paraId="72559CA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106,27%</w:t>
            </w:r>
          </w:p>
        </w:tc>
        <w:tc>
          <w:tcPr>
            <w:tcW w:w="0" w:type="auto"/>
            <w:tcBorders>
              <w:top w:val="nil"/>
              <w:left w:val="nil"/>
              <w:bottom w:val="nil"/>
              <w:right w:val="nil"/>
            </w:tcBorders>
            <w:noWrap/>
            <w:vAlign w:val="bottom"/>
            <w:hideMark/>
          </w:tcPr>
          <w:p w14:paraId="59683099" w14:textId="77777777" w:rsidR="001F42DB" w:rsidRPr="00EB5D96" w:rsidRDefault="001F42DB" w:rsidP="00B508AA">
            <w:pPr>
              <w:jc w:val="right"/>
              <w:rPr>
                <w:rFonts w:ascii="Arial" w:hAnsi="Arial" w:cs="Arial"/>
                <w:sz w:val="18"/>
                <w:szCs w:val="18"/>
                <w:lang w:val="en-US"/>
              </w:rPr>
            </w:pPr>
          </w:p>
        </w:tc>
      </w:tr>
      <w:tr w:rsidR="001F42DB" w:rsidRPr="00EB5D96" w14:paraId="41F5C23E" w14:textId="77777777" w:rsidTr="00B508AA">
        <w:trPr>
          <w:trHeight w:val="255"/>
        </w:trPr>
        <w:tc>
          <w:tcPr>
            <w:tcW w:w="0" w:type="auto"/>
            <w:tcBorders>
              <w:top w:val="nil"/>
              <w:left w:val="nil"/>
              <w:bottom w:val="nil"/>
              <w:right w:val="nil"/>
            </w:tcBorders>
            <w:noWrap/>
            <w:vAlign w:val="bottom"/>
            <w:hideMark/>
          </w:tcPr>
          <w:p w14:paraId="383C955E" w14:textId="77777777" w:rsidR="001F42DB" w:rsidRPr="002B4EDE" w:rsidRDefault="001F42DB" w:rsidP="00B508AA">
            <w:pPr>
              <w:rPr>
                <w:rFonts w:ascii="Arial" w:hAnsi="Arial" w:cs="Arial"/>
                <w:sz w:val="18"/>
                <w:szCs w:val="18"/>
              </w:rPr>
            </w:pPr>
            <w:r w:rsidRPr="002B4EDE">
              <w:rPr>
                <w:rFonts w:ascii="Arial" w:hAnsi="Arial" w:cs="Arial"/>
                <w:sz w:val="18"/>
                <w:szCs w:val="18"/>
              </w:rPr>
              <w:t>636 Pomoći proračunskim korisnicima iz proračuna koji im nije nadležan</w:t>
            </w:r>
          </w:p>
        </w:tc>
        <w:tc>
          <w:tcPr>
            <w:tcW w:w="0" w:type="auto"/>
            <w:tcBorders>
              <w:top w:val="nil"/>
              <w:left w:val="nil"/>
              <w:bottom w:val="nil"/>
              <w:right w:val="nil"/>
            </w:tcBorders>
            <w:noWrap/>
            <w:vAlign w:val="bottom"/>
            <w:hideMark/>
          </w:tcPr>
          <w:p w14:paraId="073B101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1.056,00</w:t>
            </w:r>
          </w:p>
        </w:tc>
        <w:tc>
          <w:tcPr>
            <w:tcW w:w="0" w:type="auto"/>
            <w:tcBorders>
              <w:top w:val="nil"/>
              <w:left w:val="nil"/>
              <w:bottom w:val="nil"/>
              <w:right w:val="nil"/>
            </w:tcBorders>
            <w:noWrap/>
            <w:vAlign w:val="bottom"/>
            <w:hideMark/>
          </w:tcPr>
          <w:p w14:paraId="7FE50D21"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135B5D5"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548D762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51FBBFB1" w14:textId="77777777" w:rsidR="001F42DB" w:rsidRPr="00EB5D96" w:rsidRDefault="001F42DB" w:rsidP="00B508AA">
            <w:pPr>
              <w:jc w:val="right"/>
              <w:rPr>
                <w:rFonts w:ascii="Arial" w:hAnsi="Arial" w:cs="Arial"/>
                <w:sz w:val="18"/>
                <w:szCs w:val="18"/>
                <w:lang w:val="en-US"/>
              </w:rPr>
            </w:pPr>
          </w:p>
        </w:tc>
      </w:tr>
      <w:tr w:rsidR="001F42DB" w:rsidRPr="00EB5D96" w14:paraId="59DB9A2C" w14:textId="77777777" w:rsidTr="00B508AA">
        <w:trPr>
          <w:trHeight w:val="255"/>
        </w:trPr>
        <w:tc>
          <w:tcPr>
            <w:tcW w:w="0" w:type="auto"/>
            <w:tcBorders>
              <w:top w:val="nil"/>
              <w:left w:val="nil"/>
              <w:bottom w:val="nil"/>
              <w:right w:val="nil"/>
            </w:tcBorders>
            <w:noWrap/>
            <w:vAlign w:val="bottom"/>
            <w:hideMark/>
          </w:tcPr>
          <w:p w14:paraId="0C298F4E" w14:textId="77777777" w:rsidR="001F42DB" w:rsidRPr="002B4EDE" w:rsidRDefault="001F42DB" w:rsidP="00B508AA">
            <w:pPr>
              <w:rPr>
                <w:rFonts w:ascii="Arial" w:hAnsi="Arial" w:cs="Arial"/>
                <w:sz w:val="18"/>
                <w:szCs w:val="18"/>
              </w:rPr>
            </w:pPr>
            <w:r w:rsidRPr="002B4EDE">
              <w:rPr>
                <w:rFonts w:ascii="Arial" w:hAnsi="Arial" w:cs="Arial"/>
                <w:sz w:val="18"/>
                <w:szCs w:val="18"/>
              </w:rPr>
              <w:t>6361 Tekuće pomoći proračunskim korisnicima iz proračuna koji im nije nadležan</w:t>
            </w:r>
          </w:p>
        </w:tc>
        <w:tc>
          <w:tcPr>
            <w:tcW w:w="0" w:type="auto"/>
            <w:tcBorders>
              <w:top w:val="nil"/>
              <w:left w:val="nil"/>
              <w:bottom w:val="nil"/>
              <w:right w:val="nil"/>
            </w:tcBorders>
            <w:noWrap/>
            <w:vAlign w:val="bottom"/>
            <w:hideMark/>
          </w:tcPr>
          <w:p w14:paraId="316B617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1.056,00</w:t>
            </w:r>
          </w:p>
        </w:tc>
        <w:tc>
          <w:tcPr>
            <w:tcW w:w="0" w:type="auto"/>
            <w:tcBorders>
              <w:top w:val="nil"/>
              <w:left w:val="nil"/>
              <w:bottom w:val="nil"/>
              <w:right w:val="nil"/>
            </w:tcBorders>
            <w:noWrap/>
            <w:vAlign w:val="bottom"/>
            <w:hideMark/>
          </w:tcPr>
          <w:p w14:paraId="7F8668DE"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27202A9"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4ADCEA8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181E34C8" w14:textId="77777777" w:rsidR="001F42DB" w:rsidRPr="00EB5D96" w:rsidRDefault="001F42DB" w:rsidP="00B508AA">
            <w:pPr>
              <w:jc w:val="right"/>
              <w:rPr>
                <w:rFonts w:ascii="Arial" w:hAnsi="Arial" w:cs="Arial"/>
                <w:sz w:val="18"/>
                <w:szCs w:val="18"/>
                <w:lang w:val="en-US"/>
              </w:rPr>
            </w:pPr>
          </w:p>
        </w:tc>
      </w:tr>
      <w:tr w:rsidR="001F42DB" w:rsidRPr="00EB5D96" w14:paraId="47A201E4" w14:textId="77777777" w:rsidTr="00B508AA">
        <w:trPr>
          <w:trHeight w:val="255"/>
        </w:trPr>
        <w:tc>
          <w:tcPr>
            <w:tcW w:w="0" w:type="auto"/>
            <w:tcBorders>
              <w:top w:val="nil"/>
              <w:left w:val="nil"/>
              <w:bottom w:val="nil"/>
              <w:right w:val="nil"/>
            </w:tcBorders>
            <w:noWrap/>
            <w:vAlign w:val="bottom"/>
            <w:hideMark/>
          </w:tcPr>
          <w:p w14:paraId="58B668B1"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64 </w:t>
            </w:r>
            <w:proofErr w:type="spellStart"/>
            <w:r w:rsidRPr="00EB5D96">
              <w:rPr>
                <w:rFonts w:ascii="Arial" w:hAnsi="Arial" w:cs="Arial"/>
                <w:sz w:val="18"/>
                <w:szCs w:val="18"/>
                <w:lang w:val="en-US"/>
              </w:rPr>
              <w:t>Prihodi</w:t>
            </w:r>
            <w:proofErr w:type="spellEnd"/>
            <w:r w:rsidRPr="00EB5D96">
              <w:rPr>
                <w:rFonts w:ascii="Arial" w:hAnsi="Arial" w:cs="Arial"/>
                <w:sz w:val="18"/>
                <w:szCs w:val="18"/>
                <w:lang w:val="en-US"/>
              </w:rPr>
              <w:t xml:space="preserve"> od </w:t>
            </w:r>
            <w:proofErr w:type="spellStart"/>
            <w:r w:rsidRPr="00EB5D96">
              <w:rPr>
                <w:rFonts w:ascii="Arial" w:hAnsi="Arial" w:cs="Arial"/>
                <w:sz w:val="18"/>
                <w:szCs w:val="18"/>
                <w:lang w:val="en-US"/>
              </w:rPr>
              <w:t>imovine</w:t>
            </w:r>
            <w:proofErr w:type="spellEnd"/>
          </w:p>
        </w:tc>
        <w:tc>
          <w:tcPr>
            <w:tcW w:w="0" w:type="auto"/>
            <w:tcBorders>
              <w:top w:val="nil"/>
              <w:left w:val="nil"/>
              <w:bottom w:val="nil"/>
              <w:right w:val="nil"/>
            </w:tcBorders>
            <w:noWrap/>
            <w:vAlign w:val="bottom"/>
            <w:hideMark/>
          </w:tcPr>
          <w:p w14:paraId="68DB3EE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246.613,36</w:t>
            </w:r>
          </w:p>
        </w:tc>
        <w:tc>
          <w:tcPr>
            <w:tcW w:w="0" w:type="auto"/>
            <w:tcBorders>
              <w:top w:val="nil"/>
              <w:left w:val="nil"/>
              <w:bottom w:val="nil"/>
              <w:right w:val="nil"/>
            </w:tcBorders>
            <w:noWrap/>
            <w:vAlign w:val="bottom"/>
            <w:hideMark/>
          </w:tcPr>
          <w:p w14:paraId="3E09976F"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10363E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291.313,53</w:t>
            </w:r>
          </w:p>
        </w:tc>
        <w:tc>
          <w:tcPr>
            <w:tcW w:w="0" w:type="auto"/>
            <w:tcBorders>
              <w:top w:val="nil"/>
              <w:left w:val="nil"/>
              <w:bottom w:val="nil"/>
              <w:right w:val="nil"/>
            </w:tcBorders>
            <w:noWrap/>
            <w:vAlign w:val="bottom"/>
            <w:hideMark/>
          </w:tcPr>
          <w:p w14:paraId="4A1C61F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118,13%</w:t>
            </w:r>
          </w:p>
        </w:tc>
        <w:tc>
          <w:tcPr>
            <w:tcW w:w="0" w:type="auto"/>
            <w:tcBorders>
              <w:top w:val="nil"/>
              <w:left w:val="nil"/>
              <w:bottom w:val="nil"/>
              <w:right w:val="nil"/>
            </w:tcBorders>
            <w:noWrap/>
            <w:vAlign w:val="bottom"/>
            <w:hideMark/>
          </w:tcPr>
          <w:p w14:paraId="3DE65043" w14:textId="77777777" w:rsidR="001F42DB" w:rsidRPr="00EB5D96" w:rsidRDefault="001F42DB" w:rsidP="00B508AA">
            <w:pPr>
              <w:jc w:val="right"/>
              <w:rPr>
                <w:rFonts w:ascii="Arial" w:hAnsi="Arial" w:cs="Arial"/>
                <w:sz w:val="18"/>
                <w:szCs w:val="18"/>
                <w:lang w:val="en-US"/>
              </w:rPr>
            </w:pPr>
          </w:p>
        </w:tc>
      </w:tr>
      <w:tr w:rsidR="001F42DB" w:rsidRPr="00EB5D96" w14:paraId="51CAE3FA" w14:textId="77777777" w:rsidTr="00B508AA">
        <w:trPr>
          <w:trHeight w:val="255"/>
        </w:trPr>
        <w:tc>
          <w:tcPr>
            <w:tcW w:w="0" w:type="auto"/>
            <w:tcBorders>
              <w:top w:val="nil"/>
              <w:left w:val="nil"/>
              <w:bottom w:val="nil"/>
              <w:right w:val="nil"/>
            </w:tcBorders>
            <w:noWrap/>
            <w:vAlign w:val="bottom"/>
            <w:hideMark/>
          </w:tcPr>
          <w:p w14:paraId="2D2F62B8"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641 </w:t>
            </w:r>
            <w:proofErr w:type="spellStart"/>
            <w:r w:rsidRPr="00EB5D96">
              <w:rPr>
                <w:rFonts w:ascii="Arial" w:hAnsi="Arial" w:cs="Arial"/>
                <w:sz w:val="18"/>
                <w:szCs w:val="18"/>
                <w:lang w:val="en-US"/>
              </w:rPr>
              <w:t>Prihodi</w:t>
            </w:r>
            <w:proofErr w:type="spellEnd"/>
            <w:r w:rsidRPr="00EB5D96">
              <w:rPr>
                <w:rFonts w:ascii="Arial" w:hAnsi="Arial" w:cs="Arial"/>
                <w:sz w:val="18"/>
                <w:szCs w:val="18"/>
                <w:lang w:val="en-US"/>
              </w:rPr>
              <w:t xml:space="preserve"> od </w:t>
            </w:r>
            <w:proofErr w:type="spellStart"/>
            <w:r w:rsidRPr="00EB5D96">
              <w:rPr>
                <w:rFonts w:ascii="Arial" w:hAnsi="Arial" w:cs="Arial"/>
                <w:sz w:val="18"/>
                <w:szCs w:val="18"/>
                <w:lang w:val="en-US"/>
              </w:rPr>
              <w:t>financijske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imovine</w:t>
            </w:r>
            <w:proofErr w:type="spellEnd"/>
          </w:p>
        </w:tc>
        <w:tc>
          <w:tcPr>
            <w:tcW w:w="0" w:type="auto"/>
            <w:tcBorders>
              <w:top w:val="nil"/>
              <w:left w:val="nil"/>
              <w:bottom w:val="nil"/>
              <w:right w:val="nil"/>
            </w:tcBorders>
            <w:noWrap/>
            <w:vAlign w:val="bottom"/>
            <w:hideMark/>
          </w:tcPr>
          <w:p w14:paraId="0DEAECF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434,89</w:t>
            </w:r>
          </w:p>
        </w:tc>
        <w:tc>
          <w:tcPr>
            <w:tcW w:w="0" w:type="auto"/>
            <w:tcBorders>
              <w:top w:val="nil"/>
              <w:left w:val="nil"/>
              <w:bottom w:val="nil"/>
              <w:right w:val="nil"/>
            </w:tcBorders>
            <w:noWrap/>
            <w:vAlign w:val="bottom"/>
            <w:hideMark/>
          </w:tcPr>
          <w:p w14:paraId="0892459C"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E851EC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395,15</w:t>
            </w:r>
          </w:p>
        </w:tc>
        <w:tc>
          <w:tcPr>
            <w:tcW w:w="0" w:type="auto"/>
            <w:tcBorders>
              <w:top w:val="nil"/>
              <w:left w:val="nil"/>
              <w:bottom w:val="nil"/>
              <w:right w:val="nil"/>
            </w:tcBorders>
            <w:noWrap/>
            <w:vAlign w:val="bottom"/>
            <w:hideMark/>
          </w:tcPr>
          <w:p w14:paraId="03FA9F7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90,86%</w:t>
            </w:r>
          </w:p>
        </w:tc>
        <w:tc>
          <w:tcPr>
            <w:tcW w:w="0" w:type="auto"/>
            <w:tcBorders>
              <w:top w:val="nil"/>
              <w:left w:val="nil"/>
              <w:bottom w:val="nil"/>
              <w:right w:val="nil"/>
            </w:tcBorders>
            <w:noWrap/>
            <w:vAlign w:val="bottom"/>
            <w:hideMark/>
          </w:tcPr>
          <w:p w14:paraId="40C49D14" w14:textId="77777777" w:rsidR="001F42DB" w:rsidRPr="00EB5D96" w:rsidRDefault="001F42DB" w:rsidP="00B508AA">
            <w:pPr>
              <w:jc w:val="right"/>
              <w:rPr>
                <w:rFonts w:ascii="Arial" w:hAnsi="Arial" w:cs="Arial"/>
                <w:sz w:val="18"/>
                <w:szCs w:val="18"/>
                <w:lang w:val="en-US"/>
              </w:rPr>
            </w:pPr>
          </w:p>
        </w:tc>
      </w:tr>
      <w:tr w:rsidR="001F42DB" w:rsidRPr="00EB5D96" w14:paraId="6DA4A06F" w14:textId="77777777" w:rsidTr="00B508AA">
        <w:trPr>
          <w:trHeight w:val="255"/>
        </w:trPr>
        <w:tc>
          <w:tcPr>
            <w:tcW w:w="0" w:type="auto"/>
            <w:tcBorders>
              <w:top w:val="nil"/>
              <w:left w:val="nil"/>
              <w:bottom w:val="nil"/>
              <w:right w:val="nil"/>
            </w:tcBorders>
            <w:noWrap/>
            <w:vAlign w:val="bottom"/>
            <w:hideMark/>
          </w:tcPr>
          <w:p w14:paraId="6F98D43F"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6413 Kamate na oročena sredstva i depozite po viđenju</w:t>
            </w:r>
          </w:p>
        </w:tc>
        <w:tc>
          <w:tcPr>
            <w:tcW w:w="0" w:type="auto"/>
            <w:tcBorders>
              <w:top w:val="nil"/>
              <w:left w:val="nil"/>
              <w:bottom w:val="nil"/>
              <w:right w:val="nil"/>
            </w:tcBorders>
            <w:noWrap/>
            <w:vAlign w:val="bottom"/>
            <w:hideMark/>
          </w:tcPr>
          <w:p w14:paraId="55135A5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434,89</w:t>
            </w:r>
          </w:p>
        </w:tc>
        <w:tc>
          <w:tcPr>
            <w:tcW w:w="0" w:type="auto"/>
            <w:tcBorders>
              <w:top w:val="nil"/>
              <w:left w:val="nil"/>
              <w:bottom w:val="nil"/>
              <w:right w:val="nil"/>
            </w:tcBorders>
            <w:noWrap/>
            <w:vAlign w:val="bottom"/>
            <w:hideMark/>
          </w:tcPr>
          <w:p w14:paraId="627D935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68A8BB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395,15</w:t>
            </w:r>
          </w:p>
        </w:tc>
        <w:tc>
          <w:tcPr>
            <w:tcW w:w="0" w:type="auto"/>
            <w:tcBorders>
              <w:top w:val="nil"/>
              <w:left w:val="nil"/>
              <w:bottom w:val="nil"/>
              <w:right w:val="nil"/>
            </w:tcBorders>
            <w:noWrap/>
            <w:vAlign w:val="bottom"/>
            <w:hideMark/>
          </w:tcPr>
          <w:p w14:paraId="0C1E787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90,86%</w:t>
            </w:r>
          </w:p>
        </w:tc>
        <w:tc>
          <w:tcPr>
            <w:tcW w:w="0" w:type="auto"/>
            <w:tcBorders>
              <w:top w:val="nil"/>
              <w:left w:val="nil"/>
              <w:bottom w:val="nil"/>
              <w:right w:val="nil"/>
            </w:tcBorders>
            <w:noWrap/>
            <w:vAlign w:val="bottom"/>
            <w:hideMark/>
          </w:tcPr>
          <w:p w14:paraId="07FF7127" w14:textId="77777777" w:rsidR="001F42DB" w:rsidRPr="00EB5D96" w:rsidRDefault="001F42DB" w:rsidP="00B508AA">
            <w:pPr>
              <w:jc w:val="right"/>
              <w:rPr>
                <w:rFonts w:ascii="Arial" w:hAnsi="Arial" w:cs="Arial"/>
                <w:sz w:val="18"/>
                <w:szCs w:val="18"/>
                <w:lang w:val="en-US"/>
              </w:rPr>
            </w:pPr>
          </w:p>
        </w:tc>
      </w:tr>
      <w:tr w:rsidR="001F42DB" w:rsidRPr="00EB5D96" w14:paraId="607CCDA5" w14:textId="77777777" w:rsidTr="00B508AA">
        <w:trPr>
          <w:trHeight w:val="255"/>
        </w:trPr>
        <w:tc>
          <w:tcPr>
            <w:tcW w:w="0" w:type="auto"/>
            <w:tcBorders>
              <w:top w:val="nil"/>
              <w:left w:val="nil"/>
              <w:bottom w:val="nil"/>
              <w:right w:val="nil"/>
            </w:tcBorders>
            <w:noWrap/>
            <w:vAlign w:val="bottom"/>
            <w:hideMark/>
          </w:tcPr>
          <w:p w14:paraId="5FABB629"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642 </w:t>
            </w:r>
            <w:proofErr w:type="spellStart"/>
            <w:r w:rsidRPr="00EB5D96">
              <w:rPr>
                <w:rFonts w:ascii="Arial" w:hAnsi="Arial" w:cs="Arial"/>
                <w:sz w:val="18"/>
                <w:szCs w:val="18"/>
                <w:lang w:val="en-US"/>
              </w:rPr>
              <w:t>Prihodi</w:t>
            </w:r>
            <w:proofErr w:type="spellEnd"/>
            <w:r w:rsidRPr="00EB5D96">
              <w:rPr>
                <w:rFonts w:ascii="Arial" w:hAnsi="Arial" w:cs="Arial"/>
                <w:sz w:val="18"/>
                <w:szCs w:val="18"/>
                <w:lang w:val="en-US"/>
              </w:rPr>
              <w:t xml:space="preserve"> od </w:t>
            </w:r>
            <w:proofErr w:type="spellStart"/>
            <w:r w:rsidRPr="00EB5D96">
              <w:rPr>
                <w:rFonts w:ascii="Arial" w:hAnsi="Arial" w:cs="Arial"/>
                <w:sz w:val="18"/>
                <w:szCs w:val="18"/>
                <w:lang w:val="en-US"/>
              </w:rPr>
              <w:t>nefinancijske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imovine</w:t>
            </w:r>
            <w:proofErr w:type="spellEnd"/>
          </w:p>
        </w:tc>
        <w:tc>
          <w:tcPr>
            <w:tcW w:w="0" w:type="auto"/>
            <w:tcBorders>
              <w:top w:val="nil"/>
              <w:left w:val="nil"/>
              <w:bottom w:val="nil"/>
              <w:right w:val="nil"/>
            </w:tcBorders>
            <w:noWrap/>
            <w:vAlign w:val="bottom"/>
            <w:hideMark/>
          </w:tcPr>
          <w:p w14:paraId="59783C3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246.178,47</w:t>
            </w:r>
          </w:p>
        </w:tc>
        <w:tc>
          <w:tcPr>
            <w:tcW w:w="0" w:type="auto"/>
            <w:tcBorders>
              <w:top w:val="nil"/>
              <w:left w:val="nil"/>
              <w:bottom w:val="nil"/>
              <w:right w:val="nil"/>
            </w:tcBorders>
            <w:noWrap/>
            <w:vAlign w:val="bottom"/>
            <w:hideMark/>
          </w:tcPr>
          <w:p w14:paraId="74AA73A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A23A29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290.918,38</w:t>
            </w:r>
          </w:p>
        </w:tc>
        <w:tc>
          <w:tcPr>
            <w:tcW w:w="0" w:type="auto"/>
            <w:tcBorders>
              <w:top w:val="nil"/>
              <w:left w:val="nil"/>
              <w:bottom w:val="nil"/>
              <w:right w:val="nil"/>
            </w:tcBorders>
            <w:noWrap/>
            <w:vAlign w:val="bottom"/>
            <w:hideMark/>
          </w:tcPr>
          <w:p w14:paraId="5420408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118,17%</w:t>
            </w:r>
          </w:p>
        </w:tc>
        <w:tc>
          <w:tcPr>
            <w:tcW w:w="0" w:type="auto"/>
            <w:tcBorders>
              <w:top w:val="nil"/>
              <w:left w:val="nil"/>
              <w:bottom w:val="nil"/>
              <w:right w:val="nil"/>
            </w:tcBorders>
            <w:noWrap/>
            <w:vAlign w:val="bottom"/>
            <w:hideMark/>
          </w:tcPr>
          <w:p w14:paraId="74579F07" w14:textId="77777777" w:rsidR="001F42DB" w:rsidRPr="00EB5D96" w:rsidRDefault="001F42DB" w:rsidP="00B508AA">
            <w:pPr>
              <w:jc w:val="right"/>
              <w:rPr>
                <w:rFonts w:ascii="Arial" w:hAnsi="Arial" w:cs="Arial"/>
                <w:sz w:val="18"/>
                <w:szCs w:val="18"/>
                <w:lang w:val="en-US"/>
              </w:rPr>
            </w:pPr>
          </w:p>
        </w:tc>
      </w:tr>
      <w:tr w:rsidR="001F42DB" w:rsidRPr="00EB5D96" w14:paraId="0426FF63" w14:textId="77777777" w:rsidTr="00B508AA">
        <w:trPr>
          <w:trHeight w:val="255"/>
        </w:trPr>
        <w:tc>
          <w:tcPr>
            <w:tcW w:w="0" w:type="auto"/>
            <w:tcBorders>
              <w:top w:val="nil"/>
              <w:left w:val="nil"/>
              <w:bottom w:val="nil"/>
              <w:right w:val="nil"/>
            </w:tcBorders>
            <w:noWrap/>
            <w:vAlign w:val="bottom"/>
            <w:hideMark/>
          </w:tcPr>
          <w:p w14:paraId="2EEA27C2"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lastRenderedPageBreak/>
              <w:t>6422 Prihodi od zakupa i iznajmljivanja imovine</w:t>
            </w:r>
          </w:p>
        </w:tc>
        <w:tc>
          <w:tcPr>
            <w:tcW w:w="0" w:type="auto"/>
            <w:tcBorders>
              <w:top w:val="nil"/>
              <w:left w:val="nil"/>
              <w:bottom w:val="nil"/>
              <w:right w:val="nil"/>
            </w:tcBorders>
            <w:noWrap/>
            <w:vAlign w:val="bottom"/>
            <w:hideMark/>
          </w:tcPr>
          <w:p w14:paraId="6803F7C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33.663,03</w:t>
            </w:r>
          </w:p>
        </w:tc>
        <w:tc>
          <w:tcPr>
            <w:tcW w:w="0" w:type="auto"/>
            <w:tcBorders>
              <w:top w:val="nil"/>
              <w:left w:val="nil"/>
              <w:bottom w:val="nil"/>
              <w:right w:val="nil"/>
            </w:tcBorders>
            <w:noWrap/>
            <w:vAlign w:val="bottom"/>
            <w:hideMark/>
          </w:tcPr>
          <w:p w14:paraId="7B45268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6E4848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14.036,77</w:t>
            </w:r>
          </w:p>
        </w:tc>
        <w:tc>
          <w:tcPr>
            <w:tcW w:w="0" w:type="auto"/>
            <w:tcBorders>
              <w:top w:val="nil"/>
              <w:left w:val="nil"/>
              <w:bottom w:val="nil"/>
              <w:right w:val="nil"/>
            </w:tcBorders>
            <w:noWrap/>
            <w:vAlign w:val="bottom"/>
            <w:hideMark/>
          </w:tcPr>
          <w:p w14:paraId="27BC12D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41,70%</w:t>
            </w:r>
          </w:p>
        </w:tc>
        <w:tc>
          <w:tcPr>
            <w:tcW w:w="0" w:type="auto"/>
            <w:tcBorders>
              <w:top w:val="nil"/>
              <w:left w:val="nil"/>
              <w:bottom w:val="nil"/>
              <w:right w:val="nil"/>
            </w:tcBorders>
            <w:noWrap/>
            <w:vAlign w:val="bottom"/>
            <w:hideMark/>
          </w:tcPr>
          <w:p w14:paraId="752AC07A" w14:textId="77777777" w:rsidR="001F42DB" w:rsidRPr="00EB5D96" w:rsidRDefault="001F42DB" w:rsidP="00B508AA">
            <w:pPr>
              <w:jc w:val="right"/>
              <w:rPr>
                <w:rFonts w:ascii="Arial" w:hAnsi="Arial" w:cs="Arial"/>
                <w:sz w:val="18"/>
                <w:szCs w:val="18"/>
                <w:lang w:val="en-US"/>
              </w:rPr>
            </w:pPr>
          </w:p>
        </w:tc>
      </w:tr>
      <w:tr w:rsidR="001F42DB" w:rsidRPr="00EB5D96" w14:paraId="2B6471CE" w14:textId="77777777" w:rsidTr="00B508AA">
        <w:trPr>
          <w:trHeight w:val="255"/>
        </w:trPr>
        <w:tc>
          <w:tcPr>
            <w:tcW w:w="0" w:type="auto"/>
            <w:tcBorders>
              <w:top w:val="nil"/>
              <w:left w:val="nil"/>
              <w:bottom w:val="nil"/>
              <w:right w:val="nil"/>
            </w:tcBorders>
            <w:noWrap/>
            <w:vAlign w:val="bottom"/>
            <w:hideMark/>
          </w:tcPr>
          <w:p w14:paraId="67201E34"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6423 Naknada za korištenje nefinancijske imovine</w:t>
            </w:r>
          </w:p>
        </w:tc>
        <w:tc>
          <w:tcPr>
            <w:tcW w:w="0" w:type="auto"/>
            <w:tcBorders>
              <w:top w:val="nil"/>
              <w:left w:val="nil"/>
              <w:bottom w:val="nil"/>
              <w:right w:val="nil"/>
            </w:tcBorders>
            <w:noWrap/>
            <w:vAlign w:val="bottom"/>
            <w:hideMark/>
          </w:tcPr>
          <w:p w14:paraId="5633954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212.396,25</w:t>
            </w:r>
          </w:p>
        </w:tc>
        <w:tc>
          <w:tcPr>
            <w:tcW w:w="0" w:type="auto"/>
            <w:tcBorders>
              <w:top w:val="nil"/>
              <w:left w:val="nil"/>
              <w:bottom w:val="nil"/>
              <w:right w:val="nil"/>
            </w:tcBorders>
            <w:noWrap/>
            <w:vAlign w:val="bottom"/>
            <w:hideMark/>
          </w:tcPr>
          <w:p w14:paraId="13F3476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705DB4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276.881,61</w:t>
            </w:r>
          </w:p>
        </w:tc>
        <w:tc>
          <w:tcPr>
            <w:tcW w:w="0" w:type="auto"/>
            <w:tcBorders>
              <w:top w:val="nil"/>
              <w:left w:val="nil"/>
              <w:bottom w:val="nil"/>
              <w:right w:val="nil"/>
            </w:tcBorders>
            <w:noWrap/>
            <w:vAlign w:val="bottom"/>
            <w:hideMark/>
          </w:tcPr>
          <w:p w14:paraId="36BA35D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130,36%</w:t>
            </w:r>
          </w:p>
        </w:tc>
        <w:tc>
          <w:tcPr>
            <w:tcW w:w="0" w:type="auto"/>
            <w:tcBorders>
              <w:top w:val="nil"/>
              <w:left w:val="nil"/>
              <w:bottom w:val="nil"/>
              <w:right w:val="nil"/>
            </w:tcBorders>
            <w:noWrap/>
            <w:vAlign w:val="bottom"/>
            <w:hideMark/>
          </w:tcPr>
          <w:p w14:paraId="20B06D79" w14:textId="77777777" w:rsidR="001F42DB" w:rsidRPr="00EB5D96" w:rsidRDefault="001F42DB" w:rsidP="00B508AA">
            <w:pPr>
              <w:jc w:val="right"/>
              <w:rPr>
                <w:rFonts w:ascii="Arial" w:hAnsi="Arial" w:cs="Arial"/>
                <w:sz w:val="18"/>
                <w:szCs w:val="18"/>
                <w:lang w:val="en-US"/>
              </w:rPr>
            </w:pPr>
          </w:p>
        </w:tc>
      </w:tr>
      <w:tr w:rsidR="001F42DB" w:rsidRPr="00EB5D96" w14:paraId="09159D26" w14:textId="77777777" w:rsidTr="00B508AA">
        <w:trPr>
          <w:trHeight w:val="255"/>
        </w:trPr>
        <w:tc>
          <w:tcPr>
            <w:tcW w:w="0" w:type="auto"/>
            <w:tcBorders>
              <w:top w:val="nil"/>
              <w:left w:val="nil"/>
              <w:bottom w:val="nil"/>
              <w:right w:val="nil"/>
            </w:tcBorders>
            <w:noWrap/>
            <w:vAlign w:val="bottom"/>
            <w:hideMark/>
          </w:tcPr>
          <w:p w14:paraId="476EC42D"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6429 Ostali prihodi od nefinancijske imovine</w:t>
            </w:r>
          </w:p>
        </w:tc>
        <w:tc>
          <w:tcPr>
            <w:tcW w:w="0" w:type="auto"/>
            <w:tcBorders>
              <w:top w:val="nil"/>
              <w:left w:val="nil"/>
              <w:bottom w:val="nil"/>
              <w:right w:val="nil"/>
            </w:tcBorders>
            <w:noWrap/>
            <w:vAlign w:val="bottom"/>
            <w:hideMark/>
          </w:tcPr>
          <w:p w14:paraId="7F68D21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119,19</w:t>
            </w:r>
          </w:p>
        </w:tc>
        <w:tc>
          <w:tcPr>
            <w:tcW w:w="0" w:type="auto"/>
            <w:tcBorders>
              <w:top w:val="nil"/>
              <w:left w:val="nil"/>
              <w:bottom w:val="nil"/>
              <w:right w:val="nil"/>
            </w:tcBorders>
            <w:noWrap/>
            <w:vAlign w:val="bottom"/>
            <w:hideMark/>
          </w:tcPr>
          <w:p w14:paraId="735134E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D66FC01"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42DE588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66F611CC" w14:textId="77777777" w:rsidR="001F42DB" w:rsidRPr="00EB5D96" w:rsidRDefault="001F42DB" w:rsidP="00B508AA">
            <w:pPr>
              <w:jc w:val="right"/>
              <w:rPr>
                <w:rFonts w:ascii="Arial" w:hAnsi="Arial" w:cs="Arial"/>
                <w:sz w:val="18"/>
                <w:szCs w:val="18"/>
                <w:lang w:val="en-US"/>
              </w:rPr>
            </w:pPr>
          </w:p>
        </w:tc>
      </w:tr>
      <w:tr w:rsidR="001F42DB" w:rsidRPr="00EB5D96" w14:paraId="12D68A09" w14:textId="77777777" w:rsidTr="00B508AA">
        <w:trPr>
          <w:trHeight w:val="255"/>
        </w:trPr>
        <w:tc>
          <w:tcPr>
            <w:tcW w:w="0" w:type="auto"/>
            <w:tcBorders>
              <w:top w:val="nil"/>
              <w:left w:val="nil"/>
              <w:bottom w:val="nil"/>
              <w:right w:val="nil"/>
            </w:tcBorders>
            <w:noWrap/>
            <w:vAlign w:val="bottom"/>
            <w:hideMark/>
          </w:tcPr>
          <w:p w14:paraId="1D3A6CB6"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65 Prihodi od upravnih i administrativnih pristojbi, pristojbi po posebnim propisima i naknada</w:t>
            </w:r>
          </w:p>
        </w:tc>
        <w:tc>
          <w:tcPr>
            <w:tcW w:w="0" w:type="auto"/>
            <w:tcBorders>
              <w:top w:val="nil"/>
              <w:left w:val="nil"/>
              <w:bottom w:val="nil"/>
              <w:right w:val="nil"/>
            </w:tcBorders>
            <w:noWrap/>
            <w:vAlign w:val="bottom"/>
            <w:hideMark/>
          </w:tcPr>
          <w:p w14:paraId="6569348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163.356,83</w:t>
            </w:r>
          </w:p>
        </w:tc>
        <w:tc>
          <w:tcPr>
            <w:tcW w:w="0" w:type="auto"/>
            <w:tcBorders>
              <w:top w:val="nil"/>
              <w:left w:val="nil"/>
              <w:bottom w:val="nil"/>
              <w:right w:val="nil"/>
            </w:tcBorders>
            <w:noWrap/>
            <w:vAlign w:val="bottom"/>
            <w:hideMark/>
          </w:tcPr>
          <w:p w14:paraId="10119BB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E8F0EC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165.819,49</w:t>
            </w:r>
          </w:p>
        </w:tc>
        <w:tc>
          <w:tcPr>
            <w:tcW w:w="0" w:type="auto"/>
            <w:tcBorders>
              <w:top w:val="nil"/>
              <w:left w:val="nil"/>
              <w:bottom w:val="nil"/>
              <w:right w:val="nil"/>
            </w:tcBorders>
            <w:noWrap/>
            <w:vAlign w:val="bottom"/>
            <w:hideMark/>
          </w:tcPr>
          <w:p w14:paraId="2135A4B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101,51%</w:t>
            </w:r>
          </w:p>
        </w:tc>
        <w:tc>
          <w:tcPr>
            <w:tcW w:w="0" w:type="auto"/>
            <w:tcBorders>
              <w:top w:val="nil"/>
              <w:left w:val="nil"/>
              <w:bottom w:val="nil"/>
              <w:right w:val="nil"/>
            </w:tcBorders>
            <w:noWrap/>
            <w:vAlign w:val="bottom"/>
            <w:hideMark/>
          </w:tcPr>
          <w:p w14:paraId="21FD70A1" w14:textId="77777777" w:rsidR="001F42DB" w:rsidRPr="00EB5D96" w:rsidRDefault="001F42DB" w:rsidP="00B508AA">
            <w:pPr>
              <w:jc w:val="right"/>
              <w:rPr>
                <w:rFonts w:ascii="Arial" w:hAnsi="Arial" w:cs="Arial"/>
                <w:sz w:val="18"/>
                <w:szCs w:val="18"/>
                <w:lang w:val="en-US"/>
              </w:rPr>
            </w:pPr>
          </w:p>
        </w:tc>
      </w:tr>
      <w:tr w:rsidR="001F42DB" w:rsidRPr="00EB5D96" w14:paraId="62B7F070" w14:textId="77777777" w:rsidTr="00B508AA">
        <w:trPr>
          <w:trHeight w:val="255"/>
        </w:trPr>
        <w:tc>
          <w:tcPr>
            <w:tcW w:w="0" w:type="auto"/>
            <w:tcBorders>
              <w:top w:val="nil"/>
              <w:left w:val="nil"/>
              <w:bottom w:val="nil"/>
              <w:right w:val="nil"/>
            </w:tcBorders>
            <w:noWrap/>
            <w:vAlign w:val="bottom"/>
            <w:hideMark/>
          </w:tcPr>
          <w:p w14:paraId="4B7A41ED"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651 </w:t>
            </w:r>
            <w:proofErr w:type="spellStart"/>
            <w:r w:rsidRPr="00EB5D96">
              <w:rPr>
                <w:rFonts w:ascii="Arial" w:hAnsi="Arial" w:cs="Arial"/>
                <w:sz w:val="18"/>
                <w:szCs w:val="18"/>
                <w:lang w:val="en-US"/>
              </w:rPr>
              <w:t>Upravne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administrativne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pristojbe</w:t>
            </w:r>
            <w:proofErr w:type="spellEnd"/>
          </w:p>
        </w:tc>
        <w:tc>
          <w:tcPr>
            <w:tcW w:w="0" w:type="auto"/>
            <w:tcBorders>
              <w:top w:val="nil"/>
              <w:left w:val="nil"/>
              <w:bottom w:val="nil"/>
              <w:right w:val="nil"/>
            </w:tcBorders>
            <w:noWrap/>
            <w:vAlign w:val="bottom"/>
            <w:hideMark/>
          </w:tcPr>
          <w:p w14:paraId="2C4005F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14,25</w:t>
            </w:r>
          </w:p>
        </w:tc>
        <w:tc>
          <w:tcPr>
            <w:tcW w:w="0" w:type="auto"/>
            <w:tcBorders>
              <w:top w:val="nil"/>
              <w:left w:val="nil"/>
              <w:bottom w:val="nil"/>
              <w:right w:val="nil"/>
            </w:tcBorders>
            <w:noWrap/>
            <w:vAlign w:val="bottom"/>
            <w:hideMark/>
          </w:tcPr>
          <w:p w14:paraId="2F3127D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BD2913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50,36</w:t>
            </w:r>
          </w:p>
        </w:tc>
        <w:tc>
          <w:tcPr>
            <w:tcW w:w="0" w:type="auto"/>
            <w:tcBorders>
              <w:top w:val="nil"/>
              <w:left w:val="nil"/>
              <w:bottom w:val="nil"/>
              <w:right w:val="nil"/>
            </w:tcBorders>
            <w:noWrap/>
            <w:vAlign w:val="bottom"/>
            <w:hideMark/>
          </w:tcPr>
          <w:p w14:paraId="281AB01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353,40%</w:t>
            </w:r>
          </w:p>
        </w:tc>
        <w:tc>
          <w:tcPr>
            <w:tcW w:w="0" w:type="auto"/>
            <w:tcBorders>
              <w:top w:val="nil"/>
              <w:left w:val="nil"/>
              <w:bottom w:val="nil"/>
              <w:right w:val="nil"/>
            </w:tcBorders>
            <w:noWrap/>
            <w:vAlign w:val="bottom"/>
            <w:hideMark/>
          </w:tcPr>
          <w:p w14:paraId="22E267E1" w14:textId="77777777" w:rsidR="001F42DB" w:rsidRPr="00EB5D96" w:rsidRDefault="001F42DB" w:rsidP="00B508AA">
            <w:pPr>
              <w:jc w:val="right"/>
              <w:rPr>
                <w:rFonts w:ascii="Arial" w:hAnsi="Arial" w:cs="Arial"/>
                <w:sz w:val="18"/>
                <w:szCs w:val="18"/>
                <w:lang w:val="en-US"/>
              </w:rPr>
            </w:pPr>
          </w:p>
        </w:tc>
      </w:tr>
      <w:tr w:rsidR="001F42DB" w:rsidRPr="00EB5D96" w14:paraId="380E2401" w14:textId="77777777" w:rsidTr="00B508AA">
        <w:trPr>
          <w:trHeight w:val="255"/>
        </w:trPr>
        <w:tc>
          <w:tcPr>
            <w:tcW w:w="0" w:type="auto"/>
            <w:tcBorders>
              <w:top w:val="nil"/>
              <w:left w:val="nil"/>
              <w:bottom w:val="nil"/>
              <w:right w:val="nil"/>
            </w:tcBorders>
            <w:noWrap/>
            <w:vAlign w:val="bottom"/>
            <w:hideMark/>
          </w:tcPr>
          <w:p w14:paraId="458FE063"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6512 </w:t>
            </w:r>
            <w:proofErr w:type="spellStart"/>
            <w:r w:rsidRPr="00EB5D96">
              <w:rPr>
                <w:rFonts w:ascii="Arial" w:hAnsi="Arial" w:cs="Arial"/>
                <w:sz w:val="18"/>
                <w:szCs w:val="18"/>
                <w:lang w:val="en-US"/>
              </w:rPr>
              <w:t>Županijske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gradske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općinske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pristojbe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naknade</w:t>
            </w:r>
            <w:proofErr w:type="spellEnd"/>
          </w:p>
        </w:tc>
        <w:tc>
          <w:tcPr>
            <w:tcW w:w="0" w:type="auto"/>
            <w:tcBorders>
              <w:top w:val="nil"/>
              <w:left w:val="nil"/>
              <w:bottom w:val="nil"/>
              <w:right w:val="nil"/>
            </w:tcBorders>
            <w:noWrap/>
            <w:vAlign w:val="bottom"/>
            <w:hideMark/>
          </w:tcPr>
          <w:p w14:paraId="3BA01EC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6,46</w:t>
            </w:r>
          </w:p>
        </w:tc>
        <w:tc>
          <w:tcPr>
            <w:tcW w:w="0" w:type="auto"/>
            <w:tcBorders>
              <w:top w:val="nil"/>
              <w:left w:val="nil"/>
              <w:bottom w:val="nil"/>
              <w:right w:val="nil"/>
            </w:tcBorders>
            <w:noWrap/>
            <w:vAlign w:val="bottom"/>
            <w:hideMark/>
          </w:tcPr>
          <w:p w14:paraId="08CA09A5"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9E0C5C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46,48</w:t>
            </w:r>
          </w:p>
        </w:tc>
        <w:tc>
          <w:tcPr>
            <w:tcW w:w="0" w:type="auto"/>
            <w:tcBorders>
              <w:top w:val="nil"/>
              <w:left w:val="nil"/>
              <w:bottom w:val="nil"/>
              <w:right w:val="nil"/>
            </w:tcBorders>
            <w:noWrap/>
            <w:vAlign w:val="bottom"/>
            <w:hideMark/>
          </w:tcPr>
          <w:p w14:paraId="4F0F232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719,50%</w:t>
            </w:r>
          </w:p>
        </w:tc>
        <w:tc>
          <w:tcPr>
            <w:tcW w:w="0" w:type="auto"/>
            <w:tcBorders>
              <w:top w:val="nil"/>
              <w:left w:val="nil"/>
              <w:bottom w:val="nil"/>
              <w:right w:val="nil"/>
            </w:tcBorders>
            <w:noWrap/>
            <w:vAlign w:val="bottom"/>
            <w:hideMark/>
          </w:tcPr>
          <w:p w14:paraId="12C559AE" w14:textId="77777777" w:rsidR="001F42DB" w:rsidRPr="00EB5D96" w:rsidRDefault="001F42DB" w:rsidP="00B508AA">
            <w:pPr>
              <w:jc w:val="right"/>
              <w:rPr>
                <w:rFonts w:ascii="Arial" w:hAnsi="Arial" w:cs="Arial"/>
                <w:sz w:val="18"/>
                <w:szCs w:val="18"/>
                <w:lang w:val="en-US"/>
              </w:rPr>
            </w:pPr>
          </w:p>
        </w:tc>
      </w:tr>
      <w:tr w:rsidR="001F42DB" w:rsidRPr="00EB5D96" w14:paraId="3DFC9117" w14:textId="77777777" w:rsidTr="00B508AA">
        <w:trPr>
          <w:trHeight w:val="255"/>
        </w:trPr>
        <w:tc>
          <w:tcPr>
            <w:tcW w:w="0" w:type="auto"/>
            <w:tcBorders>
              <w:top w:val="nil"/>
              <w:left w:val="nil"/>
              <w:bottom w:val="nil"/>
              <w:right w:val="nil"/>
            </w:tcBorders>
            <w:noWrap/>
            <w:vAlign w:val="bottom"/>
            <w:hideMark/>
          </w:tcPr>
          <w:p w14:paraId="11881242"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6513 Ostale upravne pristojbe i naknade</w:t>
            </w:r>
          </w:p>
        </w:tc>
        <w:tc>
          <w:tcPr>
            <w:tcW w:w="0" w:type="auto"/>
            <w:tcBorders>
              <w:top w:val="nil"/>
              <w:left w:val="nil"/>
              <w:bottom w:val="nil"/>
              <w:right w:val="nil"/>
            </w:tcBorders>
            <w:noWrap/>
            <w:vAlign w:val="bottom"/>
            <w:hideMark/>
          </w:tcPr>
          <w:p w14:paraId="2C3123E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7,79</w:t>
            </w:r>
          </w:p>
        </w:tc>
        <w:tc>
          <w:tcPr>
            <w:tcW w:w="0" w:type="auto"/>
            <w:tcBorders>
              <w:top w:val="nil"/>
              <w:left w:val="nil"/>
              <w:bottom w:val="nil"/>
              <w:right w:val="nil"/>
            </w:tcBorders>
            <w:noWrap/>
            <w:vAlign w:val="bottom"/>
            <w:hideMark/>
          </w:tcPr>
          <w:p w14:paraId="743C0C8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EBA1B5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3,88</w:t>
            </w:r>
          </w:p>
        </w:tc>
        <w:tc>
          <w:tcPr>
            <w:tcW w:w="0" w:type="auto"/>
            <w:tcBorders>
              <w:top w:val="nil"/>
              <w:left w:val="nil"/>
              <w:bottom w:val="nil"/>
              <w:right w:val="nil"/>
            </w:tcBorders>
            <w:noWrap/>
            <w:vAlign w:val="bottom"/>
            <w:hideMark/>
          </w:tcPr>
          <w:p w14:paraId="04B7D9B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49,81%</w:t>
            </w:r>
          </w:p>
        </w:tc>
        <w:tc>
          <w:tcPr>
            <w:tcW w:w="0" w:type="auto"/>
            <w:tcBorders>
              <w:top w:val="nil"/>
              <w:left w:val="nil"/>
              <w:bottom w:val="nil"/>
              <w:right w:val="nil"/>
            </w:tcBorders>
            <w:noWrap/>
            <w:vAlign w:val="bottom"/>
            <w:hideMark/>
          </w:tcPr>
          <w:p w14:paraId="1C27CD52" w14:textId="77777777" w:rsidR="001F42DB" w:rsidRPr="00EB5D96" w:rsidRDefault="001F42DB" w:rsidP="00B508AA">
            <w:pPr>
              <w:jc w:val="right"/>
              <w:rPr>
                <w:rFonts w:ascii="Arial" w:hAnsi="Arial" w:cs="Arial"/>
                <w:sz w:val="18"/>
                <w:szCs w:val="18"/>
                <w:lang w:val="en-US"/>
              </w:rPr>
            </w:pPr>
          </w:p>
        </w:tc>
      </w:tr>
      <w:tr w:rsidR="001F42DB" w:rsidRPr="00EB5D96" w14:paraId="5610AF74" w14:textId="77777777" w:rsidTr="00B508AA">
        <w:trPr>
          <w:trHeight w:val="255"/>
        </w:trPr>
        <w:tc>
          <w:tcPr>
            <w:tcW w:w="0" w:type="auto"/>
            <w:tcBorders>
              <w:top w:val="nil"/>
              <w:left w:val="nil"/>
              <w:bottom w:val="nil"/>
              <w:right w:val="nil"/>
            </w:tcBorders>
            <w:noWrap/>
            <w:vAlign w:val="bottom"/>
            <w:hideMark/>
          </w:tcPr>
          <w:p w14:paraId="1D56F214"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652 </w:t>
            </w:r>
            <w:proofErr w:type="spellStart"/>
            <w:r w:rsidRPr="00EB5D96">
              <w:rPr>
                <w:rFonts w:ascii="Arial" w:hAnsi="Arial" w:cs="Arial"/>
                <w:sz w:val="18"/>
                <w:szCs w:val="18"/>
                <w:lang w:val="en-US"/>
              </w:rPr>
              <w:t>Prihodi</w:t>
            </w:r>
            <w:proofErr w:type="spellEnd"/>
            <w:r w:rsidRPr="00EB5D96">
              <w:rPr>
                <w:rFonts w:ascii="Arial" w:hAnsi="Arial" w:cs="Arial"/>
                <w:sz w:val="18"/>
                <w:szCs w:val="18"/>
                <w:lang w:val="en-US"/>
              </w:rPr>
              <w:t xml:space="preserve"> po </w:t>
            </w:r>
            <w:proofErr w:type="spellStart"/>
            <w:r w:rsidRPr="00EB5D96">
              <w:rPr>
                <w:rFonts w:ascii="Arial" w:hAnsi="Arial" w:cs="Arial"/>
                <w:sz w:val="18"/>
                <w:szCs w:val="18"/>
                <w:lang w:val="en-US"/>
              </w:rPr>
              <w:t>posebnim</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propisima</w:t>
            </w:r>
            <w:proofErr w:type="spellEnd"/>
          </w:p>
        </w:tc>
        <w:tc>
          <w:tcPr>
            <w:tcW w:w="0" w:type="auto"/>
            <w:tcBorders>
              <w:top w:val="nil"/>
              <w:left w:val="nil"/>
              <w:bottom w:val="nil"/>
              <w:right w:val="nil"/>
            </w:tcBorders>
            <w:noWrap/>
            <w:vAlign w:val="bottom"/>
            <w:hideMark/>
          </w:tcPr>
          <w:p w14:paraId="2B91B12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64.165,79</w:t>
            </w:r>
          </w:p>
        </w:tc>
        <w:tc>
          <w:tcPr>
            <w:tcW w:w="0" w:type="auto"/>
            <w:tcBorders>
              <w:top w:val="nil"/>
              <w:left w:val="nil"/>
              <w:bottom w:val="nil"/>
              <w:right w:val="nil"/>
            </w:tcBorders>
            <w:noWrap/>
            <w:vAlign w:val="bottom"/>
            <w:hideMark/>
          </w:tcPr>
          <w:p w14:paraId="0F44D38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E73665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55.380,81</w:t>
            </w:r>
          </w:p>
        </w:tc>
        <w:tc>
          <w:tcPr>
            <w:tcW w:w="0" w:type="auto"/>
            <w:tcBorders>
              <w:top w:val="nil"/>
              <w:left w:val="nil"/>
              <w:bottom w:val="nil"/>
              <w:right w:val="nil"/>
            </w:tcBorders>
            <w:noWrap/>
            <w:vAlign w:val="bottom"/>
            <w:hideMark/>
          </w:tcPr>
          <w:p w14:paraId="0C28F27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86,31%</w:t>
            </w:r>
          </w:p>
        </w:tc>
        <w:tc>
          <w:tcPr>
            <w:tcW w:w="0" w:type="auto"/>
            <w:tcBorders>
              <w:top w:val="nil"/>
              <w:left w:val="nil"/>
              <w:bottom w:val="nil"/>
              <w:right w:val="nil"/>
            </w:tcBorders>
            <w:noWrap/>
            <w:vAlign w:val="bottom"/>
            <w:hideMark/>
          </w:tcPr>
          <w:p w14:paraId="19EA8C2F" w14:textId="77777777" w:rsidR="001F42DB" w:rsidRPr="00EB5D96" w:rsidRDefault="001F42DB" w:rsidP="00B508AA">
            <w:pPr>
              <w:jc w:val="right"/>
              <w:rPr>
                <w:rFonts w:ascii="Arial" w:hAnsi="Arial" w:cs="Arial"/>
                <w:sz w:val="18"/>
                <w:szCs w:val="18"/>
                <w:lang w:val="en-US"/>
              </w:rPr>
            </w:pPr>
          </w:p>
        </w:tc>
      </w:tr>
      <w:tr w:rsidR="001F42DB" w:rsidRPr="00EB5D96" w14:paraId="3293D385" w14:textId="77777777" w:rsidTr="00B508AA">
        <w:trPr>
          <w:trHeight w:val="255"/>
        </w:trPr>
        <w:tc>
          <w:tcPr>
            <w:tcW w:w="0" w:type="auto"/>
            <w:tcBorders>
              <w:top w:val="nil"/>
              <w:left w:val="nil"/>
              <w:bottom w:val="nil"/>
              <w:right w:val="nil"/>
            </w:tcBorders>
            <w:noWrap/>
            <w:vAlign w:val="bottom"/>
            <w:hideMark/>
          </w:tcPr>
          <w:p w14:paraId="5927E0D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6524 </w:t>
            </w:r>
            <w:proofErr w:type="spellStart"/>
            <w:r w:rsidRPr="00EB5D96">
              <w:rPr>
                <w:rFonts w:ascii="Arial" w:hAnsi="Arial" w:cs="Arial"/>
                <w:sz w:val="18"/>
                <w:szCs w:val="18"/>
                <w:lang w:val="en-US"/>
              </w:rPr>
              <w:t>Doprinosi</w:t>
            </w:r>
            <w:proofErr w:type="spellEnd"/>
            <w:r w:rsidRPr="00EB5D96">
              <w:rPr>
                <w:rFonts w:ascii="Arial" w:hAnsi="Arial" w:cs="Arial"/>
                <w:sz w:val="18"/>
                <w:szCs w:val="18"/>
                <w:lang w:val="en-US"/>
              </w:rPr>
              <w:t xml:space="preserve"> za </w:t>
            </w:r>
            <w:proofErr w:type="spellStart"/>
            <w:r w:rsidRPr="00EB5D96">
              <w:rPr>
                <w:rFonts w:ascii="Arial" w:hAnsi="Arial" w:cs="Arial"/>
                <w:sz w:val="18"/>
                <w:szCs w:val="18"/>
                <w:lang w:val="en-US"/>
              </w:rPr>
              <w:t>šume</w:t>
            </w:r>
            <w:proofErr w:type="spellEnd"/>
          </w:p>
        </w:tc>
        <w:tc>
          <w:tcPr>
            <w:tcW w:w="0" w:type="auto"/>
            <w:tcBorders>
              <w:top w:val="nil"/>
              <w:left w:val="nil"/>
              <w:bottom w:val="nil"/>
              <w:right w:val="nil"/>
            </w:tcBorders>
            <w:noWrap/>
            <w:vAlign w:val="bottom"/>
            <w:hideMark/>
          </w:tcPr>
          <w:p w14:paraId="69E8661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46.246,31</w:t>
            </w:r>
          </w:p>
        </w:tc>
        <w:tc>
          <w:tcPr>
            <w:tcW w:w="0" w:type="auto"/>
            <w:tcBorders>
              <w:top w:val="nil"/>
              <w:left w:val="nil"/>
              <w:bottom w:val="nil"/>
              <w:right w:val="nil"/>
            </w:tcBorders>
            <w:noWrap/>
            <w:vAlign w:val="bottom"/>
            <w:hideMark/>
          </w:tcPr>
          <w:p w14:paraId="13A0D0EE"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B7BEEC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35.665,70</w:t>
            </w:r>
          </w:p>
        </w:tc>
        <w:tc>
          <w:tcPr>
            <w:tcW w:w="0" w:type="auto"/>
            <w:tcBorders>
              <w:top w:val="nil"/>
              <w:left w:val="nil"/>
              <w:bottom w:val="nil"/>
              <w:right w:val="nil"/>
            </w:tcBorders>
            <w:noWrap/>
            <w:vAlign w:val="bottom"/>
            <w:hideMark/>
          </w:tcPr>
          <w:p w14:paraId="7C83806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77,12%</w:t>
            </w:r>
          </w:p>
        </w:tc>
        <w:tc>
          <w:tcPr>
            <w:tcW w:w="0" w:type="auto"/>
            <w:tcBorders>
              <w:top w:val="nil"/>
              <w:left w:val="nil"/>
              <w:bottom w:val="nil"/>
              <w:right w:val="nil"/>
            </w:tcBorders>
            <w:noWrap/>
            <w:vAlign w:val="bottom"/>
            <w:hideMark/>
          </w:tcPr>
          <w:p w14:paraId="5BE31B1B" w14:textId="77777777" w:rsidR="001F42DB" w:rsidRPr="00EB5D96" w:rsidRDefault="001F42DB" w:rsidP="00B508AA">
            <w:pPr>
              <w:jc w:val="right"/>
              <w:rPr>
                <w:rFonts w:ascii="Arial" w:hAnsi="Arial" w:cs="Arial"/>
                <w:sz w:val="18"/>
                <w:szCs w:val="18"/>
                <w:lang w:val="en-US"/>
              </w:rPr>
            </w:pPr>
          </w:p>
        </w:tc>
      </w:tr>
      <w:tr w:rsidR="001F42DB" w:rsidRPr="00EB5D96" w14:paraId="51AB3C95" w14:textId="77777777" w:rsidTr="00B508AA">
        <w:trPr>
          <w:trHeight w:val="255"/>
        </w:trPr>
        <w:tc>
          <w:tcPr>
            <w:tcW w:w="0" w:type="auto"/>
            <w:tcBorders>
              <w:top w:val="nil"/>
              <w:left w:val="nil"/>
              <w:bottom w:val="nil"/>
              <w:right w:val="nil"/>
            </w:tcBorders>
            <w:noWrap/>
            <w:vAlign w:val="bottom"/>
            <w:hideMark/>
          </w:tcPr>
          <w:p w14:paraId="6C2660B1"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6526 </w:t>
            </w:r>
            <w:proofErr w:type="spellStart"/>
            <w:r w:rsidRPr="00EB5D96">
              <w:rPr>
                <w:rFonts w:ascii="Arial" w:hAnsi="Arial" w:cs="Arial"/>
                <w:sz w:val="18"/>
                <w:szCs w:val="18"/>
                <w:lang w:val="en-US"/>
              </w:rPr>
              <w:t>Ostali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nespomenuti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prihodi</w:t>
            </w:r>
            <w:proofErr w:type="spellEnd"/>
          </w:p>
        </w:tc>
        <w:tc>
          <w:tcPr>
            <w:tcW w:w="0" w:type="auto"/>
            <w:tcBorders>
              <w:top w:val="nil"/>
              <w:left w:val="nil"/>
              <w:bottom w:val="nil"/>
              <w:right w:val="nil"/>
            </w:tcBorders>
            <w:noWrap/>
            <w:vAlign w:val="bottom"/>
            <w:hideMark/>
          </w:tcPr>
          <w:p w14:paraId="17585C2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17.919,48</w:t>
            </w:r>
          </w:p>
        </w:tc>
        <w:tc>
          <w:tcPr>
            <w:tcW w:w="0" w:type="auto"/>
            <w:tcBorders>
              <w:top w:val="nil"/>
              <w:left w:val="nil"/>
              <w:bottom w:val="nil"/>
              <w:right w:val="nil"/>
            </w:tcBorders>
            <w:noWrap/>
            <w:vAlign w:val="bottom"/>
            <w:hideMark/>
          </w:tcPr>
          <w:p w14:paraId="33D48675"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B37101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19.715,11</w:t>
            </w:r>
          </w:p>
        </w:tc>
        <w:tc>
          <w:tcPr>
            <w:tcW w:w="0" w:type="auto"/>
            <w:tcBorders>
              <w:top w:val="nil"/>
              <w:left w:val="nil"/>
              <w:bottom w:val="nil"/>
              <w:right w:val="nil"/>
            </w:tcBorders>
            <w:noWrap/>
            <w:vAlign w:val="bottom"/>
            <w:hideMark/>
          </w:tcPr>
          <w:p w14:paraId="0A72320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110,02%</w:t>
            </w:r>
          </w:p>
        </w:tc>
        <w:tc>
          <w:tcPr>
            <w:tcW w:w="0" w:type="auto"/>
            <w:tcBorders>
              <w:top w:val="nil"/>
              <w:left w:val="nil"/>
              <w:bottom w:val="nil"/>
              <w:right w:val="nil"/>
            </w:tcBorders>
            <w:noWrap/>
            <w:vAlign w:val="bottom"/>
            <w:hideMark/>
          </w:tcPr>
          <w:p w14:paraId="59F61C5F" w14:textId="77777777" w:rsidR="001F42DB" w:rsidRPr="00EB5D96" w:rsidRDefault="001F42DB" w:rsidP="00B508AA">
            <w:pPr>
              <w:jc w:val="right"/>
              <w:rPr>
                <w:rFonts w:ascii="Arial" w:hAnsi="Arial" w:cs="Arial"/>
                <w:sz w:val="18"/>
                <w:szCs w:val="18"/>
                <w:lang w:val="en-US"/>
              </w:rPr>
            </w:pPr>
          </w:p>
        </w:tc>
      </w:tr>
      <w:tr w:rsidR="001F42DB" w:rsidRPr="00EB5D96" w14:paraId="6D0BB1E9" w14:textId="77777777" w:rsidTr="00B508AA">
        <w:trPr>
          <w:trHeight w:val="255"/>
        </w:trPr>
        <w:tc>
          <w:tcPr>
            <w:tcW w:w="0" w:type="auto"/>
            <w:tcBorders>
              <w:top w:val="nil"/>
              <w:left w:val="nil"/>
              <w:bottom w:val="nil"/>
              <w:right w:val="nil"/>
            </w:tcBorders>
            <w:noWrap/>
            <w:vAlign w:val="bottom"/>
            <w:hideMark/>
          </w:tcPr>
          <w:p w14:paraId="313FF254"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653 </w:t>
            </w:r>
            <w:proofErr w:type="spellStart"/>
            <w:r w:rsidRPr="00EB5D96">
              <w:rPr>
                <w:rFonts w:ascii="Arial" w:hAnsi="Arial" w:cs="Arial"/>
                <w:sz w:val="18"/>
                <w:szCs w:val="18"/>
                <w:lang w:val="en-US"/>
              </w:rPr>
              <w:t>Komunalni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doprinosi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naknade</w:t>
            </w:r>
            <w:proofErr w:type="spellEnd"/>
          </w:p>
        </w:tc>
        <w:tc>
          <w:tcPr>
            <w:tcW w:w="0" w:type="auto"/>
            <w:tcBorders>
              <w:top w:val="nil"/>
              <w:left w:val="nil"/>
              <w:bottom w:val="nil"/>
              <w:right w:val="nil"/>
            </w:tcBorders>
            <w:noWrap/>
            <w:vAlign w:val="bottom"/>
            <w:hideMark/>
          </w:tcPr>
          <w:p w14:paraId="7D403DF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99.176,79</w:t>
            </w:r>
          </w:p>
        </w:tc>
        <w:tc>
          <w:tcPr>
            <w:tcW w:w="0" w:type="auto"/>
            <w:tcBorders>
              <w:top w:val="nil"/>
              <w:left w:val="nil"/>
              <w:bottom w:val="nil"/>
              <w:right w:val="nil"/>
            </w:tcBorders>
            <w:noWrap/>
            <w:vAlign w:val="bottom"/>
            <w:hideMark/>
          </w:tcPr>
          <w:p w14:paraId="2495B7BF"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EB6E8D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110.388,32</w:t>
            </w:r>
          </w:p>
        </w:tc>
        <w:tc>
          <w:tcPr>
            <w:tcW w:w="0" w:type="auto"/>
            <w:tcBorders>
              <w:top w:val="nil"/>
              <w:left w:val="nil"/>
              <w:bottom w:val="nil"/>
              <w:right w:val="nil"/>
            </w:tcBorders>
            <w:noWrap/>
            <w:vAlign w:val="bottom"/>
            <w:hideMark/>
          </w:tcPr>
          <w:p w14:paraId="6A0F3A6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111,30%</w:t>
            </w:r>
          </w:p>
        </w:tc>
        <w:tc>
          <w:tcPr>
            <w:tcW w:w="0" w:type="auto"/>
            <w:tcBorders>
              <w:top w:val="nil"/>
              <w:left w:val="nil"/>
              <w:bottom w:val="nil"/>
              <w:right w:val="nil"/>
            </w:tcBorders>
            <w:noWrap/>
            <w:vAlign w:val="bottom"/>
            <w:hideMark/>
          </w:tcPr>
          <w:p w14:paraId="65404108" w14:textId="77777777" w:rsidR="001F42DB" w:rsidRPr="00EB5D96" w:rsidRDefault="001F42DB" w:rsidP="00B508AA">
            <w:pPr>
              <w:jc w:val="right"/>
              <w:rPr>
                <w:rFonts w:ascii="Arial" w:hAnsi="Arial" w:cs="Arial"/>
                <w:sz w:val="18"/>
                <w:szCs w:val="18"/>
                <w:lang w:val="en-US"/>
              </w:rPr>
            </w:pPr>
          </w:p>
        </w:tc>
      </w:tr>
      <w:tr w:rsidR="001F42DB" w:rsidRPr="00EB5D96" w14:paraId="207AC5F8" w14:textId="77777777" w:rsidTr="00B508AA">
        <w:trPr>
          <w:trHeight w:val="255"/>
        </w:trPr>
        <w:tc>
          <w:tcPr>
            <w:tcW w:w="0" w:type="auto"/>
            <w:tcBorders>
              <w:top w:val="nil"/>
              <w:left w:val="nil"/>
              <w:bottom w:val="nil"/>
              <w:right w:val="nil"/>
            </w:tcBorders>
            <w:noWrap/>
            <w:vAlign w:val="bottom"/>
            <w:hideMark/>
          </w:tcPr>
          <w:p w14:paraId="74B527F6"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6531 </w:t>
            </w:r>
            <w:proofErr w:type="spellStart"/>
            <w:r w:rsidRPr="00EB5D96">
              <w:rPr>
                <w:rFonts w:ascii="Arial" w:hAnsi="Arial" w:cs="Arial"/>
                <w:sz w:val="18"/>
                <w:szCs w:val="18"/>
                <w:lang w:val="en-US"/>
              </w:rPr>
              <w:t>Komunalni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doprinosi</w:t>
            </w:r>
            <w:proofErr w:type="spellEnd"/>
          </w:p>
        </w:tc>
        <w:tc>
          <w:tcPr>
            <w:tcW w:w="0" w:type="auto"/>
            <w:tcBorders>
              <w:top w:val="nil"/>
              <w:left w:val="nil"/>
              <w:bottom w:val="nil"/>
              <w:right w:val="nil"/>
            </w:tcBorders>
            <w:noWrap/>
            <w:vAlign w:val="bottom"/>
            <w:hideMark/>
          </w:tcPr>
          <w:p w14:paraId="64CAECF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456,24</w:t>
            </w:r>
          </w:p>
        </w:tc>
        <w:tc>
          <w:tcPr>
            <w:tcW w:w="0" w:type="auto"/>
            <w:tcBorders>
              <w:top w:val="nil"/>
              <w:left w:val="nil"/>
              <w:bottom w:val="nil"/>
              <w:right w:val="nil"/>
            </w:tcBorders>
            <w:noWrap/>
            <w:vAlign w:val="bottom"/>
            <w:hideMark/>
          </w:tcPr>
          <w:p w14:paraId="57F2CA6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84AB99E"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05BF95B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21DFC44F" w14:textId="77777777" w:rsidR="001F42DB" w:rsidRPr="00EB5D96" w:rsidRDefault="001F42DB" w:rsidP="00B508AA">
            <w:pPr>
              <w:jc w:val="right"/>
              <w:rPr>
                <w:rFonts w:ascii="Arial" w:hAnsi="Arial" w:cs="Arial"/>
                <w:sz w:val="18"/>
                <w:szCs w:val="18"/>
                <w:lang w:val="en-US"/>
              </w:rPr>
            </w:pPr>
          </w:p>
        </w:tc>
      </w:tr>
      <w:tr w:rsidR="001F42DB" w:rsidRPr="00EB5D96" w14:paraId="2E8FEA1A" w14:textId="77777777" w:rsidTr="00B508AA">
        <w:trPr>
          <w:trHeight w:val="255"/>
        </w:trPr>
        <w:tc>
          <w:tcPr>
            <w:tcW w:w="0" w:type="auto"/>
            <w:tcBorders>
              <w:top w:val="nil"/>
              <w:left w:val="nil"/>
              <w:bottom w:val="nil"/>
              <w:right w:val="nil"/>
            </w:tcBorders>
            <w:noWrap/>
            <w:vAlign w:val="bottom"/>
            <w:hideMark/>
          </w:tcPr>
          <w:p w14:paraId="21098892"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6532 </w:t>
            </w:r>
            <w:proofErr w:type="spellStart"/>
            <w:r w:rsidRPr="00EB5D96">
              <w:rPr>
                <w:rFonts w:ascii="Arial" w:hAnsi="Arial" w:cs="Arial"/>
                <w:sz w:val="18"/>
                <w:szCs w:val="18"/>
                <w:lang w:val="en-US"/>
              </w:rPr>
              <w:t>Komunalne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naknade</w:t>
            </w:r>
            <w:proofErr w:type="spellEnd"/>
          </w:p>
        </w:tc>
        <w:tc>
          <w:tcPr>
            <w:tcW w:w="0" w:type="auto"/>
            <w:tcBorders>
              <w:top w:val="nil"/>
              <w:left w:val="nil"/>
              <w:bottom w:val="nil"/>
              <w:right w:val="nil"/>
            </w:tcBorders>
            <w:noWrap/>
            <w:vAlign w:val="bottom"/>
            <w:hideMark/>
          </w:tcPr>
          <w:p w14:paraId="05C91BD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98.720,55</w:t>
            </w:r>
          </w:p>
        </w:tc>
        <w:tc>
          <w:tcPr>
            <w:tcW w:w="0" w:type="auto"/>
            <w:tcBorders>
              <w:top w:val="nil"/>
              <w:left w:val="nil"/>
              <w:bottom w:val="nil"/>
              <w:right w:val="nil"/>
            </w:tcBorders>
            <w:noWrap/>
            <w:vAlign w:val="bottom"/>
            <w:hideMark/>
          </w:tcPr>
          <w:p w14:paraId="0F3DAF92"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C852AD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110.388,32</w:t>
            </w:r>
          </w:p>
        </w:tc>
        <w:tc>
          <w:tcPr>
            <w:tcW w:w="0" w:type="auto"/>
            <w:tcBorders>
              <w:top w:val="nil"/>
              <w:left w:val="nil"/>
              <w:bottom w:val="nil"/>
              <w:right w:val="nil"/>
            </w:tcBorders>
            <w:noWrap/>
            <w:vAlign w:val="bottom"/>
            <w:hideMark/>
          </w:tcPr>
          <w:p w14:paraId="2BC83EF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111,82%</w:t>
            </w:r>
          </w:p>
        </w:tc>
        <w:tc>
          <w:tcPr>
            <w:tcW w:w="0" w:type="auto"/>
            <w:tcBorders>
              <w:top w:val="nil"/>
              <w:left w:val="nil"/>
              <w:bottom w:val="nil"/>
              <w:right w:val="nil"/>
            </w:tcBorders>
            <w:noWrap/>
            <w:vAlign w:val="bottom"/>
            <w:hideMark/>
          </w:tcPr>
          <w:p w14:paraId="3C233AB4" w14:textId="77777777" w:rsidR="001F42DB" w:rsidRPr="00EB5D96" w:rsidRDefault="001F42DB" w:rsidP="00B508AA">
            <w:pPr>
              <w:jc w:val="right"/>
              <w:rPr>
                <w:rFonts w:ascii="Arial" w:hAnsi="Arial" w:cs="Arial"/>
                <w:sz w:val="18"/>
                <w:szCs w:val="18"/>
                <w:lang w:val="en-US"/>
              </w:rPr>
            </w:pPr>
          </w:p>
        </w:tc>
      </w:tr>
      <w:tr w:rsidR="001F42DB" w:rsidRPr="00EB5D96" w14:paraId="32F61840" w14:textId="77777777" w:rsidTr="00B508AA">
        <w:trPr>
          <w:trHeight w:val="255"/>
        </w:trPr>
        <w:tc>
          <w:tcPr>
            <w:tcW w:w="0" w:type="auto"/>
            <w:tcBorders>
              <w:top w:val="nil"/>
              <w:left w:val="nil"/>
              <w:bottom w:val="nil"/>
              <w:right w:val="nil"/>
            </w:tcBorders>
            <w:noWrap/>
            <w:vAlign w:val="bottom"/>
            <w:hideMark/>
          </w:tcPr>
          <w:p w14:paraId="6214B1B3"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66 Prihodi od prodaje proizvoda i robe te pruženih usluga, prihodi od donacija te povrati po protestira</w:t>
            </w:r>
          </w:p>
        </w:tc>
        <w:tc>
          <w:tcPr>
            <w:tcW w:w="0" w:type="auto"/>
            <w:tcBorders>
              <w:top w:val="nil"/>
              <w:left w:val="nil"/>
              <w:bottom w:val="nil"/>
              <w:right w:val="nil"/>
            </w:tcBorders>
            <w:noWrap/>
            <w:vAlign w:val="bottom"/>
            <w:hideMark/>
          </w:tcPr>
          <w:p w14:paraId="4EF1FA1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810,46</w:t>
            </w:r>
          </w:p>
        </w:tc>
        <w:tc>
          <w:tcPr>
            <w:tcW w:w="0" w:type="auto"/>
            <w:tcBorders>
              <w:top w:val="nil"/>
              <w:left w:val="nil"/>
              <w:bottom w:val="nil"/>
              <w:right w:val="nil"/>
            </w:tcBorders>
            <w:noWrap/>
            <w:vAlign w:val="bottom"/>
            <w:hideMark/>
          </w:tcPr>
          <w:p w14:paraId="34142AEF"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4BFDFD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2.352,00</w:t>
            </w:r>
          </w:p>
        </w:tc>
        <w:tc>
          <w:tcPr>
            <w:tcW w:w="0" w:type="auto"/>
            <w:tcBorders>
              <w:top w:val="nil"/>
              <w:left w:val="nil"/>
              <w:bottom w:val="nil"/>
              <w:right w:val="nil"/>
            </w:tcBorders>
            <w:noWrap/>
            <w:vAlign w:val="bottom"/>
            <w:hideMark/>
          </w:tcPr>
          <w:p w14:paraId="4FFB7D8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290,21%</w:t>
            </w:r>
          </w:p>
        </w:tc>
        <w:tc>
          <w:tcPr>
            <w:tcW w:w="0" w:type="auto"/>
            <w:tcBorders>
              <w:top w:val="nil"/>
              <w:left w:val="nil"/>
              <w:bottom w:val="nil"/>
              <w:right w:val="nil"/>
            </w:tcBorders>
            <w:noWrap/>
            <w:vAlign w:val="bottom"/>
            <w:hideMark/>
          </w:tcPr>
          <w:p w14:paraId="7E0C250B" w14:textId="77777777" w:rsidR="001F42DB" w:rsidRPr="00EB5D96" w:rsidRDefault="001F42DB" w:rsidP="00B508AA">
            <w:pPr>
              <w:jc w:val="right"/>
              <w:rPr>
                <w:rFonts w:ascii="Arial" w:hAnsi="Arial" w:cs="Arial"/>
                <w:sz w:val="18"/>
                <w:szCs w:val="18"/>
                <w:lang w:val="en-US"/>
              </w:rPr>
            </w:pPr>
          </w:p>
        </w:tc>
      </w:tr>
      <w:tr w:rsidR="001F42DB" w:rsidRPr="00EB5D96" w14:paraId="53B906AB" w14:textId="77777777" w:rsidTr="00B508AA">
        <w:trPr>
          <w:trHeight w:val="255"/>
        </w:trPr>
        <w:tc>
          <w:tcPr>
            <w:tcW w:w="0" w:type="auto"/>
            <w:tcBorders>
              <w:top w:val="nil"/>
              <w:left w:val="nil"/>
              <w:bottom w:val="nil"/>
              <w:right w:val="nil"/>
            </w:tcBorders>
            <w:noWrap/>
            <w:vAlign w:val="bottom"/>
            <w:hideMark/>
          </w:tcPr>
          <w:p w14:paraId="260D0F77"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661 Prihodi od prodaje proizvoda i robe te pruženih usluga</w:t>
            </w:r>
          </w:p>
        </w:tc>
        <w:tc>
          <w:tcPr>
            <w:tcW w:w="0" w:type="auto"/>
            <w:tcBorders>
              <w:top w:val="nil"/>
              <w:left w:val="nil"/>
              <w:bottom w:val="nil"/>
              <w:right w:val="nil"/>
            </w:tcBorders>
            <w:noWrap/>
            <w:vAlign w:val="bottom"/>
            <w:hideMark/>
          </w:tcPr>
          <w:p w14:paraId="5E17154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810,46</w:t>
            </w:r>
          </w:p>
        </w:tc>
        <w:tc>
          <w:tcPr>
            <w:tcW w:w="0" w:type="auto"/>
            <w:tcBorders>
              <w:top w:val="nil"/>
              <w:left w:val="nil"/>
              <w:bottom w:val="nil"/>
              <w:right w:val="nil"/>
            </w:tcBorders>
            <w:noWrap/>
            <w:vAlign w:val="bottom"/>
            <w:hideMark/>
          </w:tcPr>
          <w:p w14:paraId="3697545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68ADBB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2.352,00</w:t>
            </w:r>
          </w:p>
        </w:tc>
        <w:tc>
          <w:tcPr>
            <w:tcW w:w="0" w:type="auto"/>
            <w:tcBorders>
              <w:top w:val="nil"/>
              <w:left w:val="nil"/>
              <w:bottom w:val="nil"/>
              <w:right w:val="nil"/>
            </w:tcBorders>
            <w:noWrap/>
            <w:vAlign w:val="bottom"/>
            <w:hideMark/>
          </w:tcPr>
          <w:p w14:paraId="781B634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290,21%</w:t>
            </w:r>
          </w:p>
        </w:tc>
        <w:tc>
          <w:tcPr>
            <w:tcW w:w="0" w:type="auto"/>
            <w:tcBorders>
              <w:top w:val="nil"/>
              <w:left w:val="nil"/>
              <w:bottom w:val="nil"/>
              <w:right w:val="nil"/>
            </w:tcBorders>
            <w:noWrap/>
            <w:vAlign w:val="bottom"/>
            <w:hideMark/>
          </w:tcPr>
          <w:p w14:paraId="4DBC814B" w14:textId="77777777" w:rsidR="001F42DB" w:rsidRPr="00EB5D96" w:rsidRDefault="001F42DB" w:rsidP="00B508AA">
            <w:pPr>
              <w:jc w:val="right"/>
              <w:rPr>
                <w:rFonts w:ascii="Arial" w:hAnsi="Arial" w:cs="Arial"/>
                <w:sz w:val="18"/>
                <w:szCs w:val="18"/>
                <w:lang w:val="en-US"/>
              </w:rPr>
            </w:pPr>
          </w:p>
        </w:tc>
      </w:tr>
      <w:tr w:rsidR="001F42DB" w:rsidRPr="00EB5D96" w14:paraId="1D8BA9B7" w14:textId="77777777" w:rsidTr="00B508AA">
        <w:trPr>
          <w:trHeight w:val="255"/>
        </w:trPr>
        <w:tc>
          <w:tcPr>
            <w:tcW w:w="0" w:type="auto"/>
            <w:tcBorders>
              <w:top w:val="nil"/>
              <w:left w:val="nil"/>
              <w:bottom w:val="nil"/>
              <w:right w:val="nil"/>
            </w:tcBorders>
            <w:noWrap/>
            <w:vAlign w:val="bottom"/>
            <w:hideMark/>
          </w:tcPr>
          <w:p w14:paraId="7C41A196"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6615 </w:t>
            </w:r>
            <w:proofErr w:type="spellStart"/>
            <w:r w:rsidRPr="00EB5D96">
              <w:rPr>
                <w:rFonts w:ascii="Arial" w:hAnsi="Arial" w:cs="Arial"/>
                <w:sz w:val="18"/>
                <w:szCs w:val="18"/>
                <w:lang w:val="en-US"/>
              </w:rPr>
              <w:t>Prihodi</w:t>
            </w:r>
            <w:proofErr w:type="spellEnd"/>
            <w:r w:rsidRPr="00EB5D96">
              <w:rPr>
                <w:rFonts w:ascii="Arial" w:hAnsi="Arial" w:cs="Arial"/>
                <w:sz w:val="18"/>
                <w:szCs w:val="18"/>
                <w:lang w:val="en-US"/>
              </w:rPr>
              <w:t xml:space="preserve"> od </w:t>
            </w:r>
            <w:proofErr w:type="spellStart"/>
            <w:r w:rsidRPr="00EB5D96">
              <w:rPr>
                <w:rFonts w:ascii="Arial" w:hAnsi="Arial" w:cs="Arial"/>
                <w:sz w:val="18"/>
                <w:szCs w:val="18"/>
                <w:lang w:val="en-US"/>
              </w:rPr>
              <w:t>pruženih</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usluga</w:t>
            </w:r>
            <w:proofErr w:type="spellEnd"/>
          </w:p>
        </w:tc>
        <w:tc>
          <w:tcPr>
            <w:tcW w:w="0" w:type="auto"/>
            <w:tcBorders>
              <w:top w:val="nil"/>
              <w:left w:val="nil"/>
              <w:bottom w:val="nil"/>
              <w:right w:val="nil"/>
            </w:tcBorders>
            <w:noWrap/>
            <w:vAlign w:val="bottom"/>
            <w:hideMark/>
          </w:tcPr>
          <w:p w14:paraId="7CE1050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810,46</w:t>
            </w:r>
          </w:p>
        </w:tc>
        <w:tc>
          <w:tcPr>
            <w:tcW w:w="0" w:type="auto"/>
            <w:tcBorders>
              <w:top w:val="nil"/>
              <w:left w:val="nil"/>
              <w:bottom w:val="nil"/>
              <w:right w:val="nil"/>
            </w:tcBorders>
            <w:noWrap/>
            <w:vAlign w:val="bottom"/>
            <w:hideMark/>
          </w:tcPr>
          <w:p w14:paraId="5F8AE26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E1BF21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2.352,00</w:t>
            </w:r>
          </w:p>
        </w:tc>
        <w:tc>
          <w:tcPr>
            <w:tcW w:w="0" w:type="auto"/>
            <w:tcBorders>
              <w:top w:val="nil"/>
              <w:left w:val="nil"/>
              <w:bottom w:val="nil"/>
              <w:right w:val="nil"/>
            </w:tcBorders>
            <w:noWrap/>
            <w:vAlign w:val="bottom"/>
            <w:hideMark/>
          </w:tcPr>
          <w:p w14:paraId="41242FE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290,21%</w:t>
            </w:r>
          </w:p>
        </w:tc>
        <w:tc>
          <w:tcPr>
            <w:tcW w:w="0" w:type="auto"/>
            <w:tcBorders>
              <w:top w:val="nil"/>
              <w:left w:val="nil"/>
              <w:bottom w:val="nil"/>
              <w:right w:val="nil"/>
            </w:tcBorders>
            <w:noWrap/>
            <w:vAlign w:val="bottom"/>
            <w:hideMark/>
          </w:tcPr>
          <w:p w14:paraId="244F9ECB" w14:textId="77777777" w:rsidR="001F42DB" w:rsidRPr="00EB5D96" w:rsidRDefault="001F42DB" w:rsidP="00B508AA">
            <w:pPr>
              <w:jc w:val="right"/>
              <w:rPr>
                <w:rFonts w:ascii="Arial" w:hAnsi="Arial" w:cs="Arial"/>
                <w:sz w:val="18"/>
                <w:szCs w:val="18"/>
                <w:lang w:val="en-US"/>
              </w:rPr>
            </w:pPr>
          </w:p>
        </w:tc>
      </w:tr>
      <w:tr w:rsidR="001F42DB" w:rsidRPr="00EB5D96" w14:paraId="5CD0A7A2" w14:textId="77777777" w:rsidTr="00B508AA">
        <w:trPr>
          <w:trHeight w:val="255"/>
        </w:trPr>
        <w:tc>
          <w:tcPr>
            <w:tcW w:w="0" w:type="auto"/>
            <w:tcBorders>
              <w:top w:val="nil"/>
              <w:left w:val="nil"/>
              <w:bottom w:val="nil"/>
              <w:right w:val="nil"/>
            </w:tcBorders>
            <w:noWrap/>
            <w:vAlign w:val="bottom"/>
            <w:hideMark/>
          </w:tcPr>
          <w:p w14:paraId="11FA8E66"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68 Kazne, upravne mjere i ostali prihodi</w:t>
            </w:r>
          </w:p>
        </w:tc>
        <w:tc>
          <w:tcPr>
            <w:tcW w:w="0" w:type="auto"/>
            <w:tcBorders>
              <w:top w:val="nil"/>
              <w:left w:val="nil"/>
              <w:bottom w:val="nil"/>
              <w:right w:val="nil"/>
            </w:tcBorders>
            <w:noWrap/>
            <w:vAlign w:val="bottom"/>
            <w:hideMark/>
          </w:tcPr>
          <w:p w14:paraId="5435AC6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53,08</w:t>
            </w:r>
          </w:p>
        </w:tc>
        <w:tc>
          <w:tcPr>
            <w:tcW w:w="0" w:type="auto"/>
            <w:tcBorders>
              <w:top w:val="nil"/>
              <w:left w:val="nil"/>
              <w:bottom w:val="nil"/>
              <w:right w:val="nil"/>
            </w:tcBorders>
            <w:noWrap/>
            <w:vAlign w:val="bottom"/>
            <w:hideMark/>
          </w:tcPr>
          <w:p w14:paraId="2A22F07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96FB5F0"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6DA36E3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31C7E609" w14:textId="77777777" w:rsidR="001F42DB" w:rsidRPr="00EB5D96" w:rsidRDefault="001F42DB" w:rsidP="00B508AA">
            <w:pPr>
              <w:jc w:val="right"/>
              <w:rPr>
                <w:rFonts w:ascii="Arial" w:hAnsi="Arial" w:cs="Arial"/>
                <w:sz w:val="18"/>
                <w:szCs w:val="18"/>
                <w:lang w:val="en-US"/>
              </w:rPr>
            </w:pPr>
          </w:p>
        </w:tc>
      </w:tr>
      <w:tr w:rsidR="001F42DB" w:rsidRPr="00EB5D96" w14:paraId="3BD5FED9" w14:textId="77777777" w:rsidTr="00B508AA">
        <w:trPr>
          <w:trHeight w:val="255"/>
        </w:trPr>
        <w:tc>
          <w:tcPr>
            <w:tcW w:w="0" w:type="auto"/>
            <w:tcBorders>
              <w:top w:val="nil"/>
              <w:left w:val="nil"/>
              <w:bottom w:val="nil"/>
              <w:right w:val="nil"/>
            </w:tcBorders>
            <w:noWrap/>
            <w:vAlign w:val="bottom"/>
            <w:hideMark/>
          </w:tcPr>
          <w:p w14:paraId="4BBBCCD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681 </w:t>
            </w:r>
            <w:proofErr w:type="spellStart"/>
            <w:r w:rsidRPr="00EB5D96">
              <w:rPr>
                <w:rFonts w:ascii="Arial" w:hAnsi="Arial" w:cs="Arial"/>
                <w:sz w:val="18"/>
                <w:szCs w:val="18"/>
                <w:lang w:val="en-US"/>
              </w:rPr>
              <w:t>Kazne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upravne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mjere</w:t>
            </w:r>
            <w:proofErr w:type="spellEnd"/>
          </w:p>
        </w:tc>
        <w:tc>
          <w:tcPr>
            <w:tcW w:w="0" w:type="auto"/>
            <w:tcBorders>
              <w:top w:val="nil"/>
              <w:left w:val="nil"/>
              <w:bottom w:val="nil"/>
              <w:right w:val="nil"/>
            </w:tcBorders>
            <w:noWrap/>
            <w:vAlign w:val="bottom"/>
            <w:hideMark/>
          </w:tcPr>
          <w:p w14:paraId="7EAD350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53,08</w:t>
            </w:r>
          </w:p>
        </w:tc>
        <w:tc>
          <w:tcPr>
            <w:tcW w:w="0" w:type="auto"/>
            <w:tcBorders>
              <w:top w:val="nil"/>
              <w:left w:val="nil"/>
              <w:bottom w:val="nil"/>
              <w:right w:val="nil"/>
            </w:tcBorders>
            <w:noWrap/>
            <w:vAlign w:val="bottom"/>
            <w:hideMark/>
          </w:tcPr>
          <w:p w14:paraId="55D85C35"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8563119"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4DA66FB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05196F78" w14:textId="77777777" w:rsidR="001F42DB" w:rsidRPr="00EB5D96" w:rsidRDefault="001F42DB" w:rsidP="00B508AA">
            <w:pPr>
              <w:jc w:val="right"/>
              <w:rPr>
                <w:rFonts w:ascii="Arial" w:hAnsi="Arial" w:cs="Arial"/>
                <w:sz w:val="18"/>
                <w:szCs w:val="18"/>
                <w:lang w:val="en-US"/>
              </w:rPr>
            </w:pPr>
          </w:p>
        </w:tc>
      </w:tr>
      <w:tr w:rsidR="001F42DB" w:rsidRPr="00EB5D96" w14:paraId="1C82BB10" w14:textId="77777777" w:rsidTr="00B508AA">
        <w:trPr>
          <w:trHeight w:val="255"/>
        </w:trPr>
        <w:tc>
          <w:tcPr>
            <w:tcW w:w="0" w:type="auto"/>
            <w:tcBorders>
              <w:top w:val="nil"/>
              <w:left w:val="nil"/>
              <w:bottom w:val="nil"/>
              <w:right w:val="nil"/>
            </w:tcBorders>
            <w:noWrap/>
            <w:vAlign w:val="bottom"/>
            <w:hideMark/>
          </w:tcPr>
          <w:p w14:paraId="1B9EA3C6"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6819 </w:t>
            </w:r>
            <w:proofErr w:type="spellStart"/>
            <w:r w:rsidRPr="00EB5D96">
              <w:rPr>
                <w:rFonts w:ascii="Arial" w:hAnsi="Arial" w:cs="Arial"/>
                <w:sz w:val="18"/>
                <w:szCs w:val="18"/>
                <w:lang w:val="en-US"/>
              </w:rPr>
              <w:t>Ostale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kazne</w:t>
            </w:r>
            <w:proofErr w:type="spellEnd"/>
          </w:p>
        </w:tc>
        <w:tc>
          <w:tcPr>
            <w:tcW w:w="0" w:type="auto"/>
            <w:tcBorders>
              <w:top w:val="nil"/>
              <w:left w:val="nil"/>
              <w:bottom w:val="nil"/>
              <w:right w:val="nil"/>
            </w:tcBorders>
            <w:noWrap/>
            <w:vAlign w:val="bottom"/>
            <w:hideMark/>
          </w:tcPr>
          <w:p w14:paraId="2FFDADB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53,08</w:t>
            </w:r>
          </w:p>
        </w:tc>
        <w:tc>
          <w:tcPr>
            <w:tcW w:w="0" w:type="auto"/>
            <w:tcBorders>
              <w:top w:val="nil"/>
              <w:left w:val="nil"/>
              <w:bottom w:val="nil"/>
              <w:right w:val="nil"/>
            </w:tcBorders>
            <w:noWrap/>
            <w:vAlign w:val="bottom"/>
            <w:hideMark/>
          </w:tcPr>
          <w:p w14:paraId="31FDDD3C"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31D1086"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3D0FDAB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24459570" w14:textId="77777777" w:rsidR="001F42DB" w:rsidRPr="00EB5D96" w:rsidRDefault="001F42DB" w:rsidP="00B508AA">
            <w:pPr>
              <w:jc w:val="right"/>
              <w:rPr>
                <w:rFonts w:ascii="Arial" w:hAnsi="Arial" w:cs="Arial"/>
                <w:sz w:val="18"/>
                <w:szCs w:val="18"/>
                <w:lang w:val="en-US"/>
              </w:rPr>
            </w:pPr>
          </w:p>
        </w:tc>
      </w:tr>
      <w:tr w:rsidR="001F42DB" w:rsidRPr="00EB5D96" w14:paraId="4B986C0A" w14:textId="77777777" w:rsidTr="00B508AA">
        <w:trPr>
          <w:trHeight w:val="255"/>
        </w:trPr>
        <w:tc>
          <w:tcPr>
            <w:tcW w:w="0" w:type="auto"/>
            <w:tcBorders>
              <w:top w:val="nil"/>
              <w:left w:val="nil"/>
              <w:bottom w:val="nil"/>
              <w:right w:val="nil"/>
            </w:tcBorders>
            <w:noWrap/>
            <w:vAlign w:val="bottom"/>
            <w:hideMark/>
          </w:tcPr>
          <w:p w14:paraId="5E4F1254" w14:textId="77777777" w:rsidR="001F42DB" w:rsidRPr="00F3141E" w:rsidRDefault="001F42DB" w:rsidP="00B508AA">
            <w:pPr>
              <w:rPr>
                <w:rFonts w:ascii="Arial" w:hAnsi="Arial" w:cs="Arial"/>
                <w:b/>
                <w:bCs/>
                <w:sz w:val="18"/>
                <w:szCs w:val="18"/>
                <w:lang w:val="pl-PL"/>
              </w:rPr>
            </w:pPr>
            <w:r w:rsidRPr="00F3141E">
              <w:rPr>
                <w:rFonts w:ascii="Arial" w:hAnsi="Arial" w:cs="Arial"/>
                <w:b/>
                <w:bCs/>
                <w:sz w:val="18"/>
                <w:szCs w:val="18"/>
                <w:lang w:val="pl-PL"/>
              </w:rPr>
              <w:t>7 Prihodi od prodaje nefinancijske imovine</w:t>
            </w:r>
          </w:p>
        </w:tc>
        <w:tc>
          <w:tcPr>
            <w:tcW w:w="0" w:type="auto"/>
            <w:tcBorders>
              <w:top w:val="nil"/>
              <w:left w:val="nil"/>
              <w:bottom w:val="nil"/>
              <w:right w:val="nil"/>
            </w:tcBorders>
            <w:noWrap/>
            <w:vAlign w:val="bottom"/>
            <w:hideMark/>
          </w:tcPr>
          <w:p w14:paraId="1A7EFF3A"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14.872,17</w:t>
            </w:r>
          </w:p>
        </w:tc>
        <w:tc>
          <w:tcPr>
            <w:tcW w:w="0" w:type="auto"/>
            <w:tcBorders>
              <w:top w:val="nil"/>
              <w:left w:val="nil"/>
              <w:bottom w:val="nil"/>
              <w:right w:val="nil"/>
            </w:tcBorders>
            <w:noWrap/>
            <w:vAlign w:val="bottom"/>
            <w:hideMark/>
          </w:tcPr>
          <w:p w14:paraId="15121E54"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61.500,00</w:t>
            </w:r>
          </w:p>
        </w:tc>
        <w:tc>
          <w:tcPr>
            <w:tcW w:w="0" w:type="auto"/>
            <w:tcBorders>
              <w:top w:val="nil"/>
              <w:left w:val="nil"/>
              <w:bottom w:val="nil"/>
              <w:right w:val="nil"/>
            </w:tcBorders>
            <w:noWrap/>
            <w:vAlign w:val="bottom"/>
            <w:hideMark/>
          </w:tcPr>
          <w:p w14:paraId="73223037"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30.228,69</w:t>
            </w:r>
          </w:p>
        </w:tc>
        <w:tc>
          <w:tcPr>
            <w:tcW w:w="0" w:type="auto"/>
            <w:tcBorders>
              <w:top w:val="nil"/>
              <w:left w:val="nil"/>
              <w:bottom w:val="nil"/>
              <w:right w:val="nil"/>
            </w:tcBorders>
            <w:noWrap/>
            <w:vAlign w:val="bottom"/>
            <w:hideMark/>
          </w:tcPr>
          <w:p w14:paraId="01A09490"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203,26%</w:t>
            </w:r>
          </w:p>
        </w:tc>
        <w:tc>
          <w:tcPr>
            <w:tcW w:w="0" w:type="auto"/>
            <w:tcBorders>
              <w:top w:val="nil"/>
              <w:left w:val="nil"/>
              <w:bottom w:val="nil"/>
              <w:right w:val="nil"/>
            </w:tcBorders>
            <w:noWrap/>
            <w:vAlign w:val="bottom"/>
            <w:hideMark/>
          </w:tcPr>
          <w:p w14:paraId="086FFF0E"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49,15%</w:t>
            </w:r>
          </w:p>
        </w:tc>
      </w:tr>
      <w:tr w:rsidR="001F42DB" w:rsidRPr="00EB5D96" w14:paraId="19225DFF" w14:textId="77777777" w:rsidTr="00B508AA">
        <w:trPr>
          <w:trHeight w:val="255"/>
        </w:trPr>
        <w:tc>
          <w:tcPr>
            <w:tcW w:w="0" w:type="auto"/>
            <w:tcBorders>
              <w:top w:val="nil"/>
              <w:left w:val="nil"/>
              <w:bottom w:val="nil"/>
              <w:right w:val="nil"/>
            </w:tcBorders>
            <w:noWrap/>
            <w:vAlign w:val="bottom"/>
            <w:hideMark/>
          </w:tcPr>
          <w:p w14:paraId="3175AA91"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72 Prihodi od prodaje proizvedene dugotrajne imovine</w:t>
            </w:r>
          </w:p>
        </w:tc>
        <w:tc>
          <w:tcPr>
            <w:tcW w:w="0" w:type="auto"/>
            <w:tcBorders>
              <w:top w:val="nil"/>
              <w:left w:val="nil"/>
              <w:bottom w:val="nil"/>
              <w:right w:val="nil"/>
            </w:tcBorders>
            <w:noWrap/>
            <w:vAlign w:val="bottom"/>
            <w:hideMark/>
          </w:tcPr>
          <w:p w14:paraId="0A1D404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14.872,17</w:t>
            </w:r>
          </w:p>
        </w:tc>
        <w:tc>
          <w:tcPr>
            <w:tcW w:w="0" w:type="auto"/>
            <w:tcBorders>
              <w:top w:val="nil"/>
              <w:left w:val="nil"/>
              <w:bottom w:val="nil"/>
              <w:right w:val="nil"/>
            </w:tcBorders>
            <w:noWrap/>
            <w:vAlign w:val="bottom"/>
            <w:hideMark/>
          </w:tcPr>
          <w:p w14:paraId="1F371E09"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08814F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30.228,69</w:t>
            </w:r>
          </w:p>
        </w:tc>
        <w:tc>
          <w:tcPr>
            <w:tcW w:w="0" w:type="auto"/>
            <w:tcBorders>
              <w:top w:val="nil"/>
              <w:left w:val="nil"/>
              <w:bottom w:val="nil"/>
              <w:right w:val="nil"/>
            </w:tcBorders>
            <w:noWrap/>
            <w:vAlign w:val="bottom"/>
            <w:hideMark/>
          </w:tcPr>
          <w:p w14:paraId="1F99FFF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203,26%</w:t>
            </w:r>
          </w:p>
        </w:tc>
        <w:tc>
          <w:tcPr>
            <w:tcW w:w="0" w:type="auto"/>
            <w:tcBorders>
              <w:top w:val="nil"/>
              <w:left w:val="nil"/>
              <w:bottom w:val="nil"/>
              <w:right w:val="nil"/>
            </w:tcBorders>
            <w:noWrap/>
            <w:vAlign w:val="bottom"/>
            <w:hideMark/>
          </w:tcPr>
          <w:p w14:paraId="71FD2FDE" w14:textId="77777777" w:rsidR="001F42DB" w:rsidRPr="00EB5D96" w:rsidRDefault="001F42DB" w:rsidP="00B508AA">
            <w:pPr>
              <w:jc w:val="right"/>
              <w:rPr>
                <w:rFonts w:ascii="Arial" w:hAnsi="Arial" w:cs="Arial"/>
                <w:sz w:val="18"/>
                <w:szCs w:val="18"/>
                <w:lang w:val="en-US"/>
              </w:rPr>
            </w:pPr>
          </w:p>
        </w:tc>
      </w:tr>
      <w:tr w:rsidR="001F42DB" w:rsidRPr="00EB5D96" w14:paraId="5FFAAC02" w14:textId="77777777" w:rsidTr="00B508AA">
        <w:trPr>
          <w:trHeight w:val="255"/>
        </w:trPr>
        <w:tc>
          <w:tcPr>
            <w:tcW w:w="0" w:type="auto"/>
            <w:tcBorders>
              <w:top w:val="nil"/>
              <w:left w:val="nil"/>
              <w:bottom w:val="nil"/>
              <w:right w:val="nil"/>
            </w:tcBorders>
            <w:noWrap/>
            <w:vAlign w:val="bottom"/>
            <w:hideMark/>
          </w:tcPr>
          <w:p w14:paraId="567CCD56"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721 Prihodi od prodaje građevinskih objekata</w:t>
            </w:r>
          </w:p>
        </w:tc>
        <w:tc>
          <w:tcPr>
            <w:tcW w:w="0" w:type="auto"/>
            <w:tcBorders>
              <w:top w:val="nil"/>
              <w:left w:val="nil"/>
              <w:bottom w:val="nil"/>
              <w:right w:val="nil"/>
            </w:tcBorders>
            <w:noWrap/>
            <w:vAlign w:val="bottom"/>
            <w:hideMark/>
          </w:tcPr>
          <w:p w14:paraId="0CDE43F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14.872,17</w:t>
            </w:r>
          </w:p>
        </w:tc>
        <w:tc>
          <w:tcPr>
            <w:tcW w:w="0" w:type="auto"/>
            <w:tcBorders>
              <w:top w:val="nil"/>
              <w:left w:val="nil"/>
              <w:bottom w:val="nil"/>
              <w:right w:val="nil"/>
            </w:tcBorders>
            <w:noWrap/>
            <w:vAlign w:val="bottom"/>
            <w:hideMark/>
          </w:tcPr>
          <w:p w14:paraId="45E15D6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1C80A2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30.228,69</w:t>
            </w:r>
          </w:p>
        </w:tc>
        <w:tc>
          <w:tcPr>
            <w:tcW w:w="0" w:type="auto"/>
            <w:tcBorders>
              <w:top w:val="nil"/>
              <w:left w:val="nil"/>
              <w:bottom w:val="nil"/>
              <w:right w:val="nil"/>
            </w:tcBorders>
            <w:noWrap/>
            <w:vAlign w:val="bottom"/>
            <w:hideMark/>
          </w:tcPr>
          <w:p w14:paraId="2239A78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203,26%</w:t>
            </w:r>
          </w:p>
        </w:tc>
        <w:tc>
          <w:tcPr>
            <w:tcW w:w="0" w:type="auto"/>
            <w:tcBorders>
              <w:top w:val="nil"/>
              <w:left w:val="nil"/>
              <w:bottom w:val="nil"/>
              <w:right w:val="nil"/>
            </w:tcBorders>
            <w:noWrap/>
            <w:vAlign w:val="bottom"/>
            <w:hideMark/>
          </w:tcPr>
          <w:p w14:paraId="18DC8C2F" w14:textId="77777777" w:rsidR="001F42DB" w:rsidRPr="00EB5D96" w:rsidRDefault="001F42DB" w:rsidP="00B508AA">
            <w:pPr>
              <w:jc w:val="right"/>
              <w:rPr>
                <w:rFonts w:ascii="Arial" w:hAnsi="Arial" w:cs="Arial"/>
                <w:sz w:val="18"/>
                <w:szCs w:val="18"/>
                <w:lang w:val="en-US"/>
              </w:rPr>
            </w:pPr>
          </w:p>
        </w:tc>
      </w:tr>
      <w:tr w:rsidR="001F42DB" w:rsidRPr="00EB5D96" w14:paraId="3BF4C135" w14:textId="77777777" w:rsidTr="00B508AA">
        <w:trPr>
          <w:trHeight w:val="255"/>
        </w:trPr>
        <w:tc>
          <w:tcPr>
            <w:tcW w:w="0" w:type="auto"/>
            <w:tcBorders>
              <w:top w:val="nil"/>
              <w:left w:val="nil"/>
              <w:bottom w:val="nil"/>
              <w:right w:val="nil"/>
            </w:tcBorders>
            <w:noWrap/>
            <w:vAlign w:val="bottom"/>
            <w:hideMark/>
          </w:tcPr>
          <w:p w14:paraId="2EA5A6C3"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7211 </w:t>
            </w:r>
            <w:proofErr w:type="spellStart"/>
            <w:r w:rsidRPr="00EB5D96">
              <w:rPr>
                <w:rFonts w:ascii="Arial" w:hAnsi="Arial" w:cs="Arial"/>
                <w:sz w:val="18"/>
                <w:szCs w:val="18"/>
                <w:lang w:val="en-US"/>
              </w:rPr>
              <w:t>Stambeni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objekti</w:t>
            </w:r>
            <w:proofErr w:type="spellEnd"/>
          </w:p>
        </w:tc>
        <w:tc>
          <w:tcPr>
            <w:tcW w:w="0" w:type="auto"/>
            <w:tcBorders>
              <w:top w:val="nil"/>
              <w:left w:val="nil"/>
              <w:bottom w:val="nil"/>
              <w:right w:val="nil"/>
            </w:tcBorders>
            <w:noWrap/>
            <w:vAlign w:val="bottom"/>
            <w:hideMark/>
          </w:tcPr>
          <w:p w14:paraId="23FB5F1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14.872,17</w:t>
            </w:r>
          </w:p>
        </w:tc>
        <w:tc>
          <w:tcPr>
            <w:tcW w:w="0" w:type="auto"/>
            <w:tcBorders>
              <w:top w:val="nil"/>
              <w:left w:val="nil"/>
              <w:bottom w:val="nil"/>
              <w:right w:val="nil"/>
            </w:tcBorders>
            <w:noWrap/>
            <w:vAlign w:val="bottom"/>
            <w:hideMark/>
          </w:tcPr>
          <w:p w14:paraId="7D7C679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89F3BC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30.228,69</w:t>
            </w:r>
          </w:p>
        </w:tc>
        <w:tc>
          <w:tcPr>
            <w:tcW w:w="0" w:type="auto"/>
            <w:tcBorders>
              <w:top w:val="nil"/>
              <w:left w:val="nil"/>
              <w:bottom w:val="nil"/>
              <w:right w:val="nil"/>
            </w:tcBorders>
            <w:noWrap/>
            <w:vAlign w:val="bottom"/>
            <w:hideMark/>
          </w:tcPr>
          <w:p w14:paraId="7FC57AB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203,26%</w:t>
            </w:r>
          </w:p>
        </w:tc>
        <w:tc>
          <w:tcPr>
            <w:tcW w:w="0" w:type="auto"/>
            <w:tcBorders>
              <w:top w:val="nil"/>
              <w:left w:val="nil"/>
              <w:bottom w:val="nil"/>
              <w:right w:val="nil"/>
            </w:tcBorders>
            <w:noWrap/>
            <w:vAlign w:val="bottom"/>
            <w:hideMark/>
          </w:tcPr>
          <w:p w14:paraId="56029401" w14:textId="77777777" w:rsidR="001F42DB" w:rsidRPr="00EB5D96" w:rsidRDefault="001F42DB" w:rsidP="00B508AA">
            <w:pPr>
              <w:jc w:val="right"/>
              <w:rPr>
                <w:rFonts w:ascii="Arial" w:hAnsi="Arial" w:cs="Arial"/>
                <w:sz w:val="18"/>
                <w:szCs w:val="18"/>
                <w:lang w:val="en-US"/>
              </w:rPr>
            </w:pPr>
          </w:p>
        </w:tc>
      </w:tr>
      <w:tr w:rsidR="001F42DB" w:rsidRPr="00EB5D96" w14:paraId="011D4CC0" w14:textId="77777777" w:rsidTr="00B508AA">
        <w:trPr>
          <w:trHeight w:val="255"/>
        </w:trPr>
        <w:tc>
          <w:tcPr>
            <w:tcW w:w="0" w:type="auto"/>
            <w:tcBorders>
              <w:top w:val="nil"/>
              <w:left w:val="nil"/>
              <w:bottom w:val="nil"/>
              <w:right w:val="nil"/>
            </w:tcBorders>
            <w:noWrap/>
            <w:vAlign w:val="bottom"/>
            <w:hideMark/>
          </w:tcPr>
          <w:p w14:paraId="37A4D5BD" w14:textId="77777777" w:rsidR="001F42DB" w:rsidRPr="00EB5D96" w:rsidRDefault="001F42DB" w:rsidP="00B508AA">
            <w:pPr>
              <w:rPr>
                <w:rFonts w:ascii="Arial" w:hAnsi="Arial" w:cs="Arial"/>
                <w:b/>
                <w:bCs/>
                <w:sz w:val="18"/>
                <w:szCs w:val="18"/>
                <w:lang w:val="en-US"/>
              </w:rPr>
            </w:pPr>
            <w:r w:rsidRPr="00EB5D96">
              <w:rPr>
                <w:rFonts w:ascii="Arial" w:hAnsi="Arial" w:cs="Arial"/>
                <w:b/>
                <w:bCs/>
                <w:sz w:val="18"/>
                <w:szCs w:val="18"/>
                <w:lang w:val="en-US"/>
              </w:rPr>
              <w:t xml:space="preserve">3 </w:t>
            </w:r>
            <w:proofErr w:type="spellStart"/>
            <w:r w:rsidRPr="00EB5D96">
              <w:rPr>
                <w:rFonts w:ascii="Arial" w:hAnsi="Arial" w:cs="Arial"/>
                <w:b/>
                <w:bCs/>
                <w:sz w:val="18"/>
                <w:szCs w:val="18"/>
                <w:lang w:val="en-US"/>
              </w:rPr>
              <w:t>Rashodi</w:t>
            </w:r>
            <w:proofErr w:type="spellEnd"/>
            <w:r w:rsidRPr="00EB5D96">
              <w:rPr>
                <w:rFonts w:ascii="Arial" w:hAnsi="Arial" w:cs="Arial"/>
                <w:b/>
                <w:bCs/>
                <w:sz w:val="18"/>
                <w:szCs w:val="18"/>
                <w:lang w:val="en-US"/>
              </w:rPr>
              <w:t xml:space="preserve"> </w:t>
            </w:r>
            <w:proofErr w:type="spellStart"/>
            <w:r w:rsidRPr="00EB5D96">
              <w:rPr>
                <w:rFonts w:ascii="Arial" w:hAnsi="Arial" w:cs="Arial"/>
                <w:b/>
                <w:bCs/>
                <w:sz w:val="18"/>
                <w:szCs w:val="18"/>
                <w:lang w:val="en-US"/>
              </w:rPr>
              <w:t>poslovanja</w:t>
            </w:r>
            <w:proofErr w:type="spellEnd"/>
          </w:p>
        </w:tc>
        <w:tc>
          <w:tcPr>
            <w:tcW w:w="0" w:type="auto"/>
            <w:tcBorders>
              <w:top w:val="nil"/>
              <w:left w:val="nil"/>
              <w:bottom w:val="nil"/>
              <w:right w:val="nil"/>
            </w:tcBorders>
            <w:noWrap/>
            <w:vAlign w:val="bottom"/>
            <w:hideMark/>
          </w:tcPr>
          <w:p w14:paraId="49A87213"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1.302.493,82</w:t>
            </w:r>
          </w:p>
        </w:tc>
        <w:tc>
          <w:tcPr>
            <w:tcW w:w="0" w:type="auto"/>
            <w:tcBorders>
              <w:top w:val="nil"/>
              <w:left w:val="nil"/>
              <w:bottom w:val="nil"/>
              <w:right w:val="nil"/>
            </w:tcBorders>
            <w:noWrap/>
            <w:vAlign w:val="bottom"/>
            <w:hideMark/>
          </w:tcPr>
          <w:p w14:paraId="5E2D2881"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4.079.642,81</w:t>
            </w:r>
          </w:p>
        </w:tc>
        <w:tc>
          <w:tcPr>
            <w:tcW w:w="0" w:type="auto"/>
            <w:tcBorders>
              <w:top w:val="nil"/>
              <w:left w:val="nil"/>
              <w:bottom w:val="nil"/>
              <w:right w:val="nil"/>
            </w:tcBorders>
            <w:noWrap/>
            <w:vAlign w:val="bottom"/>
            <w:hideMark/>
          </w:tcPr>
          <w:p w14:paraId="0577C265"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1.553.850,64</w:t>
            </w:r>
          </w:p>
        </w:tc>
        <w:tc>
          <w:tcPr>
            <w:tcW w:w="0" w:type="auto"/>
            <w:tcBorders>
              <w:top w:val="nil"/>
              <w:left w:val="nil"/>
              <w:bottom w:val="nil"/>
              <w:right w:val="nil"/>
            </w:tcBorders>
            <w:noWrap/>
            <w:vAlign w:val="bottom"/>
            <w:hideMark/>
          </w:tcPr>
          <w:p w14:paraId="5E6954E3"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119,30%</w:t>
            </w:r>
          </w:p>
        </w:tc>
        <w:tc>
          <w:tcPr>
            <w:tcW w:w="0" w:type="auto"/>
            <w:tcBorders>
              <w:top w:val="nil"/>
              <w:left w:val="nil"/>
              <w:bottom w:val="nil"/>
              <w:right w:val="nil"/>
            </w:tcBorders>
            <w:noWrap/>
            <w:vAlign w:val="bottom"/>
            <w:hideMark/>
          </w:tcPr>
          <w:p w14:paraId="09EA6B26"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38,09%</w:t>
            </w:r>
          </w:p>
        </w:tc>
      </w:tr>
      <w:tr w:rsidR="001F42DB" w:rsidRPr="00EB5D96" w14:paraId="3D750B28" w14:textId="77777777" w:rsidTr="00B508AA">
        <w:trPr>
          <w:trHeight w:val="255"/>
        </w:trPr>
        <w:tc>
          <w:tcPr>
            <w:tcW w:w="0" w:type="auto"/>
            <w:tcBorders>
              <w:top w:val="nil"/>
              <w:left w:val="nil"/>
              <w:bottom w:val="nil"/>
              <w:right w:val="nil"/>
            </w:tcBorders>
            <w:noWrap/>
            <w:vAlign w:val="bottom"/>
            <w:hideMark/>
          </w:tcPr>
          <w:p w14:paraId="5C162136"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31 </w:t>
            </w:r>
            <w:proofErr w:type="spellStart"/>
            <w:r w:rsidRPr="00EB5D96">
              <w:rPr>
                <w:rFonts w:ascii="Arial" w:hAnsi="Arial" w:cs="Arial"/>
                <w:sz w:val="18"/>
                <w:szCs w:val="18"/>
                <w:lang w:val="en-US"/>
              </w:rPr>
              <w:t>Rashodi</w:t>
            </w:r>
            <w:proofErr w:type="spellEnd"/>
            <w:r w:rsidRPr="00EB5D96">
              <w:rPr>
                <w:rFonts w:ascii="Arial" w:hAnsi="Arial" w:cs="Arial"/>
                <w:sz w:val="18"/>
                <w:szCs w:val="18"/>
                <w:lang w:val="en-US"/>
              </w:rPr>
              <w:t xml:space="preserve"> za </w:t>
            </w:r>
            <w:proofErr w:type="spellStart"/>
            <w:r w:rsidRPr="00EB5D96">
              <w:rPr>
                <w:rFonts w:ascii="Arial" w:hAnsi="Arial" w:cs="Arial"/>
                <w:sz w:val="18"/>
                <w:szCs w:val="18"/>
                <w:lang w:val="en-US"/>
              </w:rPr>
              <w:t>zaposlene</w:t>
            </w:r>
            <w:proofErr w:type="spellEnd"/>
          </w:p>
        </w:tc>
        <w:tc>
          <w:tcPr>
            <w:tcW w:w="0" w:type="auto"/>
            <w:tcBorders>
              <w:top w:val="nil"/>
              <w:left w:val="nil"/>
              <w:bottom w:val="nil"/>
              <w:right w:val="nil"/>
            </w:tcBorders>
            <w:noWrap/>
            <w:vAlign w:val="bottom"/>
            <w:hideMark/>
          </w:tcPr>
          <w:p w14:paraId="58050F0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632.855,08</w:t>
            </w:r>
          </w:p>
        </w:tc>
        <w:tc>
          <w:tcPr>
            <w:tcW w:w="0" w:type="auto"/>
            <w:tcBorders>
              <w:top w:val="nil"/>
              <w:left w:val="nil"/>
              <w:bottom w:val="nil"/>
              <w:right w:val="nil"/>
            </w:tcBorders>
            <w:noWrap/>
            <w:vAlign w:val="bottom"/>
            <w:hideMark/>
          </w:tcPr>
          <w:p w14:paraId="551F4362"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B68E26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820.266,69</w:t>
            </w:r>
          </w:p>
        </w:tc>
        <w:tc>
          <w:tcPr>
            <w:tcW w:w="0" w:type="auto"/>
            <w:tcBorders>
              <w:top w:val="nil"/>
              <w:left w:val="nil"/>
              <w:bottom w:val="nil"/>
              <w:right w:val="nil"/>
            </w:tcBorders>
            <w:noWrap/>
            <w:vAlign w:val="bottom"/>
            <w:hideMark/>
          </w:tcPr>
          <w:p w14:paraId="71C1DD5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129,61%</w:t>
            </w:r>
          </w:p>
        </w:tc>
        <w:tc>
          <w:tcPr>
            <w:tcW w:w="0" w:type="auto"/>
            <w:tcBorders>
              <w:top w:val="nil"/>
              <w:left w:val="nil"/>
              <w:bottom w:val="nil"/>
              <w:right w:val="nil"/>
            </w:tcBorders>
            <w:noWrap/>
            <w:vAlign w:val="bottom"/>
            <w:hideMark/>
          </w:tcPr>
          <w:p w14:paraId="3555F3C1" w14:textId="77777777" w:rsidR="001F42DB" w:rsidRPr="00EB5D96" w:rsidRDefault="001F42DB" w:rsidP="00B508AA">
            <w:pPr>
              <w:jc w:val="right"/>
              <w:rPr>
                <w:rFonts w:ascii="Arial" w:hAnsi="Arial" w:cs="Arial"/>
                <w:sz w:val="18"/>
                <w:szCs w:val="18"/>
                <w:lang w:val="en-US"/>
              </w:rPr>
            </w:pPr>
          </w:p>
        </w:tc>
      </w:tr>
      <w:tr w:rsidR="001F42DB" w:rsidRPr="00EB5D96" w14:paraId="08115345" w14:textId="77777777" w:rsidTr="00B508AA">
        <w:trPr>
          <w:trHeight w:val="255"/>
        </w:trPr>
        <w:tc>
          <w:tcPr>
            <w:tcW w:w="0" w:type="auto"/>
            <w:tcBorders>
              <w:top w:val="nil"/>
              <w:left w:val="nil"/>
              <w:bottom w:val="nil"/>
              <w:right w:val="nil"/>
            </w:tcBorders>
            <w:noWrap/>
            <w:vAlign w:val="bottom"/>
            <w:hideMark/>
          </w:tcPr>
          <w:p w14:paraId="4E39C16A"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311 </w:t>
            </w:r>
            <w:proofErr w:type="spellStart"/>
            <w:r w:rsidRPr="00EB5D96">
              <w:rPr>
                <w:rFonts w:ascii="Arial" w:hAnsi="Arial" w:cs="Arial"/>
                <w:sz w:val="18"/>
                <w:szCs w:val="18"/>
                <w:lang w:val="en-US"/>
              </w:rPr>
              <w:t>Plaće</w:t>
            </w:r>
            <w:proofErr w:type="spellEnd"/>
            <w:r w:rsidRPr="00EB5D96">
              <w:rPr>
                <w:rFonts w:ascii="Arial" w:hAnsi="Arial" w:cs="Arial"/>
                <w:sz w:val="18"/>
                <w:szCs w:val="18"/>
                <w:lang w:val="en-US"/>
              </w:rPr>
              <w:t xml:space="preserve"> (Bruto)</w:t>
            </w:r>
          </w:p>
        </w:tc>
        <w:tc>
          <w:tcPr>
            <w:tcW w:w="0" w:type="auto"/>
            <w:tcBorders>
              <w:top w:val="nil"/>
              <w:left w:val="nil"/>
              <w:bottom w:val="nil"/>
              <w:right w:val="nil"/>
            </w:tcBorders>
            <w:noWrap/>
            <w:vAlign w:val="bottom"/>
            <w:hideMark/>
          </w:tcPr>
          <w:p w14:paraId="18BDEF1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517.547,36</w:t>
            </w:r>
          </w:p>
        </w:tc>
        <w:tc>
          <w:tcPr>
            <w:tcW w:w="0" w:type="auto"/>
            <w:tcBorders>
              <w:top w:val="nil"/>
              <w:left w:val="nil"/>
              <w:bottom w:val="nil"/>
              <w:right w:val="nil"/>
            </w:tcBorders>
            <w:noWrap/>
            <w:vAlign w:val="bottom"/>
            <w:hideMark/>
          </w:tcPr>
          <w:p w14:paraId="4989978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E85DD0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656.334,51</w:t>
            </w:r>
          </w:p>
        </w:tc>
        <w:tc>
          <w:tcPr>
            <w:tcW w:w="0" w:type="auto"/>
            <w:tcBorders>
              <w:top w:val="nil"/>
              <w:left w:val="nil"/>
              <w:bottom w:val="nil"/>
              <w:right w:val="nil"/>
            </w:tcBorders>
            <w:noWrap/>
            <w:vAlign w:val="bottom"/>
            <w:hideMark/>
          </w:tcPr>
          <w:p w14:paraId="307DDD2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126,82%</w:t>
            </w:r>
          </w:p>
        </w:tc>
        <w:tc>
          <w:tcPr>
            <w:tcW w:w="0" w:type="auto"/>
            <w:tcBorders>
              <w:top w:val="nil"/>
              <w:left w:val="nil"/>
              <w:bottom w:val="nil"/>
              <w:right w:val="nil"/>
            </w:tcBorders>
            <w:noWrap/>
            <w:vAlign w:val="bottom"/>
            <w:hideMark/>
          </w:tcPr>
          <w:p w14:paraId="6799885D" w14:textId="77777777" w:rsidR="001F42DB" w:rsidRPr="00EB5D96" w:rsidRDefault="001F42DB" w:rsidP="00B508AA">
            <w:pPr>
              <w:jc w:val="right"/>
              <w:rPr>
                <w:rFonts w:ascii="Arial" w:hAnsi="Arial" w:cs="Arial"/>
                <w:sz w:val="18"/>
                <w:szCs w:val="18"/>
                <w:lang w:val="en-US"/>
              </w:rPr>
            </w:pPr>
          </w:p>
        </w:tc>
      </w:tr>
      <w:tr w:rsidR="001F42DB" w:rsidRPr="00EB5D96" w14:paraId="6B743A34" w14:textId="77777777" w:rsidTr="00B508AA">
        <w:trPr>
          <w:trHeight w:val="255"/>
        </w:trPr>
        <w:tc>
          <w:tcPr>
            <w:tcW w:w="0" w:type="auto"/>
            <w:tcBorders>
              <w:top w:val="nil"/>
              <w:left w:val="nil"/>
              <w:bottom w:val="nil"/>
              <w:right w:val="nil"/>
            </w:tcBorders>
            <w:noWrap/>
            <w:vAlign w:val="bottom"/>
            <w:hideMark/>
          </w:tcPr>
          <w:p w14:paraId="1BB43EBB"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3111 </w:t>
            </w:r>
            <w:proofErr w:type="spellStart"/>
            <w:r w:rsidRPr="00EB5D96">
              <w:rPr>
                <w:rFonts w:ascii="Arial" w:hAnsi="Arial" w:cs="Arial"/>
                <w:sz w:val="18"/>
                <w:szCs w:val="18"/>
                <w:lang w:val="en-US"/>
              </w:rPr>
              <w:t>Plaće</w:t>
            </w:r>
            <w:proofErr w:type="spellEnd"/>
            <w:r w:rsidRPr="00EB5D96">
              <w:rPr>
                <w:rFonts w:ascii="Arial" w:hAnsi="Arial" w:cs="Arial"/>
                <w:sz w:val="18"/>
                <w:szCs w:val="18"/>
                <w:lang w:val="en-US"/>
              </w:rPr>
              <w:t xml:space="preserve"> za </w:t>
            </w:r>
            <w:proofErr w:type="spellStart"/>
            <w:r w:rsidRPr="00EB5D96">
              <w:rPr>
                <w:rFonts w:ascii="Arial" w:hAnsi="Arial" w:cs="Arial"/>
                <w:sz w:val="18"/>
                <w:szCs w:val="18"/>
                <w:lang w:val="en-US"/>
              </w:rPr>
              <w:t>redovan</w:t>
            </w:r>
            <w:proofErr w:type="spellEnd"/>
            <w:r w:rsidRPr="00EB5D96">
              <w:rPr>
                <w:rFonts w:ascii="Arial" w:hAnsi="Arial" w:cs="Arial"/>
                <w:sz w:val="18"/>
                <w:szCs w:val="18"/>
                <w:lang w:val="en-US"/>
              </w:rPr>
              <w:t xml:space="preserve"> rad</w:t>
            </w:r>
          </w:p>
        </w:tc>
        <w:tc>
          <w:tcPr>
            <w:tcW w:w="0" w:type="auto"/>
            <w:tcBorders>
              <w:top w:val="nil"/>
              <w:left w:val="nil"/>
              <w:bottom w:val="nil"/>
              <w:right w:val="nil"/>
            </w:tcBorders>
            <w:noWrap/>
            <w:vAlign w:val="bottom"/>
            <w:hideMark/>
          </w:tcPr>
          <w:p w14:paraId="6CD75C6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509.719,71</w:t>
            </w:r>
          </w:p>
        </w:tc>
        <w:tc>
          <w:tcPr>
            <w:tcW w:w="0" w:type="auto"/>
            <w:tcBorders>
              <w:top w:val="nil"/>
              <w:left w:val="nil"/>
              <w:bottom w:val="nil"/>
              <w:right w:val="nil"/>
            </w:tcBorders>
            <w:noWrap/>
            <w:vAlign w:val="bottom"/>
            <w:hideMark/>
          </w:tcPr>
          <w:p w14:paraId="1D00DEC5"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56EEF1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590.866,53</w:t>
            </w:r>
          </w:p>
        </w:tc>
        <w:tc>
          <w:tcPr>
            <w:tcW w:w="0" w:type="auto"/>
            <w:tcBorders>
              <w:top w:val="nil"/>
              <w:left w:val="nil"/>
              <w:bottom w:val="nil"/>
              <w:right w:val="nil"/>
            </w:tcBorders>
            <w:noWrap/>
            <w:vAlign w:val="bottom"/>
            <w:hideMark/>
          </w:tcPr>
          <w:p w14:paraId="4BD69EF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115,92%</w:t>
            </w:r>
          </w:p>
        </w:tc>
        <w:tc>
          <w:tcPr>
            <w:tcW w:w="0" w:type="auto"/>
            <w:tcBorders>
              <w:top w:val="nil"/>
              <w:left w:val="nil"/>
              <w:bottom w:val="nil"/>
              <w:right w:val="nil"/>
            </w:tcBorders>
            <w:noWrap/>
            <w:vAlign w:val="bottom"/>
            <w:hideMark/>
          </w:tcPr>
          <w:p w14:paraId="039E501E" w14:textId="77777777" w:rsidR="001F42DB" w:rsidRPr="00EB5D96" w:rsidRDefault="001F42DB" w:rsidP="00B508AA">
            <w:pPr>
              <w:jc w:val="right"/>
              <w:rPr>
                <w:rFonts w:ascii="Arial" w:hAnsi="Arial" w:cs="Arial"/>
                <w:sz w:val="18"/>
                <w:szCs w:val="18"/>
                <w:lang w:val="en-US"/>
              </w:rPr>
            </w:pPr>
          </w:p>
        </w:tc>
      </w:tr>
      <w:tr w:rsidR="001F42DB" w:rsidRPr="00EB5D96" w14:paraId="6DAEE191" w14:textId="77777777" w:rsidTr="00B508AA">
        <w:trPr>
          <w:trHeight w:val="255"/>
        </w:trPr>
        <w:tc>
          <w:tcPr>
            <w:tcW w:w="0" w:type="auto"/>
            <w:tcBorders>
              <w:top w:val="nil"/>
              <w:left w:val="nil"/>
              <w:bottom w:val="nil"/>
              <w:right w:val="nil"/>
            </w:tcBorders>
            <w:noWrap/>
            <w:vAlign w:val="bottom"/>
            <w:hideMark/>
          </w:tcPr>
          <w:p w14:paraId="64E9DCA4"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3112 </w:t>
            </w:r>
            <w:proofErr w:type="spellStart"/>
            <w:r w:rsidRPr="00EB5D96">
              <w:rPr>
                <w:rFonts w:ascii="Arial" w:hAnsi="Arial" w:cs="Arial"/>
                <w:sz w:val="18"/>
                <w:szCs w:val="18"/>
                <w:lang w:val="en-US"/>
              </w:rPr>
              <w:t>Plaće</w:t>
            </w:r>
            <w:proofErr w:type="spellEnd"/>
            <w:r w:rsidRPr="00EB5D96">
              <w:rPr>
                <w:rFonts w:ascii="Arial" w:hAnsi="Arial" w:cs="Arial"/>
                <w:sz w:val="18"/>
                <w:szCs w:val="18"/>
                <w:lang w:val="en-US"/>
              </w:rPr>
              <w:t xml:space="preserve"> u </w:t>
            </w:r>
            <w:proofErr w:type="spellStart"/>
            <w:r w:rsidRPr="00EB5D96">
              <w:rPr>
                <w:rFonts w:ascii="Arial" w:hAnsi="Arial" w:cs="Arial"/>
                <w:sz w:val="18"/>
                <w:szCs w:val="18"/>
                <w:lang w:val="en-US"/>
              </w:rPr>
              <w:t>naravi</w:t>
            </w:r>
            <w:proofErr w:type="spellEnd"/>
          </w:p>
        </w:tc>
        <w:tc>
          <w:tcPr>
            <w:tcW w:w="0" w:type="auto"/>
            <w:tcBorders>
              <w:top w:val="nil"/>
              <w:left w:val="nil"/>
              <w:bottom w:val="nil"/>
              <w:right w:val="nil"/>
            </w:tcBorders>
            <w:noWrap/>
            <w:vAlign w:val="bottom"/>
            <w:hideMark/>
          </w:tcPr>
          <w:p w14:paraId="7AC2743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7.106,32</w:t>
            </w:r>
          </w:p>
        </w:tc>
        <w:tc>
          <w:tcPr>
            <w:tcW w:w="0" w:type="auto"/>
            <w:tcBorders>
              <w:top w:val="nil"/>
              <w:left w:val="nil"/>
              <w:bottom w:val="nil"/>
              <w:right w:val="nil"/>
            </w:tcBorders>
            <w:noWrap/>
            <w:vAlign w:val="bottom"/>
            <w:hideMark/>
          </w:tcPr>
          <w:p w14:paraId="10F2413F"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8BDD5B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1.010,80</w:t>
            </w:r>
          </w:p>
        </w:tc>
        <w:tc>
          <w:tcPr>
            <w:tcW w:w="0" w:type="auto"/>
            <w:tcBorders>
              <w:top w:val="nil"/>
              <w:left w:val="nil"/>
              <w:bottom w:val="nil"/>
              <w:right w:val="nil"/>
            </w:tcBorders>
            <w:noWrap/>
            <w:vAlign w:val="bottom"/>
            <w:hideMark/>
          </w:tcPr>
          <w:p w14:paraId="65BDBB4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14,22%</w:t>
            </w:r>
          </w:p>
        </w:tc>
        <w:tc>
          <w:tcPr>
            <w:tcW w:w="0" w:type="auto"/>
            <w:tcBorders>
              <w:top w:val="nil"/>
              <w:left w:val="nil"/>
              <w:bottom w:val="nil"/>
              <w:right w:val="nil"/>
            </w:tcBorders>
            <w:noWrap/>
            <w:vAlign w:val="bottom"/>
            <w:hideMark/>
          </w:tcPr>
          <w:p w14:paraId="3AC68A28" w14:textId="77777777" w:rsidR="001F42DB" w:rsidRPr="00EB5D96" w:rsidRDefault="001F42DB" w:rsidP="00B508AA">
            <w:pPr>
              <w:jc w:val="right"/>
              <w:rPr>
                <w:rFonts w:ascii="Arial" w:hAnsi="Arial" w:cs="Arial"/>
                <w:sz w:val="18"/>
                <w:szCs w:val="18"/>
                <w:lang w:val="en-US"/>
              </w:rPr>
            </w:pPr>
          </w:p>
        </w:tc>
      </w:tr>
      <w:tr w:rsidR="001F42DB" w:rsidRPr="00EB5D96" w14:paraId="7A2FB58E" w14:textId="77777777" w:rsidTr="00B508AA">
        <w:trPr>
          <w:trHeight w:val="255"/>
        </w:trPr>
        <w:tc>
          <w:tcPr>
            <w:tcW w:w="0" w:type="auto"/>
            <w:tcBorders>
              <w:top w:val="nil"/>
              <w:left w:val="nil"/>
              <w:bottom w:val="nil"/>
              <w:right w:val="nil"/>
            </w:tcBorders>
            <w:noWrap/>
            <w:vAlign w:val="bottom"/>
            <w:hideMark/>
          </w:tcPr>
          <w:p w14:paraId="69106AFD"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3113 </w:t>
            </w:r>
            <w:proofErr w:type="spellStart"/>
            <w:r w:rsidRPr="00EB5D96">
              <w:rPr>
                <w:rFonts w:ascii="Arial" w:hAnsi="Arial" w:cs="Arial"/>
                <w:sz w:val="18"/>
                <w:szCs w:val="18"/>
                <w:lang w:val="en-US"/>
              </w:rPr>
              <w:t>Plaće</w:t>
            </w:r>
            <w:proofErr w:type="spellEnd"/>
            <w:r w:rsidRPr="00EB5D96">
              <w:rPr>
                <w:rFonts w:ascii="Arial" w:hAnsi="Arial" w:cs="Arial"/>
                <w:sz w:val="18"/>
                <w:szCs w:val="18"/>
                <w:lang w:val="en-US"/>
              </w:rPr>
              <w:t xml:space="preserve"> za </w:t>
            </w:r>
            <w:proofErr w:type="spellStart"/>
            <w:r w:rsidRPr="00EB5D96">
              <w:rPr>
                <w:rFonts w:ascii="Arial" w:hAnsi="Arial" w:cs="Arial"/>
                <w:sz w:val="18"/>
                <w:szCs w:val="18"/>
                <w:lang w:val="en-US"/>
              </w:rPr>
              <w:t>prekovremeni</w:t>
            </w:r>
            <w:proofErr w:type="spellEnd"/>
            <w:r w:rsidRPr="00EB5D96">
              <w:rPr>
                <w:rFonts w:ascii="Arial" w:hAnsi="Arial" w:cs="Arial"/>
                <w:sz w:val="18"/>
                <w:szCs w:val="18"/>
                <w:lang w:val="en-US"/>
              </w:rPr>
              <w:t xml:space="preserve"> rad</w:t>
            </w:r>
          </w:p>
        </w:tc>
        <w:tc>
          <w:tcPr>
            <w:tcW w:w="0" w:type="auto"/>
            <w:tcBorders>
              <w:top w:val="nil"/>
              <w:left w:val="nil"/>
              <w:bottom w:val="nil"/>
              <w:right w:val="nil"/>
            </w:tcBorders>
            <w:noWrap/>
            <w:vAlign w:val="bottom"/>
            <w:hideMark/>
          </w:tcPr>
          <w:p w14:paraId="35E55AB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721,33</w:t>
            </w:r>
          </w:p>
        </w:tc>
        <w:tc>
          <w:tcPr>
            <w:tcW w:w="0" w:type="auto"/>
            <w:tcBorders>
              <w:top w:val="nil"/>
              <w:left w:val="nil"/>
              <w:bottom w:val="nil"/>
              <w:right w:val="nil"/>
            </w:tcBorders>
            <w:noWrap/>
            <w:vAlign w:val="bottom"/>
            <w:hideMark/>
          </w:tcPr>
          <w:p w14:paraId="3AD6843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29AE20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3.527,04</w:t>
            </w:r>
          </w:p>
        </w:tc>
        <w:tc>
          <w:tcPr>
            <w:tcW w:w="0" w:type="auto"/>
            <w:tcBorders>
              <w:top w:val="nil"/>
              <w:left w:val="nil"/>
              <w:bottom w:val="nil"/>
              <w:right w:val="nil"/>
            </w:tcBorders>
            <w:noWrap/>
            <w:vAlign w:val="bottom"/>
            <w:hideMark/>
          </w:tcPr>
          <w:p w14:paraId="1ADD512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488,96%</w:t>
            </w:r>
          </w:p>
        </w:tc>
        <w:tc>
          <w:tcPr>
            <w:tcW w:w="0" w:type="auto"/>
            <w:tcBorders>
              <w:top w:val="nil"/>
              <w:left w:val="nil"/>
              <w:bottom w:val="nil"/>
              <w:right w:val="nil"/>
            </w:tcBorders>
            <w:noWrap/>
            <w:vAlign w:val="bottom"/>
            <w:hideMark/>
          </w:tcPr>
          <w:p w14:paraId="377E0FC4" w14:textId="77777777" w:rsidR="001F42DB" w:rsidRPr="00EB5D96" w:rsidRDefault="001F42DB" w:rsidP="00B508AA">
            <w:pPr>
              <w:jc w:val="right"/>
              <w:rPr>
                <w:rFonts w:ascii="Arial" w:hAnsi="Arial" w:cs="Arial"/>
                <w:sz w:val="18"/>
                <w:szCs w:val="18"/>
                <w:lang w:val="en-US"/>
              </w:rPr>
            </w:pPr>
          </w:p>
        </w:tc>
      </w:tr>
      <w:tr w:rsidR="001F42DB" w:rsidRPr="00EB5D96" w14:paraId="51E42557" w14:textId="77777777" w:rsidTr="00B508AA">
        <w:trPr>
          <w:trHeight w:val="255"/>
        </w:trPr>
        <w:tc>
          <w:tcPr>
            <w:tcW w:w="0" w:type="auto"/>
            <w:tcBorders>
              <w:top w:val="nil"/>
              <w:left w:val="nil"/>
              <w:bottom w:val="nil"/>
              <w:right w:val="nil"/>
            </w:tcBorders>
            <w:noWrap/>
            <w:vAlign w:val="bottom"/>
            <w:hideMark/>
          </w:tcPr>
          <w:p w14:paraId="1355033F"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3114 Plaće za posebne uvjete rada</w:t>
            </w:r>
          </w:p>
        </w:tc>
        <w:tc>
          <w:tcPr>
            <w:tcW w:w="0" w:type="auto"/>
            <w:tcBorders>
              <w:top w:val="nil"/>
              <w:left w:val="nil"/>
              <w:bottom w:val="nil"/>
              <w:right w:val="nil"/>
            </w:tcBorders>
            <w:noWrap/>
            <w:vAlign w:val="bottom"/>
            <w:hideMark/>
          </w:tcPr>
          <w:p w14:paraId="3F6A48B3" w14:textId="77777777" w:rsidR="001F42DB" w:rsidRPr="00F3141E" w:rsidRDefault="001F42DB" w:rsidP="00B508AA">
            <w:pPr>
              <w:rPr>
                <w:rFonts w:ascii="Arial" w:hAnsi="Arial" w:cs="Arial"/>
                <w:sz w:val="18"/>
                <w:szCs w:val="18"/>
                <w:lang w:val="pl-PL"/>
              </w:rPr>
            </w:pPr>
          </w:p>
        </w:tc>
        <w:tc>
          <w:tcPr>
            <w:tcW w:w="0" w:type="auto"/>
            <w:tcBorders>
              <w:top w:val="nil"/>
              <w:left w:val="nil"/>
              <w:bottom w:val="nil"/>
              <w:right w:val="nil"/>
            </w:tcBorders>
            <w:noWrap/>
            <w:vAlign w:val="bottom"/>
            <w:hideMark/>
          </w:tcPr>
          <w:p w14:paraId="6B73D96F" w14:textId="77777777" w:rsidR="001F42DB" w:rsidRPr="00F3141E" w:rsidRDefault="001F42DB" w:rsidP="00B508AA">
            <w:pPr>
              <w:jc w:val="right"/>
              <w:rPr>
                <w:sz w:val="18"/>
                <w:szCs w:val="18"/>
                <w:lang w:val="pl-PL"/>
              </w:rPr>
            </w:pPr>
          </w:p>
        </w:tc>
        <w:tc>
          <w:tcPr>
            <w:tcW w:w="0" w:type="auto"/>
            <w:tcBorders>
              <w:top w:val="nil"/>
              <w:left w:val="nil"/>
              <w:bottom w:val="nil"/>
              <w:right w:val="nil"/>
            </w:tcBorders>
            <w:noWrap/>
            <w:vAlign w:val="bottom"/>
            <w:hideMark/>
          </w:tcPr>
          <w:p w14:paraId="5669726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60.930,14</w:t>
            </w:r>
          </w:p>
        </w:tc>
        <w:tc>
          <w:tcPr>
            <w:tcW w:w="0" w:type="auto"/>
            <w:tcBorders>
              <w:top w:val="nil"/>
              <w:left w:val="nil"/>
              <w:bottom w:val="nil"/>
              <w:right w:val="nil"/>
            </w:tcBorders>
            <w:noWrap/>
            <w:vAlign w:val="bottom"/>
            <w:hideMark/>
          </w:tcPr>
          <w:p w14:paraId="2657D09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11E9D02E" w14:textId="77777777" w:rsidR="001F42DB" w:rsidRPr="00EB5D96" w:rsidRDefault="001F42DB" w:rsidP="00B508AA">
            <w:pPr>
              <w:jc w:val="right"/>
              <w:rPr>
                <w:rFonts w:ascii="Arial" w:hAnsi="Arial" w:cs="Arial"/>
                <w:sz w:val="18"/>
                <w:szCs w:val="18"/>
                <w:lang w:val="en-US"/>
              </w:rPr>
            </w:pPr>
          </w:p>
        </w:tc>
      </w:tr>
      <w:tr w:rsidR="001F42DB" w:rsidRPr="00EB5D96" w14:paraId="1DBA9E58" w14:textId="77777777" w:rsidTr="00B508AA">
        <w:trPr>
          <w:trHeight w:val="255"/>
        </w:trPr>
        <w:tc>
          <w:tcPr>
            <w:tcW w:w="0" w:type="auto"/>
            <w:tcBorders>
              <w:top w:val="nil"/>
              <w:left w:val="nil"/>
              <w:bottom w:val="nil"/>
              <w:right w:val="nil"/>
            </w:tcBorders>
            <w:noWrap/>
            <w:vAlign w:val="bottom"/>
            <w:hideMark/>
          </w:tcPr>
          <w:p w14:paraId="38795006"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312 </w:t>
            </w:r>
            <w:proofErr w:type="spellStart"/>
            <w:r w:rsidRPr="00EB5D96">
              <w:rPr>
                <w:rFonts w:ascii="Arial" w:hAnsi="Arial" w:cs="Arial"/>
                <w:sz w:val="18"/>
                <w:szCs w:val="18"/>
                <w:lang w:val="en-US"/>
              </w:rPr>
              <w:t>Ostali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rashodi</w:t>
            </w:r>
            <w:proofErr w:type="spellEnd"/>
            <w:r w:rsidRPr="00EB5D96">
              <w:rPr>
                <w:rFonts w:ascii="Arial" w:hAnsi="Arial" w:cs="Arial"/>
                <w:sz w:val="18"/>
                <w:szCs w:val="18"/>
                <w:lang w:val="en-US"/>
              </w:rPr>
              <w:t xml:space="preserve"> za </w:t>
            </w:r>
            <w:proofErr w:type="spellStart"/>
            <w:r w:rsidRPr="00EB5D96">
              <w:rPr>
                <w:rFonts w:ascii="Arial" w:hAnsi="Arial" w:cs="Arial"/>
                <w:sz w:val="18"/>
                <w:szCs w:val="18"/>
                <w:lang w:val="en-US"/>
              </w:rPr>
              <w:t>zaposlene</w:t>
            </w:r>
            <w:proofErr w:type="spellEnd"/>
          </w:p>
        </w:tc>
        <w:tc>
          <w:tcPr>
            <w:tcW w:w="0" w:type="auto"/>
            <w:tcBorders>
              <w:top w:val="nil"/>
              <w:left w:val="nil"/>
              <w:bottom w:val="nil"/>
              <w:right w:val="nil"/>
            </w:tcBorders>
            <w:noWrap/>
            <w:vAlign w:val="bottom"/>
            <w:hideMark/>
          </w:tcPr>
          <w:p w14:paraId="20FFD2B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15.046,99</w:t>
            </w:r>
          </w:p>
        </w:tc>
        <w:tc>
          <w:tcPr>
            <w:tcW w:w="0" w:type="auto"/>
            <w:tcBorders>
              <w:top w:val="nil"/>
              <w:left w:val="nil"/>
              <w:bottom w:val="nil"/>
              <w:right w:val="nil"/>
            </w:tcBorders>
            <w:noWrap/>
            <w:vAlign w:val="bottom"/>
            <w:hideMark/>
          </w:tcPr>
          <w:p w14:paraId="11439CD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9E475D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35.309,27</w:t>
            </w:r>
          </w:p>
        </w:tc>
        <w:tc>
          <w:tcPr>
            <w:tcW w:w="0" w:type="auto"/>
            <w:tcBorders>
              <w:top w:val="nil"/>
              <w:left w:val="nil"/>
              <w:bottom w:val="nil"/>
              <w:right w:val="nil"/>
            </w:tcBorders>
            <w:noWrap/>
            <w:vAlign w:val="bottom"/>
            <w:hideMark/>
          </w:tcPr>
          <w:p w14:paraId="7C8A7AF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234,66%</w:t>
            </w:r>
          </w:p>
        </w:tc>
        <w:tc>
          <w:tcPr>
            <w:tcW w:w="0" w:type="auto"/>
            <w:tcBorders>
              <w:top w:val="nil"/>
              <w:left w:val="nil"/>
              <w:bottom w:val="nil"/>
              <w:right w:val="nil"/>
            </w:tcBorders>
            <w:noWrap/>
            <w:vAlign w:val="bottom"/>
            <w:hideMark/>
          </w:tcPr>
          <w:p w14:paraId="679D6F10" w14:textId="77777777" w:rsidR="001F42DB" w:rsidRPr="00EB5D96" w:rsidRDefault="001F42DB" w:rsidP="00B508AA">
            <w:pPr>
              <w:jc w:val="right"/>
              <w:rPr>
                <w:rFonts w:ascii="Arial" w:hAnsi="Arial" w:cs="Arial"/>
                <w:sz w:val="18"/>
                <w:szCs w:val="18"/>
                <w:lang w:val="en-US"/>
              </w:rPr>
            </w:pPr>
          </w:p>
        </w:tc>
      </w:tr>
      <w:tr w:rsidR="001F42DB" w:rsidRPr="00EB5D96" w14:paraId="2D8D1E1C" w14:textId="77777777" w:rsidTr="00B508AA">
        <w:trPr>
          <w:trHeight w:val="255"/>
        </w:trPr>
        <w:tc>
          <w:tcPr>
            <w:tcW w:w="0" w:type="auto"/>
            <w:tcBorders>
              <w:top w:val="nil"/>
              <w:left w:val="nil"/>
              <w:bottom w:val="nil"/>
              <w:right w:val="nil"/>
            </w:tcBorders>
            <w:noWrap/>
            <w:vAlign w:val="bottom"/>
            <w:hideMark/>
          </w:tcPr>
          <w:p w14:paraId="1B594E2B"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3121 </w:t>
            </w:r>
            <w:proofErr w:type="spellStart"/>
            <w:r w:rsidRPr="00EB5D96">
              <w:rPr>
                <w:rFonts w:ascii="Arial" w:hAnsi="Arial" w:cs="Arial"/>
                <w:sz w:val="18"/>
                <w:szCs w:val="18"/>
                <w:lang w:val="en-US"/>
              </w:rPr>
              <w:t>Ostali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rashodi</w:t>
            </w:r>
            <w:proofErr w:type="spellEnd"/>
            <w:r w:rsidRPr="00EB5D96">
              <w:rPr>
                <w:rFonts w:ascii="Arial" w:hAnsi="Arial" w:cs="Arial"/>
                <w:sz w:val="18"/>
                <w:szCs w:val="18"/>
                <w:lang w:val="en-US"/>
              </w:rPr>
              <w:t xml:space="preserve"> za </w:t>
            </w:r>
            <w:proofErr w:type="spellStart"/>
            <w:r w:rsidRPr="00EB5D96">
              <w:rPr>
                <w:rFonts w:ascii="Arial" w:hAnsi="Arial" w:cs="Arial"/>
                <w:sz w:val="18"/>
                <w:szCs w:val="18"/>
                <w:lang w:val="en-US"/>
              </w:rPr>
              <w:t>zaposlene</w:t>
            </w:r>
            <w:proofErr w:type="spellEnd"/>
          </w:p>
        </w:tc>
        <w:tc>
          <w:tcPr>
            <w:tcW w:w="0" w:type="auto"/>
            <w:tcBorders>
              <w:top w:val="nil"/>
              <w:left w:val="nil"/>
              <w:bottom w:val="nil"/>
              <w:right w:val="nil"/>
            </w:tcBorders>
            <w:noWrap/>
            <w:vAlign w:val="bottom"/>
            <w:hideMark/>
          </w:tcPr>
          <w:p w14:paraId="4C1883F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15.046,99</w:t>
            </w:r>
          </w:p>
        </w:tc>
        <w:tc>
          <w:tcPr>
            <w:tcW w:w="0" w:type="auto"/>
            <w:tcBorders>
              <w:top w:val="nil"/>
              <w:left w:val="nil"/>
              <w:bottom w:val="nil"/>
              <w:right w:val="nil"/>
            </w:tcBorders>
            <w:noWrap/>
            <w:vAlign w:val="bottom"/>
            <w:hideMark/>
          </w:tcPr>
          <w:p w14:paraId="638A707E"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10A779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35.309,27</w:t>
            </w:r>
          </w:p>
        </w:tc>
        <w:tc>
          <w:tcPr>
            <w:tcW w:w="0" w:type="auto"/>
            <w:tcBorders>
              <w:top w:val="nil"/>
              <w:left w:val="nil"/>
              <w:bottom w:val="nil"/>
              <w:right w:val="nil"/>
            </w:tcBorders>
            <w:noWrap/>
            <w:vAlign w:val="bottom"/>
            <w:hideMark/>
          </w:tcPr>
          <w:p w14:paraId="199B230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234,66%</w:t>
            </w:r>
          </w:p>
        </w:tc>
        <w:tc>
          <w:tcPr>
            <w:tcW w:w="0" w:type="auto"/>
            <w:tcBorders>
              <w:top w:val="nil"/>
              <w:left w:val="nil"/>
              <w:bottom w:val="nil"/>
              <w:right w:val="nil"/>
            </w:tcBorders>
            <w:noWrap/>
            <w:vAlign w:val="bottom"/>
            <w:hideMark/>
          </w:tcPr>
          <w:p w14:paraId="6F9B22A6" w14:textId="77777777" w:rsidR="001F42DB" w:rsidRPr="00EB5D96" w:rsidRDefault="001F42DB" w:rsidP="00B508AA">
            <w:pPr>
              <w:jc w:val="right"/>
              <w:rPr>
                <w:rFonts w:ascii="Arial" w:hAnsi="Arial" w:cs="Arial"/>
                <w:sz w:val="18"/>
                <w:szCs w:val="18"/>
                <w:lang w:val="en-US"/>
              </w:rPr>
            </w:pPr>
          </w:p>
        </w:tc>
      </w:tr>
      <w:tr w:rsidR="001F42DB" w:rsidRPr="00EB5D96" w14:paraId="1E5F1637" w14:textId="77777777" w:rsidTr="00B508AA">
        <w:trPr>
          <w:trHeight w:val="255"/>
        </w:trPr>
        <w:tc>
          <w:tcPr>
            <w:tcW w:w="0" w:type="auto"/>
            <w:tcBorders>
              <w:top w:val="nil"/>
              <w:left w:val="nil"/>
              <w:bottom w:val="nil"/>
              <w:right w:val="nil"/>
            </w:tcBorders>
            <w:noWrap/>
            <w:vAlign w:val="bottom"/>
            <w:hideMark/>
          </w:tcPr>
          <w:p w14:paraId="19C8EFEA"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lastRenderedPageBreak/>
              <w:t xml:space="preserve">313 </w:t>
            </w:r>
            <w:proofErr w:type="spellStart"/>
            <w:r w:rsidRPr="00EB5D96">
              <w:rPr>
                <w:rFonts w:ascii="Arial" w:hAnsi="Arial" w:cs="Arial"/>
                <w:sz w:val="18"/>
                <w:szCs w:val="18"/>
                <w:lang w:val="en-US"/>
              </w:rPr>
              <w:t>Doprinosi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plaće</w:t>
            </w:r>
            <w:proofErr w:type="spellEnd"/>
          </w:p>
        </w:tc>
        <w:tc>
          <w:tcPr>
            <w:tcW w:w="0" w:type="auto"/>
            <w:tcBorders>
              <w:top w:val="nil"/>
              <w:left w:val="nil"/>
              <w:bottom w:val="nil"/>
              <w:right w:val="nil"/>
            </w:tcBorders>
            <w:noWrap/>
            <w:vAlign w:val="bottom"/>
            <w:hideMark/>
          </w:tcPr>
          <w:p w14:paraId="4CA8B26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100.260,73</w:t>
            </w:r>
          </w:p>
        </w:tc>
        <w:tc>
          <w:tcPr>
            <w:tcW w:w="0" w:type="auto"/>
            <w:tcBorders>
              <w:top w:val="nil"/>
              <w:left w:val="nil"/>
              <w:bottom w:val="nil"/>
              <w:right w:val="nil"/>
            </w:tcBorders>
            <w:noWrap/>
            <w:vAlign w:val="bottom"/>
            <w:hideMark/>
          </w:tcPr>
          <w:p w14:paraId="7ED0334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44C87F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128.622,91</w:t>
            </w:r>
          </w:p>
        </w:tc>
        <w:tc>
          <w:tcPr>
            <w:tcW w:w="0" w:type="auto"/>
            <w:tcBorders>
              <w:top w:val="nil"/>
              <w:left w:val="nil"/>
              <w:bottom w:val="nil"/>
              <w:right w:val="nil"/>
            </w:tcBorders>
            <w:noWrap/>
            <w:vAlign w:val="bottom"/>
            <w:hideMark/>
          </w:tcPr>
          <w:p w14:paraId="570989D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128,29%</w:t>
            </w:r>
          </w:p>
        </w:tc>
        <w:tc>
          <w:tcPr>
            <w:tcW w:w="0" w:type="auto"/>
            <w:tcBorders>
              <w:top w:val="nil"/>
              <w:left w:val="nil"/>
              <w:bottom w:val="nil"/>
              <w:right w:val="nil"/>
            </w:tcBorders>
            <w:noWrap/>
            <w:vAlign w:val="bottom"/>
            <w:hideMark/>
          </w:tcPr>
          <w:p w14:paraId="23F8E467" w14:textId="77777777" w:rsidR="001F42DB" w:rsidRPr="00EB5D96" w:rsidRDefault="001F42DB" w:rsidP="00B508AA">
            <w:pPr>
              <w:jc w:val="right"/>
              <w:rPr>
                <w:rFonts w:ascii="Arial" w:hAnsi="Arial" w:cs="Arial"/>
                <w:sz w:val="18"/>
                <w:szCs w:val="18"/>
                <w:lang w:val="en-US"/>
              </w:rPr>
            </w:pPr>
          </w:p>
        </w:tc>
      </w:tr>
      <w:tr w:rsidR="001F42DB" w:rsidRPr="00EB5D96" w14:paraId="5503730C" w14:textId="77777777" w:rsidTr="00B508AA">
        <w:trPr>
          <w:trHeight w:val="255"/>
        </w:trPr>
        <w:tc>
          <w:tcPr>
            <w:tcW w:w="0" w:type="auto"/>
            <w:tcBorders>
              <w:top w:val="nil"/>
              <w:left w:val="nil"/>
              <w:bottom w:val="nil"/>
              <w:right w:val="nil"/>
            </w:tcBorders>
            <w:noWrap/>
            <w:vAlign w:val="bottom"/>
            <w:hideMark/>
          </w:tcPr>
          <w:p w14:paraId="40E40ACE" w14:textId="77777777" w:rsidR="001F42DB" w:rsidRPr="002B4EDE" w:rsidRDefault="001F42DB" w:rsidP="00B508AA">
            <w:pPr>
              <w:rPr>
                <w:rFonts w:ascii="Arial" w:hAnsi="Arial" w:cs="Arial"/>
                <w:sz w:val="18"/>
                <w:szCs w:val="18"/>
              </w:rPr>
            </w:pPr>
            <w:r w:rsidRPr="002B4EDE">
              <w:rPr>
                <w:rFonts w:ascii="Arial" w:hAnsi="Arial" w:cs="Arial"/>
                <w:sz w:val="18"/>
                <w:szCs w:val="18"/>
              </w:rPr>
              <w:t>3131 Doprinosi za mirovinsko osiguranje za staž s povećanim trajanjem</w:t>
            </w:r>
          </w:p>
        </w:tc>
        <w:tc>
          <w:tcPr>
            <w:tcW w:w="0" w:type="auto"/>
            <w:tcBorders>
              <w:top w:val="nil"/>
              <w:left w:val="nil"/>
              <w:bottom w:val="nil"/>
              <w:right w:val="nil"/>
            </w:tcBorders>
            <w:noWrap/>
            <w:vAlign w:val="bottom"/>
            <w:hideMark/>
          </w:tcPr>
          <w:p w14:paraId="077F5DF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19.137,61</w:t>
            </w:r>
          </w:p>
        </w:tc>
        <w:tc>
          <w:tcPr>
            <w:tcW w:w="0" w:type="auto"/>
            <w:tcBorders>
              <w:top w:val="nil"/>
              <w:left w:val="nil"/>
              <w:bottom w:val="nil"/>
              <w:right w:val="nil"/>
            </w:tcBorders>
            <w:noWrap/>
            <w:vAlign w:val="bottom"/>
            <w:hideMark/>
          </w:tcPr>
          <w:p w14:paraId="3C44EAD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AF1AAE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24.272,38</w:t>
            </w:r>
          </w:p>
        </w:tc>
        <w:tc>
          <w:tcPr>
            <w:tcW w:w="0" w:type="auto"/>
            <w:tcBorders>
              <w:top w:val="nil"/>
              <w:left w:val="nil"/>
              <w:bottom w:val="nil"/>
              <w:right w:val="nil"/>
            </w:tcBorders>
            <w:noWrap/>
            <w:vAlign w:val="bottom"/>
            <w:hideMark/>
          </w:tcPr>
          <w:p w14:paraId="6435F1E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126,83%</w:t>
            </w:r>
          </w:p>
        </w:tc>
        <w:tc>
          <w:tcPr>
            <w:tcW w:w="0" w:type="auto"/>
            <w:tcBorders>
              <w:top w:val="nil"/>
              <w:left w:val="nil"/>
              <w:bottom w:val="nil"/>
              <w:right w:val="nil"/>
            </w:tcBorders>
            <w:noWrap/>
            <w:vAlign w:val="bottom"/>
            <w:hideMark/>
          </w:tcPr>
          <w:p w14:paraId="048DF52D" w14:textId="77777777" w:rsidR="001F42DB" w:rsidRPr="00EB5D96" w:rsidRDefault="001F42DB" w:rsidP="00B508AA">
            <w:pPr>
              <w:jc w:val="right"/>
              <w:rPr>
                <w:rFonts w:ascii="Arial" w:hAnsi="Arial" w:cs="Arial"/>
                <w:sz w:val="18"/>
                <w:szCs w:val="18"/>
                <w:lang w:val="en-US"/>
              </w:rPr>
            </w:pPr>
          </w:p>
        </w:tc>
      </w:tr>
      <w:tr w:rsidR="001F42DB" w:rsidRPr="00EB5D96" w14:paraId="7292E36A" w14:textId="77777777" w:rsidTr="00B508AA">
        <w:trPr>
          <w:trHeight w:val="255"/>
        </w:trPr>
        <w:tc>
          <w:tcPr>
            <w:tcW w:w="0" w:type="auto"/>
            <w:tcBorders>
              <w:top w:val="nil"/>
              <w:left w:val="nil"/>
              <w:bottom w:val="nil"/>
              <w:right w:val="nil"/>
            </w:tcBorders>
            <w:noWrap/>
            <w:vAlign w:val="bottom"/>
            <w:hideMark/>
          </w:tcPr>
          <w:p w14:paraId="006179F1" w14:textId="77777777" w:rsidR="001F42DB" w:rsidRPr="002B4EDE" w:rsidRDefault="001F42DB" w:rsidP="00B508AA">
            <w:pPr>
              <w:rPr>
                <w:rFonts w:ascii="Arial" w:hAnsi="Arial" w:cs="Arial"/>
                <w:sz w:val="18"/>
                <w:szCs w:val="18"/>
              </w:rPr>
            </w:pPr>
            <w:r w:rsidRPr="002B4EDE">
              <w:rPr>
                <w:rFonts w:ascii="Arial" w:hAnsi="Arial" w:cs="Arial"/>
                <w:sz w:val="18"/>
                <w:szCs w:val="18"/>
              </w:rPr>
              <w:t>3132 Doprinosi za obvezno zdravstveno osiguranje</w:t>
            </w:r>
          </w:p>
        </w:tc>
        <w:tc>
          <w:tcPr>
            <w:tcW w:w="0" w:type="auto"/>
            <w:tcBorders>
              <w:top w:val="nil"/>
              <w:left w:val="nil"/>
              <w:bottom w:val="nil"/>
              <w:right w:val="nil"/>
            </w:tcBorders>
            <w:noWrap/>
            <w:vAlign w:val="bottom"/>
            <w:hideMark/>
          </w:tcPr>
          <w:p w14:paraId="368FB93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81.123,12</w:t>
            </w:r>
          </w:p>
        </w:tc>
        <w:tc>
          <w:tcPr>
            <w:tcW w:w="0" w:type="auto"/>
            <w:tcBorders>
              <w:top w:val="nil"/>
              <w:left w:val="nil"/>
              <w:bottom w:val="nil"/>
              <w:right w:val="nil"/>
            </w:tcBorders>
            <w:noWrap/>
            <w:vAlign w:val="bottom"/>
            <w:hideMark/>
          </w:tcPr>
          <w:p w14:paraId="42C14255"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B1A867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104.350,53</w:t>
            </w:r>
          </w:p>
        </w:tc>
        <w:tc>
          <w:tcPr>
            <w:tcW w:w="0" w:type="auto"/>
            <w:tcBorders>
              <w:top w:val="nil"/>
              <w:left w:val="nil"/>
              <w:bottom w:val="nil"/>
              <w:right w:val="nil"/>
            </w:tcBorders>
            <w:noWrap/>
            <w:vAlign w:val="bottom"/>
            <w:hideMark/>
          </w:tcPr>
          <w:p w14:paraId="13A4E63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128,63%</w:t>
            </w:r>
          </w:p>
        </w:tc>
        <w:tc>
          <w:tcPr>
            <w:tcW w:w="0" w:type="auto"/>
            <w:tcBorders>
              <w:top w:val="nil"/>
              <w:left w:val="nil"/>
              <w:bottom w:val="nil"/>
              <w:right w:val="nil"/>
            </w:tcBorders>
            <w:noWrap/>
            <w:vAlign w:val="bottom"/>
            <w:hideMark/>
          </w:tcPr>
          <w:p w14:paraId="38215A53" w14:textId="77777777" w:rsidR="001F42DB" w:rsidRPr="00EB5D96" w:rsidRDefault="001F42DB" w:rsidP="00B508AA">
            <w:pPr>
              <w:jc w:val="right"/>
              <w:rPr>
                <w:rFonts w:ascii="Arial" w:hAnsi="Arial" w:cs="Arial"/>
                <w:sz w:val="18"/>
                <w:szCs w:val="18"/>
                <w:lang w:val="en-US"/>
              </w:rPr>
            </w:pPr>
          </w:p>
        </w:tc>
      </w:tr>
      <w:tr w:rsidR="001F42DB" w:rsidRPr="00EB5D96" w14:paraId="3417926D" w14:textId="77777777" w:rsidTr="00B508AA">
        <w:trPr>
          <w:trHeight w:val="255"/>
        </w:trPr>
        <w:tc>
          <w:tcPr>
            <w:tcW w:w="0" w:type="auto"/>
            <w:tcBorders>
              <w:top w:val="nil"/>
              <w:left w:val="nil"/>
              <w:bottom w:val="nil"/>
              <w:right w:val="nil"/>
            </w:tcBorders>
            <w:noWrap/>
            <w:vAlign w:val="bottom"/>
            <w:hideMark/>
          </w:tcPr>
          <w:p w14:paraId="082B3B5E"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 </w:t>
            </w:r>
            <w:proofErr w:type="spellStart"/>
            <w:r w:rsidRPr="00EB5D96">
              <w:rPr>
                <w:rFonts w:ascii="Arial" w:hAnsi="Arial" w:cs="Arial"/>
                <w:sz w:val="18"/>
                <w:szCs w:val="18"/>
                <w:lang w:val="en-US"/>
              </w:rPr>
              <w:t>Materijalni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rashodi</w:t>
            </w:r>
            <w:proofErr w:type="spellEnd"/>
          </w:p>
        </w:tc>
        <w:tc>
          <w:tcPr>
            <w:tcW w:w="0" w:type="auto"/>
            <w:tcBorders>
              <w:top w:val="nil"/>
              <w:left w:val="nil"/>
              <w:bottom w:val="nil"/>
              <w:right w:val="nil"/>
            </w:tcBorders>
            <w:noWrap/>
            <w:vAlign w:val="bottom"/>
            <w:hideMark/>
          </w:tcPr>
          <w:p w14:paraId="7D91415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410.080,13</w:t>
            </w:r>
          </w:p>
        </w:tc>
        <w:tc>
          <w:tcPr>
            <w:tcW w:w="0" w:type="auto"/>
            <w:tcBorders>
              <w:top w:val="nil"/>
              <w:left w:val="nil"/>
              <w:bottom w:val="nil"/>
              <w:right w:val="nil"/>
            </w:tcBorders>
            <w:noWrap/>
            <w:vAlign w:val="bottom"/>
            <w:hideMark/>
          </w:tcPr>
          <w:p w14:paraId="488394C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AF01DF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461.390,68</w:t>
            </w:r>
          </w:p>
        </w:tc>
        <w:tc>
          <w:tcPr>
            <w:tcW w:w="0" w:type="auto"/>
            <w:tcBorders>
              <w:top w:val="nil"/>
              <w:left w:val="nil"/>
              <w:bottom w:val="nil"/>
              <w:right w:val="nil"/>
            </w:tcBorders>
            <w:noWrap/>
            <w:vAlign w:val="bottom"/>
            <w:hideMark/>
          </w:tcPr>
          <w:p w14:paraId="68BA6DF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112,51%</w:t>
            </w:r>
          </w:p>
        </w:tc>
        <w:tc>
          <w:tcPr>
            <w:tcW w:w="0" w:type="auto"/>
            <w:tcBorders>
              <w:top w:val="nil"/>
              <w:left w:val="nil"/>
              <w:bottom w:val="nil"/>
              <w:right w:val="nil"/>
            </w:tcBorders>
            <w:noWrap/>
            <w:vAlign w:val="bottom"/>
            <w:hideMark/>
          </w:tcPr>
          <w:p w14:paraId="531A540F" w14:textId="77777777" w:rsidR="001F42DB" w:rsidRPr="00EB5D96" w:rsidRDefault="001F42DB" w:rsidP="00B508AA">
            <w:pPr>
              <w:jc w:val="right"/>
              <w:rPr>
                <w:rFonts w:ascii="Arial" w:hAnsi="Arial" w:cs="Arial"/>
                <w:sz w:val="18"/>
                <w:szCs w:val="18"/>
                <w:lang w:val="en-US"/>
              </w:rPr>
            </w:pPr>
          </w:p>
        </w:tc>
      </w:tr>
      <w:tr w:rsidR="001F42DB" w:rsidRPr="00EB5D96" w14:paraId="153183CF" w14:textId="77777777" w:rsidTr="00B508AA">
        <w:trPr>
          <w:trHeight w:val="255"/>
        </w:trPr>
        <w:tc>
          <w:tcPr>
            <w:tcW w:w="0" w:type="auto"/>
            <w:tcBorders>
              <w:top w:val="nil"/>
              <w:left w:val="nil"/>
              <w:bottom w:val="nil"/>
              <w:right w:val="nil"/>
            </w:tcBorders>
            <w:noWrap/>
            <w:vAlign w:val="bottom"/>
            <w:hideMark/>
          </w:tcPr>
          <w:p w14:paraId="0759245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321 </w:t>
            </w:r>
            <w:proofErr w:type="spellStart"/>
            <w:r w:rsidRPr="00EB5D96">
              <w:rPr>
                <w:rFonts w:ascii="Arial" w:hAnsi="Arial" w:cs="Arial"/>
                <w:sz w:val="18"/>
                <w:szCs w:val="18"/>
                <w:lang w:val="en-US"/>
              </w:rPr>
              <w:t>Naknade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troškova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zaposlenima</w:t>
            </w:r>
            <w:proofErr w:type="spellEnd"/>
          </w:p>
        </w:tc>
        <w:tc>
          <w:tcPr>
            <w:tcW w:w="0" w:type="auto"/>
            <w:tcBorders>
              <w:top w:val="nil"/>
              <w:left w:val="nil"/>
              <w:bottom w:val="nil"/>
              <w:right w:val="nil"/>
            </w:tcBorders>
            <w:noWrap/>
            <w:vAlign w:val="bottom"/>
            <w:hideMark/>
          </w:tcPr>
          <w:p w14:paraId="01D2B3D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20.399,74</w:t>
            </w:r>
          </w:p>
        </w:tc>
        <w:tc>
          <w:tcPr>
            <w:tcW w:w="0" w:type="auto"/>
            <w:tcBorders>
              <w:top w:val="nil"/>
              <w:left w:val="nil"/>
              <w:bottom w:val="nil"/>
              <w:right w:val="nil"/>
            </w:tcBorders>
            <w:noWrap/>
            <w:vAlign w:val="bottom"/>
            <w:hideMark/>
          </w:tcPr>
          <w:p w14:paraId="0B49B0A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50A819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17.415,48</w:t>
            </w:r>
          </w:p>
        </w:tc>
        <w:tc>
          <w:tcPr>
            <w:tcW w:w="0" w:type="auto"/>
            <w:tcBorders>
              <w:top w:val="nil"/>
              <w:left w:val="nil"/>
              <w:bottom w:val="nil"/>
              <w:right w:val="nil"/>
            </w:tcBorders>
            <w:noWrap/>
            <w:vAlign w:val="bottom"/>
            <w:hideMark/>
          </w:tcPr>
          <w:p w14:paraId="1F1B1C1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85,37%</w:t>
            </w:r>
          </w:p>
        </w:tc>
        <w:tc>
          <w:tcPr>
            <w:tcW w:w="0" w:type="auto"/>
            <w:tcBorders>
              <w:top w:val="nil"/>
              <w:left w:val="nil"/>
              <w:bottom w:val="nil"/>
              <w:right w:val="nil"/>
            </w:tcBorders>
            <w:noWrap/>
            <w:vAlign w:val="bottom"/>
            <w:hideMark/>
          </w:tcPr>
          <w:p w14:paraId="6E10CA65" w14:textId="77777777" w:rsidR="001F42DB" w:rsidRPr="00EB5D96" w:rsidRDefault="001F42DB" w:rsidP="00B508AA">
            <w:pPr>
              <w:jc w:val="right"/>
              <w:rPr>
                <w:rFonts w:ascii="Arial" w:hAnsi="Arial" w:cs="Arial"/>
                <w:sz w:val="18"/>
                <w:szCs w:val="18"/>
                <w:lang w:val="en-US"/>
              </w:rPr>
            </w:pPr>
          </w:p>
        </w:tc>
      </w:tr>
      <w:tr w:rsidR="001F42DB" w:rsidRPr="00EB5D96" w14:paraId="36BE940A" w14:textId="77777777" w:rsidTr="00B508AA">
        <w:trPr>
          <w:trHeight w:val="255"/>
        </w:trPr>
        <w:tc>
          <w:tcPr>
            <w:tcW w:w="0" w:type="auto"/>
            <w:tcBorders>
              <w:top w:val="nil"/>
              <w:left w:val="nil"/>
              <w:bottom w:val="nil"/>
              <w:right w:val="nil"/>
            </w:tcBorders>
            <w:noWrap/>
            <w:vAlign w:val="bottom"/>
            <w:hideMark/>
          </w:tcPr>
          <w:p w14:paraId="279A68DA"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3211 </w:t>
            </w:r>
            <w:proofErr w:type="spellStart"/>
            <w:r w:rsidRPr="00EB5D96">
              <w:rPr>
                <w:rFonts w:ascii="Arial" w:hAnsi="Arial" w:cs="Arial"/>
                <w:sz w:val="18"/>
                <w:szCs w:val="18"/>
                <w:lang w:val="en-US"/>
              </w:rPr>
              <w:t>Službena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putovanja</w:t>
            </w:r>
            <w:proofErr w:type="spellEnd"/>
          </w:p>
        </w:tc>
        <w:tc>
          <w:tcPr>
            <w:tcW w:w="0" w:type="auto"/>
            <w:tcBorders>
              <w:top w:val="nil"/>
              <w:left w:val="nil"/>
              <w:bottom w:val="nil"/>
              <w:right w:val="nil"/>
            </w:tcBorders>
            <w:noWrap/>
            <w:vAlign w:val="bottom"/>
            <w:hideMark/>
          </w:tcPr>
          <w:p w14:paraId="69B5461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898,60</w:t>
            </w:r>
          </w:p>
        </w:tc>
        <w:tc>
          <w:tcPr>
            <w:tcW w:w="0" w:type="auto"/>
            <w:tcBorders>
              <w:top w:val="nil"/>
              <w:left w:val="nil"/>
              <w:bottom w:val="nil"/>
              <w:right w:val="nil"/>
            </w:tcBorders>
            <w:noWrap/>
            <w:vAlign w:val="bottom"/>
            <w:hideMark/>
          </w:tcPr>
          <w:p w14:paraId="6A4DCFF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630361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528,77</w:t>
            </w:r>
          </w:p>
        </w:tc>
        <w:tc>
          <w:tcPr>
            <w:tcW w:w="0" w:type="auto"/>
            <w:tcBorders>
              <w:top w:val="nil"/>
              <w:left w:val="nil"/>
              <w:bottom w:val="nil"/>
              <w:right w:val="nil"/>
            </w:tcBorders>
            <w:noWrap/>
            <w:vAlign w:val="bottom"/>
            <w:hideMark/>
          </w:tcPr>
          <w:p w14:paraId="4298A1E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58,84%</w:t>
            </w:r>
          </w:p>
        </w:tc>
        <w:tc>
          <w:tcPr>
            <w:tcW w:w="0" w:type="auto"/>
            <w:tcBorders>
              <w:top w:val="nil"/>
              <w:left w:val="nil"/>
              <w:bottom w:val="nil"/>
              <w:right w:val="nil"/>
            </w:tcBorders>
            <w:noWrap/>
            <w:vAlign w:val="bottom"/>
            <w:hideMark/>
          </w:tcPr>
          <w:p w14:paraId="748894BA" w14:textId="77777777" w:rsidR="001F42DB" w:rsidRPr="00EB5D96" w:rsidRDefault="001F42DB" w:rsidP="00B508AA">
            <w:pPr>
              <w:jc w:val="right"/>
              <w:rPr>
                <w:rFonts w:ascii="Arial" w:hAnsi="Arial" w:cs="Arial"/>
                <w:sz w:val="18"/>
                <w:szCs w:val="18"/>
                <w:lang w:val="en-US"/>
              </w:rPr>
            </w:pPr>
          </w:p>
        </w:tc>
      </w:tr>
      <w:tr w:rsidR="001F42DB" w:rsidRPr="00EB5D96" w14:paraId="2D569CF4" w14:textId="77777777" w:rsidTr="00B508AA">
        <w:trPr>
          <w:trHeight w:val="255"/>
        </w:trPr>
        <w:tc>
          <w:tcPr>
            <w:tcW w:w="0" w:type="auto"/>
            <w:tcBorders>
              <w:top w:val="nil"/>
              <w:left w:val="nil"/>
              <w:bottom w:val="nil"/>
              <w:right w:val="nil"/>
            </w:tcBorders>
            <w:noWrap/>
            <w:vAlign w:val="bottom"/>
            <w:hideMark/>
          </w:tcPr>
          <w:p w14:paraId="48420FD6"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3212 Naknade za prijevoz, za rad na terenu i odvojeni život</w:t>
            </w:r>
          </w:p>
        </w:tc>
        <w:tc>
          <w:tcPr>
            <w:tcW w:w="0" w:type="auto"/>
            <w:tcBorders>
              <w:top w:val="nil"/>
              <w:left w:val="nil"/>
              <w:bottom w:val="nil"/>
              <w:right w:val="nil"/>
            </w:tcBorders>
            <w:noWrap/>
            <w:vAlign w:val="bottom"/>
            <w:hideMark/>
          </w:tcPr>
          <w:p w14:paraId="2966542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17.624,05</w:t>
            </w:r>
          </w:p>
        </w:tc>
        <w:tc>
          <w:tcPr>
            <w:tcW w:w="0" w:type="auto"/>
            <w:tcBorders>
              <w:top w:val="nil"/>
              <w:left w:val="nil"/>
              <w:bottom w:val="nil"/>
              <w:right w:val="nil"/>
            </w:tcBorders>
            <w:noWrap/>
            <w:vAlign w:val="bottom"/>
            <w:hideMark/>
          </w:tcPr>
          <w:p w14:paraId="55B7BDC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4F8521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16.417,71</w:t>
            </w:r>
          </w:p>
        </w:tc>
        <w:tc>
          <w:tcPr>
            <w:tcW w:w="0" w:type="auto"/>
            <w:tcBorders>
              <w:top w:val="nil"/>
              <w:left w:val="nil"/>
              <w:bottom w:val="nil"/>
              <w:right w:val="nil"/>
            </w:tcBorders>
            <w:noWrap/>
            <w:vAlign w:val="bottom"/>
            <w:hideMark/>
          </w:tcPr>
          <w:p w14:paraId="4570F05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93,16%</w:t>
            </w:r>
          </w:p>
        </w:tc>
        <w:tc>
          <w:tcPr>
            <w:tcW w:w="0" w:type="auto"/>
            <w:tcBorders>
              <w:top w:val="nil"/>
              <w:left w:val="nil"/>
              <w:bottom w:val="nil"/>
              <w:right w:val="nil"/>
            </w:tcBorders>
            <w:noWrap/>
            <w:vAlign w:val="bottom"/>
            <w:hideMark/>
          </w:tcPr>
          <w:p w14:paraId="18C0890E" w14:textId="77777777" w:rsidR="001F42DB" w:rsidRPr="00EB5D96" w:rsidRDefault="001F42DB" w:rsidP="00B508AA">
            <w:pPr>
              <w:jc w:val="right"/>
              <w:rPr>
                <w:rFonts w:ascii="Arial" w:hAnsi="Arial" w:cs="Arial"/>
                <w:sz w:val="18"/>
                <w:szCs w:val="18"/>
                <w:lang w:val="en-US"/>
              </w:rPr>
            </w:pPr>
          </w:p>
        </w:tc>
      </w:tr>
      <w:tr w:rsidR="001F42DB" w:rsidRPr="00EB5D96" w14:paraId="38E511E6" w14:textId="77777777" w:rsidTr="00B508AA">
        <w:trPr>
          <w:trHeight w:val="255"/>
        </w:trPr>
        <w:tc>
          <w:tcPr>
            <w:tcW w:w="0" w:type="auto"/>
            <w:tcBorders>
              <w:top w:val="nil"/>
              <w:left w:val="nil"/>
              <w:bottom w:val="nil"/>
              <w:right w:val="nil"/>
            </w:tcBorders>
            <w:noWrap/>
            <w:vAlign w:val="bottom"/>
            <w:hideMark/>
          </w:tcPr>
          <w:p w14:paraId="6ECFFF53"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3213 </w:t>
            </w:r>
            <w:proofErr w:type="spellStart"/>
            <w:r w:rsidRPr="00EB5D96">
              <w:rPr>
                <w:rFonts w:ascii="Arial" w:hAnsi="Arial" w:cs="Arial"/>
                <w:sz w:val="18"/>
                <w:szCs w:val="18"/>
                <w:lang w:val="en-US"/>
              </w:rPr>
              <w:t>Stručno</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usavršavanje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zaposlenika</w:t>
            </w:r>
            <w:proofErr w:type="spellEnd"/>
          </w:p>
        </w:tc>
        <w:tc>
          <w:tcPr>
            <w:tcW w:w="0" w:type="auto"/>
            <w:tcBorders>
              <w:top w:val="nil"/>
              <w:left w:val="nil"/>
              <w:bottom w:val="nil"/>
              <w:right w:val="nil"/>
            </w:tcBorders>
            <w:noWrap/>
            <w:vAlign w:val="bottom"/>
            <w:hideMark/>
          </w:tcPr>
          <w:p w14:paraId="3C83065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1.877,09</w:t>
            </w:r>
          </w:p>
        </w:tc>
        <w:tc>
          <w:tcPr>
            <w:tcW w:w="0" w:type="auto"/>
            <w:tcBorders>
              <w:top w:val="nil"/>
              <w:left w:val="nil"/>
              <w:bottom w:val="nil"/>
              <w:right w:val="nil"/>
            </w:tcBorders>
            <w:noWrap/>
            <w:vAlign w:val="bottom"/>
            <w:hideMark/>
          </w:tcPr>
          <w:p w14:paraId="0996325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214D53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469,00</w:t>
            </w:r>
          </w:p>
        </w:tc>
        <w:tc>
          <w:tcPr>
            <w:tcW w:w="0" w:type="auto"/>
            <w:tcBorders>
              <w:top w:val="nil"/>
              <w:left w:val="nil"/>
              <w:bottom w:val="nil"/>
              <w:right w:val="nil"/>
            </w:tcBorders>
            <w:noWrap/>
            <w:vAlign w:val="bottom"/>
            <w:hideMark/>
          </w:tcPr>
          <w:p w14:paraId="54449AF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24,99%</w:t>
            </w:r>
          </w:p>
        </w:tc>
        <w:tc>
          <w:tcPr>
            <w:tcW w:w="0" w:type="auto"/>
            <w:tcBorders>
              <w:top w:val="nil"/>
              <w:left w:val="nil"/>
              <w:bottom w:val="nil"/>
              <w:right w:val="nil"/>
            </w:tcBorders>
            <w:noWrap/>
            <w:vAlign w:val="bottom"/>
            <w:hideMark/>
          </w:tcPr>
          <w:p w14:paraId="66FAA6FC" w14:textId="77777777" w:rsidR="001F42DB" w:rsidRPr="00EB5D96" w:rsidRDefault="001F42DB" w:rsidP="00B508AA">
            <w:pPr>
              <w:jc w:val="right"/>
              <w:rPr>
                <w:rFonts w:ascii="Arial" w:hAnsi="Arial" w:cs="Arial"/>
                <w:sz w:val="18"/>
                <w:szCs w:val="18"/>
                <w:lang w:val="en-US"/>
              </w:rPr>
            </w:pPr>
          </w:p>
        </w:tc>
      </w:tr>
      <w:tr w:rsidR="001F42DB" w:rsidRPr="00EB5D96" w14:paraId="71ECDC68" w14:textId="77777777" w:rsidTr="00B508AA">
        <w:trPr>
          <w:trHeight w:val="255"/>
        </w:trPr>
        <w:tc>
          <w:tcPr>
            <w:tcW w:w="0" w:type="auto"/>
            <w:tcBorders>
              <w:top w:val="nil"/>
              <w:left w:val="nil"/>
              <w:bottom w:val="nil"/>
              <w:right w:val="nil"/>
            </w:tcBorders>
            <w:noWrap/>
            <w:vAlign w:val="bottom"/>
            <w:hideMark/>
          </w:tcPr>
          <w:p w14:paraId="46EC842A"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322 Rashodi za materijal i energiju</w:t>
            </w:r>
          </w:p>
        </w:tc>
        <w:tc>
          <w:tcPr>
            <w:tcW w:w="0" w:type="auto"/>
            <w:tcBorders>
              <w:top w:val="nil"/>
              <w:left w:val="nil"/>
              <w:bottom w:val="nil"/>
              <w:right w:val="nil"/>
            </w:tcBorders>
            <w:noWrap/>
            <w:vAlign w:val="bottom"/>
            <w:hideMark/>
          </w:tcPr>
          <w:p w14:paraId="7A97106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77.071,76</w:t>
            </w:r>
          </w:p>
        </w:tc>
        <w:tc>
          <w:tcPr>
            <w:tcW w:w="0" w:type="auto"/>
            <w:tcBorders>
              <w:top w:val="nil"/>
              <w:left w:val="nil"/>
              <w:bottom w:val="nil"/>
              <w:right w:val="nil"/>
            </w:tcBorders>
            <w:noWrap/>
            <w:vAlign w:val="bottom"/>
            <w:hideMark/>
          </w:tcPr>
          <w:p w14:paraId="105D34C2"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2BDBB5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84.999,60</w:t>
            </w:r>
          </w:p>
        </w:tc>
        <w:tc>
          <w:tcPr>
            <w:tcW w:w="0" w:type="auto"/>
            <w:tcBorders>
              <w:top w:val="nil"/>
              <w:left w:val="nil"/>
              <w:bottom w:val="nil"/>
              <w:right w:val="nil"/>
            </w:tcBorders>
            <w:noWrap/>
            <w:vAlign w:val="bottom"/>
            <w:hideMark/>
          </w:tcPr>
          <w:p w14:paraId="23C8A95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110,29%</w:t>
            </w:r>
          </w:p>
        </w:tc>
        <w:tc>
          <w:tcPr>
            <w:tcW w:w="0" w:type="auto"/>
            <w:tcBorders>
              <w:top w:val="nil"/>
              <w:left w:val="nil"/>
              <w:bottom w:val="nil"/>
              <w:right w:val="nil"/>
            </w:tcBorders>
            <w:noWrap/>
            <w:vAlign w:val="bottom"/>
            <w:hideMark/>
          </w:tcPr>
          <w:p w14:paraId="64141815" w14:textId="77777777" w:rsidR="001F42DB" w:rsidRPr="00EB5D96" w:rsidRDefault="001F42DB" w:rsidP="00B508AA">
            <w:pPr>
              <w:jc w:val="right"/>
              <w:rPr>
                <w:rFonts w:ascii="Arial" w:hAnsi="Arial" w:cs="Arial"/>
                <w:sz w:val="18"/>
                <w:szCs w:val="18"/>
                <w:lang w:val="en-US"/>
              </w:rPr>
            </w:pPr>
          </w:p>
        </w:tc>
      </w:tr>
      <w:tr w:rsidR="001F42DB" w:rsidRPr="00EB5D96" w14:paraId="088F8840" w14:textId="77777777" w:rsidTr="00B508AA">
        <w:trPr>
          <w:trHeight w:val="255"/>
        </w:trPr>
        <w:tc>
          <w:tcPr>
            <w:tcW w:w="0" w:type="auto"/>
            <w:tcBorders>
              <w:top w:val="nil"/>
              <w:left w:val="nil"/>
              <w:bottom w:val="nil"/>
              <w:right w:val="nil"/>
            </w:tcBorders>
            <w:noWrap/>
            <w:vAlign w:val="bottom"/>
            <w:hideMark/>
          </w:tcPr>
          <w:p w14:paraId="26D06883"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3221 Uredski materijal i ostali materijalni rashodi</w:t>
            </w:r>
          </w:p>
        </w:tc>
        <w:tc>
          <w:tcPr>
            <w:tcW w:w="0" w:type="auto"/>
            <w:tcBorders>
              <w:top w:val="nil"/>
              <w:left w:val="nil"/>
              <w:bottom w:val="nil"/>
              <w:right w:val="nil"/>
            </w:tcBorders>
            <w:noWrap/>
            <w:vAlign w:val="bottom"/>
            <w:hideMark/>
          </w:tcPr>
          <w:p w14:paraId="24461E4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5.035,11</w:t>
            </w:r>
          </w:p>
        </w:tc>
        <w:tc>
          <w:tcPr>
            <w:tcW w:w="0" w:type="auto"/>
            <w:tcBorders>
              <w:top w:val="nil"/>
              <w:left w:val="nil"/>
              <w:bottom w:val="nil"/>
              <w:right w:val="nil"/>
            </w:tcBorders>
            <w:noWrap/>
            <w:vAlign w:val="bottom"/>
            <w:hideMark/>
          </w:tcPr>
          <w:p w14:paraId="3103E4C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D6C8A7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7.186,15</w:t>
            </w:r>
          </w:p>
        </w:tc>
        <w:tc>
          <w:tcPr>
            <w:tcW w:w="0" w:type="auto"/>
            <w:tcBorders>
              <w:top w:val="nil"/>
              <w:left w:val="nil"/>
              <w:bottom w:val="nil"/>
              <w:right w:val="nil"/>
            </w:tcBorders>
            <w:noWrap/>
            <w:vAlign w:val="bottom"/>
            <w:hideMark/>
          </w:tcPr>
          <w:p w14:paraId="4809182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142,72%</w:t>
            </w:r>
          </w:p>
        </w:tc>
        <w:tc>
          <w:tcPr>
            <w:tcW w:w="0" w:type="auto"/>
            <w:tcBorders>
              <w:top w:val="nil"/>
              <w:left w:val="nil"/>
              <w:bottom w:val="nil"/>
              <w:right w:val="nil"/>
            </w:tcBorders>
            <w:noWrap/>
            <w:vAlign w:val="bottom"/>
            <w:hideMark/>
          </w:tcPr>
          <w:p w14:paraId="1FF1567C" w14:textId="77777777" w:rsidR="001F42DB" w:rsidRPr="00EB5D96" w:rsidRDefault="001F42DB" w:rsidP="00B508AA">
            <w:pPr>
              <w:jc w:val="right"/>
              <w:rPr>
                <w:rFonts w:ascii="Arial" w:hAnsi="Arial" w:cs="Arial"/>
                <w:sz w:val="18"/>
                <w:szCs w:val="18"/>
                <w:lang w:val="en-US"/>
              </w:rPr>
            </w:pPr>
          </w:p>
        </w:tc>
      </w:tr>
      <w:tr w:rsidR="001F42DB" w:rsidRPr="00EB5D96" w14:paraId="4FA219A1" w14:textId="77777777" w:rsidTr="00B508AA">
        <w:trPr>
          <w:trHeight w:val="255"/>
        </w:trPr>
        <w:tc>
          <w:tcPr>
            <w:tcW w:w="0" w:type="auto"/>
            <w:tcBorders>
              <w:top w:val="nil"/>
              <w:left w:val="nil"/>
              <w:bottom w:val="nil"/>
              <w:right w:val="nil"/>
            </w:tcBorders>
            <w:noWrap/>
            <w:vAlign w:val="bottom"/>
            <w:hideMark/>
          </w:tcPr>
          <w:p w14:paraId="056AB162"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3222 </w:t>
            </w:r>
            <w:proofErr w:type="spellStart"/>
            <w:r w:rsidRPr="00EB5D96">
              <w:rPr>
                <w:rFonts w:ascii="Arial" w:hAnsi="Arial" w:cs="Arial"/>
                <w:sz w:val="18"/>
                <w:szCs w:val="18"/>
                <w:lang w:val="en-US"/>
              </w:rPr>
              <w:t>Materijal</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sirovine</w:t>
            </w:r>
            <w:proofErr w:type="spellEnd"/>
          </w:p>
        </w:tc>
        <w:tc>
          <w:tcPr>
            <w:tcW w:w="0" w:type="auto"/>
            <w:tcBorders>
              <w:top w:val="nil"/>
              <w:left w:val="nil"/>
              <w:bottom w:val="nil"/>
              <w:right w:val="nil"/>
            </w:tcBorders>
            <w:noWrap/>
            <w:vAlign w:val="bottom"/>
            <w:hideMark/>
          </w:tcPr>
          <w:p w14:paraId="69239D9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12.156,57</w:t>
            </w:r>
          </w:p>
        </w:tc>
        <w:tc>
          <w:tcPr>
            <w:tcW w:w="0" w:type="auto"/>
            <w:tcBorders>
              <w:top w:val="nil"/>
              <w:left w:val="nil"/>
              <w:bottom w:val="nil"/>
              <w:right w:val="nil"/>
            </w:tcBorders>
            <w:noWrap/>
            <w:vAlign w:val="bottom"/>
            <w:hideMark/>
          </w:tcPr>
          <w:p w14:paraId="1660C0E2"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8D4659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10.043,79</w:t>
            </w:r>
          </w:p>
        </w:tc>
        <w:tc>
          <w:tcPr>
            <w:tcW w:w="0" w:type="auto"/>
            <w:tcBorders>
              <w:top w:val="nil"/>
              <w:left w:val="nil"/>
              <w:bottom w:val="nil"/>
              <w:right w:val="nil"/>
            </w:tcBorders>
            <w:noWrap/>
            <w:vAlign w:val="bottom"/>
            <w:hideMark/>
          </w:tcPr>
          <w:p w14:paraId="2749E9E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82,62%</w:t>
            </w:r>
          </w:p>
        </w:tc>
        <w:tc>
          <w:tcPr>
            <w:tcW w:w="0" w:type="auto"/>
            <w:tcBorders>
              <w:top w:val="nil"/>
              <w:left w:val="nil"/>
              <w:bottom w:val="nil"/>
              <w:right w:val="nil"/>
            </w:tcBorders>
            <w:noWrap/>
            <w:vAlign w:val="bottom"/>
            <w:hideMark/>
          </w:tcPr>
          <w:p w14:paraId="599F4EE2" w14:textId="77777777" w:rsidR="001F42DB" w:rsidRPr="00EB5D96" w:rsidRDefault="001F42DB" w:rsidP="00B508AA">
            <w:pPr>
              <w:jc w:val="right"/>
              <w:rPr>
                <w:rFonts w:ascii="Arial" w:hAnsi="Arial" w:cs="Arial"/>
                <w:sz w:val="18"/>
                <w:szCs w:val="18"/>
                <w:lang w:val="en-US"/>
              </w:rPr>
            </w:pPr>
          </w:p>
        </w:tc>
      </w:tr>
      <w:tr w:rsidR="001F42DB" w:rsidRPr="00EB5D96" w14:paraId="3396112E" w14:textId="77777777" w:rsidTr="00B508AA">
        <w:trPr>
          <w:trHeight w:val="255"/>
        </w:trPr>
        <w:tc>
          <w:tcPr>
            <w:tcW w:w="0" w:type="auto"/>
            <w:tcBorders>
              <w:top w:val="nil"/>
              <w:left w:val="nil"/>
              <w:bottom w:val="nil"/>
              <w:right w:val="nil"/>
            </w:tcBorders>
            <w:noWrap/>
            <w:vAlign w:val="bottom"/>
            <w:hideMark/>
          </w:tcPr>
          <w:p w14:paraId="18BE140D"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3223 </w:t>
            </w:r>
            <w:proofErr w:type="spellStart"/>
            <w:r w:rsidRPr="00EB5D96">
              <w:rPr>
                <w:rFonts w:ascii="Arial" w:hAnsi="Arial" w:cs="Arial"/>
                <w:sz w:val="18"/>
                <w:szCs w:val="18"/>
                <w:lang w:val="en-US"/>
              </w:rPr>
              <w:t>Energija</w:t>
            </w:r>
            <w:proofErr w:type="spellEnd"/>
          </w:p>
        </w:tc>
        <w:tc>
          <w:tcPr>
            <w:tcW w:w="0" w:type="auto"/>
            <w:tcBorders>
              <w:top w:val="nil"/>
              <w:left w:val="nil"/>
              <w:bottom w:val="nil"/>
              <w:right w:val="nil"/>
            </w:tcBorders>
            <w:noWrap/>
            <w:vAlign w:val="bottom"/>
            <w:hideMark/>
          </w:tcPr>
          <w:p w14:paraId="4F13F30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52.432,34</w:t>
            </w:r>
          </w:p>
        </w:tc>
        <w:tc>
          <w:tcPr>
            <w:tcW w:w="0" w:type="auto"/>
            <w:tcBorders>
              <w:top w:val="nil"/>
              <w:left w:val="nil"/>
              <w:bottom w:val="nil"/>
              <w:right w:val="nil"/>
            </w:tcBorders>
            <w:noWrap/>
            <w:vAlign w:val="bottom"/>
            <w:hideMark/>
          </w:tcPr>
          <w:p w14:paraId="4B5FA8F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FE0E50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60.598,29</w:t>
            </w:r>
          </w:p>
        </w:tc>
        <w:tc>
          <w:tcPr>
            <w:tcW w:w="0" w:type="auto"/>
            <w:tcBorders>
              <w:top w:val="nil"/>
              <w:left w:val="nil"/>
              <w:bottom w:val="nil"/>
              <w:right w:val="nil"/>
            </w:tcBorders>
            <w:noWrap/>
            <w:vAlign w:val="bottom"/>
            <w:hideMark/>
          </w:tcPr>
          <w:p w14:paraId="61BE9E8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115,57%</w:t>
            </w:r>
          </w:p>
        </w:tc>
        <w:tc>
          <w:tcPr>
            <w:tcW w:w="0" w:type="auto"/>
            <w:tcBorders>
              <w:top w:val="nil"/>
              <w:left w:val="nil"/>
              <w:bottom w:val="nil"/>
              <w:right w:val="nil"/>
            </w:tcBorders>
            <w:noWrap/>
            <w:vAlign w:val="bottom"/>
            <w:hideMark/>
          </w:tcPr>
          <w:p w14:paraId="68D44CE0" w14:textId="77777777" w:rsidR="001F42DB" w:rsidRPr="00EB5D96" w:rsidRDefault="001F42DB" w:rsidP="00B508AA">
            <w:pPr>
              <w:jc w:val="right"/>
              <w:rPr>
                <w:rFonts w:ascii="Arial" w:hAnsi="Arial" w:cs="Arial"/>
                <w:sz w:val="18"/>
                <w:szCs w:val="18"/>
                <w:lang w:val="en-US"/>
              </w:rPr>
            </w:pPr>
          </w:p>
        </w:tc>
      </w:tr>
      <w:tr w:rsidR="001F42DB" w:rsidRPr="00EB5D96" w14:paraId="4B1D94B1" w14:textId="77777777" w:rsidTr="00B508AA">
        <w:trPr>
          <w:trHeight w:val="255"/>
        </w:trPr>
        <w:tc>
          <w:tcPr>
            <w:tcW w:w="0" w:type="auto"/>
            <w:tcBorders>
              <w:top w:val="nil"/>
              <w:left w:val="nil"/>
              <w:bottom w:val="nil"/>
              <w:right w:val="nil"/>
            </w:tcBorders>
            <w:noWrap/>
            <w:vAlign w:val="bottom"/>
            <w:hideMark/>
          </w:tcPr>
          <w:p w14:paraId="1F1DE974"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3224 Materijal i dijelovi za tekuće i investicijsko održavanje</w:t>
            </w:r>
          </w:p>
        </w:tc>
        <w:tc>
          <w:tcPr>
            <w:tcW w:w="0" w:type="auto"/>
            <w:tcBorders>
              <w:top w:val="nil"/>
              <w:left w:val="nil"/>
              <w:bottom w:val="nil"/>
              <w:right w:val="nil"/>
            </w:tcBorders>
            <w:noWrap/>
            <w:vAlign w:val="bottom"/>
            <w:hideMark/>
          </w:tcPr>
          <w:p w14:paraId="5991D58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3.237,23</w:t>
            </w:r>
          </w:p>
        </w:tc>
        <w:tc>
          <w:tcPr>
            <w:tcW w:w="0" w:type="auto"/>
            <w:tcBorders>
              <w:top w:val="nil"/>
              <w:left w:val="nil"/>
              <w:bottom w:val="nil"/>
              <w:right w:val="nil"/>
            </w:tcBorders>
            <w:noWrap/>
            <w:vAlign w:val="bottom"/>
            <w:hideMark/>
          </w:tcPr>
          <w:p w14:paraId="4AB902A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6A737A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2.658,56</w:t>
            </w:r>
          </w:p>
        </w:tc>
        <w:tc>
          <w:tcPr>
            <w:tcW w:w="0" w:type="auto"/>
            <w:tcBorders>
              <w:top w:val="nil"/>
              <w:left w:val="nil"/>
              <w:bottom w:val="nil"/>
              <w:right w:val="nil"/>
            </w:tcBorders>
            <w:noWrap/>
            <w:vAlign w:val="bottom"/>
            <w:hideMark/>
          </w:tcPr>
          <w:p w14:paraId="480FC97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82,12%</w:t>
            </w:r>
          </w:p>
        </w:tc>
        <w:tc>
          <w:tcPr>
            <w:tcW w:w="0" w:type="auto"/>
            <w:tcBorders>
              <w:top w:val="nil"/>
              <w:left w:val="nil"/>
              <w:bottom w:val="nil"/>
              <w:right w:val="nil"/>
            </w:tcBorders>
            <w:noWrap/>
            <w:vAlign w:val="bottom"/>
            <w:hideMark/>
          </w:tcPr>
          <w:p w14:paraId="20B14129" w14:textId="77777777" w:rsidR="001F42DB" w:rsidRPr="00EB5D96" w:rsidRDefault="001F42DB" w:rsidP="00B508AA">
            <w:pPr>
              <w:jc w:val="right"/>
              <w:rPr>
                <w:rFonts w:ascii="Arial" w:hAnsi="Arial" w:cs="Arial"/>
                <w:sz w:val="18"/>
                <w:szCs w:val="18"/>
                <w:lang w:val="en-US"/>
              </w:rPr>
            </w:pPr>
          </w:p>
        </w:tc>
      </w:tr>
      <w:tr w:rsidR="001F42DB" w:rsidRPr="00EB5D96" w14:paraId="10AB790F" w14:textId="77777777" w:rsidTr="00B508AA">
        <w:trPr>
          <w:trHeight w:val="255"/>
        </w:trPr>
        <w:tc>
          <w:tcPr>
            <w:tcW w:w="0" w:type="auto"/>
            <w:tcBorders>
              <w:top w:val="nil"/>
              <w:left w:val="nil"/>
              <w:bottom w:val="nil"/>
              <w:right w:val="nil"/>
            </w:tcBorders>
            <w:noWrap/>
            <w:vAlign w:val="bottom"/>
            <w:hideMark/>
          </w:tcPr>
          <w:p w14:paraId="48DE192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3225 </w:t>
            </w:r>
            <w:proofErr w:type="spellStart"/>
            <w:r w:rsidRPr="00EB5D96">
              <w:rPr>
                <w:rFonts w:ascii="Arial" w:hAnsi="Arial" w:cs="Arial"/>
                <w:sz w:val="18"/>
                <w:szCs w:val="18"/>
                <w:lang w:val="en-US"/>
              </w:rPr>
              <w:t>Sitni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inventar</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autogume</w:t>
            </w:r>
            <w:proofErr w:type="spellEnd"/>
          </w:p>
        </w:tc>
        <w:tc>
          <w:tcPr>
            <w:tcW w:w="0" w:type="auto"/>
            <w:tcBorders>
              <w:top w:val="nil"/>
              <w:left w:val="nil"/>
              <w:bottom w:val="nil"/>
              <w:right w:val="nil"/>
            </w:tcBorders>
            <w:noWrap/>
            <w:vAlign w:val="bottom"/>
            <w:hideMark/>
          </w:tcPr>
          <w:p w14:paraId="0B76BDC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3.181,88</w:t>
            </w:r>
          </w:p>
        </w:tc>
        <w:tc>
          <w:tcPr>
            <w:tcW w:w="0" w:type="auto"/>
            <w:tcBorders>
              <w:top w:val="nil"/>
              <w:left w:val="nil"/>
              <w:bottom w:val="nil"/>
              <w:right w:val="nil"/>
            </w:tcBorders>
            <w:noWrap/>
            <w:vAlign w:val="bottom"/>
            <w:hideMark/>
          </w:tcPr>
          <w:p w14:paraId="655AB33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39A027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515,31</w:t>
            </w:r>
          </w:p>
        </w:tc>
        <w:tc>
          <w:tcPr>
            <w:tcW w:w="0" w:type="auto"/>
            <w:tcBorders>
              <w:top w:val="nil"/>
              <w:left w:val="nil"/>
              <w:bottom w:val="nil"/>
              <w:right w:val="nil"/>
            </w:tcBorders>
            <w:noWrap/>
            <w:vAlign w:val="bottom"/>
            <w:hideMark/>
          </w:tcPr>
          <w:p w14:paraId="265EA0D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16,20%</w:t>
            </w:r>
          </w:p>
        </w:tc>
        <w:tc>
          <w:tcPr>
            <w:tcW w:w="0" w:type="auto"/>
            <w:tcBorders>
              <w:top w:val="nil"/>
              <w:left w:val="nil"/>
              <w:bottom w:val="nil"/>
              <w:right w:val="nil"/>
            </w:tcBorders>
            <w:noWrap/>
            <w:vAlign w:val="bottom"/>
            <w:hideMark/>
          </w:tcPr>
          <w:p w14:paraId="174D6F17" w14:textId="77777777" w:rsidR="001F42DB" w:rsidRPr="00EB5D96" w:rsidRDefault="001F42DB" w:rsidP="00B508AA">
            <w:pPr>
              <w:jc w:val="right"/>
              <w:rPr>
                <w:rFonts w:ascii="Arial" w:hAnsi="Arial" w:cs="Arial"/>
                <w:sz w:val="18"/>
                <w:szCs w:val="18"/>
                <w:lang w:val="en-US"/>
              </w:rPr>
            </w:pPr>
          </w:p>
        </w:tc>
      </w:tr>
      <w:tr w:rsidR="001F42DB" w:rsidRPr="00EB5D96" w14:paraId="0AF9D8A7" w14:textId="77777777" w:rsidTr="00B508AA">
        <w:trPr>
          <w:trHeight w:val="255"/>
        </w:trPr>
        <w:tc>
          <w:tcPr>
            <w:tcW w:w="0" w:type="auto"/>
            <w:tcBorders>
              <w:top w:val="nil"/>
              <w:left w:val="nil"/>
              <w:bottom w:val="nil"/>
              <w:right w:val="nil"/>
            </w:tcBorders>
            <w:noWrap/>
            <w:vAlign w:val="bottom"/>
            <w:hideMark/>
          </w:tcPr>
          <w:p w14:paraId="1D4FF4AA"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3227 Službena, radna i zaštitna odjeća i obuća</w:t>
            </w:r>
          </w:p>
        </w:tc>
        <w:tc>
          <w:tcPr>
            <w:tcW w:w="0" w:type="auto"/>
            <w:tcBorders>
              <w:top w:val="nil"/>
              <w:left w:val="nil"/>
              <w:bottom w:val="nil"/>
              <w:right w:val="nil"/>
            </w:tcBorders>
            <w:noWrap/>
            <w:vAlign w:val="bottom"/>
            <w:hideMark/>
          </w:tcPr>
          <w:p w14:paraId="1F69EAC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1.028,63</w:t>
            </w:r>
          </w:p>
        </w:tc>
        <w:tc>
          <w:tcPr>
            <w:tcW w:w="0" w:type="auto"/>
            <w:tcBorders>
              <w:top w:val="nil"/>
              <w:left w:val="nil"/>
              <w:bottom w:val="nil"/>
              <w:right w:val="nil"/>
            </w:tcBorders>
            <w:noWrap/>
            <w:vAlign w:val="bottom"/>
            <w:hideMark/>
          </w:tcPr>
          <w:p w14:paraId="3D60F05E"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AF22DB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3.997,50</w:t>
            </w:r>
          </w:p>
        </w:tc>
        <w:tc>
          <w:tcPr>
            <w:tcW w:w="0" w:type="auto"/>
            <w:tcBorders>
              <w:top w:val="nil"/>
              <w:left w:val="nil"/>
              <w:bottom w:val="nil"/>
              <w:right w:val="nil"/>
            </w:tcBorders>
            <w:noWrap/>
            <w:vAlign w:val="bottom"/>
            <w:hideMark/>
          </w:tcPr>
          <w:p w14:paraId="47D006E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388,62%</w:t>
            </w:r>
          </w:p>
        </w:tc>
        <w:tc>
          <w:tcPr>
            <w:tcW w:w="0" w:type="auto"/>
            <w:tcBorders>
              <w:top w:val="nil"/>
              <w:left w:val="nil"/>
              <w:bottom w:val="nil"/>
              <w:right w:val="nil"/>
            </w:tcBorders>
            <w:noWrap/>
            <w:vAlign w:val="bottom"/>
            <w:hideMark/>
          </w:tcPr>
          <w:p w14:paraId="12A62583" w14:textId="77777777" w:rsidR="001F42DB" w:rsidRPr="00EB5D96" w:rsidRDefault="001F42DB" w:rsidP="00B508AA">
            <w:pPr>
              <w:jc w:val="right"/>
              <w:rPr>
                <w:rFonts w:ascii="Arial" w:hAnsi="Arial" w:cs="Arial"/>
                <w:sz w:val="18"/>
                <w:szCs w:val="18"/>
                <w:lang w:val="en-US"/>
              </w:rPr>
            </w:pPr>
          </w:p>
        </w:tc>
      </w:tr>
      <w:tr w:rsidR="001F42DB" w:rsidRPr="00EB5D96" w14:paraId="3B829A9F" w14:textId="77777777" w:rsidTr="00B508AA">
        <w:trPr>
          <w:trHeight w:val="255"/>
        </w:trPr>
        <w:tc>
          <w:tcPr>
            <w:tcW w:w="0" w:type="auto"/>
            <w:tcBorders>
              <w:top w:val="nil"/>
              <w:left w:val="nil"/>
              <w:bottom w:val="nil"/>
              <w:right w:val="nil"/>
            </w:tcBorders>
            <w:noWrap/>
            <w:vAlign w:val="bottom"/>
            <w:hideMark/>
          </w:tcPr>
          <w:p w14:paraId="2DF92BC7"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 </w:t>
            </w:r>
            <w:proofErr w:type="spellStart"/>
            <w:r w:rsidRPr="00EB5D96">
              <w:rPr>
                <w:rFonts w:ascii="Arial" w:hAnsi="Arial" w:cs="Arial"/>
                <w:sz w:val="18"/>
                <w:szCs w:val="18"/>
                <w:lang w:val="en-US"/>
              </w:rPr>
              <w:t>Rashodi</w:t>
            </w:r>
            <w:proofErr w:type="spellEnd"/>
            <w:r w:rsidRPr="00EB5D96">
              <w:rPr>
                <w:rFonts w:ascii="Arial" w:hAnsi="Arial" w:cs="Arial"/>
                <w:sz w:val="18"/>
                <w:szCs w:val="18"/>
                <w:lang w:val="en-US"/>
              </w:rPr>
              <w:t xml:space="preserve"> za </w:t>
            </w:r>
            <w:proofErr w:type="spellStart"/>
            <w:r w:rsidRPr="00EB5D96">
              <w:rPr>
                <w:rFonts w:ascii="Arial" w:hAnsi="Arial" w:cs="Arial"/>
                <w:sz w:val="18"/>
                <w:szCs w:val="18"/>
                <w:lang w:val="en-US"/>
              </w:rPr>
              <w:t>usluge</w:t>
            </w:r>
            <w:proofErr w:type="spellEnd"/>
          </w:p>
        </w:tc>
        <w:tc>
          <w:tcPr>
            <w:tcW w:w="0" w:type="auto"/>
            <w:tcBorders>
              <w:top w:val="nil"/>
              <w:left w:val="nil"/>
              <w:bottom w:val="nil"/>
              <w:right w:val="nil"/>
            </w:tcBorders>
            <w:noWrap/>
            <w:vAlign w:val="bottom"/>
            <w:hideMark/>
          </w:tcPr>
          <w:p w14:paraId="4B11321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285.600,34</w:t>
            </w:r>
          </w:p>
        </w:tc>
        <w:tc>
          <w:tcPr>
            <w:tcW w:w="0" w:type="auto"/>
            <w:tcBorders>
              <w:top w:val="nil"/>
              <w:left w:val="nil"/>
              <w:bottom w:val="nil"/>
              <w:right w:val="nil"/>
            </w:tcBorders>
            <w:noWrap/>
            <w:vAlign w:val="bottom"/>
            <w:hideMark/>
          </w:tcPr>
          <w:p w14:paraId="6DBC143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3607D1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314.378,34</w:t>
            </w:r>
          </w:p>
        </w:tc>
        <w:tc>
          <w:tcPr>
            <w:tcW w:w="0" w:type="auto"/>
            <w:tcBorders>
              <w:top w:val="nil"/>
              <w:left w:val="nil"/>
              <w:bottom w:val="nil"/>
              <w:right w:val="nil"/>
            </w:tcBorders>
            <w:noWrap/>
            <w:vAlign w:val="bottom"/>
            <w:hideMark/>
          </w:tcPr>
          <w:p w14:paraId="07AB9F9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110,08%</w:t>
            </w:r>
          </w:p>
        </w:tc>
        <w:tc>
          <w:tcPr>
            <w:tcW w:w="0" w:type="auto"/>
            <w:tcBorders>
              <w:top w:val="nil"/>
              <w:left w:val="nil"/>
              <w:bottom w:val="nil"/>
              <w:right w:val="nil"/>
            </w:tcBorders>
            <w:noWrap/>
            <w:vAlign w:val="bottom"/>
            <w:hideMark/>
          </w:tcPr>
          <w:p w14:paraId="5E173615" w14:textId="77777777" w:rsidR="001F42DB" w:rsidRPr="00EB5D96" w:rsidRDefault="001F42DB" w:rsidP="00B508AA">
            <w:pPr>
              <w:jc w:val="right"/>
              <w:rPr>
                <w:rFonts w:ascii="Arial" w:hAnsi="Arial" w:cs="Arial"/>
                <w:sz w:val="18"/>
                <w:szCs w:val="18"/>
                <w:lang w:val="en-US"/>
              </w:rPr>
            </w:pPr>
          </w:p>
        </w:tc>
      </w:tr>
      <w:tr w:rsidR="001F42DB" w:rsidRPr="00EB5D96" w14:paraId="4ECD5F57" w14:textId="77777777" w:rsidTr="00B508AA">
        <w:trPr>
          <w:trHeight w:val="255"/>
        </w:trPr>
        <w:tc>
          <w:tcPr>
            <w:tcW w:w="0" w:type="auto"/>
            <w:tcBorders>
              <w:top w:val="nil"/>
              <w:left w:val="nil"/>
              <w:bottom w:val="nil"/>
              <w:right w:val="nil"/>
            </w:tcBorders>
            <w:noWrap/>
            <w:vAlign w:val="bottom"/>
            <w:hideMark/>
          </w:tcPr>
          <w:p w14:paraId="1C729B2F"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3231 Usluge telefona, interneta, pošte i prijevoza</w:t>
            </w:r>
          </w:p>
        </w:tc>
        <w:tc>
          <w:tcPr>
            <w:tcW w:w="0" w:type="auto"/>
            <w:tcBorders>
              <w:top w:val="nil"/>
              <w:left w:val="nil"/>
              <w:bottom w:val="nil"/>
              <w:right w:val="nil"/>
            </w:tcBorders>
            <w:noWrap/>
            <w:vAlign w:val="bottom"/>
            <w:hideMark/>
          </w:tcPr>
          <w:p w14:paraId="73B8103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15.070,19</w:t>
            </w:r>
          </w:p>
        </w:tc>
        <w:tc>
          <w:tcPr>
            <w:tcW w:w="0" w:type="auto"/>
            <w:tcBorders>
              <w:top w:val="nil"/>
              <w:left w:val="nil"/>
              <w:bottom w:val="nil"/>
              <w:right w:val="nil"/>
            </w:tcBorders>
            <w:noWrap/>
            <w:vAlign w:val="bottom"/>
            <w:hideMark/>
          </w:tcPr>
          <w:p w14:paraId="7754273C"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2722DC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15.364,77</w:t>
            </w:r>
          </w:p>
        </w:tc>
        <w:tc>
          <w:tcPr>
            <w:tcW w:w="0" w:type="auto"/>
            <w:tcBorders>
              <w:top w:val="nil"/>
              <w:left w:val="nil"/>
              <w:bottom w:val="nil"/>
              <w:right w:val="nil"/>
            </w:tcBorders>
            <w:noWrap/>
            <w:vAlign w:val="bottom"/>
            <w:hideMark/>
          </w:tcPr>
          <w:p w14:paraId="2153AE7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101,95%</w:t>
            </w:r>
          </w:p>
        </w:tc>
        <w:tc>
          <w:tcPr>
            <w:tcW w:w="0" w:type="auto"/>
            <w:tcBorders>
              <w:top w:val="nil"/>
              <w:left w:val="nil"/>
              <w:bottom w:val="nil"/>
              <w:right w:val="nil"/>
            </w:tcBorders>
            <w:noWrap/>
            <w:vAlign w:val="bottom"/>
            <w:hideMark/>
          </w:tcPr>
          <w:p w14:paraId="225916D3" w14:textId="77777777" w:rsidR="001F42DB" w:rsidRPr="00EB5D96" w:rsidRDefault="001F42DB" w:rsidP="00B508AA">
            <w:pPr>
              <w:jc w:val="right"/>
              <w:rPr>
                <w:rFonts w:ascii="Arial" w:hAnsi="Arial" w:cs="Arial"/>
                <w:sz w:val="18"/>
                <w:szCs w:val="18"/>
                <w:lang w:val="en-US"/>
              </w:rPr>
            </w:pPr>
          </w:p>
        </w:tc>
      </w:tr>
      <w:tr w:rsidR="001F42DB" w:rsidRPr="00EB5D96" w14:paraId="67FFC227" w14:textId="77777777" w:rsidTr="00B508AA">
        <w:trPr>
          <w:trHeight w:val="255"/>
        </w:trPr>
        <w:tc>
          <w:tcPr>
            <w:tcW w:w="0" w:type="auto"/>
            <w:tcBorders>
              <w:top w:val="nil"/>
              <w:left w:val="nil"/>
              <w:bottom w:val="nil"/>
              <w:right w:val="nil"/>
            </w:tcBorders>
            <w:noWrap/>
            <w:vAlign w:val="bottom"/>
            <w:hideMark/>
          </w:tcPr>
          <w:p w14:paraId="37CF5968"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3232 </w:t>
            </w:r>
            <w:proofErr w:type="spellStart"/>
            <w:r w:rsidRPr="00EB5D96">
              <w:rPr>
                <w:rFonts w:ascii="Arial" w:hAnsi="Arial" w:cs="Arial"/>
                <w:sz w:val="18"/>
                <w:szCs w:val="18"/>
                <w:lang w:val="en-US"/>
              </w:rPr>
              <w:t>Usluge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tekućeg</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proofErr w:type="gramStart"/>
            <w:r w:rsidRPr="00EB5D96">
              <w:rPr>
                <w:rFonts w:ascii="Arial" w:hAnsi="Arial" w:cs="Arial"/>
                <w:sz w:val="18"/>
                <w:szCs w:val="18"/>
                <w:lang w:val="en-US"/>
              </w:rPr>
              <w:t>investicijskog</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održavanja</w:t>
            </w:r>
            <w:proofErr w:type="spellEnd"/>
            <w:proofErr w:type="gramEnd"/>
          </w:p>
        </w:tc>
        <w:tc>
          <w:tcPr>
            <w:tcW w:w="0" w:type="auto"/>
            <w:tcBorders>
              <w:top w:val="nil"/>
              <w:left w:val="nil"/>
              <w:bottom w:val="nil"/>
              <w:right w:val="nil"/>
            </w:tcBorders>
            <w:noWrap/>
            <w:vAlign w:val="bottom"/>
            <w:hideMark/>
          </w:tcPr>
          <w:p w14:paraId="28A5CB9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203.423,30</w:t>
            </w:r>
          </w:p>
        </w:tc>
        <w:tc>
          <w:tcPr>
            <w:tcW w:w="0" w:type="auto"/>
            <w:tcBorders>
              <w:top w:val="nil"/>
              <w:left w:val="nil"/>
              <w:bottom w:val="nil"/>
              <w:right w:val="nil"/>
            </w:tcBorders>
            <w:noWrap/>
            <w:vAlign w:val="bottom"/>
            <w:hideMark/>
          </w:tcPr>
          <w:p w14:paraId="7B802D6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F5AC88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215.332,57</w:t>
            </w:r>
          </w:p>
        </w:tc>
        <w:tc>
          <w:tcPr>
            <w:tcW w:w="0" w:type="auto"/>
            <w:tcBorders>
              <w:top w:val="nil"/>
              <w:left w:val="nil"/>
              <w:bottom w:val="nil"/>
              <w:right w:val="nil"/>
            </w:tcBorders>
            <w:noWrap/>
            <w:vAlign w:val="bottom"/>
            <w:hideMark/>
          </w:tcPr>
          <w:p w14:paraId="58CC6DB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105,85%</w:t>
            </w:r>
          </w:p>
        </w:tc>
        <w:tc>
          <w:tcPr>
            <w:tcW w:w="0" w:type="auto"/>
            <w:tcBorders>
              <w:top w:val="nil"/>
              <w:left w:val="nil"/>
              <w:bottom w:val="nil"/>
              <w:right w:val="nil"/>
            </w:tcBorders>
            <w:noWrap/>
            <w:vAlign w:val="bottom"/>
            <w:hideMark/>
          </w:tcPr>
          <w:p w14:paraId="3599CAA4" w14:textId="77777777" w:rsidR="001F42DB" w:rsidRPr="00EB5D96" w:rsidRDefault="001F42DB" w:rsidP="00B508AA">
            <w:pPr>
              <w:jc w:val="right"/>
              <w:rPr>
                <w:rFonts w:ascii="Arial" w:hAnsi="Arial" w:cs="Arial"/>
                <w:sz w:val="18"/>
                <w:szCs w:val="18"/>
                <w:lang w:val="en-US"/>
              </w:rPr>
            </w:pPr>
          </w:p>
        </w:tc>
      </w:tr>
      <w:tr w:rsidR="001F42DB" w:rsidRPr="00EB5D96" w14:paraId="48E3F6FF" w14:textId="77777777" w:rsidTr="00B508AA">
        <w:trPr>
          <w:trHeight w:val="255"/>
        </w:trPr>
        <w:tc>
          <w:tcPr>
            <w:tcW w:w="0" w:type="auto"/>
            <w:tcBorders>
              <w:top w:val="nil"/>
              <w:left w:val="nil"/>
              <w:bottom w:val="nil"/>
              <w:right w:val="nil"/>
            </w:tcBorders>
            <w:noWrap/>
            <w:vAlign w:val="bottom"/>
            <w:hideMark/>
          </w:tcPr>
          <w:p w14:paraId="59C8446F"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3233 </w:t>
            </w:r>
            <w:proofErr w:type="spellStart"/>
            <w:r w:rsidRPr="00EB5D96">
              <w:rPr>
                <w:rFonts w:ascii="Arial" w:hAnsi="Arial" w:cs="Arial"/>
                <w:sz w:val="18"/>
                <w:szCs w:val="18"/>
                <w:lang w:val="en-US"/>
              </w:rPr>
              <w:t>Usluge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promidžbe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informiranja</w:t>
            </w:r>
            <w:proofErr w:type="spellEnd"/>
          </w:p>
        </w:tc>
        <w:tc>
          <w:tcPr>
            <w:tcW w:w="0" w:type="auto"/>
            <w:tcBorders>
              <w:top w:val="nil"/>
              <w:left w:val="nil"/>
              <w:bottom w:val="nil"/>
              <w:right w:val="nil"/>
            </w:tcBorders>
            <w:noWrap/>
            <w:vAlign w:val="bottom"/>
            <w:hideMark/>
          </w:tcPr>
          <w:p w14:paraId="72F6303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1.542,30</w:t>
            </w:r>
          </w:p>
        </w:tc>
        <w:tc>
          <w:tcPr>
            <w:tcW w:w="0" w:type="auto"/>
            <w:tcBorders>
              <w:top w:val="nil"/>
              <w:left w:val="nil"/>
              <w:bottom w:val="nil"/>
              <w:right w:val="nil"/>
            </w:tcBorders>
            <w:noWrap/>
            <w:vAlign w:val="bottom"/>
            <w:hideMark/>
          </w:tcPr>
          <w:p w14:paraId="69A56CCC"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A4BC9D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2.052,13</w:t>
            </w:r>
          </w:p>
        </w:tc>
        <w:tc>
          <w:tcPr>
            <w:tcW w:w="0" w:type="auto"/>
            <w:tcBorders>
              <w:top w:val="nil"/>
              <w:left w:val="nil"/>
              <w:bottom w:val="nil"/>
              <w:right w:val="nil"/>
            </w:tcBorders>
            <w:noWrap/>
            <w:vAlign w:val="bottom"/>
            <w:hideMark/>
          </w:tcPr>
          <w:p w14:paraId="188A2C7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133,06%</w:t>
            </w:r>
          </w:p>
        </w:tc>
        <w:tc>
          <w:tcPr>
            <w:tcW w:w="0" w:type="auto"/>
            <w:tcBorders>
              <w:top w:val="nil"/>
              <w:left w:val="nil"/>
              <w:bottom w:val="nil"/>
              <w:right w:val="nil"/>
            </w:tcBorders>
            <w:noWrap/>
            <w:vAlign w:val="bottom"/>
            <w:hideMark/>
          </w:tcPr>
          <w:p w14:paraId="07D9C840" w14:textId="77777777" w:rsidR="001F42DB" w:rsidRPr="00EB5D96" w:rsidRDefault="001F42DB" w:rsidP="00B508AA">
            <w:pPr>
              <w:jc w:val="right"/>
              <w:rPr>
                <w:rFonts w:ascii="Arial" w:hAnsi="Arial" w:cs="Arial"/>
                <w:sz w:val="18"/>
                <w:szCs w:val="18"/>
                <w:lang w:val="en-US"/>
              </w:rPr>
            </w:pPr>
          </w:p>
        </w:tc>
      </w:tr>
      <w:tr w:rsidR="001F42DB" w:rsidRPr="00EB5D96" w14:paraId="174C8BF8" w14:textId="77777777" w:rsidTr="00B508AA">
        <w:trPr>
          <w:trHeight w:val="255"/>
        </w:trPr>
        <w:tc>
          <w:tcPr>
            <w:tcW w:w="0" w:type="auto"/>
            <w:tcBorders>
              <w:top w:val="nil"/>
              <w:left w:val="nil"/>
              <w:bottom w:val="nil"/>
              <w:right w:val="nil"/>
            </w:tcBorders>
            <w:noWrap/>
            <w:vAlign w:val="bottom"/>
            <w:hideMark/>
          </w:tcPr>
          <w:p w14:paraId="6C8773DE"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3234 </w:t>
            </w:r>
            <w:proofErr w:type="spellStart"/>
            <w:r w:rsidRPr="00EB5D96">
              <w:rPr>
                <w:rFonts w:ascii="Arial" w:hAnsi="Arial" w:cs="Arial"/>
                <w:sz w:val="18"/>
                <w:szCs w:val="18"/>
                <w:lang w:val="en-US"/>
              </w:rPr>
              <w:t>Komunalne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usluge</w:t>
            </w:r>
            <w:proofErr w:type="spellEnd"/>
          </w:p>
        </w:tc>
        <w:tc>
          <w:tcPr>
            <w:tcW w:w="0" w:type="auto"/>
            <w:tcBorders>
              <w:top w:val="nil"/>
              <w:left w:val="nil"/>
              <w:bottom w:val="nil"/>
              <w:right w:val="nil"/>
            </w:tcBorders>
            <w:noWrap/>
            <w:vAlign w:val="bottom"/>
            <w:hideMark/>
          </w:tcPr>
          <w:p w14:paraId="237506A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14.736,17</w:t>
            </w:r>
          </w:p>
        </w:tc>
        <w:tc>
          <w:tcPr>
            <w:tcW w:w="0" w:type="auto"/>
            <w:tcBorders>
              <w:top w:val="nil"/>
              <w:left w:val="nil"/>
              <w:bottom w:val="nil"/>
              <w:right w:val="nil"/>
            </w:tcBorders>
            <w:noWrap/>
            <w:vAlign w:val="bottom"/>
            <w:hideMark/>
          </w:tcPr>
          <w:p w14:paraId="5B8E24F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72C025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12.334,75</w:t>
            </w:r>
          </w:p>
        </w:tc>
        <w:tc>
          <w:tcPr>
            <w:tcW w:w="0" w:type="auto"/>
            <w:tcBorders>
              <w:top w:val="nil"/>
              <w:left w:val="nil"/>
              <w:bottom w:val="nil"/>
              <w:right w:val="nil"/>
            </w:tcBorders>
            <w:noWrap/>
            <w:vAlign w:val="bottom"/>
            <w:hideMark/>
          </w:tcPr>
          <w:p w14:paraId="6E61FCA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83,70%</w:t>
            </w:r>
          </w:p>
        </w:tc>
        <w:tc>
          <w:tcPr>
            <w:tcW w:w="0" w:type="auto"/>
            <w:tcBorders>
              <w:top w:val="nil"/>
              <w:left w:val="nil"/>
              <w:bottom w:val="nil"/>
              <w:right w:val="nil"/>
            </w:tcBorders>
            <w:noWrap/>
            <w:vAlign w:val="bottom"/>
            <w:hideMark/>
          </w:tcPr>
          <w:p w14:paraId="402645B2" w14:textId="77777777" w:rsidR="001F42DB" w:rsidRPr="00EB5D96" w:rsidRDefault="001F42DB" w:rsidP="00B508AA">
            <w:pPr>
              <w:jc w:val="right"/>
              <w:rPr>
                <w:rFonts w:ascii="Arial" w:hAnsi="Arial" w:cs="Arial"/>
                <w:sz w:val="18"/>
                <w:szCs w:val="18"/>
                <w:lang w:val="en-US"/>
              </w:rPr>
            </w:pPr>
          </w:p>
        </w:tc>
      </w:tr>
      <w:tr w:rsidR="001F42DB" w:rsidRPr="00EB5D96" w14:paraId="2EAC3B33" w14:textId="77777777" w:rsidTr="00B508AA">
        <w:trPr>
          <w:trHeight w:val="255"/>
        </w:trPr>
        <w:tc>
          <w:tcPr>
            <w:tcW w:w="0" w:type="auto"/>
            <w:tcBorders>
              <w:top w:val="nil"/>
              <w:left w:val="nil"/>
              <w:bottom w:val="nil"/>
              <w:right w:val="nil"/>
            </w:tcBorders>
            <w:noWrap/>
            <w:vAlign w:val="bottom"/>
            <w:hideMark/>
          </w:tcPr>
          <w:p w14:paraId="6EA25573"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3235 </w:t>
            </w:r>
            <w:proofErr w:type="spellStart"/>
            <w:r w:rsidRPr="00EB5D96">
              <w:rPr>
                <w:rFonts w:ascii="Arial" w:hAnsi="Arial" w:cs="Arial"/>
                <w:sz w:val="18"/>
                <w:szCs w:val="18"/>
                <w:lang w:val="en-US"/>
              </w:rPr>
              <w:t>Zakupnine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najamnine</w:t>
            </w:r>
            <w:proofErr w:type="spellEnd"/>
          </w:p>
        </w:tc>
        <w:tc>
          <w:tcPr>
            <w:tcW w:w="0" w:type="auto"/>
            <w:tcBorders>
              <w:top w:val="nil"/>
              <w:left w:val="nil"/>
              <w:bottom w:val="nil"/>
              <w:right w:val="nil"/>
            </w:tcBorders>
            <w:noWrap/>
            <w:vAlign w:val="bottom"/>
            <w:hideMark/>
          </w:tcPr>
          <w:p w14:paraId="64B50AF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673,66</w:t>
            </w:r>
          </w:p>
        </w:tc>
        <w:tc>
          <w:tcPr>
            <w:tcW w:w="0" w:type="auto"/>
            <w:tcBorders>
              <w:top w:val="nil"/>
              <w:left w:val="nil"/>
              <w:bottom w:val="nil"/>
              <w:right w:val="nil"/>
            </w:tcBorders>
            <w:noWrap/>
            <w:vAlign w:val="bottom"/>
            <w:hideMark/>
          </w:tcPr>
          <w:p w14:paraId="1073B9F9"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2B2370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1.463,95</w:t>
            </w:r>
          </w:p>
        </w:tc>
        <w:tc>
          <w:tcPr>
            <w:tcW w:w="0" w:type="auto"/>
            <w:tcBorders>
              <w:top w:val="nil"/>
              <w:left w:val="nil"/>
              <w:bottom w:val="nil"/>
              <w:right w:val="nil"/>
            </w:tcBorders>
            <w:noWrap/>
            <w:vAlign w:val="bottom"/>
            <w:hideMark/>
          </w:tcPr>
          <w:p w14:paraId="49F71DB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217,31%</w:t>
            </w:r>
          </w:p>
        </w:tc>
        <w:tc>
          <w:tcPr>
            <w:tcW w:w="0" w:type="auto"/>
            <w:tcBorders>
              <w:top w:val="nil"/>
              <w:left w:val="nil"/>
              <w:bottom w:val="nil"/>
              <w:right w:val="nil"/>
            </w:tcBorders>
            <w:noWrap/>
            <w:vAlign w:val="bottom"/>
            <w:hideMark/>
          </w:tcPr>
          <w:p w14:paraId="283C5C43" w14:textId="77777777" w:rsidR="001F42DB" w:rsidRPr="00EB5D96" w:rsidRDefault="001F42DB" w:rsidP="00B508AA">
            <w:pPr>
              <w:jc w:val="right"/>
              <w:rPr>
                <w:rFonts w:ascii="Arial" w:hAnsi="Arial" w:cs="Arial"/>
                <w:sz w:val="18"/>
                <w:szCs w:val="18"/>
                <w:lang w:val="en-US"/>
              </w:rPr>
            </w:pPr>
          </w:p>
        </w:tc>
      </w:tr>
      <w:tr w:rsidR="001F42DB" w:rsidRPr="00EB5D96" w14:paraId="38639CED" w14:textId="77777777" w:rsidTr="00B508AA">
        <w:trPr>
          <w:trHeight w:val="255"/>
        </w:trPr>
        <w:tc>
          <w:tcPr>
            <w:tcW w:w="0" w:type="auto"/>
            <w:tcBorders>
              <w:top w:val="nil"/>
              <w:left w:val="nil"/>
              <w:bottom w:val="nil"/>
              <w:right w:val="nil"/>
            </w:tcBorders>
            <w:noWrap/>
            <w:vAlign w:val="bottom"/>
            <w:hideMark/>
          </w:tcPr>
          <w:p w14:paraId="2067EA99"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3236 </w:t>
            </w:r>
            <w:proofErr w:type="spellStart"/>
            <w:r w:rsidRPr="00EB5D96">
              <w:rPr>
                <w:rFonts w:ascii="Arial" w:hAnsi="Arial" w:cs="Arial"/>
                <w:sz w:val="18"/>
                <w:szCs w:val="18"/>
                <w:lang w:val="en-US"/>
              </w:rPr>
              <w:t>Zdravstvene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veterinarske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usluge</w:t>
            </w:r>
            <w:proofErr w:type="spellEnd"/>
          </w:p>
        </w:tc>
        <w:tc>
          <w:tcPr>
            <w:tcW w:w="0" w:type="auto"/>
            <w:tcBorders>
              <w:top w:val="nil"/>
              <w:left w:val="nil"/>
              <w:bottom w:val="nil"/>
              <w:right w:val="nil"/>
            </w:tcBorders>
            <w:noWrap/>
            <w:vAlign w:val="bottom"/>
            <w:hideMark/>
          </w:tcPr>
          <w:p w14:paraId="4D9FA59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8.010,99</w:t>
            </w:r>
          </w:p>
        </w:tc>
        <w:tc>
          <w:tcPr>
            <w:tcW w:w="0" w:type="auto"/>
            <w:tcBorders>
              <w:top w:val="nil"/>
              <w:left w:val="nil"/>
              <w:bottom w:val="nil"/>
              <w:right w:val="nil"/>
            </w:tcBorders>
            <w:noWrap/>
            <w:vAlign w:val="bottom"/>
            <w:hideMark/>
          </w:tcPr>
          <w:p w14:paraId="00A103B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C18B6E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7.801,90</w:t>
            </w:r>
          </w:p>
        </w:tc>
        <w:tc>
          <w:tcPr>
            <w:tcW w:w="0" w:type="auto"/>
            <w:tcBorders>
              <w:top w:val="nil"/>
              <w:left w:val="nil"/>
              <w:bottom w:val="nil"/>
              <w:right w:val="nil"/>
            </w:tcBorders>
            <w:noWrap/>
            <w:vAlign w:val="bottom"/>
            <w:hideMark/>
          </w:tcPr>
          <w:p w14:paraId="1B2EC9C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97,39%</w:t>
            </w:r>
          </w:p>
        </w:tc>
        <w:tc>
          <w:tcPr>
            <w:tcW w:w="0" w:type="auto"/>
            <w:tcBorders>
              <w:top w:val="nil"/>
              <w:left w:val="nil"/>
              <w:bottom w:val="nil"/>
              <w:right w:val="nil"/>
            </w:tcBorders>
            <w:noWrap/>
            <w:vAlign w:val="bottom"/>
            <w:hideMark/>
          </w:tcPr>
          <w:p w14:paraId="6D001CF4" w14:textId="77777777" w:rsidR="001F42DB" w:rsidRPr="00EB5D96" w:rsidRDefault="001F42DB" w:rsidP="00B508AA">
            <w:pPr>
              <w:jc w:val="right"/>
              <w:rPr>
                <w:rFonts w:ascii="Arial" w:hAnsi="Arial" w:cs="Arial"/>
                <w:sz w:val="18"/>
                <w:szCs w:val="18"/>
                <w:lang w:val="en-US"/>
              </w:rPr>
            </w:pPr>
          </w:p>
        </w:tc>
      </w:tr>
      <w:tr w:rsidR="001F42DB" w:rsidRPr="00EB5D96" w14:paraId="58645209" w14:textId="77777777" w:rsidTr="00B508AA">
        <w:trPr>
          <w:trHeight w:val="255"/>
        </w:trPr>
        <w:tc>
          <w:tcPr>
            <w:tcW w:w="0" w:type="auto"/>
            <w:tcBorders>
              <w:top w:val="nil"/>
              <w:left w:val="nil"/>
              <w:bottom w:val="nil"/>
              <w:right w:val="nil"/>
            </w:tcBorders>
            <w:noWrap/>
            <w:vAlign w:val="bottom"/>
            <w:hideMark/>
          </w:tcPr>
          <w:p w14:paraId="6087F34F"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3237 </w:t>
            </w:r>
            <w:proofErr w:type="spellStart"/>
            <w:r w:rsidRPr="00EB5D96">
              <w:rPr>
                <w:rFonts w:ascii="Arial" w:hAnsi="Arial" w:cs="Arial"/>
                <w:sz w:val="18"/>
                <w:szCs w:val="18"/>
                <w:lang w:val="en-US"/>
              </w:rPr>
              <w:t>Intelektualne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osobne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usluge</w:t>
            </w:r>
            <w:proofErr w:type="spellEnd"/>
          </w:p>
        </w:tc>
        <w:tc>
          <w:tcPr>
            <w:tcW w:w="0" w:type="auto"/>
            <w:tcBorders>
              <w:top w:val="nil"/>
              <w:left w:val="nil"/>
              <w:bottom w:val="nil"/>
              <w:right w:val="nil"/>
            </w:tcBorders>
            <w:noWrap/>
            <w:vAlign w:val="bottom"/>
            <w:hideMark/>
          </w:tcPr>
          <w:p w14:paraId="5A8DF4E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16.580,11</w:t>
            </w:r>
          </w:p>
        </w:tc>
        <w:tc>
          <w:tcPr>
            <w:tcW w:w="0" w:type="auto"/>
            <w:tcBorders>
              <w:top w:val="nil"/>
              <w:left w:val="nil"/>
              <w:bottom w:val="nil"/>
              <w:right w:val="nil"/>
            </w:tcBorders>
            <w:noWrap/>
            <w:vAlign w:val="bottom"/>
            <w:hideMark/>
          </w:tcPr>
          <w:p w14:paraId="12F99F5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D62500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19.245,25</w:t>
            </w:r>
          </w:p>
        </w:tc>
        <w:tc>
          <w:tcPr>
            <w:tcW w:w="0" w:type="auto"/>
            <w:tcBorders>
              <w:top w:val="nil"/>
              <w:left w:val="nil"/>
              <w:bottom w:val="nil"/>
              <w:right w:val="nil"/>
            </w:tcBorders>
            <w:noWrap/>
            <w:vAlign w:val="bottom"/>
            <w:hideMark/>
          </w:tcPr>
          <w:p w14:paraId="0FA5EA3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116,07%</w:t>
            </w:r>
          </w:p>
        </w:tc>
        <w:tc>
          <w:tcPr>
            <w:tcW w:w="0" w:type="auto"/>
            <w:tcBorders>
              <w:top w:val="nil"/>
              <w:left w:val="nil"/>
              <w:bottom w:val="nil"/>
              <w:right w:val="nil"/>
            </w:tcBorders>
            <w:noWrap/>
            <w:vAlign w:val="bottom"/>
            <w:hideMark/>
          </w:tcPr>
          <w:p w14:paraId="6B167A72" w14:textId="77777777" w:rsidR="001F42DB" w:rsidRPr="00EB5D96" w:rsidRDefault="001F42DB" w:rsidP="00B508AA">
            <w:pPr>
              <w:jc w:val="right"/>
              <w:rPr>
                <w:rFonts w:ascii="Arial" w:hAnsi="Arial" w:cs="Arial"/>
                <w:sz w:val="18"/>
                <w:szCs w:val="18"/>
                <w:lang w:val="en-US"/>
              </w:rPr>
            </w:pPr>
          </w:p>
        </w:tc>
      </w:tr>
      <w:tr w:rsidR="001F42DB" w:rsidRPr="00EB5D96" w14:paraId="3C98A5AB" w14:textId="77777777" w:rsidTr="00B508AA">
        <w:trPr>
          <w:trHeight w:val="255"/>
        </w:trPr>
        <w:tc>
          <w:tcPr>
            <w:tcW w:w="0" w:type="auto"/>
            <w:tcBorders>
              <w:top w:val="nil"/>
              <w:left w:val="nil"/>
              <w:bottom w:val="nil"/>
              <w:right w:val="nil"/>
            </w:tcBorders>
            <w:noWrap/>
            <w:vAlign w:val="bottom"/>
            <w:hideMark/>
          </w:tcPr>
          <w:p w14:paraId="1BAC0F65"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3238 </w:t>
            </w:r>
            <w:proofErr w:type="spellStart"/>
            <w:r w:rsidRPr="00EB5D96">
              <w:rPr>
                <w:rFonts w:ascii="Arial" w:hAnsi="Arial" w:cs="Arial"/>
                <w:sz w:val="18"/>
                <w:szCs w:val="18"/>
                <w:lang w:val="en-US"/>
              </w:rPr>
              <w:t>Računalne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usluge</w:t>
            </w:r>
            <w:proofErr w:type="spellEnd"/>
          </w:p>
        </w:tc>
        <w:tc>
          <w:tcPr>
            <w:tcW w:w="0" w:type="auto"/>
            <w:tcBorders>
              <w:top w:val="nil"/>
              <w:left w:val="nil"/>
              <w:bottom w:val="nil"/>
              <w:right w:val="nil"/>
            </w:tcBorders>
            <w:noWrap/>
            <w:vAlign w:val="bottom"/>
            <w:hideMark/>
          </w:tcPr>
          <w:p w14:paraId="32D74D4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14.530,18</w:t>
            </w:r>
          </w:p>
        </w:tc>
        <w:tc>
          <w:tcPr>
            <w:tcW w:w="0" w:type="auto"/>
            <w:tcBorders>
              <w:top w:val="nil"/>
              <w:left w:val="nil"/>
              <w:bottom w:val="nil"/>
              <w:right w:val="nil"/>
            </w:tcBorders>
            <w:noWrap/>
            <w:vAlign w:val="bottom"/>
            <w:hideMark/>
          </w:tcPr>
          <w:p w14:paraId="08BCE12F"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1177E9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16.567,26</w:t>
            </w:r>
          </w:p>
        </w:tc>
        <w:tc>
          <w:tcPr>
            <w:tcW w:w="0" w:type="auto"/>
            <w:tcBorders>
              <w:top w:val="nil"/>
              <w:left w:val="nil"/>
              <w:bottom w:val="nil"/>
              <w:right w:val="nil"/>
            </w:tcBorders>
            <w:noWrap/>
            <w:vAlign w:val="bottom"/>
            <w:hideMark/>
          </w:tcPr>
          <w:p w14:paraId="0D617C9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114,02%</w:t>
            </w:r>
          </w:p>
        </w:tc>
        <w:tc>
          <w:tcPr>
            <w:tcW w:w="0" w:type="auto"/>
            <w:tcBorders>
              <w:top w:val="nil"/>
              <w:left w:val="nil"/>
              <w:bottom w:val="nil"/>
              <w:right w:val="nil"/>
            </w:tcBorders>
            <w:noWrap/>
            <w:vAlign w:val="bottom"/>
            <w:hideMark/>
          </w:tcPr>
          <w:p w14:paraId="6FF59D18" w14:textId="77777777" w:rsidR="001F42DB" w:rsidRPr="00EB5D96" w:rsidRDefault="001F42DB" w:rsidP="00B508AA">
            <w:pPr>
              <w:jc w:val="right"/>
              <w:rPr>
                <w:rFonts w:ascii="Arial" w:hAnsi="Arial" w:cs="Arial"/>
                <w:sz w:val="18"/>
                <w:szCs w:val="18"/>
                <w:lang w:val="en-US"/>
              </w:rPr>
            </w:pPr>
          </w:p>
        </w:tc>
      </w:tr>
      <w:tr w:rsidR="001F42DB" w:rsidRPr="00EB5D96" w14:paraId="5291D013" w14:textId="77777777" w:rsidTr="00B508AA">
        <w:trPr>
          <w:trHeight w:val="255"/>
        </w:trPr>
        <w:tc>
          <w:tcPr>
            <w:tcW w:w="0" w:type="auto"/>
            <w:tcBorders>
              <w:top w:val="nil"/>
              <w:left w:val="nil"/>
              <w:bottom w:val="nil"/>
              <w:right w:val="nil"/>
            </w:tcBorders>
            <w:noWrap/>
            <w:vAlign w:val="bottom"/>
            <w:hideMark/>
          </w:tcPr>
          <w:p w14:paraId="47186604"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3239 </w:t>
            </w:r>
            <w:proofErr w:type="spellStart"/>
            <w:r w:rsidRPr="00EB5D96">
              <w:rPr>
                <w:rFonts w:ascii="Arial" w:hAnsi="Arial" w:cs="Arial"/>
                <w:sz w:val="18"/>
                <w:szCs w:val="18"/>
                <w:lang w:val="en-US"/>
              </w:rPr>
              <w:t>Ostale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usluge</w:t>
            </w:r>
            <w:proofErr w:type="spellEnd"/>
          </w:p>
        </w:tc>
        <w:tc>
          <w:tcPr>
            <w:tcW w:w="0" w:type="auto"/>
            <w:tcBorders>
              <w:top w:val="nil"/>
              <w:left w:val="nil"/>
              <w:bottom w:val="nil"/>
              <w:right w:val="nil"/>
            </w:tcBorders>
            <w:noWrap/>
            <w:vAlign w:val="bottom"/>
            <w:hideMark/>
          </w:tcPr>
          <w:p w14:paraId="0E0E799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11.033,44</w:t>
            </w:r>
          </w:p>
        </w:tc>
        <w:tc>
          <w:tcPr>
            <w:tcW w:w="0" w:type="auto"/>
            <w:tcBorders>
              <w:top w:val="nil"/>
              <w:left w:val="nil"/>
              <w:bottom w:val="nil"/>
              <w:right w:val="nil"/>
            </w:tcBorders>
            <w:noWrap/>
            <w:vAlign w:val="bottom"/>
            <w:hideMark/>
          </w:tcPr>
          <w:p w14:paraId="5C5AD93D"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44CD50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24.215,76</w:t>
            </w:r>
          </w:p>
        </w:tc>
        <w:tc>
          <w:tcPr>
            <w:tcW w:w="0" w:type="auto"/>
            <w:tcBorders>
              <w:top w:val="nil"/>
              <w:left w:val="nil"/>
              <w:bottom w:val="nil"/>
              <w:right w:val="nil"/>
            </w:tcBorders>
            <w:noWrap/>
            <w:vAlign w:val="bottom"/>
            <w:hideMark/>
          </w:tcPr>
          <w:p w14:paraId="3295152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219,48%</w:t>
            </w:r>
          </w:p>
        </w:tc>
        <w:tc>
          <w:tcPr>
            <w:tcW w:w="0" w:type="auto"/>
            <w:tcBorders>
              <w:top w:val="nil"/>
              <w:left w:val="nil"/>
              <w:bottom w:val="nil"/>
              <w:right w:val="nil"/>
            </w:tcBorders>
            <w:noWrap/>
            <w:vAlign w:val="bottom"/>
            <w:hideMark/>
          </w:tcPr>
          <w:p w14:paraId="1C5A62ED" w14:textId="77777777" w:rsidR="001F42DB" w:rsidRPr="00EB5D96" w:rsidRDefault="001F42DB" w:rsidP="00B508AA">
            <w:pPr>
              <w:jc w:val="right"/>
              <w:rPr>
                <w:rFonts w:ascii="Arial" w:hAnsi="Arial" w:cs="Arial"/>
                <w:sz w:val="18"/>
                <w:szCs w:val="18"/>
                <w:lang w:val="en-US"/>
              </w:rPr>
            </w:pPr>
          </w:p>
        </w:tc>
      </w:tr>
      <w:tr w:rsidR="001F42DB" w:rsidRPr="00EB5D96" w14:paraId="16DEF8BF" w14:textId="77777777" w:rsidTr="00B508AA">
        <w:trPr>
          <w:trHeight w:val="255"/>
        </w:trPr>
        <w:tc>
          <w:tcPr>
            <w:tcW w:w="0" w:type="auto"/>
            <w:tcBorders>
              <w:top w:val="nil"/>
              <w:left w:val="nil"/>
              <w:bottom w:val="nil"/>
              <w:right w:val="nil"/>
            </w:tcBorders>
            <w:noWrap/>
            <w:vAlign w:val="bottom"/>
            <w:hideMark/>
          </w:tcPr>
          <w:p w14:paraId="3EE848A9"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324 Naknade troškova osobama izvan radnog odnosa</w:t>
            </w:r>
          </w:p>
        </w:tc>
        <w:tc>
          <w:tcPr>
            <w:tcW w:w="0" w:type="auto"/>
            <w:tcBorders>
              <w:top w:val="nil"/>
              <w:left w:val="nil"/>
              <w:bottom w:val="nil"/>
              <w:right w:val="nil"/>
            </w:tcBorders>
            <w:noWrap/>
            <w:vAlign w:val="bottom"/>
            <w:hideMark/>
          </w:tcPr>
          <w:p w14:paraId="70385A7A" w14:textId="77777777" w:rsidR="001F42DB" w:rsidRPr="00F3141E" w:rsidRDefault="001F42DB" w:rsidP="00B508AA">
            <w:pPr>
              <w:rPr>
                <w:rFonts w:ascii="Arial" w:hAnsi="Arial" w:cs="Arial"/>
                <w:sz w:val="18"/>
                <w:szCs w:val="18"/>
                <w:lang w:val="pl-PL"/>
              </w:rPr>
            </w:pPr>
          </w:p>
        </w:tc>
        <w:tc>
          <w:tcPr>
            <w:tcW w:w="0" w:type="auto"/>
            <w:tcBorders>
              <w:top w:val="nil"/>
              <w:left w:val="nil"/>
              <w:bottom w:val="nil"/>
              <w:right w:val="nil"/>
            </w:tcBorders>
            <w:noWrap/>
            <w:vAlign w:val="bottom"/>
            <w:hideMark/>
          </w:tcPr>
          <w:p w14:paraId="3CF3E76B" w14:textId="77777777" w:rsidR="001F42DB" w:rsidRPr="00F3141E" w:rsidRDefault="001F42DB" w:rsidP="00B508AA">
            <w:pPr>
              <w:jc w:val="right"/>
              <w:rPr>
                <w:sz w:val="18"/>
                <w:szCs w:val="18"/>
                <w:lang w:val="pl-PL"/>
              </w:rPr>
            </w:pPr>
          </w:p>
        </w:tc>
        <w:tc>
          <w:tcPr>
            <w:tcW w:w="0" w:type="auto"/>
            <w:tcBorders>
              <w:top w:val="nil"/>
              <w:left w:val="nil"/>
              <w:bottom w:val="nil"/>
              <w:right w:val="nil"/>
            </w:tcBorders>
            <w:noWrap/>
            <w:vAlign w:val="bottom"/>
            <w:hideMark/>
          </w:tcPr>
          <w:p w14:paraId="7401B95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1.373,01</w:t>
            </w:r>
          </w:p>
        </w:tc>
        <w:tc>
          <w:tcPr>
            <w:tcW w:w="0" w:type="auto"/>
            <w:tcBorders>
              <w:top w:val="nil"/>
              <w:left w:val="nil"/>
              <w:bottom w:val="nil"/>
              <w:right w:val="nil"/>
            </w:tcBorders>
            <w:noWrap/>
            <w:vAlign w:val="bottom"/>
            <w:hideMark/>
          </w:tcPr>
          <w:p w14:paraId="012FB3F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1E17ECAA" w14:textId="77777777" w:rsidR="001F42DB" w:rsidRPr="00EB5D96" w:rsidRDefault="001F42DB" w:rsidP="00B508AA">
            <w:pPr>
              <w:jc w:val="right"/>
              <w:rPr>
                <w:rFonts w:ascii="Arial" w:hAnsi="Arial" w:cs="Arial"/>
                <w:sz w:val="18"/>
                <w:szCs w:val="18"/>
                <w:lang w:val="en-US"/>
              </w:rPr>
            </w:pPr>
          </w:p>
        </w:tc>
      </w:tr>
      <w:tr w:rsidR="001F42DB" w:rsidRPr="00EB5D96" w14:paraId="6FB1C423" w14:textId="77777777" w:rsidTr="00B508AA">
        <w:trPr>
          <w:trHeight w:val="255"/>
        </w:trPr>
        <w:tc>
          <w:tcPr>
            <w:tcW w:w="0" w:type="auto"/>
            <w:tcBorders>
              <w:top w:val="nil"/>
              <w:left w:val="nil"/>
              <w:bottom w:val="nil"/>
              <w:right w:val="nil"/>
            </w:tcBorders>
            <w:noWrap/>
            <w:vAlign w:val="bottom"/>
            <w:hideMark/>
          </w:tcPr>
          <w:p w14:paraId="02F98534"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3241 Naknade troškova osobama izvan radnog odnosa</w:t>
            </w:r>
          </w:p>
        </w:tc>
        <w:tc>
          <w:tcPr>
            <w:tcW w:w="0" w:type="auto"/>
            <w:tcBorders>
              <w:top w:val="nil"/>
              <w:left w:val="nil"/>
              <w:bottom w:val="nil"/>
              <w:right w:val="nil"/>
            </w:tcBorders>
            <w:noWrap/>
            <w:vAlign w:val="bottom"/>
            <w:hideMark/>
          </w:tcPr>
          <w:p w14:paraId="3977D480" w14:textId="77777777" w:rsidR="001F42DB" w:rsidRPr="00F3141E" w:rsidRDefault="001F42DB" w:rsidP="00B508AA">
            <w:pPr>
              <w:rPr>
                <w:rFonts w:ascii="Arial" w:hAnsi="Arial" w:cs="Arial"/>
                <w:sz w:val="18"/>
                <w:szCs w:val="18"/>
                <w:lang w:val="pl-PL"/>
              </w:rPr>
            </w:pPr>
          </w:p>
        </w:tc>
        <w:tc>
          <w:tcPr>
            <w:tcW w:w="0" w:type="auto"/>
            <w:tcBorders>
              <w:top w:val="nil"/>
              <w:left w:val="nil"/>
              <w:bottom w:val="nil"/>
              <w:right w:val="nil"/>
            </w:tcBorders>
            <w:noWrap/>
            <w:vAlign w:val="bottom"/>
            <w:hideMark/>
          </w:tcPr>
          <w:p w14:paraId="452001F7" w14:textId="77777777" w:rsidR="001F42DB" w:rsidRPr="00F3141E" w:rsidRDefault="001F42DB" w:rsidP="00B508AA">
            <w:pPr>
              <w:jc w:val="right"/>
              <w:rPr>
                <w:sz w:val="18"/>
                <w:szCs w:val="18"/>
                <w:lang w:val="pl-PL"/>
              </w:rPr>
            </w:pPr>
          </w:p>
        </w:tc>
        <w:tc>
          <w:tcPr>
            <w:tcW w:w="0" w:type="auto"/>
            <w:tcBorders>
              <w:top w:val="nil"/>
              <w:left w:val="nil"/>
              <w:bottom w:val="nil"/>
              <w:right w:val="nil"/>
            </w:tcBorders>
            <w:noWrap/>
            <w:vAlign w:val="bottom"/>
            <w:hideMark/>
          </w:tcPr>
          <w:p w14:paraId="77F8302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1.373,01</w:t>
            </w:r>
          </w:p>
        </w:tc>
        <w:tc>
          <w:tcPr>
            <w:tcW w:w="0" w:type="auto"/>
            <w:tcBorders>
              <w:top w:val="nil"/>
              <w:left w:val="nil"/>
              <w:bottom w:val="nil"/>
              <w:right w:val="nil"/>
            </w:tcBorders>
            <w:noWrap/>
            <w:vAlign w:val="bottom"/>
            <w:hideMark/>
          </w:tcPr>
          <w:p w14:paraId="075C36B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77AAD4C7" w14:textId="77777777" w:rsidR="001F42DB" w:rsidRPr="00EB5D96" w:rsidRDefault="001F42DB" w:rsidP="00B508AA">
            <w:pPr>
              <w:jc w:val="right"/>
              <w:rPr>
                <w:rFonts w:ascii="Arial" w:hAnsi="Arial" w:cs="Arial"/>
                <w:sz w:val="18"/>
                <w:szCs w:val="18"/>
                <w:lang w:val="en-US"/>
              </w:rPr>
            </w:pPr>
          </w:p>
        </w:tc>
      </w:tr>
      <w:tr w:rsidR="001F42DB" w:rsidRPr="00EB5D96" w14:paraId="63C73BE1" w14:textId="77777777" w:rsidTr="00B508AA">
        <w:trPr>
          <w:trHeight w:val="255"/>
        </w:trPr>
        <w:tc>
          <w:tcPr>
            <w:tcW w:w="0" w:type="auto"/>
            <w:tcBorders>
              <w:top w:val="nil"/>
              <w:left w:val="nil"/>
              <w:bottom w:val="nil"/>
              <w:right w:val="nil"/>
            </w:tcBorders>
            <w:noWrap/>
            <w:vAlign w:val="bottom"/>
            <w:hideMark/>
          </w:tcPr>
          <w:p w14:paraId="11BE57A5"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329 </w:t>
            </w:r>
            <w:proofErr w:type="spellStart"/>
            <w:r w:rsidRPr="00EB5D96">
              <w:rPr>
                <w:rFonts w:ascii="Arial" w:hAnsi="Arial" w:cs="Arial"/>
                <w:sz w:val="18"/>
                <w:szCs w:val="18"/>
                <w:lang w:val="en-US"/>
              </w:rPr>
              <w:t>Ostali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nespomenuti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rashodi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poslovanja</w:t>
            </w:r>
            <w:proofErr w:type="spellEnd"/>
          </w:p>
        </w:tc>
        <w:tc>
          <w:tcPr>
            <w:tcW w:w="0" w:type="auto"/>
            <w:tcBorders>
              <w:top w:val="nil"/>
              <w:left w:val="nil"/>
              <w:bottom w:val="nil"/>
              <w:right w:val="nil"/>
            </w:tcBorders>
            <w:noWrap/>
            <w:vAlign w:val="bottom"/>
            <w:hideMark/>
          </w:tcPr>
          <w:p w14:paraId="4E35223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27.008,29</w:t>
            </w:r>
          </w:p>
        </w:tc>
        <w:tc>
          <w:tcPr>
            <w:tcW w:w="0" w:type="auto"/>
            <w:tcBorders>
              <w:top w:val="nil"/>
              <w:left w:val="nil"/>
              <w:bottom w:val="nil"/>
              <w:right w:val="nil"/>
            </w:tcBorders>
            <w:noWrap/>
            <w:vAlign w:val="bottom"/>
            <w:hideMark/>
          </w:tcPr>
          <w:p w14:paraId="676D960E"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222724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43.224,25</w:t>
            </w:r>
          </w:p>
        </w:tc>
        <w:tc>
          <w:tcPr>
            <w:tcW w:w="0" w:type="auto"/>
            <w:tcBorders>
              <w:top w:val="nil"/>
              <w:left w:val="nil"/>
              <w:bottom w:val="nil"/>
              <w:right w:val="nil"/>
            </w:tcBorders>
            <w:noWrap/>
            <w:vAlign w:val="bottom"/>
            <w:hideMark/>
          </w:tcPr>
          <w:p w14:paraId="2E86C37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160,04%</w:t>
            </w:r>
          </w:p>
        </w:tc>
        <w:tc>
          <w:tcPr>
            <w:tcW w:w="0" w:type="auto"/>
            <w:tcBorders>
              <w:top w:val="nil"/>
              <w:left w:val="nil"/>
              <w:bottom w:val="nil"/>
              <w:right w:val="nil"/>
            </w:tcBorders>
            <w:noWrap/>
            <w:vAlign w:val="bottom"/>
            <w:hideMark/>
          </w:tcPr>
          <w:p w14:paraId="0304A1FE" w14:textId="77777777" w:rsidR="001F42DB" w:rsidRPr="00EB5D96" w:rsidRDefault="001F42DB" w:rsidP="00B508AA">
            <w:pPr>
              <w:jc w:val="right"/>
              <w:rPr>
                <w:rFonts w:ascii="Arial" w:hAnsi="Arial" w:cs="Arial"/>
                <w:sz w:val="18"/>
                <w:szCs w:val="18"/>
                <w:lang w:val="en-US"/>
              </w:rPr>
            </w:pPr>
          </w:p>
        </w:tc>
      </w:tr>
      <w:tr w:rsidR="001F42DB" w:rsidRPr="00EB5D96" w14:paraId="4D18BC95" w14:textId="77777777" w:rsidTr="00B508AA">
        <w:trPr>
          <w:trHeight w:val="255"/>
        </w:trPr>
        <w:tc>
          <w:tcPr>
            <w:tcW w:w="0" w:type="auto"/>
            <w:tcBorders>
              <w:top w:val="nil"/>
              <w:left w:val="nil"/>
              <w:bottom w:val="nil"/>
              <w:right w:val="nil"/>
            </w:tcBorders>
            <w:noWrap/>
            <w:vAlign w:val="bottom"/>
            <w:hideMark/>
          </w:tcPr>
          <w:p w14:paraId="6D50FFD4" w14:textId="77777777" w:rsidR="001F42DB" w:rsidRPr="002B4EDE" w:rsidRDefault="001F42DB" w:rsidP="00B508AA">
            <w:pPr>
              <w:rPr>
                <w:rFonts w:ascii="Arial" w:hAnsi="Arial" w:cs="Arial"/>
                <w:sz w:val="18"/>
                <w:szCs w:val="18"/>
              </w:rPr>
            </w:pPr>
            <w:r w:rsidRPr="002B4EDE">
              <w:rPr>
                <w:rFonts w:ascii="Arial" w:hAnsi="Arial" w:cs="Arial"/>
                <w:sz w:val="18"/>
                <w:szCs w:val="18"/>
              </w:rPr>
              <w:t>3291 Naknade za rad predstavničkih i izvršnih tijela, povjerenstava i slično</w:t>
            </w:r>
          </w:p>
        </w:tc>
        <w:tc>
          <w:tcPr>
            <w:tcW w:w="0" w:type="auto"/>
            <w:tcBorders>
              <w:top w:val="nil"/>
              <w:left w:val="nil"/>
              <w:bottom w:val="nil"/>
              <w:right w:val="nil"/>
            </w:tcBorders>
            <w:noWrap/>
            <w:vAlign w:val="bottom"/>
            <w:hideMark/>
          </w:tcPr>
          <w:p w14:paraId="577357B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7.364,65</w:t>
            </w:r>
          </w:p>
        </w:tc>
        <w:tc>
          <w:tcPr>
            <w:tcW w:w="0" w:type="auto"/>
            <w:tcBorders>
              <w:top w:val="nil"/>
              <w:left w:val="nil"/>
              <w:bottom w:val="nil"/>
              <w:right w:val="nil"/>
            </w:tcBorders>
            <w:noWrap/>
            <w:vAlign w:val="bottom"/>
            <w:hideMark/>
          </w:tcPr>
          <w:p w14:paraId="7EF99A8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8AA98C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27.297,28</w:t>
            </w:r>
          </w:p>
        </w:tc>
        <w:tc>
          <w:tcPr>
            <w:tcW w:w="0" w:type="auto"/>
            <w:tcBorders>
              <w:top w:val="nil"/>
              <w:left w:val="nil"/>
              <w:bottom w:val="nil"/>
              <w:right w:val="nil"/>
            </w:tcBorders>
            <w:noWrap/>
            <w:vAlign w:val="bottom"/>
            <w:hideMark/>
          </w:tcPr>
          <w:p w14:paraId="53B3822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370,65%</w:t>
            </w:r>
          </w:p>
        </w:tc>
        <w:tc>
          <w:tcPr>
            <w:tcW w:w="0" w:type="auto"/>
            <w:tcBorders>
              <w:top w:val="nil"/>
              <w:left w:val="nil"/>
              <w:bottom w:val="nil"/>
              <w:right w:val="nil"/>
            </w:tcBorders>
            <w:noWrap/>
            <w:vAlign w:val="bottom"/>
            <w:hideMark/>
          </w:tcPr>
          <w:p w14:paraId="2893E72F" w14:textId="77777777" w:rsidR="001F42DB" w:rsidRPr="00EB5D96" w:rsidRDefault="001F42DB" w:rsidP="00B508AA">
            <w:pPr>
              <w:jc w:val="right"/>
              <w:rPr>
                <w:rFonts w:ascii="Arial" w:hAnsi="Arial" w:cs="Arial"/>
                <w:sz w:val="18"/>
                <w:szCs w:val="18"/>
                <w:lang w:val="en-US"/>
              </w:rPr>
            </w:pPr>
          </w:p>
        </w:tc>
      </w:tr>
      <w:tr w:rsidR="001F42DB" w:rsidRPr="00EB5D96" w14:paraId="1E562B71" w14:textId="77777777" w:rsidTr="00B508AA">
        <w:trPr>
          <w:trHeight w:val="255"/>
        </w:trPr>
        <w:tc>
          <w:tcPr>
            <w:tcW w:w="0" w:type="auto"/>
            <w:tcBorders>
              <w:top w:val="nil"/>
              <w:left w:val="nil"/>
              <w:bottom w:val="nil"/>
              <w:right w:val="nil"/>
            </w:tcBorders>
            <w:noWrap/>
            <w:vAlign w:val="bottom"/>
            <w:hideMark/>
          </w:tcPr>
          <w:p w14:paraId="4907770C"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3292 </w:t>
            </w:r>
            <w:proofErr w:type="spellStart"/>
            <w:r w:rsidRPr="00EB5D96">
              <w:rPr>
                <w:rFonts w:ascii="Arial" w:hAnsi="Arial" w:cs="Arial"/>
                <w:sz w:val="18"/>
                <w:szCs w:val="18"/>
                <w:lang w:val="en-US"/>
              </w:rPr>
              <w:t>Premije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osiguranja</w:t>
            </w:r>
            <w:proofErr w:type="spellEnd"/>
          </w:p>
        </w:tc>
        <w:tc>
          <w:tcPr>
            <w:tcW w:w="0" w:type="auto"/>
            <w:tcBorders>
              <w:top w:val="nil"/>
              <w:left w:val="nil"/>
              <w:bottom w:val="nil"/>
              <w:right w:val="nil"/>
            </w:tcBorders>
            <w:noWrap/>
            <w:vAlign w:val="bottom"/>
            <w:hideMark/>
          </w:tcPr>
          <w:p w14:paraId="3E6ED5C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3.367,48</w:t>
            </w:r>
          </w:p>
        </w:tc>
        <w:tc>
          <w:tcPr>
            <w:tcW w:w="0" w:type="auto"/>
            <w:tcBorders>
              <w:top w:val="nil"/>
              <w:left w:val="nil"/>
              <w:bottom w:val="nil"/>
              <w:right w:val="nil"/>
            </w:tcBorders>
            <w:noWrap/>
            <w:vAlign w:val="bottom"/>
            <w:hideMark/>
          </w:tcPr>
          <w:p w14:paraId="3D0D46D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164258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4.140,42</w:t>
            </w:r>
          </w:p>
        </w:tc>
        <w:tc>
          <w:tcPr>
            <w:tcW w:w="0" w:type="auto"/>
            <w:tcBorders>
              <w:top w:val="nil"/>
              <w:left w:val="nil"/>
              <w:bottom w:val="nil"/>
              <w:right w:val="nil"/>
            </w:tcBorders>
            <w:noWrap/>
            <w:vAlign w:val="bottom"/>
            <w:hideMark/>
          </w:tcPr>
          <w:p w14:paraId="3A00DAC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122,95%</w:t>
            </w:r>
          </w:p>
        </w:tc>
        <w:tc>
          <w:tcPr>
            <w:tcW w:w="0" w:type="auto"/>
            <w:tcBorders>
              <w:top w:val="nil"/>
              <w:left w:val="nil"/>
              <w:bottom w:val="nil"/>
              <w:right w:val="nil"/>
            </w:tcBorders>
            <w:noWrap/>
            <w:vAlign w:val="bottom"/>
            <w:hideMark/>
          </w:tcPr>
          <w:p w14:paraId="4DD5CE3F" w14:textId="77777777" w:rsidR="001F42DB" w:rsidRPr="00EB5D96" w:rsidRDefault="001F42DB" w:rsidP="00B508AA">
            <w:pPr>
              <w:jc w:val="right"/>
              <w:rPr>
                <w:rFonts w:ascii="Arial" w:hAnsi="Arial" w:cs="Arial"/>
                <w:sz w:val="18"/>
                <w:szCs w:val="18"/>
                <w:lang w:val="en-US"/>
              </w:rPr>
            </w:pPr>
          </w:p>
        </w:tc>
      </w:tr>
      <w:tr w:rsidR="001F42DB" w:rsidRPr="00EB5D96" w14:paraId="7FDBDAAA" w14:textId="77777777" w:rsidTr="00B508AA">
        <w:trPr>
          <w:trHeight w:val="255"/>
        </w:trPr>
        <w:tc>
          <w:tcPr>
            <w:tcW w:w="0" w:type="auto"/>
            <w:tcBorders>
              <w:top w:val="nil"/>
              <w:left w:val="nil"/>
              <w:bottom w:val="nil"/>
              <w:right w:val="nil"/>
            </w:tcBorders>
            <w:noWrap/>
            <w:vAlign w:val="bottom"/>
            <w:hideMark/>
          </w:tcPr>
          <w:p w14:paraId="6ACD5EBF"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3293 </w:t>
            </w:r>
            <w:proofErr w:type="spellStart"/>
            <w:r w:rsidRPr="00EB5D96">
              <w:rPr>
                <w:rFonts w:ascii="Arial" w:hAnsi="Arial" w:cs="Arial"/>
                <w:sz w:val="18"/>
                <w:szCs w:val="18"/>
                <w:lang w:val="en-US"/>
              </w:rPr>
              <w:t>Reprezentacija</w:t>
            </w:r>
            <w:proofErr w:type="spellEnd"/>
          </w:p>
        </w:tc>
        <w:tc>
          <w:tcPr>
            <w:tcW w:w="0" w:type="auto"/>
            <w:tcBorders>
              <w:top w:val="nil"/>
              <w:left w:val="nil"/>
              <w:bottom w:val="nil"/>
              <w:right w:val="nil"/>
            </w:tcBorders>
            <w:noWrap/>
            <w:vAlign w:val="bottom"/>
            <w:hideMark/>
          </w:tcPr>
          <w:p w14:paraId="63B8B74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5.181,73</w:t>
            </w:r>
          </w:p>
        </w:tc>
        <w:tc>
          <w:tcPr>
            <w:tcW w:w="0" w:type="auto"/>
            <w:tcBorders>
              <w:top w:val="nil"/>
              <w:left w:val="nil"/>
              <w:bottom w:val="nil"/>
              <w:right w:val="nil"/>
            </w:tcBorders>
            <w:noWrap/>
            <w:vAlign w:val="bottom"/>
            <w:hideMark/>
          </w:tcPr>
          <w:p w14:paraId="405BFC3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3E82A5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5.437,37</w:t>
            </w:r>
          </w:p>
        </w:tc>
        <w:tc>
          <w:tcPr>
            <w:tcW w:w="0" w:type="auto"/>
            <w:tcBorders>
              <w:top w:val="nil"/>
              <w:left w:val="nil"/>
              <w:bottom w:val="nil"/>
              <w:right w:val="nil"/>
            </w:tcBorders>
            <w:noWrap/>
            <w:vAlign w:val="bottom"/>
            <w:hideMark/>
          </w:tcPr>
          <w:p w14:paraId="1CAC38D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104,93%</w:t>
            </w:r>
          </w:p>
        </w:tc>
        <w:tc>
          <w:tcPr>
            <w:tcW w:w="0" w:type="auto"/>
            <w:tcBorders>
              <w:top w:val="nil"/>
              <w:left w:val="nil"/>
              <w:bottom w:val="nil"/>
              <w:right w:val="nil"/>
            </w:tcBorders>
            <w:noWrap/>
            <w:vAlign w:val="bottom"/>
            <w:hideMark/>
          </w:tcPr>
          <w:p w14:paraId="160CB080" w14:textId="77777777" w:rsidR="001F42DB" w:rsidRPr="00EB5D96" w:rsidRDefault="001F42DB" w:rsidP="00B508AA">
            <w:pPr>
              <w:jc w:val="right"/>
              <w:rPr>
                <w:rFonts w:ascii="Arial" w:hAnsi="Arial" w:cs="Arial"/>
                <w:sz w:val="18"/>
                <w:szCs w:val="18"/>
                <w:lang w:val="en-US"/>
              </w:rPr>
            </w:pPr>
          </w:p>
        </w:tc>
      </w:tr>
      <w:tr w:rsidR="001F42DB" w:rsidRPr="00EB5D96" w14:paraId="47AB6DCE" w14:textId="77777777" w:rsidTr="00B508AA">
        <w:trPr>
          <w:trHeight w:val="255"/>
        </w:trPr>
        <w:tc>
          <w:tcPr>
            <w:tcW w:w="0" w:type="auto"/>
            <w:tcBorders>
              <w:top w:val="nil"/>
              <w:left w:val="nil"/>
              <w:bottom w:val="nil"/>
              <w:right w:val="nil"/>
            </w:tcBorders>
            <w:noWrap/>
            <w:vAlign w:val="bottom"/>
            <w:hideMark/>
          </w:tcPr>
          <w:p w14:paraId="3060A67E"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3294 </w:t>
            </w:r>
            <w:proofErr w:type="spellStart"/>
            <w:r w:rsidRPr="00EB5D96">
              <w:rPr>
                <w:rFonts w:ascii="Arial" w:hAnsi="Arial" w:cs="Arial"/>
                <w:sz w:val="18"/>
                <w:szCs w:val="18"/>
                <w:lang w:val="en-US"/>
              </w:rPr>
              <w:t>Članarine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norme</w:t>
            </w:r>
            <w:proofErr w:type="spellEnd"/>
          </w:p>
        </w:tc>
        <w:tc>
          <w:tcPr>
            <w:tcW w:w="0" w:type="auto"/>
            <w:tcBorders>
              <w:top w:val="nil"/>
              <w:left w:val="nil"/>
              <w:bottom w:val="nil"/>
              <w:right w:val="nil"/>
            </w:tcBorders>
            <w:noWrap/>
            <w:vAlign w:val="bottom"/>
            <w:hideMark/>
          </w:tcPr>
          <w:p w14:paraId="06DFF7A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2.823,44</w:t>
            </w:r>
          </w:p>
        </w:tc>
        <w:tc>
          <w:tcPr>
            <w:tcW w:w="0" w:type="auto"/>
            <w:tcBorders>
              <w:top w:val="nil"/>
              <w:left w:val="nil"/>
              <w:bottom w:val="nil"/>
              <w:right w:val="nil"/>
            </w:tcBorders>
            <w:noWrap/>
            <w:vAlign w:val="bottom"/>
            <w:hideMark/>
          </w:tcPr>
          <w:p w14:paraId="592BBCBE"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DF4BC6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1.412,24</w:t>
            </w:r>
          </w:p>
        </w:tc>
        <w:tc>
          <w:tcPr>
            <w:tcW w:w="0" w:type="auto"/>
            <w:tcBorders>
              <w:top w:val="nil"/>
              <w:left w:val="nil"/>
              <w:bottom w:val="nil"/>
              <w:right w:val="nil"/>
            </w:tcBorders>
            <w:noWrap/>
            <w:vAlign w:val="bottom"/>
            <w:hideMark/>
          </w:tcPr>
          <w:p w14:paraId="30EBE30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50,02%</w:t>
            </w:r>
          </w:p>
        </w:tc>
        <w:tc>
          <w:tcPr>
            <w:tcW w:w="0" w:type="auto"/>
            <w:tcBorders>
              <w:top w:val="nil"/>
              <w:left w:val="nil"/>
              <w:bottom w:val="nil"/>
              <w:right w:val="nil"/>
            </w:tcBorders>
            <w:noWrap/>
            <w:vAlign w:val="bottom"/>
            <w:hideMark/>
          </w:tcPr>
          <w:p w14:paraId="64706A50" w14:textId="77777777" w:rsidR="001F42DB" w:rsidRPr="00EB5D96" w:rsidRDefault="001F42DB" w:rsidP="00B508AA">
            <w:pPr>
              <w:jc w:val="right"/>
              <w:rPr>
                <w:rFonts w:ascii="Arial" w:hAnsi="Arial" w:cs="Arial"/>
                <w:sz w:val="18"/>
                <w:szCs w:val="18"/>
                <w:lang w:val="en-US"/>
              </w:rPr>
            </w:pPr>
          </w:p>
        </w:tc>
      </w:tr>
      <w:tr w:rsidR="001F42DB" w:rsidRPr="00EB5D96" w14:paraId="5C0336E6" w14:textId="77777777" w:rsidTr="00B508AA">
        <w:trPr>
          <w:trHeight w:val="255"/>
        </w:trPr>
        <w:tc>
          <w:tcPr>
            <w:tcW w:w="0" w:type="auto"/>
            <w:tcBorders>
              <w:top w:val="nil"/>
              <w:left w:val="nil"/>
              <w:bottom w:val="nil"/>
              <w:right w:val="nil"/>
            </w:tcBorders>
            <w:noWrap/>
            <w:vAlign w:val="bottom"/>
            <w:hideMark/>
          </w:tcPr>
          <w:p w14:paraId="16A06383"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lastRenderedPageBreak/>
              <w:t xml:space="preserve">3295 </w:t>
            </w:r>
            <w:proofErr w:type="spellStart"/>
            <w:r w:rsidRPr="00EB5D96">
              <w:rPr>
                <w:rFonts w:ascii="Arial" w:hAnsi="Arial" w:cs="Arial"/>
                <w:sz w:val="18"/>
                <w:szCs w:val="18"/>
                <w:lang w:val="en-US"/>
              </w:rPr>
              <w:t>Pristojbe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naknade</w:t>
            </w:r>
            <w:proofErr w:type="spellEnd"/>
          </w:p>
        </w:tc>
        <w:tc>
          <w:tcPr>
            <w:tcW w:w="0" w:type="auto"/>
            <w:tcBorders>
              <w:top w:val="nil"/>
              <w:left w:val="nil"/>
              <w:bottom w:val="nil"/>
              <w:right w:val="nil"/>
            </w:tcBorders>
            <w:noWrap/>
            <w:vAlign w:val="bottom"/>
            <w:hideMark/>
          </w:tcPr>
          <w:p w14:paraId="22164CB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6.045,21</w:t>
            </w:r>
          </w:p>
        </w:tc>
        <w:tc>
          <w:tcPr>
            <w:tcW w:w="0" w:type="auto"/>
            <w:tcBorders>
              <w:top w:val="nil"/>
              <w:left w:val="nil"/>
              <w:bottom w:val="nil"/>
              <w:right w:val="nil"/>
            </w:tcBorders>
            <w:noWrap/>
            <w:vAlign w:val="bottom"/>
            <w:hideMark/>
          </w:tcPr>
          <w:p w14:paraId="4C8AD8AF"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5A78C3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3.167,09</w:t>
            </w:r>
          </w:p>
        </w:tc>
        <w:tc>
          <w:tcPr>
            <w:tcW w:w="0" w:type="auto"/>
            <w:tcBorders>
              <w:top w:val="nil"/>
              <w:left w:val="nil"/>
              <w:bottom w:val="nil"/>
              <w:right w:val="nil"/>
            </w:tcBorders>
            <w:noWrap/>
            <w:vAlign w:val="bottom"/>
            <w:hideMark/>
          </w:tcPr>
          <w:p w14:paraId="07BBD1C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52,39%</w:t>
            </w:r>
          </w:p>
        </w:tc>
        <w:tc>
          <w:tcPr>
            <w:tcW w:w="0" w:type="auto"/>
            <w:tcBorders>
              <w:top w:val="nil"/>
              <w:left w:val="nil"/>
              <w:bottom w:val="nil"/>
              <w:right w:val="nil"/>
            </w:tcBorders>
            <w:noWrap/>
            <w:vAlign w:val="bottom"/>
            <w:hideMark/>
          </w:tcPr>
          <w:p w14:paraId="4B6AD1E6" w14:textId="77777777" w:rsidR="001F42DB" w:rsidRPr="00EB5D96" w:rsidRDefault="001F42DB" w:rsidP="00B508AA">
            <w:pPr>
              <w:jc w:val="right"/>
              <w:rPr>
                <w:rFonts w:ascii="Arial" w:hAnsi="Arial" w:cs="Arial"/>
                <w:sz w:val="18"/>
                <w:szCs w:val="18"/>
                <w:lang w:val="en-US"/>
              </w:rPr>
            </w:pPr>
          </w:p>
        </w:tc>
      </w:tr>
      <w:tr w:rsidR="001F42DB" w:rsidRPr="00EB5D96" w14:paraId="6BAC2892" w14:textId="77777777" w:rsidTr="00B508AA">
        <w:trPr>
          <w:trHeight w:val="255"/>
        </w:trPr>
        <w:tc>
          <w:tcPr>
            <w:tcW w:w="0" w:type="auto"/>
            <w:tcBorders>
              <w:top w:val="nil"/>
              <w:left w:val="nil"/>
              <w:bottom w:val="nil"/>
              <w:right w:val="nil"/>
            </w:tcBorders>
            <w:noWrap/>
            <w:vAlign w:val="bottom"/>
            <w:hideMark/>
          </w:tcPr>
          <w:p w14:paraId="025E074D"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3299 </w:t>
            </w:r>
            <w:proofErr w:type="spellStart"/>
            <w:r w:rsidRPr="00EB5D96">
              <w:rPr>
                <w:rFonts w:ascii="Arial" w:hAnsi="Arial" w:cs="Arial"/>
                <w:sz w:val="18"/>
                <w:szCs w:val="18"/>
                <w:lang w:val="en-US"/>
              </w:rPr>
              <w:t>Ostali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nespomenuti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rashodi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poslovanja</w:t>
            </w:r>
            <w:proofErr w:type="spellEnd"/>
          </w:p>
        </w:tc>
        <w:tc>
          <w:tcPr>
            <w:tcW w:w="0" w:type="auto"/>
            <w:tcBorders>
              <w:top w:val="nil"/>
              <w:left w:val="nil"/>
              <w:bottom w:val="nil"/>
              <w:right w:val="nil"/>
            </w:tcBorders>
            <w:noWrap/>
            <w:vAlign w:val="bottom"/>
            <w:hideMark/>
          </w:tcPr>
          <w:p w14:paraId="6C4ABE1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2.225,78</w:t>
            </w:r>
          </w:p>
        </w:tc>
        <w:tc>
          <w:tcPr>
            <w:tcW w:w="0" w:type="auto"/>
            <w:tcBorders>
              <w:top w:val="nil"/>
              <w:left w:val="nil"/>
              <w:bottom w:val="nil"/>
              <w:right w:val="nil"/>
            </w:tcBorders>
            <w:noWrap/>
            <w:vAlign w:val="bottom"/>
            <w:hideMark/>
          </w:tcPr>
          <w:p w14:paraId="0A6C074D"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D60D85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1.769,85</w:t>
            </w:r>
          </w:p>
        </w:tc>
        <w:tc>
          <w:tcPr>
            <w:tcW w:w="0" w:type="auto"/>
            <w:tcBorders>
              <w:top w:val="nil"/>
              <w:left w:val="nil"/>
              <w:bottom w:val="nil"/>
              <w:right w:val="nil"/>
            </w:tcBorders>
            <w:noWrap/>
            <w:vAlign w:val="bottom"/>
            <w:hideMark/>
          </w:tcPr>
          <w:p w14:paraId="37581A0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79,52%</w:t>
            </w:r>
          </w:p>
        </w:tc>
        <w:tc>
          <w:tcPr>
            <w:tcW w:w="0" w:type="auto"/>
            <w:tcBorders>
              <w:top w:val="nil"/>
              <w:left w:val="nil"/>
              <w:bottom w:val="nil"/>
              <w:right w:val="nil"/>
            </w:tcBorders>
            <w:noWrap/>
            <w:vAlign w:val="bottom"/>
            <w:hideMark/>
          </w:tcPr>
          <w:p w14:paraId="49EB8723" w14:textId="77777777" w:rsidR="001F42DB" w:rsidRPr="00EB5D96" w:rsidRDefault="001F42DB" w:rsidP="00B508AA">
            <w:pPr>
              <w:jc w:val="right"/>
              <w:rPr>
                <w:rFonts w:ascii="Arial" w:hAnsi="Arial" w:cs="Arial"/>
                <w:sz w:val="18"/>
                <w:szCs w:val="18"/>
                <w:lang w:val="en-US"/>
              </w:rPr>
            </w:pPr>
          </w:p>
        </w:tc>
      </w:tr>
      <w:tr w:rsidR="001F42DB" w:rsidRPr="00EB5D96" w14:paraId="408E2E8D" w14:textId="77777777" w:rsidTr="00B508AA">
        <w:trPr>
          <w:trHeight w:val="255"/>
        </w:trPr>
        <w:tc>
          <w:tcPr>
            <w:tcW w:w="0" w:type="auto"/>
            <w:tcBorders>
              <w:top w:val="nil"/>
              <w:left w:val="nil"/>
              <w:bottom w:val="nil"/>
              <w:right w:val="nil"/>
            </w:tcBorders>
            <w:noWrap/>
            <w:vAlign w:val="bottom"/>
            <w:hideMark/>
          </w:tcPr>
          <w:p w14:paraId="469D6798"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34 </w:t>
            </w:r>
            <w:proofErr w:type="spellStart"/>
            <w:r w:rsidRPr="00EB5D96">
              <w:rPr>
                <w:rFonts w:ascii="Arial" w:hAnsi="Arial" w:cs="Arial"/>
                <w:sz w:val="18"/>
                <w:szCs w:val="18"/>
                <w:lang w:val="en-US"/>
              </w:rPr>
              <w:t>Financijski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rashodi</w:t>
            </w:r>
            <w:proofErr w:type="spellEnd"/>
          </w:p>
        </w:tc>
        <w:tc>
          <w:tcPr>
            <w:tcW w:w="0" w:type="auto"/>
            <w:tcBorders>
              <w:top w:val="nil"/>
              <w:left w:val="nil"/>
              <w:bottom w:val="nil"/>
              <w:right w:val="nil"/>
            </w:tcBorders>
            <w:noWrap/>
            <w:vAlign w:val="bottom"/>
            <w:hideMark/>
          </w:tcPr>
          <w:p w14:paraId="1F9C041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2.701,48</w:t>
            </w:r>
          </w:p>
        </w:tc>
        <w:tc>
          <w:tcPr>
            <w:tcW w:w="0" w:type="auto"/>
            <w:tcBorders>
              <w:top w:val="nil"/>
              <w:left w:val="nil"/>
              <w:bottom w:val="nil"/>
              <w:right w:val="nil"/>
            </w:tcBorders>
            <w:noWrap/>
            <w:vAlign w:val="bottom"/>
            <w:hideMark/>
          </w:tcPr>
          <w:p w14:paraId="3F56BAD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D4A3F3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2.699,62</w:t>
            </w:r>
          </w:p>
        </w:tc>
        <w:tc>
          <w:tcPr>
            <w:tcW w:w="0" w:type="auto"/>
            <w:tcBorders>
              <w:top w:val="nil"/>
              <w:left w:val="nil"/>
              <w:bottom w:val="nil"/>
              <w:right w:val="nil"/>
            </w:tcBorders>
            <w:noWrap/>
            <w:vAlign w:val="bottom"/>
            <w:hideMark/>
          </w:tcPr>
          <w:p w14:paraId="2468FA6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99,93%</w:t>
            </w:r>
          </w:p>
        </w:tc>
        <w:tc>
          <w:tcPr>
            <w:tcW w:w="0" w:type="auto"/>
            <w:tcBorders>
              <w:top w:val="nil"/>
              <w:left w:val="nil"/>
              <w:bottom w:val="nil"/>
              <w:right w:val="nil"/>
            </w:tcBorders>
            <w:noWrap/>
            <w:vAlign w:val="bottom"/>
            <w:hideMark/>
          </w:tcPr>
          <w:p w14:paraId="6A5B02FA" w14:textId="77777777" w:rsidR="001F42DB" w:rsidRPr="00EB5D96" w:rsidRDefault="001F42DB" w:rsidP="00B508AA">
            <w:pPr>
              <w:jc w:val="right"/>
              <w:rPr>
                <w:rFonts w:ascii="Arial" w:hAnsi="Arial" w:cs="Arial"/>
                <w:sz w:val="18"/>
                <w:szCs w:val="18"/>
                <w:lang w:val="en-US"/>
              </w:rPr>
            </w:pPr>
          </w:p>
        </w:tc>
      </w:tr>
      <w:tr w:rsidR="001F42DB" w:rsidRPr="00EB5D96" w14:paraId="44487C87" w14:textId="77777777" w:rsidTr="00B508AA">
        <w:trPr>
          <w:trHeight w:val="255"/>
        </w:trPr>
        <w:tc>
          <w:tcPr>
            <w:tcW w:w="0" w:type="auto"/>
            <w:tcBorders>
              <w:top w:val="nil"/>
              <w:left w:val="nil"/>
              <w:bottom w:val="nil"/>
              <w:right w:val="nil"/>
            </w:tcBorders>
            <w:noWrap/>
            <w:vAlign w:val="bottom"/>
            <w:hideMark/>
          </w:tcPr>
          <w:p w14:paraId="299CA91F"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343 </w:t>
            </w:r>
            <w:proofErr w:type="spellStart"/>
            <w:r w:rsidRPr="00EB5D96">
              <w:rPr>
                <w:rFonts w:ascii="Arial" w:hAnsi="Arial" w:cs="Arial"/>
                <w:sz w:val="18"/>
                <w:szCs w:val="18"/>
                <w:lang w:val="en-US"/>
              </w:rPr>
              <w:t>Ostali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financijski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rashodi</w:t>
            </w:r>
            <w:proofErr w:type="spellEnd"/>
          </w:p>
        </w:tc>
        <w:tc>
          <w:tcPr>
            <w:tcW w:w="0" w:type="auto"/>
            <w:tcBorders>
              <w:top w:val="nil"/>
              <w:left w:val="nil"/>
              <w:bottom w:val="nil"/>
              <w:right w:val="nil"/>
            </w:tcBorders>
            <w:noWrap/>
            <w:vAlign w:val="bottom"/>
            <w:hideMark/>
          </w:tcPr>
          <w:p w14:paraId="7A10D23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2.701,48</w:t>
            </w:r>
          </w:p>
        </w:tc>
        <w:tc>
          <w:tcPr>
            <w:tcW w:w="0" w:type="auto"/>
            <w:tcBorders>
              <w:top w:val="nil"/>
              <w:left w:val="nil"/>
              <w:bottom w:val="nil"/>
              <w:right w:val="nil"/>
            </w:tcBorders>
            <w:noWrap/>
            <w:vAlign w:val="bottom"/>
            <w:hideMark/>
          </w:tcPr>
          <w:p w14:paraId="725C8A0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327FB7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2.699,62</w:t>
            </w:r>
          </w:p>
        </w:tc>
        <w:tc>
          <w:tcPr>
            <w:tcW w:w="0" w:type="auto"/>
            <w:tcBorders>
              <w:top w:val="nil"/>
              <w:left w:val="nil"/>
              <w:bottom w:val="nil"/>
              <w:right w:val="nil"/>
            </w:tcBorders>
            <w:noWrap/>
            <w:vAlign w:val="bottom"/>
            <w:hideMark/>
          </w:tcPr>
          <w:p w14:paraId="0FE7FF9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99,93%</w:t>
            </w:r>
          </w:p>
        </w:tc>
        <w:tc>
          <w:tcPr>
            <w:tcW w:w="0" w:type="auto"/>
            <w:tcBorders>
              <w:top w:val="nil"/>
              <w:left w:val="nil"/>
              <w:bottom w:val="nil"/>
              <w:right w:val="nil"/>
            </w:tcBorders>
            <w:noWrap/>
            <w:vAlign w:val="bottom"/>
            <w:hideMark/>
          </w:tcPr>
          <w:p w14:paraId="5245367F" w14:textId="77777777" w:rsidR="001F42DB" w:rsidRPr="00EB5D96" w:rsidRDefault="001F42DB" w:rsidP="00B508AA">
            <w:pPr>
              <w:jc w:val="right"/>
              <w:rPr>
                <w:rFonts w:ascii="Arial" w:hAnsi="Arial" w:cs="Arial"/>
                <w:sz w:val="18"/>
                <w:szCs w:val="18"/>
                <w:lang w:val="en-US"/>
              </w:rPr>
            </w:pPr>
          </w:p>
        </w:tc>
      </w:tr>
      <w:tr w:rsidR="001F42DB" w:rsidRPr="00EB5D96" w14:paraId="4BD62A57" w14:textId="77777777" w:rsidTr="00B508AA">
        <w:trPr>
          <w:trHeight w:val="255"/>
        </w:trPr>
        <w:tc>
          <w:tcPr>
            <w:tcW w:w="0" w:type="auto"/>
            <w:tcBorders>
              <w:top w:val="nil"/>
              <w:left w:val="nil"/>
              <w:bottom w:val="nil"/>
              <w:right w:val="nil"/>
            </w:tcBorders>
            <w:noWrap/>
            <w:vAlign w:val="bottom"/>
            <w:hideMark/>
          </w:tcPr>
          <w:p w14:paraId="2BDE3171"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3431 Bankarske </w:t>
            </w:r>
            <w:proofErr w:type="spellStart"/>
            <w:r w:rsidRPr="00EB5D96">
              <w:rPr>
                <w:rFonts w:ascii="Arial" w:hAnsi="Arial" w:cs="Arial"/>
                <w:sz w:val="18"/>
                <w:szCs w:val="18"/>
                <w:lang w:val="en-US"/>
              </w:rPr>
              <w:t>usluge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usluge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platnog</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prometa</w:t>
            </w:r>
            <w:proofErr w:type="spellEnd"/>
          </w:p>
        </w:tc>
        <w:tc>
          <w:tcPr>
            <w:tcW w:w="0" w:type="auto"/>
            <w:tcBorders>
              <w:top w:val="nil"/>
              <w:left w:val="nil"/>
              <w:bottom w:val="nil"/>
              <w:right w:val="nil"/>
            </w:tcBorders>
            <w:noWrap/>
            <w:vAlign w:val="bottom"/>
            <w:hideMark/>
          </w:tcPr>
          <w:p w14:paraId="061B933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2.610,07</w:t>
            </w:r>
          </w:p>
        </w:tc>
        <w:tc>
          <w:tcPr>
            <w:tcW w:w="0" w:type="auto"/>
            <w:tcBorders>
              <w:top w:val="nil"/>
              <w:left w:val="nil"/>
              <w:bottom w:val="nil"/>
              <w:right w:val="nil"/>
            </w:tcBorders>
            <w:noWrap/>
            <w:vAlign w:val="bottom"/>
            <w:hideMark/>
          </w:tcPr>
          <w:p w14:paraId="6AEAA22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65BACD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2.698,37</w:t>
            </w:r>
          </w:p>
        </w:tc>
        <w:tc>
          <w:tcPr>
            <w:tcW w:w="0" w:type="auto"/>
            <w:tcBorders>
              <w:top w:val="nil"/>
              <w:left w:val="nil"/>
              <w:bottom w:val="nil"/>
              <w:right w:val="nil"/>
            </w:tcBorders>
            <w:noWrap/>
            <w:vAlign w:val="bottom"/>
            <w:hideMark/>
          </w:tcPr>
          <w:p w14:paraId="460201D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103,38%</w:t>
            </w:r>
          </w:p>
        </w:tc>
        <w:tc>
          <w:tcPr>
            <w:tcW w:w="0" w:type="auto"/>
            <w:tcBorders>
              <w:top w:val="nil"/>
              <w:left w:val="nil"/>
              <w:bottom w:val="nil"/>
              <w:right w:val="nil"/>
            </w:tcBorders>
            <w:noWrap/>
            <w:vAlign w:val="bottom"/>
            <w:hideMark/>
          </w:tcPr>
          <w:p w14:paraId="560D006D" w14:textId="77777777" w:rsidR="001F42DB" w:rsidRPr="00EB5D96" w:rsidRDefault="001F42DB" w:rsidP="00B508AA">
            <w:pPr>
              <w:jc w:val="right"/>
              <w:rPr>
                <w:rFonts w:ascii="Arial" w:hAnsi="Arial" w:cs="Arial"/>
                <w:sz w:val="18"/>
                <w:szCs w:val="18"/>
                <w:lang w:val="en-US"/>
              </w:rPr>
            </w:pPr>
          </w:p>
        </w:tc>
      </w:tr>
      <w:tr w:rsidR="001F42DB" w:rsidRPr="00EB5D96" w14:paraId="699C8A30" w14:textId="77777777" w:rsidTr="00B508AA">
        <w:trPr>
          <w:trHeight w:val="255"/>
        </w:trPr>
        <w:tc>
          <w:tcPr>
            <w:tcW w:w="0" w:type="auto"/>
            <w:tcBorders>
              <w:top w:val="nil"/>
              <w:left w:val="nil"/>
              <w:bottom w:val="nil"/>
              <w:right w:val="nil"/>
            </w:tcBorders>
            <w:noWrap/>
            <w:vAlign w:val="bottom"/>
            <w:hideMark/>
          </w:tcPr>
          <w:p w14:paraId="72233627"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3433 </w:t>
            </w:r>
            <w:proofErr w:type="spellStart"/>
            <w:r w:rsidRPr="00EB5D96">
              <w:rPr>
                <w:rFonts w:ascii="Arial" w:hAnsi="Arial" w:cs="Arial"/>
                <w:sz w:val="18"/>
                <w:szCs w:val="18"/>
                <w:lang w:val="en-US"/>
              </w:rPr>
              <w:t>Zatezne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kamate</w:t>
            </w:r>
            <w:proofErr w:type="spellEnd"/>
          </w:p>
        </w:tc>
        <w:tc>
          <w:tcPr>
            <w:tcW w:w="0" w:type="auto"/>
            <w:tcBorders>
              <w:top w:val="nil"/>
              <w:left w:val="nil"/>
              <w:bottom w:val="nil"/>
              <w:right w:val="nil"/>
            </w:tcBorders>
            <w:noWrap/>
            <w:vAlign w:val="bottom"/>
            <w:hideMark/>
          </w:tcPr>
          <w:p w14:paraId="4BE15B3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91,41</w:t>
            </w:r>
          </w:p>
        </w:tc>
        <w:tc>
          <w:tcPr>
            <w:tcW w:w="0" w:type="auto"/>
            <w:tcBorders>
              <w:top w:val="nil"/>
              <w:left w:val="nil"/>
              <w:bottom w:val="nil"/>
              <w:right w:val="nil"/>
            </w:tcBorders>
            <w:noWrap/>
            <w:vAlign w:val="bottom"/>
            <w:hideMark/>
          </w:tcPr>
          <w:p w14:paraId="1F765B1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A90C3E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1,25</w:t>
            </w:r>
          </w:p>
        </w:tc>
        <w:tc>
          <w:tcPr>
            <w:tcW w:w="0" w:type="auto"/>
            <w:tcBorders>
              <w:top w:val="nil"/>
              <w:left w:val="nil"/>
              <w:bottom w:val="nil"/>
              <w:right w:val="nil"/>
            </w:tcBorders>
            <w:noWrap/>
            <w:vAlign w:val="bottom"/>
            <w:hideMark/>
          </w:tcPr>
          <w:p w14:paraId="3EB8C3F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1,37%</w:t>
            </w:r>
          </w:p>
        </w:tc>
        <w:tc>
          <w:tcPr>
            <w:tcW w:w="0" w:type="auto"/>
            <w:tcBorders>
              <w:top w:val="nil"/>
              <w:left w:val="nil"/>
              <w:bottom w:val="nil"/>
              <w:right w:val="nil"/>
            </w:tcBorders>
            <w:noWrap/>
            <w:vAlign w:val="bottom"/>
            <w:hideMark/>
          </w:tcPr>
          <w:p w14:paraId="5141EFE2" w14:textId="77777777" w:rsidR="001F42DB" w:rsidRPr="00EB5D96" w:rsidRDefault="001F42DB" w:rsidP="00B508AA">
            <w:pPr>
              <w:jc w:val="right"/>
              <w:rPr>
                <w:rFonts w:ascii="Arial" w:hAnsi="Arial" w:cs="Arial"/>
                <w:sz w:val="18"/>
                <w:szCs w:val="18"/>
                <w:lang w:val="en-US"/>
              </w:rPr>
            </w:pPr>
          </w:p>
        </w:tc>
      </w:tr>
      <w:tr w:rsidR="001F42DB" w:rsidRPr="00EB5D96" w14:paraId="758B3C68" w14:textId="77777777" w:rsidTr="00B508AA">
        <w:trPr>
          <w:trHeight w:val="255"/>
        </w:trPr>
        <w:tc>
          <w:tcPr>
            <w:tcW w:w="0" w:type="auto"/>
            <w:tcBorders>
              <w:top w:val="nil"/>
              <w:left w:val="nil"/>
              <w:bottom w:val="nil"/>
              <w:right w:val="nil"/>
            </w:tcBorders>
            <w:noWrap/>
            <w:vAlign w:val="bottom"/>
            <w:hideMark/>
          </w:tcPr>
          <w:p w14:paraId="356E5284"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35 </w:t>
            </w:r>
            <w:proofErr w:type="spellStart"/>
            <w:r w:rsidRPr="00EB5D96">
              <w:rPr>
                <w:rFonts w:ascii="Arial" w:hAnsi="Arial" w:cs="Arial"/>
                <w:sz w:val="18"/>
                <w:szCs w:val="18"/>
                <w:lang w:val="en-US"/>
              </w:rPr>
              <w:t>Subvencije</w:t>
            </w:r>
            <w:proofErr w:type="spellEnd"/>
          </w:p>
        </w:tc>
        <w:tc>
          <w:tcPr>
            <w:tcW w:w="0" w:type="auto"/>
            <w:tcBorders>
              <w:top w:val="nil"/>
              <w:left w:val="nil"/>
              <w:bottom w:val="nil"/>
              <w:right w:val="nil"/>
            </w:tcBorders>
            <w:noWrap/>
            <w:vAlign w:val="bottom"/>
            <w:hideMark/>
          </w:tcPr>
          <w:p w14:paraId="64606E3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60.275,69</w:t>
            </w:r>
          </w:p>
        </w:tc>
        <w:tc>
          <w:tcPr>
            <w:tcW w:w="0" w:type="auto"/>
            <w:tcBorders>
              <w:top w:val="nil"/>
              <w:left w:val="nil"/>
              <w:bottom w:val="nil"/>
              <w:right w:val="nil"/>
            </w:tcBorders>
            <w:noWrap/>
            <w:vAlign w:val="bottom"/>
            <w:hideMark/>
          </w:tcPr>
          <w:p w14:paraId="6270184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1604AC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49.103,75</w:t>
            </w:r>
          </w:p>
        </w:tc>
        <w:tc>
          <w:tcPr>
            <w:tcW w:w="0" w:type="auto"/>
            <w:tcBorders>
              <w:top w:val="nil"/>
              <w:left w:val="nil"/>
              <w:bottom w:val="nil"/>
              <w:right w:val="nil"/>
            </w:tcBorders>
            <w:noWrap/>
            <w:vAlign w:val="bottom"/>
            <w:hideMark/>
          </w:tcPr>
          <w:p w14:paraId="6620F50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81,47%</w:t>
            </w:r>
          </w:p>
        </w:tc>
        <w:tc>
          <w:tcPr>
            <w:tcW w:w="0" w:type="auto"/>
            <w:tcBorders>
              <w:top w:val="nil"/>
              <w:left w:val="nil"/>
              <w:bottom w:val="nil"/>
              <w:right w:val="nil"/>
            </w:tcBorders>
            <w:noWrap/>
            <w:vAlign w:val="bottom"/>
            <w:hideMark/>
          </w:tcPr>
          <w:p w14:paraId="1965E83D" w14:textId="77777777" w:rsidR="001F42DB" w:rsidRPr="00EB5D96" w:rsidRDefault="001F42DB" w:rsidP="00B508AA">
            <w:pPr>
              <w:jc w:val="right"/>
              <w:rPr>
                <w:rFonts w:ascii="Arial" w:hAnsi="Arial" w:cs="Arial"/>
                <w:sz w:val="18"/>
                <w:szCs w:val="18"/>
                <w:lang w:val="en-US"/>
              </w:rPr>
            </w:pPr>
          </w:p>
        </w:tc>
      </w:tr>
      <w:tr w:rsidR="001F42DB" w:rsidRPr="00EB5D96" w14:paraId="651D8615" w14:textId="77777777" w:rsidTr="00B508AA">
        <w:trPr>
          <w:trHeight w:val="255"/>
        </w:trPr>
        <w:tc>
          <w:tcPr>
            <w:tcW w:w="0" w:type="auto"/>
            <w:tcBorders>
              <w:top w:val="nil"/>
              <w:left w:val="nil"/>
              <w:bottom w:val="nil"/>
              <w:right w:val="nil"/>
            </w:tcBorders>
            <w:noWrap/>
            <w:vAlign w:val="bottom"/>
            <w:hideMark/>
          </w:tcPr>
          <w:p w14:paraId="79995039" w14:textId="77777777" w:rsidR="001F42DB" w:rsidRPr="002B4EDE" w:rsidRDefault="001F42DB" w:rsidP="00B508AA">
            <w:pPr>
              <w:rPr>
                <w:rFonts w:ascii="Arial" w:hAnsi="Arial" w:cs="Arial"/>
                <w:sz w:val="18"/>
                <w:szCs w:val="18"/>
              </w:rPr>
            </w:pPr>
            <w:r w:rsidRPr="002B4EDE">
              <w:rPr>
                <w:rFonts w:ascii="Arial" w:hAnsi="Arial" w:cs="Arial"/>
                <w:sz w:val="18"/>
                <w:szCs w:val="18"/>
              </w:rPr>
              <w:t>351 Subvencije kreditnim i ostalim financijskim institucijama i trgovačkim društvima u javnom sektoru</w:t>
            </w:r>
          </w:p>
        </w:tc>
        <w:tc>
          <w:tcPr>
            <w:tcW w:w="0" w:type="auto"/>
            <w:tcBorders>
              <w:top w:val="nil"/>
              <w:left w:val="nil"/>
              <w:bottom w:val="nil"/>
              <w:right w:val="nil"/>
            </w:tcBorders>
            <w:noWrap/>
            <w:vAlign w:val="bottom"/>
            <w:hideMark/>
          </w:tcPr>
          <w:p w14:paraId="09A7910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31.296,89</w:t>
            </w:r>
          </w:p>
        </w:tc>
        <w:tc>
          <w:tcPr>
            <w:tcW w:w="0" w:type="auto"/>
            <w:tcBorders>
              <w:top w:val="nil"/>
              <w:left w:val="nil"/>
              <w:bottom w:val="nil"/>
              <w:right w:val="nil"/>
            </w:tcBorders>
            <w:noWrap/>
            <w:vAlign w:val="bottom"/>
            <w:hideMark/>
          </w:tcPr>
          <w:p w14:paraId="7C733F75"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C56791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18.399,75</w:t>
            </w:r>
          </w:p>
        </w:tc>
        <w:tc>
          <w:tcPr>
            <w:tcW w:w="0" w:type="auto"/>
            <w:tcBorders>
              <w:top w:val="nil"/>
              <w:left w:val="nil"/>
              <w:bottom w:val="nil"/>
              <w:right w:val="nil"/>
            </w:tcBorders>
            <w:noWrap/>
            <w:vAlign w:val="bottom"/>
            <w:hideMark/>
          </w:tcPr>
          <w:p w14:paraId="4C71596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58,79%</w:t>
            </w:r>
          </w:p>
        </w:tc>
        <w:tc>
          <w:tcPr>
            <w:tcW w:w="0" w:type="auto"/>
            <w:tcBorders>
              <w:top w:val="nil"/>
              <w:left w:val="nil"/>
              <w:bottom w:val="nil"/>
              <w:right w:val="nil"/>
            </w:tcBorders>
            <w:noWrap/>
            <w:vAlign w:val="bottom"/>
            <w:hideMark/>
          </w:tcPr>
          <w:p w14:paraId="3380893C" w14:textId="77777777" w:rsidR="001F42DB" w:rsidRPr="00EB5D96" w:rsidRDefault="001F42DB" w:rsidP="00B508AA">
            <w:pPr>
              <w:jc w:val="right"/>
              <w:rPr>
                <w:rFonts w:ascii="Arial" w:hAnsi="Arial" w:cs="Arial"/>
                <w:sz w:val="18"/>
                <w:szCs w:val="18"/>
                <w:lang w:val="en-US"/>
              </w:rPr>
            </w:pPr>
          </w:p>
        </w:tc>
      </w:tr>
      <w:tr w:rsidR="001F42DB" w:rsidRPr="00EB5D96" w14:paraId="771811F0" w14:textId="77777777" w:rsidTr="00B508AA">
        <w:trPr>
          <w:trHeight w:val="255"/>
        </w:trPr>
        <w:tc>
          <w:tcPr>
            <w:tcW w:w="0" w:type="auto"/>
            <w:tcBorders>
              <w:top w:val="nil"/>
              <w:left w:val="nil"/>
              <w:bottom w:val="nil"/>
              <w:right w:val="nil"/>
            </w:tcBorders>
            <w:noWrap/>
            <w:vAlign w:val="bottom"/>
            <w:hideMark/>
          </w:tcPr>
          <w:p w14:paraId="38ADB1D1" w14:textId="77777777" w:rsidR="001F42DB" w:rsidRPr="002B4EDE" w:rsidRDefault="001F42DB" w:rsidP="00B508AA">
            <w:pPr>
              <w:rPr>
                <w:rFonts w:ascii="Arial" w:hAnsi="Arial" w:cs="Arial"/>
                <w:sz w:val="18"/>
                <w:szCs w:val="18"/>
              </w:rPr>
            </w:pPr>
            <w:r w:rsidRPr="002B4EDE">
              <w:rPr>
                <w:rFonts w:ascii="Arial" w:hAnsi="Arial" w:cs="Arial"/>
                <w:sz w:val="18"/>
                <w:szCs w:val="18"/>
              </w:rPr>
              <w:t>3512 Subvencije trgovačkim društvima u javnom sektoru</w:t>
            </w:r>
          </w:p>
        </w:tc>
        <w:tc>
          <w:tcPr>
            <w:tcW w:w="0" w:type="auto"/>
            <w:tcBorders>
              <w:top w:val="nil"/>
              <w:left w:val="nil"/>
              <w:bottom w:val="nil"/>
              <w:right w:val="nil"/>
            </w:tcBorders>
            <w:noWrap/>
            <w:vAlign w:val="bottom"/>
            <w:hideMark/>
          </w:tcPr>
          <w:p w14:paraId="7A8B5EC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31.296,89</w:t>
            </w:r>
          </w:p>
        </w:tc>
        <w:tc>
          <w:tcPr>
            <w:tcW w:w="0" w:type="auto"/>
            <w:tcBorders>
              <w:top w:val="nil"/>
              <w:left w:val="nil"/>
              <w:bottom w:val="nil"/>
              <w:right w:val="nil"/>
            </w:tcBorders>
            <w:noWrap/>
            <w:vAlign w:val="bottom"/>
            <w:hideMark/>
          </w:tcPr>
          <w:p w14:paraId="4FBF55C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A498AC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18.399,75</w:t>
            </w:r>
          </w:p>
        </w:tc>
        <w:tc>
          <w:tcPr>
            <w:tcW w:w="0" w:type="auto"/>
            <w:tcBorders>
              <w:top w:val="nil"/>
              <w:left w:val="nil"/>
              <w:bottom w:val="nil"/>
              <w:right w:val="nil"/>
            </w:tcBorders>
            <w:noWrap/>
            <w:vAlign w:val="bottom"/>
            <w:hideMark/>
          </w:tcPr>
          <w:p w14:paraId="725DE0F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58,79%</w:t>
            </w:r>
          </w:p>
        </w:tc>
        <w:tc>
          <w:tcPr>
            <w:tcW w:w="0" w:type="auto"/>
            <w:tcBorders>
              <w:top w:val="nil"/>
              <w:left w:val="nil"/>
              <w:bottom w:val="nil"/>
              <w:right w:val="nil"/>
            </w:tcBorders>
            <w:noWrap/>
            <w:vAlign w:val="bottom"/>
            <w:hideMark/>
          </w:tcPr>
          <w:p w14:paraId="168B3FB7" w14:textId="77777777" w:rsidR="001F42DB" w:rsidRPr="00EB5D96" w:rsidRDefault="001F42DB" w:rsidP="00B508AA">
            <w:pPr>
              <w:jc w:val="right"/>
              <w:rPr>
                <w:rFonts w:ascii="Arial" w:hAnsi="Arial" w:cs="Arial"/>
                <w:sz w:val="18"/>
                <w:szCs w:val="18"/>
                <w:lang w:val="en-US"/>
              </w:rPr>
            </w:pPr>
          </w:p>
        </w:tc>
      </w:tr>
      <w:tr w:rsidR="001F42DB" w:rsidRPr="00EB5D96" w14:paraId="578B503C" w14:textId="77777777" w:rsidTr="00B508AA">
        <w:trPr>
          <w:trHeight w:val="255"/>
        </w:trPr>
        <w:tc>
          <w:tcPr>
            <w:tcW w:w="0" w:type="auto"/>
            <w:tcBorders>
              <w:top w:val="nil"/>
              <w:left w:val="nil"/>
              <w:bottom w:val="nil"/>
              <w:right w:val="nil"/>
            </w:tcBorders>
            <w:noWrap/>
            <w:vAlign w:val="bottom"/>
            <w:hideMark/>
          </w:tcPr>
          <w:p w14:paraId="717528CF" w14:textId="77777777" w:rsidR="001F42DB" w:rsidRPr="002B4EDE" w:rsidRDefault="001F42DB" w:rsidP="00B508AA">
            <w:pPr>
              <w:rPr>
                <w:rFonts w:ascii="Arial" w:hAnsi="Arial" w:cs="Arial"/>
                <w:sz w:val="18"/>
                <w:szCs w:val="18"/>
              </w:rPr>
            </w:pPr>
            <w:r w:rsidRPr="002B4EDE">
              <w:rPr>
                <w:rFonts w:ascii="Arial" w:hAnsi="Arial" w:cs="Arial"/>
                <w:sz w:val="18"/>
                <w:szCs w:val="18"/>
              </w:rPr>
              <w:t>352 Subvencije kreditnim i financijskim institucijama, trgovačkim društvima, zadrugama, poljoprivrednici</w:t>
            </w:r>
          </w:p>
        </w:tc>
        <w:tc>
          <w:tcPr>
            <w:tcW w:w="0" w:type="auto"/>
            <w:tcBorders>
              <w:top w:val="nil"/>
              <w:left w:val="nil"/>
              <w:bottom w:val="nil"/>
              <w:right w:val="nil"/>
            </w:tcBorders>
            <w:noWrap/>
            <w:vAlign w:val="bottom"/>
            <w:hideMark/>
          </w:tcPr>
          <w:p w14:paraId="36AB7A8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28.978,80</w:t>
            </w:r>
          </w:p>
        </w:tc>
        <w:tc>
          <w:tcPr>
            <w:tcW w:w="0" w:type="auto"/>
            <w:tcBorders>
              <w:top w:val="nil"/>
              <w:left w:val="nil"/>
              <w:bottom w:val="nil"/>
              <w:right w:val="nil"/>
            </w:tcBorders>
            <w:noWrap/>
            <w:vAlign w:val="bottom"/>
            <w:hideMark/>
          </w:tcPr>
          <w:p w14:paraId="6B881AC1"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F77412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30.704,00</w:t>
            </w:r>
          </w:p>
        </w:tc>
        <w:tc>
          <w:tcPr>
            <w:tcW w:w="0" w:type="auto"/>
            <w:tcBorders>
              <w:top w:val="nil"/>
              <w:left w:val="nil"/>
              <w:bottom w:val="nil"/>
              <w:right w:val="nil"/>
            </w:tcBorders>
            <w:noWrap/>
            <w:vAlign w:val="bottom"/>
            <w:hideMark/>
          </w:tcPr>
          <w:p w14:paraId="7D0BED8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105,95%</w:t>
            </w:r>
          </w:p>
        </w:tc>
        <w:tc>
          <w:tcPr>
            <w:tcW w:w="0" w:type="auto"/>
            <w:tcBorders>
              <w:top w:val="nil"/>
              <w:left w:val="nil"/>
              <w:bottom w:val="nil"/>
              <w:right w:val="nil"/>
            </w:tcBorders>
            <w:noWrap/>
            <w:vAlign w:val="bottom"/>
            <w:hideMark/>
          </w:tcPr>
          <w:p w14:paraId="4DA53FBF" w14:textId="77777777" w:rsidR="001F42DB" w:rsidRPr="00EB5D96" w:rsidRDefault="001F42DB" w:rsidP="00B508AA">
            <w:pPr>
              <w:jc w:val="right"/>
              <w:rPr>
                <w:rFonts w:ascii="Arial" w:hAnsi="Arial" w:cs="Arial"/>
                <w:sz w:val="18"/>
                <w:szCs w:val="18"/>
                <w:lang w:val="en-US"/>
              </w:rPr>
            </w:pPr>
          </w:p>
        </w:tc>
      </w:tr>
      <w:tr w:rsidR="001F42DB" w:rsidRPr="00EB5D96" w14:paraId="07089079" w14:textId="77777777" w:rsidTr="00B508AA">
        <w:trPr>
          <w:trHeight w:val="255"/>
        </w:trPr>
        <w:tc>
          <w:tcPr>
            <w:tcW w:w="0" w:type="auto"/>
            <w:tcBorders>
              <w:top w:val="nil"/>
              <w:left w:val="nil"/>
              <w:bottom w:val="nil"/>
              <w:right w:val="nil"/>
            </w:tcBorders>
            <w:noWrap/>
            <w:vAlign w:val="bottom"/>
            <w:hideMark/>
          </w:tcPr>
          <w:p w14:paraId="16920370" w14:textId="77777777" w:rsidR="001F42DB" w:rsidRPr="002B4EDE" w:rsidRDefault="001F42DB" w:rsidP="00B508AA">
            <w:pPr>
              <w:rPr>
                <w:rFonts w:ascii="Arial" w:hAnsi="Arial" w:cs="Arial"/>
                <w:sz w:val="18"/>
                <w:szCs w:val="18"/>
              </w:rPr>
            </w:pPr>
            <w:r w:rsidRPr="002B4EDE">
              <w:rPr>
                <w:rFonts w:ascii="Arial" w:hAnsi="Arial" w:cs="Arial"/>
                <w:sz w:val="18"/>
                <w:szCs w:val="18"/>
              </w:rPr>
              <w:t>3522 Subvencije trgovačkim društvima i zadrugama izvan javnog sektora</w:t>
            </w:r>
          </w:p>
        </w:tc>
        <w:tc>
          <w:tcPr>
            <w:tcW w:w="0" w:type="auto"/>
            <w:tcBorders>
              <w:top w:val="nil"/>
              <w:left w:val="nil"/>
              <w:bottom w:val="nil"/>
              <w:right w:val="nil"/>
            </w:tcBorders>
            <w:noWrap/>
            <w:vAlign w:val="bottom"/>
            <w:hideMark/>
          </w:tcPr>
          <w:p w14:paraId="7A9A99E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28.978,80</w:t>
            </w:r>
          </w:p>
        </w:tc>
        <w:tc>
          <w:tcPr>
            <w:tcW w:w="0" w:type="auto"/>
            <w:tcBorders>
              <w:top w:val="nil"/>
              <w:left w:val="nil"/>
              <w:bottom w:val="nil"/>
              <w:right w:val="nil"/>
            </w:tcBorders>
            <w:noWrap/>
            <w:vAlign w:val="bottom"/>
            <w:hideMark/>
          </w:tcPr>
          <w:p w14:paraId="180F384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AEF550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30.704,00</w:t>
            </w:r>
          </w:p>
        </w:tc>
        <w:tc>
          <w:tcPr>
            <w:tcW w:w="0" w:type="auto"/>
            <w:tcBorders>
              <w:top w:val="nil"/>
              <w:left w:val="nil"/>
              <w:bottom w:val="nil"/>
              <w:right w:val="nil"/>
            </w:tcBorders>
            <w:noWrap/>
            <w:vAlign w:val="bottom"/>
            <w:hideMark/>
          </w:tcPr>
          <w:p w14:paraId="6A9D1DA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105,95%</w:t>
            </w:r>
          </w:p>
        </w:tc>
        <w:tc>
          <w:tcPr>
            <w:tcW w:w="0" w:type="auto"/>
            <w:tcBorders>
              <w:top w:val="nil"/>
              <w:left w:val="nil"/>
              <w:bottom w:val="nil"/>
              <w:right w:val="nil"/>
            </w:tcBorders>
            <w:noWrap/>
            <w:vAlign w:val="bottom"/>
            <w:hideMark/>
          </w:tcPr>
          <w:p w14:paraId="28881133" w14:textId="77777777" w:rsidR="001F42DB" w:rsidRPr="00EB5D96" w:rsidRDefault="001F42DB" w:rsidP="00B508AA">
            <w:pPr>
              <w:jc w:val="right"/>
              <w:rPr>
                <w:rFonts w:ascii="Arial" w:hAnsi="Arial" w:cs="Arial"/>
                <w:sz w:val="18"/>
                <w:szCs w:val="18"/>
                <w:lang w:val="en-US"/>
              </w:rPr>
            </w:pPr>
          </w:p>
        </w:tc>
      </w:tr>
      <w:tr w:rsidR="001F42DB" w:rsidRPr="00EB5D96" w14:paraId="21D14D69" w14:textId="77777777" w:rsidTr="00B508AA">
        <w:trPr>
          <w:trHeight w:val="255"/>
        </w:trPr>
        <w:tc>
          <w:tcPr>
            <w:tcW w:w="0" w:type="auto"/>
            <w:tcBorders>
              <w:top w:val="nil"/>
              <w:left w:val="nil"/>
              <w:bottom w:val="nil"/>
              <w:right w:val="nil"/>
            </w:tcBorders>
            <w:noWrap/>
            <w:vAlign w:val="bottom"/>
            <w:hideMark/>
          </w:tcPr>
          <w:p w14:paraId="6E9B153F" w14:textId="77777777" w:rsidR="001F42DB" w:rsidRPr="002B4EDE" w:rsidRDefault="001F42DB" w:rsidP="00B508AA">
            <w:pPr>
              <w:rPr>
                <w:rFonts w:ascii="Arial" w:hAnsi="Arial" w:cs="Arial"/>
                <w:sz w:val="18"/>
                <w:szCs w:val="18"/>
              </w:rPr>
            </w:pPr>
            <w:r w:rsidRPr="002B4EDE">
              <w:rPr>
                <w:rFonts w:ascii="Arial" w:hAnsi="Arial" w:cs="Arial"/>
                <w:sz w:val="18"/>
                <w:szCs w:val="18"/>
              </w:rPr>
              <w:t>36 Pomoći dane u inozemstvo i unutar općeg proračuna</w:t>
            </w:r>
          </w:p>
        </w:tc>
        <w:tc>
          <w:tcPr>
            <w:tcW w:w="0" w:type="auto"/>
            <w:tcBorders>
              <w:top w:val="nil"/>
              <w:left w:val="nil"/>
              <w:bottom w:val="nil"/>
              <w:right w:val="nil"/>
            </w:tcBorders>
            <w:noWrap/>
            <w:vAlign w:val="bottom"/>
            <w:hideMark/>
          </w:tcPr>
          <w:p w14:paraId="4E8B00E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500,00</w:t>
            </w:r>
          </w:p>
        </w:tc>
        <w:tc>
          <w:tcPr>
            <w:tcW w:w="0" w:type="auto"/>
            <w:tcBorders>
              <w:top w:val="nil"/>
              <w:left w:val="nil"/>
              <w:bottom w:val="nil"/>
              <w:right w:val="nil"/>
            </w:tcBorders>
            <w:noWrap/>
            <w:vAlign w:val="bottom"/>
            <w:hideMark/>
          </w:tcPr>
          <w:p w14:paraId="45AF8BC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A92C2B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42.047,50</w:t>
            </w:r>
          </w:p>
        </w:tc>
        <w:tc>
          <w:tcPr>
            <w:tcW w:w="0" w:type="auto"/>
            <w:tcBorders>
              <w:top w:val="nil"/>
              <w:left w:val="nil"/>
              <w:bottom w:val="nil"/>
              <w:right w:val="nil"/>
            </w:tcBorders>
            <w:noWrap/>
            <w:vAlign w:val="bottom"/>
            <w:hideMark/>
          </w:tcPr>
          <w:p w14:paraId="6B44A36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8409,50%</w:t>
            </w:r>
          </w:p>
        </w:tc>
        <w:tc>
          <w:tcPr>
            <w:tcW w:w="0" w:type="auto"/>
            <w:tcBorders>
              <w:top w:val="nil"/>
              <w:left w:val="nil"/>
              <w:bottom w:val="nil"/>
              <w:right w:val="nil"/>
            </w:tcBorders>
            <w:noWrap/>
            <w:vAlign w:val="bottom"/>
            <w:hideMark/>
          </w:tcPr>
          <w:p w14:paraId="433D4D75" w14:textId="77777777" w:rsidR="001F42DB" w:rsidRPr="00EB5D96" w:rsidRDefault="001F42DB" w:rsidP="00B508AA">
            <w:pPr>
              <w:jc w:val="right"/>
              <w:rPr>
                <w:rFonts w:ascii="Arial" w:hAnsi="Arial" w:cs="Arial"/>
                <w:sz w:val="18"/>
                <w:szCs w:val="18"/>
                <w:lang w:val="en-US"/>
              </w:rPr>
            </w:pPr>
          </w:p>
        </w:tc>
      </w:tr>
      <w:tr w:rsidR="001F42DB" w:rsidRPr="00EB5D96" w14:paraId="7C8CE72A" w14:textId="77777777" w:rsidTr="00B508AA">
        <w:trPr>
          <w:trHeight w:val="255"/>
        </w:trPr>
        <w:tc>
          <w:tcPr>
            <w:tcW w:w="0" w:type="auto"/>
            <w:tcBorders>
              <w:top w:val="nil"/>
              <w:left w:val="nil"/>
              <w:bottom w:val="nil"/>
              <w:right w:val="nil"/>
            </w:tcBorders>
            <w:noWrap/>
            <w:vAlign w:val="bottom"/>
            <w:hideMark/>
          </w:tcPr>
          <w:p w14:paraId="759368B1" w14:textId="77777777" w:rsidR="001F42DB" w:rsidRPr="002B4EDE" w:rsidRDefault="001F42DB" w:rsidP="00B508AA">
            <w:pPr>
              <w:rPr>
                <w:rFonts w:ascii="Arial" w:hAnsi="Arial" w:cs="Arial"/>
                <w:sz w:val="18"/>
                <w:szCs w:val="18"/>
              </w:rPr>
            </w:pPr>
            <w:r w:rsidRPr="002B4EDE">
              <w:rPr>
                <w:rFonts w:ascii="Arial" w:hAnsi="Arial" w:cs="Arial"/>
                <w:sz w:val="18"/>
                <w:szCs w:val="18"/>
              </w:rPr>
              <w:t>363 Pomoći drugom proračunu i izvanproračunskim korisnicima</w:t>
            </w:r>
          </w:p>
        </w:tc>
        <w:tc>
          <w:tcPr>
            <w:tcW w:w="0" w:type="auto"/>
            <w:tcBorders>
              <w:top w:val="nil"/>
              <w:left w:val="nil"/>
              <w:bottom w:val="nil"/>
              <w:right w:val="nil"/>
            </w:tcBorders>
            <w:noWrap/>
            <w:vAlign w:val="bottom"/>
            <w:hideMark/>
          </w:tcPr>
          <w:p w14:paraId="33244D4E" w14:textId="77777777" w:rsidR="001F42DB" w:rsidRPr="002B4EDE" w:rsidRDefault="001F42DB" w:rsidP="00B508AA">
            <w:pPr>
              <w:rPr>
                <w:rFonts w:ascii="Arial" w:hAnsi="Arial" w:cs="Arial"/>
                <w:sz w:val="18"/>
                <w:szCs w:val="18"/>
              </w:rPr>
            </w:pPr>
          </w:p>
        </w:tc>
        <w:tc>
          <w:tcPr>
            <w:tcW w:w="0" w:type="auto"/>
            <w:tcBorders>
              <w:top w:val="nil"/>
              <w:left w:val="nil"/>
              <w:bottom w:val="nil"/>
              <w:right w:val="nil"/>
            </w:tcBorders>
            <w:noWrap/>
            <w:vAlign w:val="bottom"/>
            <w:hideMark/>
          </w:tcPr>
          <w:p w14:paraId="12B67EAF" w14:textId="77777777" w:rsidR="001F42DB" w:rsidRPr="002B4EDE" w:rsidRDefault="001F42DB" w:rsidP="00B508AA">
            <w:pPr>
              <w:jc w:val="right"/>
              <w:rPr>
                <w:sz w:val="18"/>
                <w:szCs w:val="18"/>
              </w:rPr>
            </w:pPr>
          </w:p>
        </w:tc>
        <w:tc>
          <w:tcPr>
            <w:tcW w:w="0" w:type="auto"/>
            <w:tcBorders>
              <w:top w:val="nil"/>
              <w:left w:val="nil"/>
              <w:bottom w:val="nil"/>
              <w:right w:val="nil"/>
            </w:tcBorders>
            <w:noWrap/>
            <w:vAlign w:val="bottom"/>
            <w:hideMark/>
          </w:tcPr>
          <w:p w14:paraId="7E26AEC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41.547,50</w:t>
            </w:r>
          </w:p>
        </w:tc>
        <w:tc>
          <w:tcPr>
            <w:tcW w:w="0" w:type="auto"/>
            <w:tcBorders>
              <w:top w:val="nil"/>
              <w:left w:val="nil"/>
              <w:bottom w:val="nil"/>
              <w:right w:val="nil"/>
            </w:tcBorders>
            <w:noWrap/>
            <w:vAlign w:val="bottom"/>
            <w:hideMark/>
          </w:tcPr>
          <w:p w14:paraId="2D0BF2C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3E6D2763" w14:textId="77777777" w:rsidR="001F42DB" w:rsidRPr="00EB5D96" w:rsidRDefault="001F42DB" w:rsidP="00B508AA">
            <w:pPr>
              <w:jc w:val="right"/>
              <w:rPr>
                <w:rFonts w:ascii="Arial" w:hAnsi="Arial" w:cs="Arial"/>
                <w:sz w:val="18"/>
                <w:szCs w:val="18"/>
                <w:lang w:val="en-US"/>
              </w:rPr>
            </w:pPr>
          </w:p>
        </w:tc>
      </w:tr>
      <w:tr w:rsidR="001F42DB" w:rsidRPr="00EB5D96" w14:paraId="0C6373D3" w14:textId="77777777" w:rsidTr="00B508AA">
        <w:trPr>
          <w:trHeight w:val="255"/>
        </w:trPr>
        <w:tc>
          <w:tcPr>
            <w:tcW w:w="0" w:type="auto"/>
            <w:tcBorders>
              <w:top w:val="nil"/>
              <w:left w:val="nil"/>
              <w:bottom w:val="nil"/>
              <w:right w:val="nil"/>
            </w:tcBorders>
            <w:noWrap/>
            <w:vAlign w:val="bottom"/>
            <w:hideMark/>
          </w:tcPr>
          <w:p w14:paraId="448D2D2B" w14:textId="77777777" w:rsidR="001F42DB" w:rsidRPr="002B4EDE" w:rsidRDefault="001F42DB" w:rsidP="00B508AA">
            <w:pPr>
              <w:rPr>
                <w:rFonts w:ascii="Arial" w:hAnsi="Arial" w:cs="Arial"/>
                <w:sz w:val="18"/>
                <w:szCs w:val="18"/>
              </w:rPr>
            </w:pPr>
            <w:r w:rsidRPr="002B4EDE">
              <w:rPr>
                <w:rFonts w:ascii="Arial" w:hAnsi="Arial" w:cs="Arial"/>
                <w:sz w:val="18"/>
                <w:szCs w:val="18"/>
              </w:rPr>
              <w:t>3632 Kapitalne pomoći drugom proračunu i izvanproračunskim korisnicima</w:t>
            </w:r>
          </w:p>
        </w:tc>
        <w:tc>
          <w:tcPr>
            <w:tcW w:w="0" w:type="auto"/>
            <w:tcBorders>
              <w:top w:val="nil"/>
              <w:left w:val="nil"/>
              <w:bottom w:val="nil"/>
              <w:right w:val="nil"/>
            </w:tcBorders>
            <w:noWrap/>
            <w:vAlign w:val="bottom"/>
            <w:hideMark/>
          </w:tcPr>
          <w:p w14:paraId="770AAEA6" w14:textId="77777777" w:rsidR="001F42DB" w:rsidRPr="002B4EDE" w:rsidRDefault="001F42DB" w:rsidP="00B508AA">
            <w:pPr>
              <w:rPr>
                <w:rFonts w:ascii="Arial" w:hAnsi="Arial" w:cs="Arial"/>
                <w:sz w:val="18"/>
                <w:szCs w:val="18"/>
              </w:rPr>
            </w:pPr>
          </w:p>
        </w:tc>
        <w:tc>
          <w:tcPr>
            <w:tcW w:w="0" w:type="auto"/>
            <w:tcBorders>
              <w:top w:val="nil"/>
              <w:left w:val="nil"/>
              <w:bottom w:val="nil"/>
              <w:right w:val="nil"/>
            </w:tcBorders>
            <w:noWrap/>
            <w:vAlign w:val="bottom"/>
            <w:hideMark/>
          </w:tcPr>
          <w:p w14:paraId="6FDB02F3" w14:textId="77777777" w:rsidR="001F42DB" w:rsidRPr="002B4EDE" w:rsidRDefault="001F42DB" w:rsidP="00B508AA">
            <w:pPr>
              <w:jc w:val="right"/>
              <w:rPr>
                <w:sz w:val="18"/>
                <w:szCs w:val="18"/>
              </w:rPr>
            </w:pPr>
          </w:p>
        </w:tc>
        <w:tc>
          <w:tcPr>
            <w:tcW w:w="0" w:type="auto"/>
            <w:tcBorders>
              <w:top w:val="nil"/>
              <w:left w:val="nil"/>
              <w:bottom w:val="nil"/>
              <w:right w:val="nil"/>
            </w:tcBorders>
            <w:noWrap/>
            <w:vAlign w:val="bottom"/>
            <w:hideMark/>
          </w:tcPr>
          <w:p w14:paraId="400D0CC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41.547,50</w:t>
            </w:r>
          </w:p>
        </w:tc>
        <w:tc>
          <w:tcPr>
            <w:tcW w:w="0" w:type="auto"/>
            <w:tcBorders>
              <w:top w:val="nil"/>
              <w:left w:val="nil"/>
              <w:bottom w:val="nil"/>
              <w:right w:val="nil"/>
            </w:tcBorders>
            <w:noWrap/>
            <w:vAlign w:val="bottom"/>
            <w:hideMark/>
          </w:tcPr>
          <w:p w14:paraId="4FB0FD4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53F22ADE" w14:textId="77777777" w:rsidR="001F42DB" w:rsidRPr="00EB5D96" w:rsidRDefault="001F42DB" w:rsidP="00B508AA">
            <w:pPr>
              <w:jc w:val="right"/>
              <w:rPr>
                <w:rFonts w:ascii="Arial" w:hAnsi="Arial" w:cs="Arial"/>
                <w:sz w:val="18"/>
                <w:szCs w:val="18"/>
                <w:lang w:val="en-US"/>
              </w:rPr>
            </w:pPr>
          </w:p>
        </w:tc>
      </w:tr>
      <w:tr w:rsidR="001F42DB" w:rsidRPr="00EB5D96" w14:paraId="670BDAFC" w14:textId="77777777" w:rsidTr="00B508AA">
        <w:trPr>
          <w:trHeight w:val="255"/>
        </w:trPr>
        <w:tc>
          <w:tcPr>
            <w:tcW w:w="0" w:type="auto"/>
            <w:tcBorders>
              <w:top w:val="nil"/>
              <w:left w:val="nil"/>
              <w:bottom w:val="nil"/>
              <w:right w:val="nil"/>
            </w:tcBorders>
            <w:noWrap/>
            <w:vAlign w:val="bottom"/>
            <w:hideMark/>
          </w:tcPr>
          <w:p w14:paraId="5E5F0BB7" w14:textId="77777777" w:rsidR="001F42DB" w:rsidRPr="002B4EDE" w:rsidRDefault="001F42DB" w:rsidP="00B508AA">
            <w:pPr>
              <w:rPr>
                <w:rFonts w:ascii="Arial" w:hAnsi="Arial" w:cs="Arial"/>
                <w:sz w:val="18"/>
                <w:szCs w:val="18"/>
              </w:rPr>
            </w:pPr>
            <w:r w:rsidRPr="002B4EDE">
              <w:rPr>
                <w:rFonts w:ascii="Arial" w:hAnsi="Arial" w:cs="Arial"/>
                <w:sz w:val="18"/>
                <w:szCs w:val="18"/>
              </w:rPr>
              <w:t>366 Pomoći proračunskim korisnicima drugih proračuna</w:t>
            </w:r>
          </w:p>
        </w:tc>
        <w:tc>
          <w:tcPr>
            <w:tcW w:w="0" w:type="auto"/>
            <w:tcBorders>
              <w:top w:val="nil"/>
              <w:left w:val="nil"/>
              <w:bottom w:val="nil"/>
              <w:right w:val="nil"/>
            </w:tcBorders>
            <w:noWrap/>
            <w:vAlign w:val="bottom"/>
            <w:hideMark/>
          </w:tcPr>
          <w:p w14:paraId="7F514FC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500,00</w:t>
            </w:r>
          </w:p>
        </w:tc>
        <w:tc>
          <w:tcPr>
            <w:tcW w:w="0" w:type="auto"/>
            <w:tcBorders>
              <w:top w:val="nil"/>
              <w:left w:val="nil"/>
              <w:bottom w:val="nil"/>
              <w:right w:val="nil"/>
            </w:tcBorders>
            <w:noWrap/>
            <w:vAlign w:val="bottom"/>
            <w:hideMark/>
          </w:tcPr>
          <w:p w14:paraId="6D6F9A5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D816D1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500,00</w:t>
            </w:r>
          </w:p>
        </w:tc>
        <w:tc>
          <w:tcPr>
            <w:tcW w:w="0" w:type="auto"/>
            <w:tcBorders>
              <w:top w:val="nil"/>
              <w:left w:val="nil"/>
              <w:bottom w:val="nil"/>
              <w:right w:val="nil"/>
            </w:tcBorders>
            <w:noWrap/>
            <w:vAlign w:val="bottom"/>
            <w:hideMark/>
          </w:tcPr>
          <w:p w14:paraId="1943426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100,00%</w:t>
            </w:r>
          </w:p>
        </w:tc>
        <w:tc>
          <w:tcPr>
            <w:tcW w:w="0" w:type="auto"/>
            <w:tcBorders>
              <w:top w:val="nil"/>
              <w:left w:val="nil"/>
              <w:bottom w:val="nil"/>
              <w:right w:val="nil"/>
            </w:tcBorders>
            <w:noWrap/>
            <w:vAlign w:val="bottom"/>
            <w:hideMark/>
          </w:tcPr>
          <w:p w14:paraId="44576008" w14:textId="77777777" w:rsidR="001F42DB" w:rsidRPr="00EB5D96" w:rsidRDefault="001F42DB" w:rsidP="00B508AA">
            <w:pPr>
              <w:jc w:val="right"/>
              <w:rPr>
                <w:rFonts w:ascii="Arial" w:hAnsi="Arial" w:cs="Arial"/>
                <w:sz w:val="18"/>
                <w:szCs w:val="18"/>
                <w:lang w:val="en-US"/>
              </w:rPr>
            </w:pPr>
          </w:p>
        </w:tc>
      </w:tr>
      <w:tr w:rsidR="001F42DB" w:rsidRPr="00EB5D96" w14:paraId="74F6734C" w14:textId="77777777" w:rsidTr="00B508AA">
        <w:trPr>
          <w:trHeight w:val="255"/>
        </w:trPr>
        <w:tc>
          <w:tcPr>
            <w:tcW w:w="0" w:type="auto"/>
            <w:tcBorders>
              <w:top w:val="nil"/>
              <w:left w:val="nil"/>
              <w:bottom w:val="nil"/>
              <w:right w:val="nil"/>
            </w:tcBorders>
            <w:noWrap/>
            <w:vAlign w:val="bottom"/>
            <w:hideMark/>
          </w:tcPr>
          <w:p w14:paraId="4CDCEBB5" w14:textId="77777777" w:rsidR="001F42DB" w:rsidRPr="002B4EDE" w:rsidRDefault="001F42DB" w:rsidP="00B508AA">
            <w:pPr>
              <w:rPr>
                <w:rFonts w:ascii="Arial" w:hAnsi="Arial" w:cs="Arial"/>
                <w:sz w:val="18"/>
                <w:szCs w:val="18"/>
              </w:rPr>
            </w:pPr>
            <w:r w:rsidRPr="002B4EDE">
              <w:rPr>
                <w:rFonts w:ascii="Arial" w:hAnsi="Arial" w:cs="Arial"/>
                <w:sz w:val="18"/>
                <w:szCs w:val="18"/>
              </w:rPr>
              <w:t>3661 Tekuće pomoći proračunskim korisnicima drugih proračuna</w:t>
            </w:r>
          </w:p>
        </w:tc>
        <w:tc>
          <w:tcPr>
            <w:tcW w:w="0" w:type="auto"/>
            <w:tcBorders>
              <w:top w:val="nil"/>
              <w:left w:val="nil"/>
              <w:bottom w:val="nil"/>
              <w:right w:val="nil"/>
            </w:tcBorders>
            <w:noWrap/>
            <w:vAlign w:val="bottom"/>
            <w:hideMark/>
          </w:tcPr>
          <w:p w14:paraId="524B69C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500,00</w:t>
            </w:r>
          </w:p>
        </w:tc>
        <w:tc>
          <w:tcPr>
            <w:tcW w:w="0" w:type="auto"/>
            <w:tcBorders>
              <w:top w:val="nil"/>
              <w:left w:val="nil"/>
              <w:bottom w:val="nil"/>
              <w:right w:val="nil"/>
            </w:tcBorders>
            <w:noWrap/>
            <w:vAlign w:val="bottom"/>
            <w:hideMark/>
          </w:tcPr>
          <w:p w14:paraId="3224D34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9CA0D2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500,00</w:t>
            </w:r>
          </w:p>
        </w:tc>
        <w:tc>
          <w:tcPr>
            <w:tcW w:w="0" w:type="auto"/>
            <w:tcBorders>
              <w:top w:val="nil"/>
              <w:left w:val="nil"/>
              <w:bottom w:val="nil"/>
              <w:right w:val="nil"/>
            </w:tcBorders>
            <w:noWrap/>
            <w:vAlign w:val="bottom"/>
            <w:hideMark/>
          </w:tcPr>
          <w:p w14:paraId="6768750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100,00%</w:t>
            </w:r>
          </w:p>
        </w:tc>
        <w:tc>
          <w:tcPr>
            <w:tcW w:w="0" w:type="auto"/>
            <w:tcBorders>
              <w:top w:val="nil"/>
              <w:left w:val="nil"/>
              <w:bottom w:val="nil"/>
              <w:right w:val="nil"/>
            </w:tcBorders>
            <w:noWrap/>
            <w:vAlign w:val="bottom"/>
            <w:hideMark/>
          </w:tcPr>
          <w:p w14:paraId="2D5D724B" w14:textId="77777777" w:rsidR="001F42DB" w:rsidRPr="00EB5D96" w:rsidRDefault="001F42DB" w:rsidP="00B508AA">
            <w:pPr>
              <w:jc w:val="right"/>
              <w:rPr>
                <w:rFonts w:ascii="Arial" w:hAnsi="Arial" w:cs="Arial"/>
                <w:sz w:val="18"/>
                <w:szCs w:val="18"/>
                <w:lang w:val="en-US"/>
              </w:rPr>
            </w:pPr>
          </w:p>
        </w:tc>
      </w:tr>
      <w:tr w:rsidR="001F42DB" w:rsidRPr="00EB5D96" w14:paraId="3286CA40" w14:textId="77777777" w:rsidTr="00B508AA">
        <w:trPr>
          <w:trHeight w:val="255"/>
        </w:trPr>
        <w:tc>
          <w:tcPr>
            <w:tcW w:w="0" w:type="auto"/>
            <w:tcBorders>
              <w:top w:val="nil"/>
              <w:left w:val="nil"/>
              <w:bottom w:val="nil"/>
              <w:right w:val="nil"/>
            </w:tcBorders>
            <w:noWrap/>
            <w:vAlign w:val="bottom"/>
            <w:hideMark/>
          </w:tcPr>
          <w:p w14:paraId="2DB21276"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37 Naknade građanima i kućanstvima na temelju osiguranja i druge naknade</w:t>
            </w:r>
          </w:p>
        </w:tc>
        <w:tc>
          <w:tcPr>
            <w:tcW w:w="0" w:type="auto"/>
            <w:tcBorders>
              <w:top w:val="nil"/>
              <w:left w:val="nil"/>
              <w:bottom w:val="nil"/>
              <w:right w:val="nil"/>
            </w:tcBorders>
            <w:noWrap/>
            <w:vAlign w:val="bottom"/>
            <w:hideMark/>
          </w:tcPr>
          <w:p w14:paraId="237B096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70.474,66</w:t>
            </w:r>
          </w:p>
        </w:tc>
        <w:tc>
          <w:tcPr>
            <w:tcW w:w="0" w:type="auto"/>
            <w:tcBorders>
              <w:top w:val="nil"/>
              <w:left w:val="nil"/>
              <w:bottom w:val="nil"/>
              <w:right w:val="nil"/>
            </w:tcBorders>
            <w:noWrap/>
            <w:vAlign w:val="bottom"/>
            <w:hideMark/>
          </w:tcPr>
          <w:p w14:paraId="42250B76"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235938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74.026,64</w:t>
            </w:r>
          </w:p>
        </w:tc>
        <w:tc>
          <w:tcPr>
            <w:tcW w:w="0" w:type="auto"/>
            <w:tcBorders>
              <w:top w:val="nil"/>
              <w:left w:val="nil"/>
              <w:bottom w:val="nil"/>
              <w:right w:val="nil"/>
            </w:tcBorders>
            <w:noWrap/>
            <w:vAlign w:val="bottom"/>
            <w:hideMark/>
          </w:tcPr>
          <w:p w14:paraId="7C6A27F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105,04%</w:t>
            </w:r>
          </w:p>
        </w:tc>
        <w:tc>
          <w:tcPr>
            <w:tcW w:w="0" w:type="auto"/>
            <w:tcBorders>
              <w:top w:val="nil"/>
              <w:left w:val="nil"/>
              <w:bottom w:val="nil"/>
              <w:right w:val="nil"/>
            </w:tcBorders>
            <w:noWrap/>
            <w:vAlign w:val="bottom"/>
            <w:hideMark/>
          </w:tcPr>
          <w:p w14:paraId="0F8D15B7" w14:textId="77777777" w:rsidR="001F42DB" w:rsidRPr="00EB5D96" w:rsidRDefault="001F42DB" w:rsidP="00B508AA">
            <w:pPr>
              <w:jc w:val="right"/>
              <w:rPr>
                <w:rFonts w:ascii="Arial" w:hAnsi="Arial" w:cs="Arial"/>
                <w:sz w:val="18"/>
                <w:szCs w:val="18"/>
                <w:lang w:val="en-US"/>
              </w:rPr>
            </w:pPr>
          </w:p>
        </w:tc>
      </w:tr>
      <w:tr w:rsidR="001F42DB" w:rsidRPr="00EB5D96" w14:paraId="2E42367D" w14:textId="77777777" w:rsidTr="00B508AA">
        <w:trPr>
          <w:trHeight w:val="255"/>
        </w:trPr>
        <w:tc>
          <w:tcPr>
            <w:tcW w:w="0" w:type="auto"/>
            <w:tcBorders>
              <w:top w:val="nil"/>
              <w:left w:val="nil"/>
              <w:bottom w:val="nil"/>
              <w:right w:val="nil"/>
            </w:tcBorders>
            <w:noWrap/>
            <w:vAlign w:val="bottom"/>
            <w:hideMark/>
          </w:tcPr>
          <w:p w14:paraId="7809B8A3"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372 Ostale naknade građanima i kućanstvima iz proračuna</w:t>
            </w:r>
          </w:p>
        </w:tc>
        <w:tc>
          <w:tcPr>
            <w:tcW w:w="0" w:type="auto"/>
            <w:tcBorders>
              <w:top w:val="nil"/>
              <w:left w:val="nil"/>
              <w:bottom w:val="nil"/>
              <w:right w:val="nil"/>
            </w:tcBorders>
            <w:noWrap/>
            <w:vAlign w:val="bottom"/>
            <w:hideMark/>
          </w:tcPr>
          <w:p w14:paraId="27FD38A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70.474,66</w:t>
            </w:r>
          </w:p>
        </w:tc>
        <w:tc>
          <w:tcPr>
            <w:tcW w:w="0" w:type="auto"/>
            <w:tcBorders>
              <w:top w:val="nil"/>
              <w:left w:val="nil"/>
              <w:bottom w:val="nil"/>
              <w:right w:val="nil"/>
            </w:tcBorders>
            <w:noWrap/>
            <w:vAlign w:val="bottom"/>
            <w:hideMark/>
          </w:tcPr>
          <w:p w14:paraId="3874419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F059B5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74.026,64</w:t>
            </w:r>
          </w:p>
        </w:tc>
        <w:tc>
          <w:tcPr>
            <w:tcW w:w="0" w:type="auto"/>
            <w:tcBorders>
              <w:top w:val="nil"/>
              <w:left w:val="nil"/>
              <w:bottom w:val="nil"/>
              <w:right w:val="nil"/>
            </w:tcBorders>
            <w:noWrap/>
            <w:vAlign w:val="bottom"/>
            <w:hideMark/>
          </w:tcPr>
          <w:p w14:paraId="7525561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105,04%</w:t>
            </w:r>
          </w:p>
        </w:tc>
        <w:tc>
          <w:tcPr>
            <w:tcW w:w="0" w:type="auto"/>
            <w:tcBorders>
              <w:top w:val="nil"/>
              <w:left w:val="nil"/>
              <w:bottom w:val="nil"/>
              <w:right w:val="nil"/>
            </w:tcBorders>
            <w:noWrap/>
            <w:vAlign w:val="bottom"/>
            <w:hideMark/>
          </w:tcPr>
          <w:p w14:paraId="34655387" w14:textId="77777777" w:rsidR="001F42DB" w:rsidRPr="00EB5D96" w:rsidRDefault="001F42DB" w:rsidP="00B508AA">
            <w:pPr>
              <w:jc w:val="right"/>
              <w:rPr>
                <w:rFonts w:ascii="Arial" w:hAnsi="Arial" w:cs="Arial"/>
                <w:sz w:val="18"/>
                <w:szCs w:val="18"/>
                <w:lang w:val="en-US"/>
              </w:rPr>
            </w:pPr>
          </w:p>
        </w:tc>
      </w:tr>
      <w:tr w:rsidR="001F42DB" w:rsidRPr="00EB5D96" w14:paraId="1FE3AAC8" w14:textId="77777777" w:rsidTr="00B508AA">
        <w:trPr>
          <w:trHeight w:val="255"/>
        </w:trPr>
        <w:tc>
          <w:tcPr>
            <w:tcW w:w="0" w:type="auto"/>
            <w:tcBorders>
              <w:top w:val="nil"/>
              <w:left w:val="nil"/>
              <w:bottom w:val="nil"/>
              <w:right w:val="nil"/>
            </w:tcBorders>
            <w:noWrap/>
            <w:vAlign w:val="bottom"/>
            <w:hideMark/>
          </w:tcPr>
          <w:p w14:paraId="3D312816"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3721 Naknade građanima i kućanstvima u novcu</w:t>
            </w:r>
          </w:p>
        </w:tc>
        <w:tc>
          <w:tcPr>
            <w:tcW w:w="0" w:type="auto"/>
            <w:tcBorders>
              <w:top w:val="nil"/>
              <w:left w:val="nil"/>
              <w:bottom w:val="nil"/>
              <w:right w:val="nil"/>
            </w:tcBorders>
            <w:noWrap/>
            <w:vAlign w:val="bottom"/>
            <w:hideMark/>
          </w:tcPr>
          <w:p w14:paraId="21DBA33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68.090,00</w:t>
            </w:r>
          </w:p>
        </w:tc>
        <w:tc>
          <w:tcPr>
            <w:tcW w:w="0" w:type="auto"/>
            <w:tcBorders>
              <w:top w:val="nil"/>
              <w:left w:val="nil"/>
              <w:bottom w:val="nil"/>
              <w:right w:val="nil"/>
            </w:tcBorders>
            <w:noWrap/>
            <w:vAlign w:val="bottom"/>
            <w:hideMark/>
          </w:tcPr>
          <w:p w14:paraId="0210686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A828DA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66.425,00</w:t>
            </w:r>
          </w:p>
        </w:tc>
        <w:tc>
          <w:tcPr>
            <w:tcW w:w="0" w:type="auto"/>
            <w:tcBorders>
              <w:top w:val="nil"/>
              <w:left w:val="nil"/>
              <w:bottom w:val="nil"/>
              <w:right w:val="nil"/>
            </w:tcBorders>
            <w:noWrap/>
            <w:vAlign w:val="bottom"/>
            <w:hideMark/>
          </w:tcPr>
          <w:p w14:paraId="0D808BF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97,55%</w:t>
            </w:r>
          </w:p>
        </w:tc>
        <w:tc>
          <w:tcPr>
            <w:tcW w:w="0" w:type="auto"/>
            <w:tcBorders>
              <w:top w:val="nil"/>
              <w:left w:val="nil"/>
              <w:bottom w:val="nil"/>
              <w:right w:val="nil"/>
            </w:tcBorders>
            <w:noWrap/>
            <w:vAlign w:val="bottom"/>
            <w:hideMark/>
          </w:tcPr>
          <w:p w14:paraId="17868D33" w14:textId="77777777" w:rsidR="001F42DB" w:rsidRPr="00EB5D96" w:rsidRDefault="001F42DB" w:rsidP="00B508AA">
            <w:pPr>
              <w:jc w:val="right"/>
              <w:rPr>
                <w:rFonts w:ascii="Arial" w:hAnsi="Arial" w:cs="Arial"/>
                <w:sz w:val="18"/>
                <w:szCs w:val="18"/>
                <w:lang w:val="en-US"/>
              </w:rPr>
            </w:pPr>
          </w:p>
        </w:tc>
      </w:tr>
      <w:tr w:rsidR="001F42DB" w:rsidRPr="00EB5D96" w14:paraId="3E8B9668" w14:textId="77777777" w:rsidTr="00B508AA">
        <w:trPr>
          <w:trHeight w:val="255"/>
        </w:trPr>
        <w:tc>
          <w:tcPr>
            <w:tcW w:w="0" w:type="auto"/>
            <w:tcBorders>
              <w:top w:val="nil"/>
              <w:left w:val="nil"/>
              <w:bottom w:val="nil"/>
              <w:right w:val="nil"/>
            </w:tcBorders>
            <w:noWrap/>
            <w:vAlign w:val="bottom"/>
            <w:hideMark/>
          </w:tcPr>
          <w:p w14:paraId="7C1B788B"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3722 Naknade građanima i kućanstvima u naravi</w:t>
            </w:r>
          </w:p>
        </w:tc>
        <w:tc>
          <w:tcPr>
            <w:tcW w:w="0" w:type="auto"/>
            <w:tcBorders>
              <w:top w:val="nil"/>
              <w:left w:val="nil"/>
              <w:bottom w:val="nil"/>
              <w:right w:val="nil"/>
            </w:tcBorders>
            <w:noWrap/>
            <w:vAlign w:val="bottom"/>
            <w:hideMark/>
          </w:tcPr>
          <w:p w14:paraId="44EC6E0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2.384,66</w:t>
            </w:r>
          </w:p>
        </w:tc>
        <w:tc>
          <w:tcPr>
            <w:tcW w:w="0" w:type="auto"/>
            <w:tcBorders>
              <w:top w:val="nil"/>
              <w:left w:val="nil"/>
              <w:bottom w:val="nil"/>
              <w:right w:val="nil"/>
            </w:tcBorders>
            <w:noWrap/>
            <w:vAlign w:val="bottom"/>
            <w:hideMark/>
          </w:tcPr>
          <w:p w14:paraId="3D469E72"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59395E51"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7.601,64</w:t>
            </w:r>
          </w:p>
        </w:tc>
        <w:tc>
          <w:tcPr>
            <w:tcW w:w="0" w:type="auto"/>
            <w:tcBorders>
              <w:top w:val="nil"/>
              <w:left w:val="nil"/>
              <w:bottom w:val="nil"/>
              <w:right w:val="nil"/>
            </w:tcBorders>
            <w:noWrap/>
            <w:vAlign w:val="bottom"/>
            <w:hideMark/>
          </w:tcPr>
          <w:p w14:paraId="08E440A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318,77%</w:t>
            </w:r>
          </w:p>
        </w:tc>
        <w:tc>
          <w:tcPr>
            <w:tcW w:w="0" w:type="auto"/>
            <w:tcBorders>
              <w:top w:val="nil"/>
              <w:left w:val="nil"/>
              <w:bottom w:val="nil"/>
              <w:right w:val="nil"/>
            </w:tcBorders>
            <w:noWrap/>
            <w:vAlign w:val="bottom"/>
            <w:hideMark/>
          </w:tcPr>
          <w:p w14:paraId="379086AE" w14:textId="77777777" w:rsidR="001F42DB" w:rsidRPr="00EB5D96" w:rsidRDefault="001F42DB" w:rsidP="00B508AA">
            <w:pPr>
              <w:jc w:val="right"/>
              <w:rPr>
                <w:rFonts w:ascii="Arial" w:hAnsi="Arial" w:cs="Arial"/>
                <w:sz w:val="18"/>
                <w:szCs w:val="18"/>
                <w:lang w:val="en-US"/>
              </w:rPr>
            </w:pPr>
          </w:p>
        </w:tc>
      </w:tr>
      <w:tr w:rsidR="001F42DB" w:rsidRPr="00EB5D96" w14:paraId="7DF10750" w14:textId="77777777" w:rsidTr="00B508AA">
        <w:trPr>
          <w:trHeight w:val="255"/>
        </w:trPr>
        <w:tc>
          <w:tcPr>
            <w:tcW w:w="0" w:type="auto"/>
            <w:tcBorders>
              <w:top w:val="nil"/>
              <w:left w:val="nil"/>
              <w:bottom w:val="nil"/>
              <w:right w:val="nil"/>
            </w:tcBorders>
            <w:noWrap/>
            <w:vAlign w:val="bottom"/>
            <w:hideMark/>
          </w:tcPr>
          <w:p w14:paraId="0C15DB6B" w14:textId="77777777" w:rsidR="001F42DB" w:rsidRPr="002B4EDE" w:rsidRDefault="001F42DB" w:rsidP="00B508AA">
            <w:pPr>
              <w:rPr>
                <w:rFonts w:ascii="Arial" w:hAnsi="Arial" w:cs="Arial"/>
                <w:sz w:val="18"/>
                <w:szCs w:val="18"/>
              </w:rPr>
            </w:pPr>
            <w:r w:rsidRPr="002B4EDE">
              <w:rPr>
                <w:rFonts w:ascii="Arial" w:hAnsi="Arial" w:cs="Arial"/>
                <w:sz w:val="18"/>
                <w:szCs w:val="18"/>
              </w:rPr>
              <w:t>38 Rashodi za donacije, kazne, naknade šteta i kapitalne pomoći</w:t>
            </w:r>
          </w:p>
        </w:tc>
        <w:tc>
          <w:tcPr>
            <w:tcW w:w="0" w:type="auto"/>
            <w:tcBorders>
              <w:top w:val="nil"/>
              <w:left w:val="nil"/>
              <w:bottom w:val="nil"/>
              <w:right w:val="nil"/>
            </w:tcBorders>
            <w:noWrap/>
            <w:vAlign w:val="bottom"/>
            <w:hideMark/>
          </w:tcPr>
          <w:p w14:paraId="3D8F3DD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125.606,78</w:t>
            </w:r>
          </w:p>
        </w:tc>
        <w:tc>
          <w:tcPr>
            <w:tcW w:w="0" w:type="auto"/>
            <w:tcBorders>
              <w:top w:val="nil"/>
              <w:left w:val="nil"/>
              <w:bottom w:val="nil"/>
              <w:right w:val="nil"/>
            </w:tcBorders>
            <w:noWrap/>
            <w:vAlign w:val="bottom"/>
            <w:hideMark/>
          </w:tcPr>
          <w:p w14:paraId="3B44FE4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0DBF66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104.315,76</w:t>
            </w:r>
          </w:p>
        </w:tc>
        <w:tc>
          <w:tcPr>
            <w:tcW w:w="0" w:type="auto"/>
            <w:tcBorders>
              <w:top w:val="nil"/>
              <w:left w:val="nil"/>
              <w:bottom w:val="nil"/>
              <w:right w:val="nil"/>
            </w:tcBorders>
            <w:noWrap/>
            <w:vAlign w:val="bottom"/>
            <w:hideMark/>
          </w:tcPr>
          <w:p w14:paraId="7189D7D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83,05%</w:t>
            </w:r>
          </w:p>
        </w:tc>
        <w:tc>
          <w:tcPr>
            <w:tcW w:w="0" w:type="auto"/>
            <w:tcBorders>
              <w:top w:val="nil"/>
              <w:left w:val="nil"/>
              <w:bottom w:val="nil"/>
              <w:right w:val="nil"/>
            </w:tcBorders>
            <w:noWrap/>
            <w:vAlign w:val="bottom"/>
            <w:hideMark/>
          </w:tcPr>
          <w:p w14:paraId="502A32F0" w14:textId="77777777" w:rsidR="001F42DB" w:rsidRPr="00EB5D96" w:rsidRDefault="001F42DB" w:rsidP="00B508AA">
            <w:pPr>
              <w:jc w:val="right"/>
              <w:rPr>
                <w:rFonts w:ascii="Arial" w:hAnsi="Arial" w:cs="Arial"/>
                <w:sz w:val="18"/>
                <w:szCs w:val="18"/>
                <w:lang w:val="en-US"/>
              </w:rPr>
            </w:pPr>
          </w:p>
        </w:tc>
      </w:tr>
      <w:tr w:rsidR="001F42DB" w:rsidRPr="00EB5D96" w14:paraId="55833B2E" w14:textId="77777777" w:rsidTr="00B508AA">
        <w:trPr>
          <w:trHeight w:val="255"/>
        </w:trPr>
        <w:tc>
          <w:tcPr>
            <w:tcW w:w="0" w:type="auto"/>
            <w:tcBorders>
              <w:top w:val="nil"/>
              <w:left w:val="nil"/>
              <w:bottom w:val="nil"/>
              <w:right w:val="nil"/>
            </w:tcBorders>
            <w:noWrap/>
            <w:vAlign w:val="bottom"/>
            <w:hideMark/>
          </w:tcPr>
          <w:p w14:paraId="22B27802"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381 </w:t>
            </w:r>
            <w:proofErr w:type="spellStart"/>
            <w:r w:rsidRPr="00EB5D96">
              <w:rPr>
                <w:rFonts w:ascii="Arial" w:hAnsi="Arial" w:cs="Arial"/>
                <w:sz w:val="18"/>
                <w:szCs w:val="18"/>
                <w:lang w:val="en-US"/>
              </w:rPr>
              <w:t>Tekuće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donacije</w:t>
            </w:r>
            <w:proofErr w:type="spellEnd"/>
          </w:p>
        </w:tc>
        <w:tc>
          <w:tcPr>
            <w:tcW w:w="0" w:type="auto"/>
            <w:tcBorders>
              <w:top w:val="nil"/>
              <w:left w:val="nil"/>
              <w:bottom w:val="nil"/>
              <w:right w:val="nil"/>
            </w:tcBorders>
            <w:noWrap/>
            <w:vAlign w:val="bottom"/>
            <w:hideMark/>
          </w:tcPr>
          <w:p w14:paraId="33B2A69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84.943,30</w:t>
            </w:r>
          </w:p>
        </w:tc>
        <w:tc>
          <w:tcPr>
            <w:tcW w:w="0" w:type="auto"/>
            <w:tcBorders>
              <w:top w:val="nil"/>
              <w:left w:val="nil"/>
              <w:bottom w:val="nil"/>
              <w:right w:val="nil"/>
            </w:tcBorders>
            <w:noWrap/>
            <w:vAlign w:val="bottom"/>
            <w:hideMark/>
          </w:tcPr>
          <w:p w14:paraId="67ADBBB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F07DCB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101.661,30</w:t>
            </w:r>
          </w:p>
        </w:tc>
        <w:tc>
          <w:tcPr>
            <w:tcW w:w="0" w:type="auto"/>
            <w:tcBorders>
              <w:top w:val="nil"/>
              <w:left w:val="nil"/>
              <w:bottom w:val="nil"/>
              <w:right w:val="nil"/>
            </w:tcBorders>
            <w:noWrap/>
            <w:vAlign w:val="bottom"/>
            <w:hideMark/>
          </w:tcPr>
          <w:p w14:paraId="3BAAFB8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119,68%</w:t>
            </w:r>
          </w:p>
        </w:tc>
        <w:tc>
          <w:tcPr>
            <w:tcW w:w="0" w:type="auto"/>
            <w:tcBorders>
              <w:top w:val="nil"/>
              <w:left w:val="nil"/>
              <w:bottom w:val="nil"/>
              <w:right w:val="nil"/>
            </w:tcBorders>
            <w:noWrap/>
            <w:vAlign w:val="bottom"/>
            <w:hideMark/>
          </w:tcPr>
          <w:p w14:paraId="29810400" w14:textId="77777777" w:rsidR="001F42DB" w:rsidRPr="00EB5D96" w:rsidRDefault="001F42DB" w:rsidP="00B508AA">
            <w:pPr>
              <w:jc w:val="right"/>
              <w:rPr>
                <w:rFonts w:ascii="Arial" w:hAnsi="Arial" w:cs="Arial"/>
                <w:sz w:val="18"/>
                <w:szCs w:val="18"/>
                <w:lang w:val="en-US"/>
              </w:rPr>
            </w:pPr>
          </w:p>
        </w:tc>
      </w:tr>
      <w:tr w:rsidR="001F42DB" w:rsidRPr="00EB5D96" w14:paraId="3E480765" w14:textId="77777777" w:rsidTr="00B508AA">
        <w:trPr>
          <w:trHeight w:val="255"/>
        </w:trPr>
        <w:tc>
          <w:tcPr>
            <w:tcW w:w="0" w:type="auto"/>
            <w:tcBorders>
              <w:top w:val="nil"/>
              <w:left w:val="nil"/>
              <w:bottom w:val="nil"/>
              <w:right w:val="nil"/>
            </w:tcBorders>
            <w:noWrap/>
            <w:vAlign w:val="bottom"/>
            <w:hideMark/>
          </w:tcPr>
          <w:p w14:paraId="268242FB"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3811 </w:t>
            </w:r>
            <w:proofErr w:type="spellStart"/>
            <w:r w:rsidRPr="00EB5D96">
              <w:rPr>
                <w:rFonts w:ascii="Arial" w:hAnsi="Arial" w:cs="Arial"/>
                <w:sz w:val="18"/>
                <w:szCs w:val="18"/>
                <w:lang w:val="en-US"/>
              </w:rPr>
              <w:t>Tekuće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donacije</w:t>
            </w:r>
            <w:proofErr w:type="spellEnd"/>
            <w:r w:rsidRPr="00EB5D96">
              <w:rPr>
                <w:rFonts w:ascii="Arial" w:hAnsi="Arial" w:cs="Arial"/>
                <w:sz w:val="18"/>
                <w:szCs w:val="18"/>
                <w:lang w:val="en-US"/>
              </w:rPr>
              <w:t xml:space="preserve"> u </w:t>
            </w:r>
            <w:proofErr w:type="spellStart"/>
            <w:r w:rsidRPr="00EB5D96">
              <w:rPr>
                <w:rFonts w:ascii="Arial" w:hAnsi="Arial" w:cs="Arial"/>
                <w:sz w:val="18"/>
                <w:szCs w:val="18"/>
                <w:lang w:val="en-US"/>
              </w:rPr>
              <w:t>novcu</w:t>
            </w:r>
            <w:proofErr w:type="spellEnd"/>
          </w:p>
        </w:tc>
        <w:tc>
          <w:tcPr>
            <w:tcW w:w="0" w:type="auto"/>
            <w:tcBorders>
              <w:top w:val="nil"/>
              <w:left w:val="nil"/>
              <w:bottom w:val="nil"/>
              <w:right w:val="nil"/>
            </w:tcBorders>
            <w:noWrap/>
            <w:vAlign w:val="bottom"/>
            <w:hideMark/>
          </w:tcPr>
          <w:p w14:paraId="6E5066E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84.943,30</w:t>
            </w:r>
          </w:p>
        </w:tc>
        <w:tc>
          <w:tcPr>
            <w:tcW w:w="0" w:type="auto"/>
            <w:tcBorders>
              <w:top w:val="nil"/>
              <w:left w:val="nil"/>
              <w:bottom w:val="nil"/>
              <w:right w:val="nil"/>
            </w:tcBorders>
            <w:noWrap/>
            <w:vAlign w:val="bottom"/>
            <w:hideMark/>
          </w:tcPr>
          <w:p w14:paraId="1D88B65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0C6E16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101.661,30</w:t>
            </w:r>
          </w:p>
        </w:tc>
        <w:tc>
          <w:tcPr>
            <w:tcW w:w="0" w:type="auto"/>
            <w:tcBorders>
              <w:top w:val="nil"/>
              <w:left w:val="nil"/>
              <w:bottom w:val="nil"/>
              <w:right w:val="nil"/>
            </w:tcBorders>
            <w:noWrap/>
            <w:vAlign w:val="bottom"/>
            <w:hideMark/>
          </w:tcPr>
          <w:p w14:paraId="08C2B53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119,68%</w:t>
            </w:r>
          </w:p>
        </w:tc>
        <w:tc>
          <w:tcPr>
            <w:tcW w:w="0" w:type="auto"/>
            <w:tcBorders>
              <w:top w:val="nil"/>
              <w:left w:val="nil"/>
              <w:bottom w:val="nil"/>
              <w:right w:val="nil"/>
            </w:tcBorders>
            <w:noWrap/>
            <w:vAlign w:val="bottom"/>
            <w:hideMark/>
          </w:tcPr>
          <w:p w14:paraId="30AED5AC" w14:textId="77777777" w:rsidR="001F42DB" w:rsidRPr="00EB5D96" w:rsidRDefault="001F42DB" w:rsidP="00B508AA">
            <w:pPr>
              <w:jc w:val="right"/>
              <w:rPr>
                <w:rFonts w:ascii="Arial" w:hAnsi="Arial" w:cs="Arial"/>
                <w:sz w:val="18"/>
                <w:szCs w:val="18"/>
                <w:lang w:val="en-US"/>
              </w:rPr>
            </w:pPr>
          </w:p>
        </w:tc>
      </w:tr>
      <w:tr w:rsidR="001F42DB" w:rsidRPr="00EB5D96" w14:paraId="6FF84BB9" w14:textId="77777777" w:rsidTr="00B508AA">
        <w:trPr>
          <w:trHeight w:val="255"/>
        </w:trPr>
        <w:tc>
          <w:tcPr>
            <w:tcW w:w="0" w:type="auto"/>
            <w:tcBorders>
              <w:top w:val="nil"/>
              <w:left w:val="nil"/>
              <w:bottom w:val="nil"/>
              <w:right w:val="nil"/>
            </w:tcBorders>
            <w:noWrap/>
            <w:vAlign w:val="bottom"/>
            <w:hideMark/>
          </w:tcPr>
          <w:p w14:paraId="6C507459"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383 Kazne, penali i naknade štete</w:t>
            </w:r>
          </w:p>
        </w:tc>
        <w:tc>
          <w:tcPr>
            <w:tcW w:w="0" w:type="auto"/>
            <w:tcBorders>
              <w:top w:val="nil"/>
              <w:left w:val="nil"/>
              <w:bottom w:val="nil"/>
              <w:right w:val="nil"/>
            </w:tcBorders>
            <w:noWrap/>
            <w:vAlign w:val="bottom"/>
            <w:hideMark/>
          </w:tcPr>
          <w:p w14:paraId="658C5F2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663,48</w:t>
            </w:r>
          </w:p>
        </w:tc>
        <w:tc>
          <w:tcPr>
            <w:tcW w:w="0" w:type="auto"/>
            <w:tcBorders>
              <w:top w:val="nil"/>
              <w:left w:val="nil"/>
              <w:bottom w:val="nil"/>
              <w:right w:val="nil"/>
            </w:tcBorders>
            <w:noWrap/>
            <w:vAlign w:val="bottom"/>
            <w:hideMark/>
          </w:tcPr>
          <w:p w14:paraId="552C7ACB"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66FAD17"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2550220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0E370645" w14:textId="77777777" w:rsidR="001F42DB" w:rsidRPr="00EB5D96" w:rsidRDefault="001F42DB" w:rsidP="00B508AA">
            <w:pPr>
              <w:jc w:val="right"/>
              <w:rPr>
                <w:rFonts w:ascii="Arial" w:hAnsi="Arial" w:cs="Arial"/>
                <w:sz w:val="18"/>
                <w:szCs w:val="18"/>
                <w:lang w:val="en-US"/>
              </w:rPr>
            </w:pPr>
          </w:p>
        </w:tc>
      </w:tr>
      <w:tr w:rsidR="001F42DB" w:rsidRPr="00EB5D96" w14:paraId="4BB92803" w14:textId="77777777" w:rsidTr="00B508AA">
        <w:trPr>
          <w:trHeight w:val="255"/>
        </w:trPr>
        <w:tc>
          <w:tcPr>
            <w:tcW w:w="0" w:type="auto"/>
            <w:tcBorders>
              <w:top w:val="nil"/>
              <w:left w:val="nil"/>
              <w:bottom w:val="nil"/>
              <w:right w:val="nil"/>
            </w:tcBorders>
            <w:noWrap/>
            <w:vAlign w:val="bottom"/>
            <w:hideMark/>
          </w:tcPr>
          <w:p w14:paraId="237DDD10"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3831 Naknade šteta pravnim i fizičkim osobama</w:t>
            </w:r>
          </w:p>
        </w:tc>
        <w:tc>
          <w:tcPr>
            <w:tcW w:w="0" w:type="auto"/>
            <w:tcBorders>
              <w:top w:val="nil"/>
              <w:left w:val="nil"/>
              <w:bottom w:val="nil"/>
              <w:right w:val="nil"/>
            </w:tcBorders>
            <w:noWrap/>
            <w:vAlign w:val="bottom"/>
            <w:hideMark/>
          </w:tcPr>
          <w:p w14:paraId="2E96752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663,48</w:t>
            </w:r>
          </w:p>
        </w:tc>
        <w:tc>
          <w:tcPr>
            <w:tcW w:w="0" w:type="auto"/>
            <w:tcBorders>
              <w:top w:val="nil"/>
              <w:left w:val="nil"/>
              <w:bottom w:val="nil"/>
              <w:right w:val="nil"/>
            </w:tcBorders>
            <w:noWrap/>
            <w:vAlign w:val="bottom"/>
            <w:hideMark/>
          </w:tcPr>
          <w:p w14:paraId="5D19E1F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4FE976C"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7603EA2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0F3A541A" w14:textId="77777777" w:rsidR="001F42DB" w:rsidRPr="00EB5D96" w:rsidRDefault="001F42DB" w:rsidP="00B508AA">
            <w:pPr>
              <w:jc w:val="right"/>
              <w:rPr>
                <w:rFonts w:ascii="Arial" w:hAnsi="Arial" w:cs="Arial"/>
                <w:sz w:val="18"/>
                <w:szCs w:val="18"/>
                <w:lang w:val="en-US"/>
              </w:rPr>
            </w:pPr>
          </w:p>
        </w:tc>
      </w:tr>
      <w:tr w:rsidR="001F42DB" w:rsidRPr="00EB5D96" w14:paraId="57221920" w14:textId="77777777" w:rsidTr="00B508AA">
        <w:trPr>
          <w:trHeight w:val="255"/>
        </w:trPr>
        <w:tc>
          <w:tcPr>
            <w:tcW w:w="0" w:type="auto"/>
            <w:tcBorders>
              <w:top w:val="nil"/>
              <w:left w:val="nil"/>
              <w:bottom w:val="nil"/>
              <w:right w:val="nil"/>
            </w:tcBorders>
            <w:noWrap/>
            <w:vAlign w:val="bottom"/>
            <w:hideMark/>
          </w:tcPr>
          <w:p w14:paraId="1940C845"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386 </w:t>
            </w:r>
            <w:proofErr w:type="spellStart"/>
            <w:r w:rsidRPr="00EB5D96">
              <w:rPr>
                <w:rFonts w:ascii="Arial" w:hAnsi="Arial" w:cs="Arial"/>
                <w:sz w:val="18"/>
                <w:szCs w:val="18"/>
                <w:lang w:val="en-US"/>
              </w:rPr>
              <w:t>Kapitalne</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pomoći</w:t>
            </w:r>
            <w:proofErr w:type="spellEnd"/>
          </w:p>
        </w:tc>
        <w:tc>
          <w:tcPr>
            <w:tcW w:w="0" w:type="auto"/>
            <w:tcBorders>
              <w:top w:val="nil"/>
              <w:left w:val="nil"/>
              <w:bottom w:val="nil"/>
              <w:right w:val="nil"/>
            </w:tcBorders>
            <w:noWrap/>
            <w:vAlign w:val="bottom"/>
            <w:hideMark/>
          </w:tcPr>
          <w:p w14:paraId="654FB5F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40.000,00</w:t>
            </w:r>
          </w:p>
        </w:tc>
        <w:tc>
          <w:tcPr>
            <w:tcW w:w="0" w:type="auto"/>
            <w:tcBorders>
              <w:top w:val="nil"/>
              <w:left w:val="nil"/>
              <w:bottom w:val="nil"/>
              <w:right w:val="nil"/>
            </w:tcBorders>
            <w:noWrap/>
            <w:vAlign w:val="bottom"/>
            <w:hideMark/>
          </w:tcPr>
          <w:p w14:paraId="3E058A3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759461F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2.654,46</w:t>
            </w:r>
          </w:p>
        </w:tc>
        <w:tc>
          <w:tcPr>
            <w:tcW w:w="0" w:type="auto"/>
            <w:tcBorders>
              <w:top w:val="nil"/>
              <w:left w:val="nil"/>
              <w:bottom w:val="nil"/>
              <w:right w:val="nil"/>
            </w:tcBorders>
            <w:noWrap/>
            <w:vAlign w:val="bottom"/>
            <w:hideMark/>
          </w:tcPr>
          <w:p w14:paraId="587FB9A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6,64%</w:t>
            </w:r>
          </w:p>
        </w:tc>
        <w:tc>
          <w:tcPr>
            <w:tcW w:w="0" w:type="auto"/>
            <w:tcBorders>
              <w:top w:val="nil"/>
              <w:left w:val="nil"/>
              <w:bottom w:val="nil"/>
              <w:right w:val="nil"/>
            </w:tcBorders>
            <w:noWrap/>
            <w:vAlign w:val="bottom"/>
            <w:hideMark/>
          </w:tcPr>
          <w:p w14:paraId="3701B24E" w14:textId="77777777" w:rsidR="001F42DB" w:rsidRPr="00EB5D96" w:rsidRDefault="001F42DB" w:rsidP="00B508AA">
            <w:pPr>
              <w:jc w:val="right"/>
              <w:rPr>
                <w:rFonts w:ascii="Arial" w:hAnsi="Arial" w:cs="Arial"/>
                <w:sz w:val="18"/>
                <w:szCs w:val="18"/>
                <w:lang w:val="en-US"/>
              </w:rPr>
            </w:pPr>
          </w:p>
        </w:tc>
      </w:tr>
      <w:tr w:rsidR="001F42DB" w:rsidRPr="00EB5D96" w14:paraId="003D8A66" w14:textId="77777777" w:rsidTr="00B508AA">
        <w:trPr>
          <w:trHeight w:val="255"/>
        </w:trPr>
        <w:tc>
          <w:tcPr>
            <w:tcW w:w="0" w:type="auto"/>
            <w:tcBorders>
              <w:top w:val="nil"/>
              <w:left w:val="nil"/>
              <w:bottom w:val="nil"/>
              <w:right w:val="nil"/>
            </w:tcBorders>
            <w:noWrap/>
            <w:vAlign w:val="bottom"/>
            <w:hideMark/>
          </w:tcPr>
          <w:p w14:paraId="522AC2B5" w14:textId="77777777" w:rsidR="001F42DB" w:rsidRPr="002B4EDE" w:rsidRDefault="001F42DB" w:rsidP="00B508AA">
            <w:pPr>
              <w:rPr>
                <w:rFonts w:ascii="Arial" w:hAnsi="Arial" w:cs="Arial"/>
                <w:sz w:val="18"/>
                <w:szCs w:val="18"/>
              </w:rPr>
            </w:pPr>
            <w:r w:rsidRPr="002B4EDE">
              <w:rPr>
                <w:rFonts w:ascii="Arial" w:hAnsi="Arial" w:cs="Arial"/>
                <w:sz w:val="18"/>
                <w:szCs w:val="18"/>
              </w:rPr>
              <w:t xml:space="preserve">3861 Kapitalne pomoći kreditnim i ostalim financijskim institucijama te trgovačkim društvima u javnom </w:t>
            </w:r>
            <w:proofErr w:type="spellStart"/>
            <w:r w:rsidRPr="002B4EDE">
              <w:rPr>
                <w:rFonts w:ascii="Arial" w:hAnsi="Arial" w:cs="Arial"/>
                <w:sz w:val="18"/>
                <w:szCs w:val="18"/>
              </w:rPr>
              <w:t>sek</w:t>
            </w:r>
            <w:proofErr w:type="spellEnd"/>
          </w:p>
        </w:tc>
        <w:tc>
          <w:tcPr>
            <w:tcW w:w="0" w:type="auto"/>
            <w:tcBorders>
              <w:top w:val="nil"/>
              <w:left w:val="nil"/>
              <w:bottom w:val="nil"/>
              <w:right w:val="nil"/>
            </w:tcBorders>
            <w:noWrap/>
            <w:vAlign w:val="bottom"/>
            <w:hideMark/>
          </w:tcPr>
          <w:p w14:paraId="4D7C6AA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40.000,00</w:t>
            </w:r>
          </w:p>
        </w:tc>
        <w:tc>
          <w:tcPr>
            <w:tcW w:w="0" w:type="auto"/>
            <w:tcBorders>
              <w:top w:val="nil"/>
              <w:left w:val="nil"/>
              <w:bottom w:val="nil"/>
              <w:right w:val="nil"/>
            </w:tcBorders>
            <w:noWrap/>
            <w:vAlign w:val="bottom"/>
            <w:hideMark/>
          </w:tcPr>
          <w:p w14:paraId="39154F4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018F4E3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2.654,46</w:t>
            </w:r>
          </w:p>
        </w:tc>
        <w:tc>
          <w:tcPr>
            <w:tcW w:w="0" w:type="auto"/>
            <w:tcBorders>
              <w:top w:val="nil"/>
              <w:left w:val="nil"/>
              <w:bottom w:val="nil"/>
              <w:right w:val="nil"/>
            </w:tcBorders>
            <w:noWrap/>
            <w:vAlign w:val="bottom"/>
            <w:hideMark/>
          </w:tcPr>
          <w:p w14:paraId="71B8F57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6,64%</w:t>
            </w:r>
          </w:p>
        </w:tc>
        <w:tc>
          <w:tcPr>
            <w:tcW w:w="0" w:type="auto"/>
            <w:tcBorders>
              <w:top w:val="nil"/>
              <w:left w:val="nil"/>
              <w:bottom w:val="nil"/>
              <w:right w:val="nil"/>
            </w:tcBorders>
            <w:noWrap/>
            <w:vAlign w:val="bottom"/>
            <w:hideMark/>
          </w:tcPr>
          <w:p w14:paraId="5FACB8E1" w14:textId="77777777" w:rsidR="001F42DB" w:rsidRPr="00EB5D96" w:rsidRDefault="001F42DB" w:rsidP="00B508AA">
            <w:pPr>
              <w:jc w:val="right"/>
              <w:rPr>
                <w:rFonts w:ascii="Arial" w:hAnsi="Arial" w:cs="Arial"/>
                <w:sz w:val="18"/>
                <w:szCs w:val="18"/>
                <w:lang w:val="en-US"/>
              </w:rPr>
            </w:pPr>
          </w:p>
        </w:tc>
      </w:tr>
      <w:tr w:rsidR="001F42DB" w:rsidRPr="00EB5D96" w14:paraId="24484F9B" w14:textId="77777777" w:rsidTr="00B508AA">
        <w:trPr>
          <w:trHeight w:val="255"/>
        </w:trPr>
        <w:tc>
          <w:tcPr>
            <w:tcW w:w="0" w:type="auto"/>
            <w:tcBorders>
              <w:top w:val="nil"/>
              <w:left w:val="nil"/>
              <w:bottom w:val="nil"/>
              <w:right w:val="nil"/>
            </w:tcBorders>
            <w:noWrap/>
            <w:vAlign w:val="bottom"/>
            <w:hideMark/>
          </w:tcPr>
          <w:p w14:paraId="53F32BCB" w14:textId="77777777" w:rsidR="001F42DB" w:rsidRPr="00EB5D96" w:rsidRDefault="001F42DB" w:rsidP="00B508AA">
            <w:pPr>
              <w:rPr>
                <w:rFonts w:ascii="Arial" w:hAnsi="Arial" w:cs="Arial"/>
                <w:b/>
                <w:bCs/>
                <w:sz w:val="18"/>
                <w:szCs w:val="18"/>
                <w:lang w:val="en-US"/>
              </w:rPr>
            </w:pPr>
            <w:r w:rsidRPr="00EB5D96">
              <w:rPr>
                <w:rFonts w:ascii="Arial" w:hAnsi="Arial" w:cs="Arial"/>
                <w:b/>
                <w:bCs/>
                <w:sz w:val="18"/>
                <w:szCs w:val="18"/>
                <w:lang w:val="en-US"/>
              </w:rPr>
              <w:t xml:space="preserve">4 </w:t>
            </w:r>
            <w:proofErr w:type="spellStart"/>
            <w:r w:rsidRPr="00EB5D96">
              <w:rPr>
                <w:rFonts w:ascii="Arial" w:hAnsi="Arial" w:cs="Arial"/>
                <w:b/>
                <w:bCs/>
                <w:sz w:val="18"/>
                <w:szCs w:val="18"/>
                <w:lang w:val="en-US"/>
              </w:rPr>
              <w:t>Rashodi</w:t>
            </w:r>
            <w:proofErr w:type="spellEnd"/>
            <w:r w:rsidRPr="00EB5D96">
              <w:rPr>
                <w:rFonts w:ascii="Arial" w:hAnsi="Arial" w:cs="Arial"/>
                <w:b/>
                <w:bCs/>
                <w:sz w:val="18"/>
                <w:szCs w:val="18"/>
                <w:lang w:val="en-US"/>
              </w:rPr>
              <w:t xml:space="preserve"> za </w:t>
            </w:r>
            <w:proofErr w:type="spellStart"/>
            <w:r w:rsidRPr="00EB5D96">
              <w:rPr>
                <w:rFonts w:ascii="Arial" w:hAnsi="Arial" w:cs="Arial"/>
                <w:b/>
                <w:bCs/>
                <w:sz w:val="18"/>
                <w:szCs w:val="18"/>
                <w:lang w:val="en-US"/>
              </w:rPr>
              <w:t>nabavu</w:t>
            </w:r>
            <w:proofErr w:type="spellEnd"/>
            <w:r w:rsidRPr="00EB5D96">
              <w:rPr>
                <w:rFonts w:ascii="Arial" w:hAnsi="Arial" w:cs="Arial"/>
                <w:b/>
                <w:bCs/>
                <w:sz w:val="18"/>
                <w:szCs w:val="18"/>
                <w:lang w:val="en-US"/>
              </w:rPr>
              <w:t xml:space="preserve"> </w:t>
            </w:r>
            <w:proofErr w:type="spellStart"/>
            <w:r w:rsidRPr="00EB5D96">
              <w:rPr>
                <w:rFonts w:ascii="Arial" w:hAnsi="Arial" w:cs="Arial"/>
                <w:b/>
                <w:bCs/>
                <w:sz w:val="18"/>
                <w:szCs w:val="18"/>
                <w:lang w:val="en-US"/>
              </w:rPr>
              <w:t>nefinancijske</w:t>
            </w:r>
            <w:proofErr w:type="spellEnd"/>
            <w:r w:rsidRPr="00EB5D96">
              <w:rPr>
                <w:rFonts w:ascii="Arial" w:hAnsi="Arial" w:cs="Arial"/>
                <w:b/>
                <w:bCs/>
                <w:sz w:val="18"/>
                <w:szCs w:val="18"/>
                <w:lang w:val="en-US"/>
              </w:rPr>
              <w:t xml:space="preserve"> </w:t>
            </w:r>
            <w:proofErr w:type="spellStart"/>
            <w:r w:rsidRPr="00EB5D96">
              <w:rPr>
                <w:rFonts w:ascii="Arial" w:hAnsi="Arial" w:cs="Arial"/>
                <w:b/>
                <w:bCs/>
                <w:sz w:val="18"/>
                <w:szCs w:val="18"/>
                <w:lang w:val="en-US"/>
              </w:rPr>
              <w:t>imovine</w:t>
            </w:r>
            <w:proofErr w:type="spellEnd"/>
          </w:p>
        </w:tc>
        <w:tc>
          <w:tcPr>
            <w:tcW w:w="0" w:type="auto"/>
            <w:tcBorders>
              <w:top w:val="nil"/>
              <w:left w:val="nil"/>
              <w:bottom w:val="nil"/>
              <w:right w:val="nil"/>
            </w:tcBorders>
            <w:noWrap/>
            <w:vAlign w:val="bottom"/>
            <w:hideMark/>
          </w:tcPr>
          <w:p w14:paraId="32E3E231"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88.101,00</w:t>
            </w:r>
          </w:p>
        </w:tc>
        <w:tc>
          <w:tcPr>
            <w:tcW w:w="0" w:type="auto"/>
            <w:tcBorders>
              <w:top w:val="nil"/>
              <w:left w:val="nil"/>
              <w:bottom w:val="nil"/>
              <w:right w:val="nil"/>
            </w:tcBorders>
            <w:noWrap/>
            <w:vAlign w:val="bottom"/>
            <w:hideMark/>
          </w:tcPr>
          <w:p w14:paraId="6B6932B0"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2.261.213,00</w:t>
            </w:r>
          </w:p>
        </w:tc>
        <w:tc>
          <w:tcPr>
            <w:tcW w:w="0" w:type="auto"/>
            <w:tcBorders>
              <w:top w:val="nil"/>
              <w:left w:val="nil"/>
              <w:bottom w:val="nil"/>
              <w:right w:val="nil"/>
            </w:tcBorders>
            <w:noWrap/>
            <w:vAlign w:val="bottom"/>
            <w:hideMark/>
          </w:tcPr>
          <w:p w14:paraId="3DCA6F51"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446.654,57</w:t>
            </w:r>
          </w:p>
        </w:tc>
        <w:tc>
          <w:tcPr>
            <w:tcW w:w="0" w:type="auto"/>
            <w:tcBorders>
              <w:top w:val="nil"/>
              <w:left w:val="nil"/>
              <w:bottom w:val="nil"/>
              <w:right w:val="nil"/>
            </w:tcBorders>
            <w:noWrap/>
            <w:vAlign w:val="bottom"/>
            <w:hideMark/>
          </w:tcPr>
          <w:p w14:paraId="1A1D4720"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506,98%</w:t>
            </w:r>
          </w:p>
        </w:tc>
        <w:tc>
          <w:tcPr>
            <w:tcW w:w="0" w:type="auto"/>
            <w:tcBorders>
              <w:top w:val="nil"/>
              <w:left w:val="nil"/>
              <w:bottom w:val="nil"/>
              <w:right w:val="nil"/>
            </w:tcBorders>
            <w:noWrap/>
            <w:vAlign w:val="bottom"/>
            <w:hideMark/>
          </w:tcPr>
          <w:p w14:paraId="703E6226" w14:textId="77777777" w:rsidR="001F42DB" w:rsidRPr="00EB5D96" w:rsidRDefault="001F42DB" w:rsidP="00B508AA">
            <w:pPr>
              <w:jc w:val="right"/>
              <w:rPr>
                <w:rFonts w:ascii="Arial" w:hAnsi="Arial" w:cs="Arial"/>
                <w:b/>
                <w:bCs/>
                <w:sz w:val="18"/>
                <w:szCs w:val="18"/>
                <w:lang w:val="en-US"/>
              </w:rPr>
            </w:pPr>
            <w:r w:rsidRPr="00EB5D96">
              <w:rPr>
                <w:rFonts w:ascii="Arial" w:hAnsi="Arial" w:cs="Arial"/>
                <w:b/>
                <w:bCs/>
                <w:sz w:val="18"/>
                <w:szCs w:val="18"/>
                <w:lang w:val="en-US"/>
              </w:rPr>
              <w:t>19,75%</w:t>
            </w:r>
          </w:p>
        </w:tc>
      </w:tr>
      <w:tr w:rsidR="001F42DB" w:rsidRPr="00EB5D96" w14:paraId="0458340A" w14:textId="77777777" w:rsidTr="00B508AA">
        <w:trPr>
          <w:trHeight w:val="255"/>
        </w:trPr>
        <w:tc>
          <w:tcPr>
            <w:tcW w:w="0" w:type="auto"/>
            <w:tcBorders>
              <w:top w:val="nil"/>
              <w:left w:val="nil"/>
              <w:bottom w:val="nil"/>
              <w:right w:val="nil"/>
            </w:tcBorders>
            <w:noWrap/>
            <w:vAlign w:val="bottom"/>
            <w:hideMark/>
          </w:tcPr>
          <w:p w14:paraId="0522B445" w14:textId="77777777" w:rsidR="001F42DB" w:rsidRPr="002B4EDE" w:rsidRDefault="001F42DB" w:rsidP="00B508AA">
            <w:pPr>
              <w:rPr>
                <w:rFonts w:ascii="Arial" w:hAnsi="Arial" w:cs="Arial"/>
                <w:sz w:val="18"/>
                <w:szCs w:val="18"/>
              </w:rPr>
            </w:pPr>
            <w:r w:rsidRPr="002B4EDE">
              <w:rPr>
                <w:rFonts w:ascii="Arial" w:hAnsi="Arial" w:cs="Arial"/>
                <w:sz w:val="18"/>
                <w:szCs w:val="18"/>
              </w:rPr>
              <w:t>42 Rashodi za nabavu proizvedene dugotrajne imovine</w:t>
            </w:r>
          </w:p>
        </w:tc>
        <w:tc>
          <w:tcPr>
            <w:tcW w:w="0" w:type="auto"/>
            <w:tcBorders>
              <w:top w:val="nil"/>
              <w:left w:val="nil"/>
              <w:bottom w:val="nil"/>
              <w:right w:val="nil"/>
            </w:tcBorders>
            <w:noWrap/>
            <w:vAlign w:val="bottom"/>
            <w:hideMark/>
          </w:tcPr>
          <w:p w14:paraId="1F6A6F1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30.945,12</w:t>
            </w:r>
          </w:p>
        </w:tc>
        <w:tc>
          <w:tcPr>
            <w:tcW w:w="0" w:type="auto"/>
            <w:tcBorders>
              <w:top w:val="nil"/>
              <w:left w:val="nil"/>
              <w:bottom w:val="nil"/>
              <w:right w:val="nil"/>
            </w:tcBorders>
            <w:noWrap/>
            <w:vAlign w:val="bottom"/>
            <w:hideMark/>
          </w:tcPr>
          <w:p w14:paraId="5133BB43"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8A3DC3F"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315.415,69</w:t>
            </w:r>
          </w:p>
        </w:tc>
        <w:tc>
          <w:tcPr>
            <w:tcW w:w="0" w:type="auto"/>
            <w:tcBorders>
              <w:top w:val="nil"/>
              <w:left w:val="nil"/>
              <w:bottom w:val="nil"/>
              <w:right w:val="nil"/>
            </w:tcBorders>
            <w:noWrap/>
            <w:vAlign w:val="bottom"/>
            <w:hideMark/>
          </w:tcPr>
          <w:p w14:paraId="51452DB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1019,27%</w:t>
            </w:r>
          </w:p>
        </w:tc>
        <w:tc>
          <w:tcPr>
            <w:tcW w:w="0" w:type="auto"/>
            <w:tcBorders>
              <w:top w:val="nil"/>
              <w:left w:val="nil"/>
              <w:bottom w:val="nil"/>
              <w:right w:val="nil"/>
            </w:tcBorders>
            <w:noWrap/>
            <w:vAlign w:val="bottom"/>
            <w:hideMark/>
          </w:tcPr>
          <w:p w14:paraId="65F85EC2" w14:textId="77777777" w:rsidR="001F42DB" w:rsidRPr="00EB5D96" w:rsidRDefault="001F42DB" w:rsidP="00B508AA">
            <w:pPr>
              <w:jc w:val="right"/>
              <w:rPr>
                <w:rFonts w:ascii="Arial" w:hAnsi="Arial" w:cs="Arial"/>
                <w:sz w:val="18"/>
                <w:szCs w:val="18"/>
                <w:lang w:val="en-US"/>
              </w:rPr>
            </w:pPr>
          </w:p>
        </w:tc>
      </w:tr>
      <w:tr w:rsidR="001F42DB" w:rsidRPr="00EB5D96" w14:paraId="64250E56" w14:textId="77777777" w:rsidTr="00B508AA">
        <w:trPr>
          <w:trHeight w:val="255"/>
        </w:trPr>
        <w:tc>
          <w:tcPr>
            <w:tcW w:w="0" w:type="auto"/>
            <w:tcBorders>
              <w:top w:val="nil"/>
              <w:left w:val="nil"/>
              <w:bottom w:val="nil"/>
              <w:right w:val="nil"/>
            </w:tcBorders>
            <w:noWrap/>
            <w:vAlign w:val="bottom"/>
            <w:hideMark/>
          </w:tcPr>
          <w:p w14:paraId="46D104E7"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421 </w:t>
            </w:r>
            <w:proofErr w:type="spellStart"/>
            <w:r w:rsidRPr="00EB5D96">
              <w:rPr>
                <w:rFonts w:ascii="Arial" w:hAnsi="Arial" w:cs="Arial"/>
                <w:sz w:val="18"/>
                <w:szCs w:val="18"/>
                <w:lang w:val="en-US"/>
              </w:rPr>
              <w:t>Građevinski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objekti</w:t>
            </w:r>
            <w:proofErr w:type="spellEnd"/>
          </w:p>
        </w:tc>
        <w:tc>
          <w:tcPr>
            <w:tcW w:w="0" w:type="auto"/>
            <w:tcBorders>
              <w:top w:val="nil"/>
              <w:left w:val="nil"/>
              <w:bottom w:val="nil"/>
              <w:right w:val="nil"/>
            </w:tcBorders>
            <w:noWrap/>
            <w:vAlign w:val="bottom"/>
            <w:hideMark/>
          </w:tcPr>
          <w:p w14:paraId="5BB5DE4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13.229,93</w:t>
            </w:r>
          </w:p>
        </w:tc>
        <w:tc>
          <w:tcPr>
            <w:tcW w:w="0" w:type="auto"/>
            <w:tcBorders>
              <w:top w:val="nil"/>
              <w:left w:val="nil"/>
              <w:bottom w:val="nil"/>
              <w:right w:val="nil"/>
            </w:tcBorders>
            <w:noWrap/>
            <w:vAlign w:val="bottom"/>
            <w:hideMark/>
          </w:tcPr>
          <w:p w14:paraId="6B1CDA6D"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CF46DE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285.331,54</w:t>
            </w:r>
          </w:p>
        </w:tc>
        <w:tc>
          <w:tcPr>
            <w:tcW w:w="0" w:type="auto"/>
            <w:tcBorders>
              <w:top w:val="nil"/>
              <w:left w:val="nil"/>
              <w:bottom w:val="nil"/>
              <w:right w:val="nil"/>
            </w:tcBorders>
            <w:noWrap/>
            <w:vAlign w:val="bottom"/>
            <w:hideMark/>
          </w:tcPr>
          <w:p w14:paraId="582801F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2156,71%</w:t>
            </w:r>
          </w:p>
        </w:tc>
        <w:tc>
          <w:tcPr>
            <w:tcW w:w="0" w:type="auto"/>
            <w:tcBorders>
              <w:top w:val="nil"/>
              <w:left w:val="nil"/>
              <w:bottom w:val="nil"/>
              <w:right w:val="nil"/>
            </w:tcBorders>
            <w:noWrap/>
            <w:vAlign w:val="bottom"/>
            <w:hideMark/>
          </w:tcPr>
          <w:p w14:paraId="11E04789" w14:textId="77777777" w:rsidR="001F42DB" w:rsidRPr="00EB5D96" w:rsidRDefault="001F42DB" w:rsidP="00B508AA">
            <w:pPr>
              <w:jc w:val="right"/>
              <w:rPr>
                <w:rFonts w:ascii="Arial" w:hAnsi="Arial" w:cs="Arial"/>
                <w:sz w:val="18"/>
                <w:szCs w:val="18"/>
                <w:lang w:val="en-US"/>
              </w:rPr>
            </w:pPr>
          </w:p>
        </w:tc>
      </w:tr>
      <w:tr w:rsidR="001F42DB" w:rsidRPr="00EB5D96" w14:paraId="65A4ECC9" w14:textId="77777777" w:rsidTr="00B508AA">
        <w:trPr>
          <w:trHeight w:val="255"/>
        </w:trPr>
        <w:tc>
          <w:tcPr>
            <w:tcW w:w="0" w:type="auto"/>
            <w:tcBorders>
              <w:top w:val="nil"/>
              <w:left w:val="nil"/>
              <w:bottom w:val="nil"/>
              <w:right w:val="nil"/>
            </w:tcBorders>
            <w:noWrap/>
            <w:vAlign w:val="bottom"/>
            <w:hideMark/>
          </w:tcPr>
          <w:p w14:paraId="7CA3E297"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lastRenderedPageBreak/>
              <w:t>4213 Ceste, željeznice i ostali prometni objekti</w:t>
            </w:r>
          </w:p>
        </w:tc>
        <w:tc>
          <w:tcPr>
            <w:tcW w:w="0" w:type="auto"/>
            <w:tcBorders>
              <w:top w:val="nil"/>
              <w:left w:val="nil"/>
              <w:bottom w:val="nil"/>
              <w:right w:val="nil"/>
            </w:tcBorders>
            <w:noWrap/>
            <w:vAlign w:val="bottom"/>
            <w:hideMark/>
          </w:tcPr>
          <w:p w14:paraId="3638A388" w14:textId="77777777" w:rsidR="001F42DB" w:rsidRPr="00F3141E" w:rsidRDefault="001F42DB" w:rsidP="00B508AA">
            <w:pPr>
              <w:rPr>
                <w:rFonts w:ascii="Arial" w:hAnsi="Arial" w:cs="Arial"/>
                <w:sz w:val="18"/>
                <w:szCs w:val="18"/>
                <w:lang w:val="pl-PL"/>
              </w:rPr>
            </w:pPr>
          </w:p>
        </w:tc>
        <w:tc>
          <w:tcPr>
            <w:tcW w:w="0" w:type="auto"/>
            <w:tcBorders>
              <w:top w:val="nil"/>
              <w:left w:val="nil"/>
              <w:bottom w:val="nil"/>
              <w:right w:val="nil"/>
            </w:tcBorders>
            <w:noWrap/>
            <w:vAlign w:val="bottom"/>
            <w:hideMark/>
          </w:tcPr>
          <w:p w14:paraId="35E668CE" w14:textId="77777777" w:rsidR="001F42DB" w:rsidRPr="00F3141E" w:rsidRDefault="001F42DB" w:rsidP="00B508AA">
            <w:pPr>
              <w:jc w:val="right"/>
              <w:rPr>
                <w:sz w:val="18"/>
                <w:szCs w:val="18"/>
                <w:lang w:val="pl-PL"/>
              </w:rPr>
            </w:pPr>
          </w:p>
        </w:tc>
        <w:tc>
          <w:tcPr>
            <w:tcW w:w="0" w:type="auto"/>
            <w:tcBorders>
              <w:top w:val="nil"/>
              <w:left w:val="nil"/>
              <w:bottom w:val="nil"/>
              <w:right w:val="nil"/>
            </w:tcBorders>
            <w:noWrap/>
            <w:vAlign w:val="bottom"/>
            <w:hideMark/>
          </w:tcPr>
          <w:p w14:paraId="634F7CD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258.831,55</w:t>
            </w:r>
          </w:p>
        </w:tc>
        <w:tc>
          <w:tcPr>
            <w:tcW w:w="0" w:type="auto"/>
            <w:tcBorders>
              <w:top w:val="nil"/>
              <w:left w:val="nil"/>
              <w:bottom w:val="nil"/>
              <w:right w:val="nil"/>
            </w:tcBorders>
            <w:noWrap/>
            <w:vAlign w:val="bottom"/>
            <w:hideMark/>
          </w:tcPr>
          <w:p w14:paraId="7B75A51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6B4C3548" w14:textId="77777777" w:rsidR="001F42DB" w:rsidRPr="00EB5D96" w:rsidRDefault="001F42DB" w:rsidP="00B508AA">
            <w:pPr>
              <w:jc w:val="right"/>
              <w:rPr>
                <w:rFonts w:ascii="Arial" w:hAnsi="Arial" w:cs="Arial"/>
                <w:sz w:val="18"/>
                <w:szCs w:val="18"/>
                <w:lang w:val="en-US"/>
              </w:rPr>
            </w:pPr>
          </w:p>
        </w:tc>
      </w:tr>
      <w:tr w:rsidR="001F42DB" w:rsidRPr="00EB5D96" w14:paraId="5AB6DCDD" w14:textId="77777777" w:rsidTr="00B508AA">
        <w:trPr>
          <w:trHeight w:val="255"/>
        </w:trPr>
        <w:tc>
          <w:tcPr>
            <w:tcW w:w="0" w:type="auto"/>
            <w:tcBorders>
              <w:top w:val="nil"/>
              <w:left w:val="nil"/>
              <w:bottom w:val="nil"/>
              <w:right w:val="nil"/>
            </w:tcBorders>
            <w:noWrap/>
            <w:vAlign w:val="bottom"/>
            <w:hideMark/>
          </w:tcPr>
          <w:p w14:paraId="031CCEF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4214 </w:t>
            </w:r>
            <w:proofErr w:type="spellStart"/>
            <w:r w:rsidRPr="00EB5D96">
              <w:rPr>
                <w:rFonts w:ascii="Arial" w:hAnsi="Arial" w:cs="Arial"/>
                <w:sz w:val="18"/>
                <w:szCs w:val="18"/>
                <w:lang w:val="en-US"/>
              </w:rPr>
              <w:t>Ostali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građevinski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objekti</w:t>
            </w:r>
            <w:proofErr w:type="spellEnd"/>
          </w:p>
        </w:tc>
        <w:tc>
          <w:tcPr>
            <w:tcW w:w="0" w:type="auto"/>
            <w:tcBorders>
              <w:top w:val="nil"/>
              <w:left w:val="nil"/>
              <w:bottom w:val="nil"/>
              <w:right w:val="nil"/>
            </w:tcBorders>
            <w:noWrap/>
            <w:vAlign w:val="bottom"/>
            <w:hideMark/>
          </w:tcPr>
          <w:p w14:paraId="033B809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13.229,93</w:t>
            </w:r>
          </w:p>
        </w:tc>
        <w:tc>
          <w:tcPr>
            <w:tcW w:w="0" w:type="auto"/>
            <w:tcBorders>
              <w:top w:val="nil"/>
              <w:left w:val="nil"/>
              <w:bottom w:val="nil"/>
              <w:right w:val="nil"/>
            </w:tcBorders>
            <w:noWrap/>
            <w:vAlign w:val="bottom"/>
            <w:hideMark/>
          </w:tcPr>
          <w:p w14:paraId="1CC0EB90"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3019C17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26.499,99</w:t>
            </w:r>
          </w:p>
        </w:tc>
        <w:tc>
          <w:tcPr>
            <w:tcW w:w="0" w:type="auto"/>
            <w:tcBorders>
              <w:top w:val="nil"/>
              <w:left w:val="nil"/>
              <w:bottom w:val="nil"/>
              <w:right w:val="nil"/>
            </w:tcBorders>
            <w:noWrap/>
            <w:vAlign w:val="bottom"/>
            <w:hideMark/>
          </w:tcPr>
          <w:p w14:paraId="671F890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200,30%</w:t>
            </w:r>
          </w:p>
        </w:tc>
        <w:tc>
          <w:tcPr>
            <w:tcW w:w="0" w:type="auto"/>
            <w:tcBorders>
              <w:top w:val="nil"/>
              <w:left w:val="nil"/>
              <w:bottom w:val="nil"/>
              <w:right w:val="nil"/>
            </w:tcBorders>
            <w:noWrap/>
            <w:vAlign w:val="bottom"/>
            <w:hideMark/>
          </w:tcPr>
          <w:p w14:paraId="3FD7F3F5" w14:textId="77777777" w:rsidR="001F42DB" w:rsidRPr="00EB5D96" w:rsidRDefault="001F42DB" w:rsidP="00B508AA">
            <w:pPr>
              <w:jc w:val="right"/>
              <w:rPr>
                <w:rFonts w:ascii="Arial" w:hAnsi="Arial" w:cs="Arial"/>
                <w:sz w:val="18"/>
                <w:szCs w:val="18"/>
                <w:lang w:val="en-US"/>
              </w:rPr>
            </w:pPr>
          </w:p>
        </w:tc>
      </w:tr>
      <w:tr w:rsidR="001F42DB" w:rsidRPr="00EB5D96" w14:paraId="60A5CBF9" w14:textId="77777777" w:rsidTr="00B508AA">
        <w:trPr>
          <w:trHeight w:val="255"/>
        </w:trPr>
        <w:tc>
          <w:tcPr>
            <w:tcW w:w="0" w:type="auto"/>
            <w:tcBorders>
              <w:top w:val="nil"/>
              <w:left w:val="nil"/>
              <w:bottom w:val="nil"/>
              <w:right w:val="nil"/>
            </w:tcBorders>
            <w:noWrap/>
            <w:vAlign w:val="bottom"/>
            <w:hideMark/>
          </w:tcPr>
          <w:p w14:paraId="3443E27A"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422 </w:t>
            </w:r>
            <w:proofErr w:type="spellStart"/>
            <w:r w:rsidRPr="00EB5D96">
              <w:rPr>
                <w:rFonts w:ascii="Arial" w:hAnsi="Arial" w:cs="Arial"/>
                <w:sz w:val="18"/>
                <w:szCs w:val="18"/>
                <w:lang w:val="en-US"/>
              </w:rPr>
              <w:t>Postrojenja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oprema</w:t>
            </w:r>
            <w:proofErr w:type="spellEnd"/>
          </w:p>
        </w:tc>
        <w:tc>
          <w:tcPr>
            <w:tcW w:w="0" w:type="auto"/>
            <w:tcBorders>
              <w:top w:val="nil"/>
              <w:left w:val="nil"/>
              <w:bottom w:val="nil"/>
              <w:right w:val="nil"/>
            </w:tcBorders>
            <w:noWrap/>
            <w:vAlign w:val="bottom"/>
            <w:hideMark/>
          </w:tcPr>
          <w:p w14:paraId="2B54342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6.090,19</w:t>
            </w:r>
          </w:p>
        </w:tc>
        <w:tc>
          <w:tcPr>
            <w:tcW w:w="0" w:type="auto"/>
            <w:tcBorders>
              <w:top w:val="nil"/>
              <w:left w:val="nil"/>
              <w:bottom w:val="nil"/>
              <w:right w:val="nil"/>
            </w:tcBorders>
            <w:noWrap/>
            <w:vAlign w:val="bottom"/>
            <w:hideMark/>
          </w:tcPr>
          <w:p w14:paraId="58613067"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238ACBC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24.441,54</w:t>
            </w:r>
          </w:p>
        </w:tc>
        <w:tc>
          <w:tcPr>
            <w:tcW w:w="0" w:type="auto"/>
            <w:tcBorders>
              <w:top w:val="nil"/>
              <w:left w:val="nil"/>
              <w:bottom w:val="nil"/>
              <w:right w:val="nil"/>
            </w:tcBorders>
            <w:noWrap/>
            <w:vAlign w:val="bottom"/>
            <w:hideMark/>
          </w:tcPr>
          <w:p w14:paraId="1EB7EAB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401,33%</w:t>
            </w:r>
          </w:p>
        </w:tc>
        <w:tc>
          <w:tcPr>
            <w:tcW w:w="0" w:type="auto"/>
            <w:tcBorders>
              <w:top w:val="nil"/>
              <w:left w:val="nil"/>
              <w:bottom w:val="nil"/>
              <w:right w:val="nil"/>
            </w:tcBorders>
            <w:noWrap/>
            <w:vAlign w:val="bottom"/>
            <w:hideMark/>
          </w:tcPr>
          <w:p w14:paraId="10B3E6B1" w14:textId="77777777" w:rsidR="001F42DB" w:rsidRPr="00EB5D96" w:rsidRDefault="001F42DB" w:rsidP="00B508AA">
            <w:pPr>
              <w:jc w:val="right"/>
              <w:rPr>
                <w:rFonts w:ascii="Arial" w:hAnsi="Arial" w:cs="Arial"/>
                <w:sz w:val="18"/>
                <w:szCs w:val="18"/>
                <w:lang w:val="en-US"/>
              </w:rPr>
            </w:pPr>
          </w:p>
        </w:tc>
      </w:tr>
      <w:tr w:rsidR="001F42DB" w:rsidRPr="00EB5D96" w14:paraId="0C643751" w14:textId="77777777" w:rsidTr="00B508AA">
        <w:trPr>
          <w:trHeight w:val="255"/>
        </w:trPr>
        <w:tc>
          <w:tcPr>
            <w:tcW w:w="0" w:type="auto"/>
            <w:tcBorders>
              <w:top w:val="nil"/>
              <w:left w:val="nil"/>
              <w:bottom w:val="nil"/>
              <w:right w:val="nil"/>
            </w:tcBorders>
            <w:noWrap/>
            <w:vAlign w:val="bottom"/>
            <w:hideMark/>
          </w:tcPr>
          <w:p w14:paraId="538EE7B9"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4221 </w:t>
            </w:r>
            <w:proofErr w:type="spellStart"/>
            <w:r w:rsidRPr="00EB5D96">
              <w:rPr>
                <w:rFonts w:ascii="Arial" w:hAnsi="Arial" w:cs="Arial"/>
                <w:sz w:val="18"/>
                <w:szCs w:val="18"/>
                <w:lang w:val="en-US"/>
              </w:rPr>
              <w:t>Uredska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oprema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namještaj</w:t>
            </w:r>
            <w:proofErr w:type="spellEnd"/>
          </w:p>
        </w:tc>
        <w:tc>
          <w:tcPr>
            <w:tcW w:w="0" w:type="auto"/>
            <w:tcBorders>
              <w:top w:val="nil"/>
              <w:left w:val="nil"/>
              <w:bottom w:val="nil"/>
              <w:right w:val="nil"/>
            </w:tcBorders>
            <w:noWrap/>
            <w:vAlign w:val="bottom"/>
            <w:hideMark/>
          </w:tcPr>
          <w:p w14:paraId="2C5C7D00" w14:textId="77777777" w:rsidR="001F42DB" w:rsidRPr="00EB5D96" w:rsidRDefault="001F42DB" w:rsidP="00B508AA">
            <w:pPr>
              <w:rPr>
                <w:rFonts w:ascii="Arial" w:hAnsi="Arial" w:cs="Arial"/>
                <w:sz w:val="18"/>
                <w:szCs w:val="18"/>
                <w:lang w:val="en-US"/>
              </w:rPr>
            </w:pPr>
          </w:p>
        </w:tc>
        <w:tc>
          <w:tcPr>
            <w:tcW w:w="0" w:type="auto"/>
            <w:tcBorders>
              <w:top w:val="nil"/>
              <w:left w:val="nil"/>
              <w:bottom w:val="nil"/>
              <w:right w:val="nil"/>
            </w:tcBorders>
            <w:noWrap/>
            <w:vAlign w:val="bottom"/>
            <w:hideMark/>
          </w:tcPr>
          <w:p w14:paraId="733425D7"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329C95D4"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21.045,70</w:t>
            </w:r>
          </w:p>
        </w:tc>
        <w:tc>
          <w:tcPr>
            <w:tcW w:w="0" w:type="auto"/>
            <w:tcBorders>
              <w:top w:val="nil"/>
              <w:left w:val="nil"/>
              <w:bottom w:val="nil"/>
              <w:right w:val="nil"/>
            </w:tcBorders>
            <w:noWrap/>
            <w:vAlign w:val="bottom"/>
            <w:hideMark/>
          </w:tcPr>
          <w:p w14:paraId="3C2CAF12"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19452334" w14:textId="77777777" w:rsidR="001F42DB" w:rsidRPr="00EB5D96" w:rsidRDefault="001F42DB" w:rsidP="00B508AA">
            <w:pPr>
              <w:jc w:val="right"/>
              <w:rPr>
                <w:rFonts w:ascii="Arial" w:hAnsi="Arial" w:cs="Arial"/>
                <w:sz w:val="18"/>
                <w:szCs w:val="18"/>
                <w:lang w:val="en-US"/>
              </w:rPr>
            </w:pPr>
          </w:p>
        </w:tc>
      </w:tr>
      <w:tr w:rsidR="001F42DB" w:rsidRPr="00EB5D96" w14:paraId="2DD8F77D" w14:textId="77777777" w:rsidTr="00B508AA">
        <w:trPr>
          <w:trHeight w:val="255"/>
        </w:trPr>
        <w:tc>
          <w:tcPr>
            <w:tcW w:w="0" w:type="auto"/>
            <w:tcBorders>
              <w:top w:val="nil"/>
              <w:left w:val="nil"/>
              <w:bottom w:val="nil"/>
              <w:right w:val="nil"/>
            </w:tcBorders>
            <w:noWrap/>
            <w:vAlign w:val="bottom"/>
            <w:hideMark/>
          </w:tcPr>
          <w:p w14:paraId="7BAAE574"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4222 </w:t>
            </w:r>
            <w:proofErr w:type="spellStart"/>
            <w:r w:rsidRPr="00EB5D96">
              <w:rPr>
                <w:rFonts w:ascii="Arial" w:hAnsi="Arial" w:cs="Arial"/>
                <w:sz w:val="18"/>
                <w:szCs w:val="18"/>
                <w:lang w:val="en-US"/>
              </w:rPr>
              <w:t>Komunikacijska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oprema</w:t>
            </w:r>
            <w:proofErr w:type="spellEnd"/>
          </w:p>
        </w:tc>
        <w:tc>
          <w:tcPr>
            <w:tcW w:w="0" w:type="auto"/>
            <w:tcBorders>
              <w:top w:val="nil"/>
              <w:left w:val="nil"/>
              <w:bottom w:val="nil"/>
              <w:right w:val="nil"/>
            </w:tcBorders>
            <w:noWrap/>
            <w:vAlign w:val="bottom"/>
            <w:hideMark/>
          </w:tcPr>
          <w:p w14:paraId="66319AD5" w14:textId="77777777" w:rsidR="001F42DB" w:rsidRPr="00EB5D96" w:rsidRDefault="001F42DB" w:rsidP="00B508AA">
            <w:pPr>
              <w:rPr>
                <w:rFonts w:ascii="Arial" w:hAnsi="Arial" w:cs="Arial"/>
                <w:sz w:val="18"/>
                <w:szCs w:val="18"/>
                <w:lang w:val="en-US"/>
              </w:rPr>
            </w:pPr>
          </w:p>
        </w:tc>
        <w:tc>
          <w:tcPr>
            <w:tcW w:w="0" w:type="auto"/>
            <w:tcBorders>
              <w:top w:val="nil"/>
              <w:left w:val="nil"/>
              <w:bottom w:val="nil"/>
              <w:right w:val="nil"/>
            </w:tcBorders>
            <w:noWrap/>
            <w:vAlign w:val="bottom"/>
            <w:hideMark/>
          </w:tcPr>
          <w:p w14:paraId="180DDBC9"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66B571E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2.492,09</w:t>
            </w:r>
          </w:p>
        </w:tc>
        <w:tc>
          <w:tcPr>
            <w:tcW w:w="0" w:type="auto"/>
            <w:tcBorders>
              <w:top w:val="nil"/>
              <w:left w:val="nil"/>
              <w:bottom w:val="nil"/>
              <w:right w:val="nil"/>
            </w:tcBorders>
            <w:noWrap/>
            <w:vAlign w:val="bottom"/>
            <w:hideMark/>
          </w:tcPr>
          <w:p w14:paraId="59DF9A7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723672A4" w14:textId="77777777" w:rsidR="001F42DB" w:rsidRPr="00EB5D96" w:rsidRDefault="001F42DB" w:rsidP="00B508AA">
            <w:pPr>
              <w:jc w:val="right"/>
              <w:rPr>
                <w:rFonts w:ascii="Arial" w:hAnsi="Arial" w:cs="Arial"/>
                <w:sz w:val="18"/>
                <w:szCs w:val="18"/>
                <w:lang w:val="en-US"/>
              </w:rPr>
            </w:pPr>
          </w:p>
        </w:tc>
      </w:tr>
      <w:tr w:rsidR="001F42DB" w:rsidRPr="00EB5D96" w14:paraId="663F6829" w14:textId="77777777" w:rsidTr="00B508AA">
        <w:trPr>
          <w:trHeight w:val="255"/>
        </w:trPr>
        <w:tc>
          <w:tcPr>
            <w:tcW w:w="0" w:type="auto"/>
            <w:tcBorders>
              <w:top w:val="nil"/>
              <w:left w:val="nil"/>
              <w:bottom w:val="nil"/>
              <w:right w:val="nil"/>
            </w:tcBorders>
            <w:noWrap/>
            <w:vAlign w:val="bottom"/>
            <w:hideMark/>
          </w:tcPr>
          <w:p w14:paraId="779B3E43"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4227 Uređaji, strojevi i oprema za ostale namjene</w:t>
            </w:r>
          </w:p>
        </w:tc>
        <w:tc>
          <w:tcPr>
            <w:tcW w:w="0" w:type="auto"/>
            <w:tcBorders>
              <w:top w:val="nil"/>
              <w:left w:val="nil"/>
              <w:bottom w:val="nil"/>
              <w:right w:val="nil"/>
            </w:tcBorders>
            <w:noWrap/>
            <w:vAlign w:val="bottom"/>
            <w:hideMark/>
          </w:tcPr>
          <w:p w14:paraId="19B097F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6.090,19</w:t>
            </w:r>
          </w:p>
        </w:tc>
        <w:tc>
          <w:tcPr>
            <w:tcW w:w="0" w:type="auto"/>
            <w:tcBorders>
              <w:top w:val="nil"/>
              <w:left w:val="nil"/>
              <w:bottom w:val="nil"/>
              <w:right w:val="nil"/>
            </w:tcBorders>
            <w:noWrap/>
            <w:vAlign w:val="bottom"/>
            <w:hideMark/>
          </w:tcPr>
          <w:p w14:paraId="26C28984"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0225BE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903,75</w:t>
            </w:r>
          </w:p>
        </w:tc>
        <w:tc>
          <w:tcPr>
            <w:tcW w:w="0" w:type="auto"/>
            <w:tcBorders>
              <w:top w:val="nil"/>
              <w:left w:val="nil"/>
              <w:bottom w:val="nil"/>
              <w:right w:val="nil"/>
            </w:tcBorders>
            <w:noWrap/>
            <w:vAlign w:val="bottom"/>
            <w:hideMark/>
          </w:tcPr>
          <w:p w14:paraId="112D7E2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14,84%</w:t>
            </w:r>
          </w:p>
        </w:tc>
        <w:tc>
          <w:tcPr>
            <w:tcW w:w="0" w:type="auto"/>
            <w:tcBorders>
              <w:top w:val="nil"/>
              <w:left w:val="nil"/>
              <w:bottom w:val="nil"/>
              <w:right w:val="nil"/>
            </w:tcBorders>
            <w:noWrap/>
            <w:vAlign w:val="bottom"/>
            <w:hideMark/>
          </w:tcPr>
          <w:p w14:paraId="194E271E" w14:textId="77777777" w:rsidR="001F42DB" w:rsidRPr="00EB5D96" w:rsidRDefault="001F42DB" w:rsidP="00B508AA">
            <w:pPr>
              <w:jc w:val="right"/>
              <w:rPr>
                <w:rFonts w:ascii="Arial" w:hAnsi="Arial" w:cs="Arial"/>
                <w:sz w:val="18"/>
                <w:szCs w:val="18"/>
                <w:lang w:val="en-US"/>
              </w:rPr>
            </w:pPr>
          </w:p>
        </w:tc>
      </w:tr>
      <w:tr w:rsidR="001F42DB" w:rsidRPr="00EB5D96" w14:paraId="13C4BB36" w14:textId="77777777" w:rsidTr="00B508AA">
        <w:trPr>
          <w:trHeight w:val="255"/>
        </w:trPr>
        <w:tc>
          <w:tcPr>
            <w:tcW w:w="0" w:type="auto"/>
            <w:tcBorders>
              <w:top w:val="nil"/>
              <w:left w:val="nil"/>
              <w:bottom w:val="nil"/>
              <w:right w:val="nil"/>
            </w:tcBorders>
            <w:noWrap/>
            <w:vAlign w:val="bottom"/>
            <w:hideMark/>
          </w:tcPr>
          <w:p w14:paraId="298BEAED" w14:textId="77777777" w:rsidR="001F42DB" w:rsidRPr="002B4EDE" w:rsidRDefault="001F42DB" w:rsidP="00B508AA">
            <w:pPr>
              <w:rPr>
                <w:rFonts w:ascii="Arial" w:hAnsi="Arial" w:cs="Arial"/>
                <w:sz w:val="18"/>
                <w:szCs w:val="18"/>
              </w:rPr>
            </w:pPr>
            <w:r w:rsidRPr="002B4EDE">
              <w:rPr>
                <w:rFonts w:ascii="Arial" w:hAnsi="Arial" w:cs="Arial"/>
                <w:sz w:val="18"/>
                <w:szCs w:val="18"/>
              </w:rPr>
              <w:t>424 Knjige, umjetnička djela i ostale izložbene vrijednosti</w:t>
            </w:r>
          </w:p>
        </w:tc>
        <w:tc>
          <w:tcPr>
            <w:tcW w:w="0" w:type="auto"/>
            <w:tcBorders>
              <w:top w:val="nil"/>
              <w:left w:val="nil"/>
              <w:bottom w:val="nil"/>
              <w:right w:val="nil"/>
            </w:tcBorders>
            <w:noWrap/>
            <w:vAlign w:val="bottom"/>
            <w:hideMark/>
          </w:tcPr>
          <w:p w14:paraId="77C04D80" w14:textId="77777777" w:rsidR="001F42DB" w:rsidRPr="002B4EDE" w:rsidRDefault="001F42DB" w:rsidP="00B508AA">
            <w:pPr>
              <w:rPr>
                <w:rFonts w:ascii="Arial" w:hAnsi="Arial" w:cs="Arial"/>
                <w:sz w:val="18"/>
                <w:szCs w:val="18"/>
              </w:rPr>
            </w:pPr>
          </w:p>
        </w:tc>
        <w:tc>
          <w:tcPr>
            <w:tcW w:w="0" w:type="auto"/>
            <w:tcBorders>
              <w:top w:val="nil"/>
              <w:left w:val="nil"/>
              <w:bottom w:val="nil"/>
              <w:right w:val="nil"/>
            </w:tcBorders>
            <w:noWrap/>
            <w:vAlign w:val="bottom"/>
            <w:hideMark/>
          </w:tcPr>
          <w:p w14:paraId="276A2BAD" w14:textId="77777777" w:rsidR="001F42DB" w:rsidRPr="002B4EDE" w:rsidRDefault="001F42DB" w:rsidP="00B508AA">
            <w:pPr>
              <w:jc w:val="right"/>
              <w:rPr>
                <w:sz w:val="18"/>
                <w:szCs w:val="18"/>
              </w:rPr>
            </w:pPr>
          </w:p>
        </w:tc>
        <w:tc>
          <w:tcPr>
            <w:tcW w:w="0" w:type="auto"/>
            <w:tcBorders>
              <w:top w:val="nil"/>
              <w:left w:val="nil"/>
              <w:bottom w:val="nil"/>
              <w:right w:val="nil"/>
            </w:tcBorders>
            <w:noWrap/>
            <w:vAlign w:val="bottom"/>
            <w:hideMark/>
          </w:tcPr>
          <w:p w14:paraId="2F1A4F3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5.642,61</w:t>
            </w:r>
          </w:p>
        </w:tc>
        <w:tc>
          <w:tcPr>
            <w:tcW w:w="0" w:type="auto"/>
            <w:tcBorders>
              <w:top w:val="nil"/>
              <w:left w:val="nil"/>
              <w:bottom w:val="nil"/>
              <w:right w:val="nil"/>
            </w:tcBorders>
            <w:noWrap/>
            <w:vAlign w:val="bottom"/>
            <w:hideMark/>
          </w:tcPr>
          <w:p w14:paraId="1F5D896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626D3CDC" w14:textId="77777777" w:rsidR="001F42DB" w:rsidRPr="00EB5D96" w:rsidRDefault="001F42DB" w:rsidP="00B508AA">
            <w:pPr>
              <w:jc w:val="right"/>
              <w:rPr>
                <w:rFonts w:ascii="Arial" w:hAnsi="Arial" w:cs="Arial"/>
                <w:sz w:val="18"/>
                <w:szCs w:val="18"/>
                <w:lang w:val="en-US"/>
              </w:rPr>
            </w:pPr>
          </w:p>
        </w:tc>
      </w:tr>
      <w:tr w:rsidR="001F42DB" w:rsidRPr="00EB5D96" w14:paraId="0A9550CB" w14:textId="77777777" w:rsidTr="00B508AA">
        <w:trPr>
          <w:trHeight w:val="255"/>
        </w:trPr>
        <w:tc>
          <w:tcPr>
            <w:tcW w:w="0" w:type="auto"/>
            <w:tcBorders>
              <w:top w:val="nil"/>
              <w:left w:val="nil"/>
              <w:bottom w:val="nil"/>
              <w:right w:val="nil"/>
            </w:tcBorders>
            <w:noWrap/>
            <w:vAlign w:val="bottom"/>
            <w:hideMark/>
          </w:tcPr>
          <w:p w14:paraId="7D4EC0AF"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4241 </w:t>
            </w:r>
            <w:proofErr w:type="spellStart"/>
            <w:r w:rsidRPr="00EB5D96">
              <w:rPr>
                <w:rFonts w:ascii="Arial" w:hAnsi="Arial" w:cs="Arial"/>
                <w:sz w:val="18"/>
                <w:szCs w:val="18"/>
                <w:lang w:val="en-US"/>
              </w:rPr>
              <w:t>Knjige</w:t>
            </w:r>
            <w:proofErr w:type="spellEnd"/>
          </w:p>
        </w:tc>
        <w:tc>
          <w:tcPr>
            <w:tcW w:w="0" w:type="auto"/>
            <w:tcBorders>
              <w:top w:val="nil"/>
              <w:left w:val="nil"/>
              <w:bottom w:val="nil"/>
              <w:right w:val="nil"/>
            </w:tcBorders>
            <w:noWrap/>
            <w:vAlign w:val="bottom"/>
            <w:hideMark/>
          </w:tcPr>
          <w:p w14:paraId="5142F102" w14:textId="77777777" w:rsidR="001F42DB" w:rsidRPr="00EB5D96" w:rsidRDefault="001F42DB" w:rsidP="00B508AA">
            <w:pPr>
              <w:rPr>
                <w:rFonts w:ascii="Arial" w:hAnsi="Arial" w:cs="Arial"/>
                <w:sz w:val="18"/>
                <w:szCs w:val="18"/>
                <w:lang w:val="en-US"/>
              </w:rPr>
            </w:pPr>
          </w:p>
        </w:tc>
        <w:tc>
          <w:tcPr>
            <w:tcW w:w="0" w:type="auto"/>
            <w:tcBorders>
              <w:top w:val="nil"/>
              <w:left w:val="nil"/>
              <w:bottom w:val="nil"/>
              <w:right w:val="nil"/>
            </w:tcBorders>
            <w:noWrap/>
            <w:vAlign w:val="bottom"/>
            <w:hideMark/>
          </w:tcPr>
          <w:p w14:paraId="1024C840"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6E22EFA7"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5.642,61</w:t>
            </w:r>
          </w:p>
        </w:tc>
        <w:tc>
          <w:tcPr>
            <w:tcW w:w="0" w:type="auto"/>
            <w:tcBorders>
              <w:top w:val="nil"/>
              <w:left w:val="nil"/>
              <w:bottom w:val="nil"/>
              <w:right w:val="nil"/>
            </w:tcBorders>
            <w:noWrap/>
            <w:vAlign w:val="bottom"/>
            <w:hideMark/>
          </w:tcPr>
          <w:p w14:paraId="4D50C08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2DF77D79" w14:textId="77777777" w:rsidR="001F42DB" w:rsidRPr="00EB5D96" w:rsidRDefault="001F42DB" w:rsidP="00B508AA">
            <w:pPr>
              <w:jc w:val="right"/>
              <w:rPr>
                <w:rFonts w:ascii="Arial" w:hAnsi="Arial" w:cs="Arial"/>
                <w:sz w:val="18"/>
                <w:szCs w:val="18"/>
                <w:lang w:val="en-US"/>
              </w:rPr>
            </w:pPr>
          </w:p>
        </w:tc>
      </w:tr>
      <w:tr w:rsidR="001F42DB" w:rsidRPr="00EB5D96" w14:paraId="1AF30BAD" w14:textId="77777777" w:rsidTr="00B508AA">
        <w:trPr>
          <w:trHeight w:val="255"/>
        </w:trPr>
        <w:tc>
          <w:tcPr>
            <w:tcW w:w="0" w:type="auto"/>
            <w:tcBorders>
              <w:top w:val="nil"/>
              <w:left w:val="nil"/>
              <w:bottom w:val="nil"/>
              <w:right w:val="nil"/>
            </w:tcBorders>
            <w:noWrap/>
            <w:vAlign w:val="bottom"/>
            <w:hideMark/>
          </w:tcPr>
          <w:p w14:paraId="1D493A50"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426 </w:t>
            </w:r>
            <w:proofErr w:type="spellStart"/>
            <w:r w:rsidRPr="00EB5D96">
              <w:rPr>
                <w:rFonts w:ascii="Arial" w:hAnsi="Arial" w:cs="Arial"/>
                <w:sz w:val="18"/>
                <w:szCs w:val="18"/>
                <w:lang w:val="en-US"/>
              </w:rPr>
              <w:t>Nematerijalna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proizvedena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imovina</w:t>
            </w:r>
            <w:proofErr w:type="spellEnd"/>
          </w:p>
        </w:tc>
        <w:tc>
          <w:tcPr>
            <w:tcW w:w="0" w:type="auto"/>
            <w:tcBorders>
              <w:top w:val="nil"/>
              <w:left w:val="nil"/>
              <w:bottom w:val="nil"/>
              <w:right w:val="nil"/>
            </w:tcBorders>
            <w:noWrap/>
            <w:vAlign w:val="bottom"/>
            <w:hideMark/>
          </w:tcPr>
          <w:p w14:paraId="1D4EDC3E"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11.625,00</w:t>
            </w:r>
          </w:p>
        </w:tc>
        <w:tc>
          <w:tcPr>
            <w:tcW w:w="0" w:type="auto"/>
            <w:tcBorders>
              <w:top w:val="nil"/>
              <w:left w:val="nil"/>
              <w:bottom w:val="nil"/>
              <w:right w:val="nil"/>
            </w:tcBorders>
            <w:noWrap/>
            <w:vAlign w:val="bottom"/>
            <w:hideMark/>
          </w:tcPr>
          <w:p w14:paraId="7563ED71"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15990DBA"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2BB04DD9"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25A736EE" w14:textId="77777777" w:rsidR="001F42DB" w:rsidRPr="00EB5D96" w:rsidRDefault="001F42DB" w:rsidP="00B508AA">
            <w:pPr>
              <w:jc w:val="right"/>
              <w:rPr>
                <w:rFonts w:ascii="Arial" w:hAnsi="Arial" w:cs="Arial"/>
                <w:sz w:val="18"/>
                <w:szCs w:val="18"/>
                <w:lang w:val="en-US"/>
              </w:rPr>
            </w:pPr>
          </w:p>
        </w:tc>
      </w:tr>
      <w:tr w:rsidR="001F42DB" w:rsidRPr="00EB5D96" w14:paraId="752FE295" w14:textId="77777777" w:rsidTr="00B508AA">
        <w:trPr>
          <w:trHeight w:val="255"/>
        </w:trPr>
        <w:tc>
          <w:tcPr>
            <w:tcW w:w="0" w:type="auto"/>
            <w:tcBorders>
              <w:top w:val="nil"/>
              <w:left w:val="nil"/>
              <w:bottom w:val="nil"/>
              <w:right w:val="nil"/>
            </w:tcBorders>
            <w:noWrap/>
            <w:vAlign w:val="bottom"/>
            <w:hideMark/>
          </w:tcPr>
          <w:p w14:paraId="79139CB3" w14:textId="77777777" w:rsidR="001F42DB" w:rsidRPr="00EB5D96" w:rsidRDefault="001F42DB" w:rsidP="00B508AA">
            <w:pPr>
              <w:rPr>
                <w:rFonts w:ascii="Arial" w:hAnsi="Arial" w:cs="Arial"/>
                <w:sz w:val="18"/>
                <w:szCs w:val="18"/>
                <w:lang w:val="en-US"/>
              </w:rPr>
            </w:pPr>
            <w:r w:rsidRPr="00EB5D96">
              <w:rPr>
                <w:rFonts w:ascii="Arial" w:hAnsi="Arial" w:cs="Arial"/>
                <w:sz w:val="18"/>
                <w:szCs w:val="18"/>
                <w:lang w:val="en-US"/>
              </w:rPr>
              <w:t xml:space="preserve">4264 </w:t>
            </w:r>
            <w:proofErr w:type="spellStart"/>
            <w:r w:rsidRPr="00EB5D96">
              <w:rPr>
                <w:rFonts w:ascii="Arial" w:hAnsi="Arial" w:cs="Arial"/>
                <w:sz w:val="18"/>
                <w:szCs w:val="18"/>
                <w:lang w:val="en-US"/>
              </w:rPr>
              <w:t>Ostala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nematerijalna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proizvedena</w:t>
            </w:r>
            <w:proofErr w:type="spellEnd"/>
            <w:r w:rsidRPr="00EB5D96">
              <w:rPr>
                <w:rFonts w:ascii="Arial" w:hAnsi="Arial" w:cs="Arial"/>
                <w:sz w:val="18"/>
                <w:szCs w:val="18"/>
                <w:lang w:val="en-US"/>
              </w:rPr>
              <w:t xml:space="preserve"> </w:t>
            </w:r>
            <w:proofErr w:type="spellStart"/>
            <w:r w:rsidRPr="00EB5D96">
              <w:rPr>
                <w:rFonts w:ascii="Arial" w:hAnsi="Arial" w:cs="Arial"/>
                <w:sz w:val="18"/>
                <w:szCs w:val="18"/>
                <w:lang w:val="en-US"/>
              </w:rPr>
              <w:t>imovina</w:t>
            </w:r>
            <w:proofErr w:type="spellEnd"/>
          </w:p>
        </w:tc>
        <w:tc>
          <w:tcPr>
            <w:tcW w:w="0" w:type="auto"/>
            <w:tcBorders>
              <w:top w:val="nil"/>
              <w:left w:val="nil"/>
              <w:bottom w:val="nil"/>
              <w:right w:val="nil"/>
            </w:tcBorders>
            <w:noWrap/>
            <w:vAlign w:val="bottom"/>
            <w:hideMark/>
          </w:tcPr>
          <w:p w14:paraId="006F695B"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11.625,00</w:t>
            </w:r>
          </w:p>
        </w:tc>
        <w:tc>
          <w:tcPr>
            <w:tcW w:w="0" w:type="auto"/>
            <w:tcBorders>
              <w:top w:val="nil"/>
              <w:left w:val="nil"/>
              <w:bottom w:val="nil"/>
              <w:right w:val="nil"/>
            </w:tcBorders>
            <w:noWrap/>
            <w:vAlign w:val="bottom"/>
            <w:hideMark/>
          </w:tcPr>
          <w:p w14:paraId="4D2971F1"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A0518FF" w14:textId="77777777" w:rsidR="001F42DB" w:rsidRPr="00EB5D96" w:rsidRDefault="001F42DB" w:rsidP="00B508AA">
            <w:pPr>
              <w:jc w:val="right"/>
              <w:rPr>
                <w:sz w:val="18"/>
                <w:szCs w:val="18"/>
                <w:lang w:val="en-US"/>
              </w:rPr>
            </w:pPr>
          </w:p>
        </w:tc>
        <w:tc>
          <w:tcPr>
            <w:tcW w:w="0" w:type="auto"/>
            <w:tcBorders>
              <w:top w:val="nil"/>
              <w:left w:val="nil"/>
              <w:bottom w:val="nil"/>
              <w:right w:val="nil"/>
            </w:tcBorders>
            <w:noWrap/>
            <w:vAlign w:val="bottom"/>
            <w:hideMark/>
          </w:tcPr>
          <w:p w14:paraId="409CC9E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0,00%</w:t>
            </w:r>
          </w:p>
        </w:tc>
        <w:tc>
          <w:tcPr>
            <w:tcW w:w="0" w:type="auto"/>
            <w:tcBorders>
              <w:top w:val="nil"/>
              <w:left w:val="nil"/>
              <w:bottom w:val="nil"/>
              <w:right w:val="nil"/>
            </w:tcBorders>
            <w:noWrap/>
            <w:vAlign w:val="bottom"/>
            <w:hideMark/>
          </w:tcPr>
          <w:p w14:paraId="59FA5F89" w14:textId="77777777" w:rsidR="001F42DB" w:rsidRPr="00EB5D96" w:rsidRDefault="001F42DB" w:rsidP="00B508AA">
            <w:pPr>
              <w:jc w:val="right"/>
              <w:rPr>
                <w:rFonts w:ascii="Arial" w:hAnsi="Arial" w:cs="Arial"/>
                <w:sz w:val="18"/>
                <w:szCs w:val="18"/>
                <w:lang w:val="en-US"/>
              </w:rPr>
            </w:pPr>
          </w:p>
        </w:tc>
      </w:tr>
      <w:tr w:rsidR="001F42DB" w:rsidRPr="00EB5D96" w14:paraId="546F8213" w14:textId="77777777" w:rsidTr="00B508AA">
        <w:trPr>
          <w:trHeight w:val="255"/>
        </w:trPr>
        <w:tc>
          <w:tcPr>
            <w:tcW w:w="0" w:type="auto"/>
            <w:tcBorders>
              <w:top w:val="nil"/>
              <w:left w:val="nil"/>
              <w:bottom w:val="nil"/>
              <w:right w:val="nil"/>
            </w:tcBorders>
            <w:noWrap/>
            <w:vAlign w:val="bottom"/>
            <w:hideMark/>
          </w:tcPr>
          <w:p w14:paraId="491469D6" w14:textId="77777777" w:rsidR="001F42DB" w:rsidRPr="002B4EDE" w:rsidRDefault="001F42DB" w:rsidP="00B508AA">
            <w:pPr>
              <w:rPr>
                <w:rFonts w:ascii="Arial" w:hAnsi="Arial" w:cs="Arial"/>
                <w:sz w:val="18"/>
                <w:szCs w:val="18"/>
              </w:rPr>
            </w:pPr>
            <w:r w:rsidRPr="002B4EDE">
              <w:rPr>
                <w:rFonts w:ascii="Arial" w:hAnsi="Arial" w:cs="Arial"/>
                <w:sz w:val="18"/>
                <w:szCs w:val="18"/>
              </w:rPr>
              <w:t>45 Rashodi za dodatna ulaganja na nefinancijskoj imovini</w:t>
            </w:r>
          </w:p>
        </w:tc>
        <w:tc>
          <w:tcPr>
            <w:tcW w:w="0" w:type="auto"/>
            <w:tcBorders>
              <w:top w:val="nil"/>
              <w:left w:val="nil"/>
              <w:bottom w:val="nil"/>
              <w:right w:val="nil"/>
            </w:tcBorders>
            <w:noWrap/>
            <w:vAlign w:val="bottom"/>
            <w:hideMark/>
          </w:tcPr>
          <w:p w14:paraId="2F2D0C63"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57.155,88</w:t>
            </w:r>
          </w:p>
        </w:tc>
        <w:tc>
          <w:tcPr>
            <w:tcW w:w="0" w:type="auto"/>
            <w:tcBorders>
              <w:top w:val="nil"/>
              <w:left w:val="nil"/>
              <w:bottom w:val="nil"/>
              <w:right w:val="nil"/>
            </w:tcBorders>
            <w:noWrap/>
            <w:vAlign w:val="bottom"/>
            <w:hideMark/>
          </w:tcPr>
          <w:p w14:paraId="6E40FD0A"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E3868FC"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131.238,88</w:t>
            </w:r>
          </w:p>
        </w:tc>
        <w:tc>
          <w:tcPr>
            <w:tcW w:w="0" w:type="auto"/>
            <w:tcBorders>
              <w:top w:val="nil"/>
              <w:left w:val="nil"/>
              <w:bottom w:val="nil"/>
              <w:right w:val="nil"/>
            </w:tcBorders>
            <w:noWrap/>
            <w:vAlign w:val="bottom"/>
            <w:hideMark/>
          </w:tcPr>
          <w:p w14:paraId="65206B3A"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229,62%</w:t>
            </w:r>
          </w:p>
        </w:tc>
        <w:tc>
          <w:tcPr>
            <w:tcW w:w="0" w:type="auto"/>
            <w:tcBorders>
              <w:top w:val="nil"/>
              <w:left w:val="nil"/>
              <w:bottom w:val="nil"/>
              <w:right w:val="nil"/>
            </w:tcBorders>
            <w:noWrap/>
            <w:vAlign w:val="bottom"/>
            <w:hideMark/>
          </w:tcPr>
          <w:p w14:paraId="27BE8E8D" w14:textId="77777777" w:rsidR="001F42DB" w:rsidRPr="00EB5D96" w:rsidRDefault="001F42DB" w:rsidP="00B508AA">
            <w:pPr>
              <w:jc w:val="right"/>
              <w:rPr>
                <w:rFonts w:ascii="Arial" w:hAnsi="Arial" w:cs="Arial"/>
                <w:sz w:val="18"/>
                <w:szCs w:val="18"/>
                <w:lang w:val="en-US"/>
              </w:rPr>
            </w:pPr>
          </w:p>
        </w:tc>
      </w:tr>
      <w:tr w:rsidR="001F42DB" w:rsidRPr="00EB5D96" w14:paraId="28A1AAD7" w14:textId="77777777" w:rsidTr="00B508AA">
        <w:trPr>
          <w:trHeight w:val="255"/>
        </w:trPr>
        <w:tc>
          <w:tcPr>
            <w:tcW w:w="0" w:type="auto"/>
            <w:tcBorders>
              <w:top w:val="nil"/>
              <w:left w:val="nil"/>
              <w:bottom w:val="nil"/>
              <w:right w:val="nil"/>
            </w:tcBorders>
            <w:noWrap/>
            <w:vAlign w:val="bottom"/>
            <w:hideMark/>
          </w:tcPr>
          <w:p w14:paraId="54DDFE59"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451 Dodatna ulaganja na građevinskim objektima</w:t>
            </w:r>
          </w:p>
        </w:tc>
        <w:tc>
          <w:tcPr>
            <w:tcW w:w="0" w:type="auto"/>
            <w:tcBorders>
              <w:top w:val="nil"/>
              <w:left w:val="nil"/>
              <w:bottom w:val="nil"/>
              <w:right w:val="nil"/>
            </w:tcBorders>
            <w:noWrap/>
            <w:vAlign w:val="bottom"/>
            <w:hideMark/>
          </w:tcPr>
          <w:p w14:paraId="6373884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57.155,88</w:t>
            </w:r>
          </w:p>
        </w:tc>
        <w:tc>
          <w:tcPr>
            <w:tcW w:w="0" w:type="auto"/>
            <w:tcBorders>
              <w:top w:val="nil"/>
              <w:left w:val="nil"/>
              <w:bottom w:val="nil"/>
              <w:right w:val="nil"/>
            </w:tcBorders>
            <w:noWrap/>
            <w:vAlign w:val="bottom"/>
            <w:hideMark/>
          </w:tcPr>
          <w:p w14:paraId="6240E85C"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6F1EEAF5"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131.238,88</w:t>
            </w:r>
          </w:p>
        </w:tc>
        <w:tc>
          <w:tcPr>
            <w:tcW w:w="0" w:type="auto"/>
            <w:tcBorders>
              <w:top w:val="nil"/>
              <w:left w:val="nil"/>
              <w:bottom w:val="nil"/>
              <w:right w:val="nil"/>
            </w:tcBorders>
            <w:noWrap/>
            <w:vAlign w:val="bottom"/>
            <w:hideMark/>
          </w:tcPr>
          <w:p w14:paraId="1028BB88"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229,62%</w:t>
            </w:r>
          </w:p>
        </w:tc>
        <w:tc>
          <w:tcPr>
            <w:tcW w:w="0" w:type="auto"/>
            <w:tcBorders>
              <w:top w:val="nil"/>
              <w:left w:val="nil"/>
              <w:bottom w:val="nil"/>
              <w:right w:val="nil"/>
            </w:tcBorders>
            <w:noWrap/>
            <w:vAlign w:val="bottom"/>
            <w:hideMark/>
          </w:tcPr>
          <w:p w14:paraId="05AF1412" w14:textId="77777777" w:rsidR="001F42DB" w:rsidRPr="00EB5D96" w:rsidRDefault="001F42DB" w:rsidP="00B508AA">
            <w:pPr>
              <w:jc w:val="right"/>
              <w:rPr>
                <w:rFonts w:ascii="Arial" w:hAnsi="Arial" w:cs="Arial"/>
                <w:sz w:val="18"/>
                <w:szCs w:val="18"/>
                <w:lang w:val="en-US"/>
              </w:rPr>
            </w:pPr>
          </w:p>
        </w:tc>
      </w:tr>
      <w:tr w:rsidR="001F42DB" w:rsidRPr="00EB5D96" w14:paraId="7256C9E3" w14:textId="77777777" w:rsidTr="00B508AA">
        <w:trPr>
          <w:trHeight w:val="255"/>
        </w:trPr>
        <w:tc>
          <w:tcPr>
            <w:tcW w:w="0" w:type="auto"/>
            <w:tcBorders>
              <w:top w:val="nil"/>
              <w:left w:val="nil"/>
              <w:bottom w:val="nil"/>
              <w:right w:val="nil"/>
            </w:tcBorders>
            <w:noWrap/>
            <w:vAlign w:val="bottom"/>
            <w:hideMark/>
          </w:tcPr>
          <w:p w14:paraId="5D23CBB3" w14:textId="77777777" w:rsidR="001F42DB" w:rsidRPr="00F3141E" w:rsidRDefault="001F42DB" w:rsidP="00B508AA">
            <w:pPr>
              <w:rPr>
                <w:rFonts w:ascii="Arial" w:hAnsi="Arial" w:cs="Arial"/>
                <w:sz w:val="18"/>
                <w:szCs w:val="18"/>
                <w:lang w:val="pl-PL"/>
              </w:rPr>
            </w:pPr>
            <w:r w:rsidRPr="00F3141E">
              <w:rPr>
                <w:rFonts w:ascii="Arial" w:hAnsi="Arial" w:cs="Arial"/>
                <w:sz w:val="18"/>
                <w:szCs w:val="18"/>
                <w:lang w:val="pl-PL"/>
              </w:rPr>
              <w:t>4511 Dodatna ulaganja na građevinskim objektima</w:t>
            </w:r>
          </w:p>
        </w:tc>
        <w:tc>
          <w:tcPr>
            <w:tcW w:w="0" w:type="auto"/>
            <w:tcBorders>
              <w:top w:val="nil"/>
              <w:left w:val="nil"/>
              <w:bottom w:val="nil"/>
              <w:right w:val="nil"/>
            </w:tcBorders>
            <w:noWrap/>
            <w:vAlign w:val="bottom"/>
            <w:hideMark/>
          </w:tcPr>
          <w:p w14:paraId="414A8AD0"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57.155,88</w:t>
            </w:r>
          </w:p>
        </w:tc>
        <w:tc>
          <w:tcPr>
            <w:tcW w:w="0" w:type="auto"/>
            <w:tcBorders>
              <w:top w:val="nil"/>
              <w:left w:val="nil"/>
              <w:bottom w:val="nil"/>
              <w:right w:val="nil"/>
            </w:tcBorders>
            <w:noWrap/>
            <w:vAlign w:val="bottom"/>
            <w:hideMark/>
          </w:tcPr>
          <w:p w14:paraId="63BC1FE8" w14:textId="77777777" w:rsidR="001F42DB" w:rsidRPr="00EB5D96" w:rsidRDefault="001F42DB" w:rsidP="00B508AA">
            <w:pPr>
              <w:jc w:val="right"/>
              <w:rPr>
                <w:rFonts w:ascii="Arial" w:hAnsi="Arial" w:cs="Arial"/>
                <w:sz w:val="18"/>
                <w:szCs w:val="18"/>
                <w:lang w:val="en-US"/>
              </w:rPr>
            </w:pPr>
          </w:p>
        </w:tc>
        <w:tc>
          <w:tcPr>
            <w:tcW w:w="0" w:type="auto"/>
            <w:tcBorders>
              <w:top w:val="nil"/>
              <w:left w:val="nil"/>
              <w:bottom w:val="nil"/>
              <w:right w:val="nil"/>
            </w:tcBorders>
            <w:noWrap/>
            <w:vAlign w:val="bottom"/>
            <w:hideMark/>
          </w:tcPr>
          <w:p w14:paraId="4320F906"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131.238,88</w:t>
            </w:r>
          </w:p>
        </w:tc>
        <w:tc>
          <w:tcPr>
            <w:tcW w:w="0" w:type="auto"/>
            <w:tcBorders>
              <w:top w:val="nil"/>
              <w:left w:val="nil"/>
              <w:bottom w:val="nil"/>
              <w:right w:val="nil"/>
            </w:tcBorders>
            <w:noWrap/>
            <w:vAlign w:val="bottom"/>
            <w:hideMark/>
          </w:tcPr>
          <w:p w14:paraId="62FE2AAD" w14:textId="77777777" w:rsidR="001F42DB" w:rsidRPr="00EB5D96" w:rsidRDefault="001F42DB" w:rsidP="00B508AA">
            <w:pPr>
              <w:jc w:val="right"/>
              <w:rPr>
                <w:rFonts w:ascii="Arial" w:hAnsi="Arial" w:cs="Arial"/>
                <w:sz w:val="18"/>
                <w:szCs w:val="18"/>
                <w:lang w:val="en-US"/>
              </w:rPr>
            </w:pPr>
            <w:r w:rsidRPr="00EB5D96">
              <w:rPr>
                <w:rFonts w:ascii="Arial" w:hAnsi="Arial" w:cs="Arial"/>
                <w:sz w:val="18"/>
                <w:szCs w:val="18"/>
                <w:lang w:val="en-US"/>
              </w:rPr>
              <w:t>229,62%</w:t>
            </w:r>
          </w:p>
        </w:tc>
        <w:tc>
          <w:tcPr>
            <w:tcW w:w="0" w:type="auto"/>
            <w:tcBorders>
              <w:top w:val="nil"/>
              <w:left w:val="nil"/>
              <w:bottom w:val="nil"/>
              <w:right w:val="nil"/>
            </w:tcBorders>
            <w:noWrap/>
            <w:vAlign w:val="bottom"/>
            <w:hideMark/>
          </w:tcPr>
          <w:p w14:paraId="4BB82456" w14:textId="77777777" w:rsidR="001F42DB" w:rsidRPr="00EB5D96" w:rsidRDefault="001F42DB" w:rsidP="00B508AA">
            <w:pPr>
              <w:jc w:val="right"/>
              <w:rPr>
                <w:rFonts w:ascii="Arial" w:hAnsi="Arial" w:cs="Arial"/>
                <w:sz w:val="18"/>
                <w:szCs w:val="18"/>
                <w:lang w:val="en-US"/>
              </w:rPr>
            </w:pPr>
          </w:p>
        </w:tc>
      </w:tr>
    </w:tbl>
    <w:p w14:paraId="068BF0B8" w14:textId="77777777" w:rsidR="001F42DB" w:rsidRPr="0069641A" w:rsidRDefault="001F42DB" w:rsidP="001F42DB">
      <w:pPr>
        <w:tabs>
          <w:tab w:val="left" w:pos="5436"/>
        </w:tabs>
        <w:spacing w:line="276" w:lineRule="auto"/>
        <w:rPr>
          <w:rFonts w:ascii="Cambria" w:eastAsia="Calibri" w:hAnsi="Cambria" w:cs="Arial"/>
        </w:rPr>
      </w:pPr>
    </w:p>
    <w:p w14:paraId="419E8202" w14:textId="77777777" w:rsidR="001F42DB" w:rsidRPr="0069641A" w:rsidRDefault="001F42DB" w:rsidP="001F42DB">
      <w:pPr>
        <w:tabs>
          <w:tab w:val="left" w:pos="5436"/>
        </w:tabs>
        <w:spacing w:line="276" w:lineRule="auto"/>
        <w:rPr>
          <w:rFonts w:ascii="Cambria" w:eastAsia="Calibri" w:hAnsi="Cambria" w:cs="Arial"/>
        </w:rPr>
      </w:pPr>
    </w:p>
    <w:p w14:paraId="78EE6548" w14:textId="77777777" w:rsidR="001F42DB" w:rsidRPr="0069641A" w:rsidRDefault="001F42DB" w:rsidP="001F42DB">
      <w:pPr>
        <w:tabs>
          <w:tab w:val="left" w:pos="5436"/>
        </w:tabs>
        <w:spacing w:line="276" w:lineRule="auto"/>
        <w:jc w:val="center"/>
        <w:rPr>
          <w:rFonts w:ascii="Cambria" w:eastAsia="Calibri" w:hAnsi="Cambria" w:cs="Arial"/>
        </w:rPr>
      </w:pPr>
      <w:r w:rsidRPr="0069641A">
        <w:rPr>
          <w:rFonts w:ascii="Cambria" w:eastAsia="Calibri" w:hAnsi="Cambria" w:cs="Arial"/>
        </w:rPr>
        <w:t>Račun prihoda i rashoda prema izvorima financiranja</w:t>
      </w:r>
    </w:p>
    <w:p w14:paraId="6CB08433" w14:textId="77777777" w:rsidR="001F42DB" w:rsidRPr="0069641A" w:rsidRDefault="001F42DB" w:rsidP="001F42DB">
      <w:pPr>
        <w:tabs>
          <w:tab w:val="left" w:pos="5436"/>
        </w:tabs>
        <w:spacing w:line="276" w:lineRule="auto"/>
        <w:rPr>
          <w:rFonts w:ascii="Cambria" w:eastAsia="Calibri" w:hAnsi="Cambria" w:cs="Arial"/>
        </w:rPr>
      </w:pPr>
    </w:p>
    <w:tbl>
      <w:tblPr>
        <w:tblW w:w="5000" w:type="pct"/>
        <w:tblLook w:val="04A0" w:firstRow="1" w:lastRow="0" w:firstColumn="1" w:lastColumn="0" w:noHBand="0" w:noVBand="1"/>
      </w:tblPr>
      <w:tblGrid>
        <w:gridCol w:w="7665"/>
        <w:gridCol w:w="1596"/>
        <w:gridCol w:w="1846"/>
        <w:gridCol w:w="1597"/>
        <w:gridCol w:w="1216"/>
        <w:gridCol w:w="1216"/>
      </w:tblGrid>
      <w:tr w:rsidR="001F42DB" w:rsidRPr="00EB5D96" w14:paraId="013067F2" w14:textId="77777777" w:rsidTr="00B508AA">
        <w:trPr>
          <w:trHeight w:val="255"/>
        </w:trPr>
        <w:tc>
          <w:tcPr>
            <w:tcW w:w="2738" w:type="pct"/>
            <w:tcBorders>
              <w:top w:val="nil"/>
              <w:left w:val="nil"/>
              <w:bottom w:val="nil"/>
              <w:right w:val="nil"/>
            </w:tcBorders>
            <w:shd w:val="clear" w:color="000000" w:fill="C0C0C0"/>
            <w:noWrap/>
            <w:vAlign w:val="bottom"/>
            <w:hideMark/>
          </w:tcPr>
          <w:p w14:paraId="4ACC7AE8"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Račun</w:t>
            </w:r>
            <w:proofErr w:type="spellEnd"/>
            <w:r w:rsidRPr="00EB5D96">
              <w:rPr>
                <w:rFonts w:ascii="Arial" w:hAnsi="Arial" w:cs="Arial"/>
                <w:b/>
                <w:bCs/>
                <w:sz w:val="20"/>
                <w:szCs w:val="20"/>
                <w:lang w:val="en-US"/>
              </w:rPr>
              <w:t xml:space="preserve"> / </w:t>
            </w:r>
            <w:proofErr w:type="spellStart"/>
            <w:r w:rsidRPr="00EB5D96">
              <w:rPr>
                <w:rFonts w:ascii="Arial" w:hAnsi="Arial" w:cs="Arial"/>
                <w:b/>
                <w:bCs/>
                <w:sz w:val="20"/>
                <w:szCs w:val="20"/>
                <w:lang w:val="en-US"/>
              </w:rPr>
              <w:t>opis</w:t>
            </w:r>
            <w:proofErr w:type="spellEnd"/>
          </w:p>
        </w:tc>
        <w:tc>
          <w:tcPr>
            <w:tcW w:w="452" w:type="pct"/>
            <w:tcBorders>
              <w:top w:val="nil"/>
              <w:left w:val="nil"/>
              <w:bottom w:val="nil"/>
              <w:right w:val="nil"/>
            </w:tcBorders>
            <w:shd w:val="clear" w:color="000000" w:fill="C0C0C0"/>
            <w:noWrap/>
            <w:vAlign w:val="bottom"/>
            <w:hideMark/>
          </w:tcPr>
          <w:p w14:paraId="21940327"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Izvršenje</w:t>
            </w:r>
            <w:proofErr w:type="spellEnd"/>
            <w:r w:rsidRPr="00EB5D96">
              <w:rPr>
                <w:rFonts w:ascii="Arial" w:hAnsi="Arial" w:cs="Arial"/>
                <w:b/>
                <w:bCs/>
                <w:sz w:val="20"/>
                <w:szCs w:val="20"/>
                <w:lang w:val="en-US"/>
              </w:rPr>
              <w:t xml:space="preserve"> 2024.</w:t>
            </w:r>
          </w:p>
        </w:tc>
        <w:tc>
          <w:tcPr>
            <w:tcW w:w="452" w:type="pct"/>
            <w:tcBorders>
              <w:top w:val="nil"/>
              <w:left w:val="nil"/>
              <w:bottom w:val="nil"/>
              <w:right w:val="nil"/>
            </w:tcBorders>
            <w:shd w:val="clear" w:color="000000" w:fill="C0C0C0"/>
            <w:noWrap/>
            <w:vAlign w:val="bottom"/>
            <w:hideMark/>
          </w:tcPr>
          <w:p w14:paraId="4649C616"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Izvorni</w:t>
            </w:r>
            <w:proofErr w:type="spellEnd"/>
            <w:r w:rsidRPr="00EB5D96">
              <w:rPr>
                <w:rFonts w:ascii="Arial" w:hAnsi="Arial" w:cs="Arial"/>
                <w:b/>
                <w:bCs/>
                <w:sz w:val="20"/>
                <w:szCs w:val="20"/>
                <w:lang w:val="en-US"/>
              </w:rPr>
              <w:t xml:space="preserve"> plan 2025.</w:t>
            </w:r>
          </w:p>
        </w:tc>
        <w:tc>
          <w:tcPr>
            <w:tcW w:w="452" w:type="pct"/>
            <w:tcBorders>
              <w:top w:val="nil"/>
              <w:left w:val="nil"/>
              <w:bottom w:val="nil"/>
              <w:right w:val="nil"/>
            </w:tcBorders>
            <w:shd w:val="clear" w:color="000000" w:fill="C0C0C0"/>
            <w:noWrap/>
            <w:vAlign w:val="bottom"/>
            <w:hideMark/>
          </w:tcPr>
          <w:p w14:paraId="17410872"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Izvršenje</w:t>
            </w:r>
            <w:proofErr w:type="spellEnd"/>
            <w:r w:rsidRPr="00EB5D96">
              <w:rPr>
                <w:rFonts w:ascii="Arial" w:hAnsi="Arial" w:cs="Arial"/>
                <w:b/>
                <w:bCs/>
                <w:sz w:val="20"/>
                <w:szCs w:val="20"/>
                <w:lang w:val="en-US"/>
              </w:rPr>
              <w:t xml:space="preserve"> 2025.</w:t>
            </w:r>
          </w:p>
        </w:tc>
        <w:tc>
          <w:tcPr>
            <w:tcW w:w="452" w:type="pct"/>
            <w:tcBorders>
              <w:top w:val="nil"/>
              <w:left w:val="nil"/>
              <w:bottom w:val="nil"/>
              <w:right w:val="nil"/>
            </w:tcBorders>
            <w:shd w:val="clear" w:color="000000" w:fill="C0C0C0"/>
            <w:noWrap/>
            <w:vAlign w:val="bottom"/>
            <w:hideMark/>
          </w:tcPr>
          <w:p w14:paraId="34EDB7B6" w14:textId="77777777" w:rsidR="001F42DB" w:rsidRPr="00EB5D96" w:rsidRDefault="001F42DB" w:rsidP="00B508AA">
            <w:pPr>
              <w:jc w:val="center"/>
              <w:rPr>
                <w:rFonts w:ascii="Arial" w:hAnsi="Arial" w:cs="Arial"/>
                <w:b/>
                <w:bCs/>
                <w:sz w:val="20"/>
                <w:szCs w:val="20"/>
                <w:lang w:val="en-US"/>
              </w:rPr>
            </w:pPr>
            <w:proofErr w:type="spellStart"/>
            <w:proofErr w:type="gramStart"/>
            <w:r w:rsidRPr="00EB5D96">
              <w:rPr>
                <w:rFonts w:ascii="Arial" w:hAnsi="Arial" w:cs="Arial"/>
                <w:b/>
                <w:bCs/>
                <w:sz w:val="20"/>
                <w:szCs w:val="20"/>
                <w:lang w:val="en-US"/>
              </w:rPr>
              <w:t>Indeks</w:t>
            </w:r>
            <w:proofErr w:type="spellEnd"/>
            <w:r w:rsidRPr="00EB5D96">
              <w:rPr>
                <w:rFonts w:ascii="Arial" w:hAnsi="Arial" w:cs="Arial"/>
                <w:b/>
                <w:bCs/>
                <w:sz w:val="20"/>
                <w:szCs w:val="20"/>
                <w:lang w:val="en-US"/>
              </w:rPr>
              <w:t xml:space="preserve">  3</w:t>
            </w:r>
            <w:proofErr w:type="gramEnd"/>
            <w:r w:rsidRPr="00EB5D96">
              <w:rPr>
                <w:rFonts w:ascii="Arial" w:hAnsi="Arial" w:cs="Arial"/>
                <w:b/>
                <w:bCs/>
                <w:sz w:val="20"/>
                <w:szCs w:val="20"/>
                <w:lang w:val="en-US"/>
              </w:rPr>
              <w:t>/1</w:t>
            </w:r>
          </w:p>
        </w:tc>
        <w:tc>
          <w:tcPr>
            <w:tcW w:w="452" w:type="pct"/>
            <w:tcBorders>
              <w:top w:val="nil"/>
              <w:left w:val="nil"/>
              <w:bottom w:val="nil"/>
              <w:right w:val="nil"/>
            </w:tcBorders>
            <w:shd w:val="clear" w:color="000000" w:fill="C0C0C0"/>
            <w:noWrap/>
            <w:vAlign w:val="bottom"/>
            <w:hideMark/>
          </w:tcPr>
          <w:p w14:paraId="1EAD80BC" w14:textId="77777777" w:rsidR="001F42DB" w:rsidRPr="00EB5D96" w:rsidRDefault="001F42DB" w:rsidP="00B508AA">
            <w:pPr>
              <w:jc w:val="center"/>
              <w:rPr>
                <w:rFonts w:ascii="Arial" w:hAnsi="Arial" w:cs="Arial"/>
                <w:b/>
                <w:bCs/>
                <w:sz w:val="20"/>
                <w:szCs w:val="20"/>
                <w:lang w:val="en-US"/>
              </w:rPr>
            </w:pPr>
            <w:proofErr w:type="spellStart"/>
            <w:proofErr w:type="gramStart"/>
            <w:r w:rsidRPr="00EB5D96">
              <w:rPr>
                <w:rFonts w:ascii="Arial" w:hAnsi="Arial" w:cs="Arial"/>
                <w:b/>
                <w:bCs/>
                <w:sz w:val="20"/>
                <w:szCs w:val="20"/>
                <w:lang w:val="en-US"/>
              </w:rPr>
              <w:t>Indeks</w:t>
            </w:r>
            <w:proofErr w:type="spellEnd"/>
            <w:r w:rsidRPr="00EB5D96">
              <w:rPr>
                <w:rFonts w:ascii="Arial" w:hAnsi="Arial" w:cs="Arial"/>
                <w:b/>
                <w:bCs/>
                <w:sz w:val="20"/>
                <w:szCs w:val="20"/>
                <w:lang w:val="en-US"/>
              </w:rPr>
              <w:t xml:space="preserve">  3</w:t>
            </w:r>
            <w:proofErr w:type="gramEnd"/>
            <w:r w:rsidRPr="00EB5D96">
              <w:rPr>
                <w:rFonts w:ascii="Arial" w:hAnsi="Arial" w:cs="Arial"/>
                <w:b/>
                <w:bCs/>
                <w:sz w:val="20"/>
                <w:szCs w:val="20"/>
                <w:lang w:val="en-US"/>
              </w:rPr>
              <w:t>/2</w:t>
            </w:r>
          </w:p>
        </w:tc>
      </w:tr>
      <w:tr w:rsidR="001F42DB" w:rsidRPr="00EB5D96" w14:paraId="65437AB8" w14:textId="77777777" w:rsidTr="00B508AA">
        <w:trPr>
          <w:trHeight w:val="255"/>
        </w:trPr>
        <w:tc>
          <w:tcPr>
            <w:tcW w:w="2738" w:type="pct"/>
            <w:tcBorders>
              <w:top w:val="nil"/>
              <w:left w:val="nil"/>
              <w:bottom w:val="nil"/>
              <w:right w:val="nil"/>
            </w:tcBorders>
            <w:shd w:val="clear" w:color="000000" w:fill="C0C0C0"/>
            <w:noWrap/>
            <w:vAlign w:val="bottom"/>
            <w:hideMark/>
          </w:tcPr>
          <w:p w14:paraId="39105281" w14:textId="77777777" w:rsidR="001F42DB" w:rsidRPr="00EB5D96" w:rsidRDefault="001F42DB" w:rsidP="00B508AA">
            <w:pPr>
              <w:jc w:val="center"/>
              <w:rPr>
                <w:rFonts w:ascii="Arial" w:hAnsi="Arial" w:cs="Arial"/>
                <w:b/>
                <w:bCs/>
                <w:sz w:val="20"/>
                <w:szCs w:val="20"/>
                <w:lang w:val="fr-FR"/>
              </w:rPr>
            </w:pPr>
            <w:r w:rsidRPr="00EB5D96">
              <w:rPr>
                <w:rFonts w:ascii="Arial" w:hAnsi="Arial" w:cs="Arial"/>
                <w:b/>
                <w:bCs/>
                <w:sz w:val="20"/>
                <w:szCs w:val="20"/>
                <w:lang w:val="fr-FR"/>
              </w:rPr>
              <w:t>PRIHODI I RASHODI PREMA IZVORIMA FINANCIRANJA</w:t>
            </w:r>
          </w:p>
        </w:tc>
        <w:tc>
          <w:tcPr>
            <w:tcW w:w="452" w:type="pct"/>
            <w:tcBorders>
              <w:top w:val="nil"/>
              <w:left w:val="nil"/>
              <w:bottom w:val="nil"/>
              <w:right w:val="nil"/>
            </w:tcBorders>
            <w:shd w:val="clear" w:color="000000" w:fill="C0C0C0"/>
            <w:noWrap/>
            <w:vAlign w:val="bottom"/>
            <w:hideMark/>
          </w:tcPr>
          <w:p w14:paraId="423A036B"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1</w:t>
            </w:r>
          </w:p>
        </w:tc>
        <w:tc>
          <w:tcPr>
            <w:tcW w:w="452" w:type="pct"/>
            <w:tcBorders>
              <w:top w:val="nil"/>
              <w:left w:val="nil"/>
              <w:bottom w:val="nil"/>
              <w:right w:val="nil"/>
            </w:tcBorders>
            <w:shd w:val="clear" w:color="000000" w:fill="C0C0C0"/>
            <w:noWrap/>
            <w:vAlign w:val="bottom"/>
            <w:hideMark/>
          </w:tcPr>
          <w:p w14:paraId="46A1FC08"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2</w:t>
            </w:r>
          </w:p>
        </w:tc>
        <w:tc>
          <w:tcPr>
            <w:tcW w:w="452" w:type="pct"/>
            <w:tcBorders>
              <w:top w:val="nil"/>
              <w:left w:val="nil"/>
              <w:bottom w:val="nil"/>
              <w:right w:val="nil"/>
            </w:tcBorders>
            <w:shd w:val="clear" w:color="000000" w:fill="C0C0C0"/>
            <w:noWrap/>
            <w:vAlign w:val="bottom"/>
            <w:hideMark/>
          </w:tcPr>
          <w:p w14:paraId="4F4EA8C8"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3</w:t>
            </w:r>
          </w:p>
        </w:tc>
        <w:tc>
          <w:tcPr>
            <w:tcW w:w="452" w:type="pct"/>
            <w:tcBorders>
              <w:top w:val="nil"/>
              <w:left w:val="nil"/>
              <w:bottom w:val="nil"/>
              <w:right w:val="nil"/>
            </w:tcBorders>
            <w:shd w:val="clear" w:color="000000" w:fill="C0C0C0"/>
            <w:noWrap/>
            <w:vAlign w:val="bottom"/>
            <w:hideMark/>
          </w:tcPr>
          <w:p w14:paraId="17ADCD63"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4</w:t>
            </w:r>
          </w:p>
        </w:tc>
        <w:tc>
          <w:tcPr>
            <w:tcW w:w="452" w:type="pct"/>
            <w:tcBorders>
              <w:top w:val="nil"/>
              <w:left w:val="nil"/>
              <w:bottom w:val="nil"/>
              <w:right w:val="nil"/>
            </w:tcBorders>
            <w:shd w:val="clear" w:color="000000" w:fill="C0C0C0"/>
            <w:noWrap/>
            <w:vAlign w:val="bottom"/>
            <w:hideMark/>
          </w:tcPr>
          <w:p w14:paraId="01AD0272"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5</w:t>
            </w:r>
          </w:p>
        </w:tc>
      </w:tr>
      <w:tr w:rsidR="001F42DB" w:rsidRPr="00EB5D96" w14:paraId="50D3E1C4" w14:textId="77777777" w:rsidTr="00B508AA">
        <w:trPr>
          <w:trHeight w:val="255"/>
        </w:trPr>
        <w:tc>
          <w:tcPr>
            <w:tcW w:w="2738" w:type="pct"/>
            <w:tcBorders>
              <w:top w:val="nil"/>
              <w:left w:val="nil"/>
              <w:bottom w:val="nil"/>
              <w:right w:val="nil"/>
            </w:tcBorders>
            <w:shd w:val="clear" w:color="000000" w:fill="808080"/>
            <w:noWrap/>
            <w:vAlign w:val="bottom"/>
            <w:hideMark/>
          </w:tcPr>
          <w:p w14:paraId="68C7E499"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 xml:space="preserve"> SVEUKUPNI PRIHODI</w:t>
            </w:r>
          </w:p>
        </w:tc>
        <w:tc>
          <w:tcPr>
            <w:tcW w:w="452" w:type="pct"/>
            <w:tcBorders>
              <w:top w:val="nil"/>
              <w:left w:val="nil"/>
              <w:bottom w:val="nil"/>
              <w:right w:val="nil"/>
            </w:tcBorders>
            <w:shd w:val="clear" w:color="000000" w:fill="808080"/>
            <w:noWrap/>
            <w:vAlign w:val="bottom"/>
            <w:hideMark/>
          </w:tcPr>
          <w:p w14:paraId="5799A6CF"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1.355.413,63</w:t>
            </w:r>
          </w:p>
        </w:tc>
        <w:tc>
          <w:tcPr>
            <w:tcW w:w="452" w:type="pct"/>
            <w:tcBorders>
              <w:top w:val="nil"/>
              <w:left w:val="nil"/>
              <w:bottom w:val="nil"/>
              <w:right w:val="nil"/>
            </w:tcBorders>
            <w:shd w:val="clear" w:color="000000" w:fill="808080"/>
            <w:noWrap/>
            <w:vAlign w:val="bottom"/>
            <w:hideMark/>
          </w:tcPr>
          <w:p w14:paraId="3CA13C40"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6.340.855,81</w:t>
            </w:r>
          </w:p>
        </w:tc>
        <w:tc>
          <w:tcPr>
            <w:tcW w:w="452" w:type="pct"/>
            <w:tcBorders>
              <w:top w:val="nil"/>
              <w:left w:val="nil"/>
              <w:bottom w:val="nil"/>
              <w:right w:val="nil"/>
            </w:tcBorders>
            <w:shd w:val="clear" w:color="000000" w:fill="808080"/>
            <w:noWrap/>
            <w:vAlign w:val="bottom"/>
            <w:hideMark/>
          </w:tcPr>
          <w:p w14:paraId="1091300E"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1.757.980,77</w:t>
            </w:r>
          </w:p>
        </w:tc>
        <w:tc>
          <w:tcPr>
            <w:tcW w:w="452" w:type="pct"/>
            <w:tcBorders>
              <w:top w:val="nil"/>
              <w:left w:val="nil"/>
              <w:bottom w:val="nil"/>
              <w:right w:val="nil"/>
            </w:tcBorders>
            <w:shd w:val="clear" w:color="000000" w:fill="808080"/>
            <w:noWrap/>
            <w:vAlign w:val="bottom"/>
            <w:hideMark/>
          </w:tcPr>
          <w:p w14:paraId="2CED4388"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129,70%</w:t>
            </w:r>
          </w:p>
        </w:tc>
        <w:tc>
          <w:tcPr>
            <w:tcW w:w="452" w:type="pct"/>
            <w:tcBorders>
              <w:top w:val="nil"/>
              <w:left w:val="nil"/>
              <w:bottom w:val="nil"/>
              <w:right w:val="nil"/>
            </w:tcBorders>
            <w:shd w:val="clear" w:color="000000" w:fill="808080"/>
            <w:noWrap/>
            <w:vAlign w:val="bottom"/>
            <w:hideMark/>
          </w:tcPr>
          <w:p w14:paraId="254485F6"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27,72%</w:t>
            </w:r>
          </w:p>
        </w:tc>
      </w:tr>
      <w:tr w:rsidR="001F42DB" w:rsidRPr="00EB5D96" w14:paraId="16F3AF34" w14:textId="77777777" w:rsidTr="00B508AA">
        <w:trPr>
          <w:trHeight w:val="255"/>
        </w:trPr>
        <w:tc>
          <w:tcPr>
            <w:tcW w:w="2738" w:type="pct"/>
            <w:tcBorders>
              <w:top w:val="nil"/>
              <w:left w:val="nil"/>
              <w:bottom w:val="nil"/>
              <w:right w:val="nil"/>
            </w:tcBorders>
            <w:shd w:val="clear" w:color="000000" w:fill="FFFF00"/>
            <w:noWrap/>
            <w:vAlign w:val="bottom"/>
            <w:hideMark/>
          </w:tcPr>
          <w:p w14:paraId="6B890D45"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1. OPĆI PRIHODI I PRIMICI</w:t>
            </w:r>
          </w:p>
        </w:tc>
        <w:tc>
          <w:tcPr>
            <w:tcW w:w="452" w:type="pct"/>
            <w:tcBorders>
              <w:top w:val="nil"/>
              <w:left w:val="nil"/>
              <w:bottom w:val="nil"/>
              <w:right w:val="nil"/>
            </w:tcBorders>
            <w:shd w:val="clear" w:color="000000" w:fill="FFFF00"/>
            <w:noWrap/>
            <w:vAlign w:val="bottom"/>
            <w:hideMark/>
          </w:tcPr>
          <w:p w14:paraId="03CEED9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454.715,87</w:t>
            </w:r>
          </w:p>
        </w:tc>
        <w:tc>
          <w:tcPr>
            <w:tcW w:w="452" w:type="pct"/>
            <w:tcBorders>
              <w:top w:val="nil"/>
              <w:left w:val="nil"/>
              <w:bottom w:val="nil"/>
              <w:right w:val="nil"/>
            </w:tcBorders>
            <w:shd w:val="clear" w:color="000000" w:fill="FFFF00"/>
            <w:noWrap/>
            <w:vAlign w:val="bottom"/>
            <w:hideMark/>
          </w:tcPr>
          <w:p w14:paraId="347D149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2.200.294,94</w:t>
            </w:r>
          </w:p>
        </w:tc>
        <w:tc>
          <w:tcPr>
            <w:tcW w:w="452" w:type="pct"/>
            <w:tcBorders>
              <w:top w:val="nil"/>
              <w:left w:val="nil"/>
              <w:bottom w:val="nil"/>
              <w:right w:val="nil"/>
            </w:tcBorders>
            <w:shd w:val="clear" w:color="000000" w:fill="FFFF00"/>
            <w:noWrap/>
            <w:vAlign w:val="bottom"/>
            <w:hideMark/>
          </w:tcPr>
          <w:p w14:paraId="3D8CC0A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629.338,61</w:t>
            </w:r>
          </w:p>
        </w:tc>
        <w:tc>
          <w:tcPr>
            <w:tcW w:w="452" w:type="pct"/>
            <w:tcBorders>
              <w:top w:val="nil"/>
              <w:left w:val="nil"/>
              <w:bottom w:val="nil"/>
              <w:right w:val="nil"/>
            </w:tcBorders>
            <w:shd w:val="clear" w:color="000000" w:fill="FFFF00"/>
            <w:noWrap/>
            <w:vAlign w:val="bottom"/>
            <w:hideMark/>
          </w:tcPr>
          <w:p w14:paraId="5BC8671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138,40%</w:t>
            </w:r>
          </w:p>
        </w:tc>
        <w:tc>
          <w:tcPr>
            <w:tcW w:w="452" w:type="pct"/>
            <w:tcBorders>
              <w:top w:val="nil"/>
              <w:left w:val="nil"/>
              <w:bottom w:val="nil"/>
              <w:right w:val="nil"/>
            </w:tcBorders>
            <w:shd w:val="clear" w:color="000000" w:fill="FFFF00"/>
            <w:noWrap/>
            <w:vAlign w:val="bottom"/>
            <w:hideMark/>
          </w:tcPr>
          <w:p w14:paraId="3226D63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28,60%</w:t>
            </w:r>
          </w:p>
        </w:tc>
      </w:tr>
      <w:tr w:rsidR="001F42DB" w:rsidRPr="00EB5D96" w14:paraId="5E83F1E1" w14:textId="77777777" w:rsidTr="00B508AA">
        <w:trPr>
          <w:trHeight w:val="255"/>
        </w:trPr>
        <w:tc>
          <w:tcPr>
            <w:tcW w:w="2738" w:type="pct"/>
            <w:tcBorders>
              <w:top w:val="nil"/>
              <w:left w:val="nil"/>
              <w:bottom w:val="nil"/>
              <w:right w:val="nil"/>
            </w:tcBorders>
            <w:shd w:val="clear" w:color="000000" w:fill="FFFF99"/>
            <w:noWrap/>
            <w:vAlign w:val="bottom"/>
            <w:hideMark/>
          </w:tcPr>
          <w:p w14:paraId="1D952779"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1.1.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poreza</w:t>
            </w:r>
            <w:proofErr w:type="spellEnd"/>
          </w:p>
        </w:tc>
        <w:tc>
          <w:tcPr>
            <w:tcW w:w="452" w:type="pct"/>
            <w:tcBorders>
              <w:top w:val="nil"/>
              <w:left w:val="nil"/>
              <w:bottom w:val="nil"/>
              <w:right w:val="nil"/>
            </w:tcBorders>
            <w:shd w:val="clear" w:color="000000" w:fill="FFFF99"/>
            <w:noWrap/>
            <w:vAlign w:val="bottom"/>
            <w:hideMark/>
          </w:tcPr>
          <w:p w14:paraId="7E180EA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208.191,26</w:t>
            </w:r>
          </w:p>
        </w:tc>
        <w:tc>
          <w:tcPr>
            <w:tcW w:w="452" w:type="pct"/>
            <w:tcBorders>
              <w:top w:val="nil"/>
              <w:left w:val="nil"/>
              <w:bottom w:val="nil"/>
              <w:right w:val="nil"/>
            </w:tcBorders>
            <w:shd w:val="clear" w:color="000000" w:fill="FFFF99"/>
            <w:noWrap/>
            <w:vAlign w:val="bottom"/>
            <w:hideMark/>
          </w:tcPr>
          <w:p w14:paraId="7BF79B6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931.149,94</w:t>
            </w:r>
          </w:p>
        </w:tc>
        <w:tc>
          <w:tcPr>
            <w:tcW w:w="452" w:type="pct"/>
            <w:tcBorders>
              <w:top w:val="nil"/>
              <w:left w:val="nil"/>
              <w:bottom w:val="nil"/>
              <w:right w:val="nil"/>
            </w:tcBorders>
            <w:shd w:val="clear" w:color="000000" w:fill="FFFF99"/>
            <w:noWrap/>
            <w:vAlign w:val="bottom"/>
            <w:hideMark/>
          </w:tcPr>
          <w:p w14:paraId="65126E4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337.992,08</w:t>
            </w:r>
          </w:p>
        </w:tc>
        <w:tc>
          <w:tcPr>
            <w:tcW w:w="452" w:type="pct"/>
            <w:tcBorders>
              <w:top w:val="nil"/>
              <w:left w:val="nil"/>
              <w:bottom w:val="nil"/>
              <w:right w:val="nil"/>
            </w:tcBorders>
            <w:shd w:val="clear" w:color="000000" w:fill="FFFF99"/>
            <w:noWrap/>
            <w:vAlign w:val="bottom"/>
            <w:hideMark/>
          </w:tcPr>
          <w:p w14:paraId="0F1C7C5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162,35%</w:t>
            </w:r>
          </w:p>
        </w:tc>
        <w:tc>
          <w:tcPr>
            <w:tcW w:w="452" w:type="pct"/>
            <w:tcBorders>
              <w:top w:val="nil"/>
              <w:left w:val="nil"/>
              <w:bottom w:val="nil"/>
              <w:right w:val="nil"/>
            </w:tcBorders>
            <w:shd w:val="clear" w:color="000000" w:fill="FFFF99"/>
            <w:noWrap/>
            <w:vAlign w:val="bottom"/>
            <w:hideMark/>
          </w:tcPr>
          <w:p w14:paraId="52DC0A4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36,30%</w:t>
            </w:r>
          </w:p>
        </w:tc>
      </w:tr>
      <w:tr w:rsidR="001F42DB" w:rsidRPr="00EB5D96" w14:paraId="008C93D1" w14:textId="77777777" w:rsidTr="00B508AA">
        <w:trPr>
          <w:trHeight w:val="255"/>
        </w:trPr>
        <w:tc>
          <w:tcPr>
            <w:tcW w:w="2738" w:type="pct"/>
            <w:tcBorders>
              <w:top w:val="nil"/>
              <w:left w:val="nil"/>
              <w:bottom w:val="nil"/>
              <w:right w:val="nil"/>
            </w:tcBorders>
            <w:shd w:val="clear" w:color="000000" w:fill="FFFF99"/>
            <w:noWrap/>
            <w:vAlign w:val="bottom"/>
            <w:hideMark/>
          </w:tcPr>
          <w:p w14:paraId="06E330A4"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1.2.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nefinancijske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imovine</w:t>
            </w:r>
            <w:proofErr w:type="spellEnd"/>
          </w:p>
        </w:tc>
        <w:tc>
          <w:tcPr>
            <w:tcW w:w="452" w:type="pct"/>
            <w:tcBorders>
              <w:top w:val="nil"/>
              <w:left w:val="nil"/>
              <w:bottom w:val="nil"/>
              <w:right w:val="nil"/>
            </w:tcBorders>
            <w:shd w:val="clear" w:color="000000" w:fill="FFFF99"/>
            <w:noWrap/>
            <w:vAlign w:val="bottom"/>
            <w:hideMark/>
          </w:tcPr>
          <w:p w14:paraId="54CDA64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246.056,08</w:t>
            </w:r>
          </w:p>
        </w:tc>
        <w:tc>
          <w:tcPr>
            <w:tcW w:w="452" w:type="pct"/>
            <w:tcBorders>
              <w:top w:val="nil"/>
              <w:left w:val="nil"/>
              <w:bottom w:val="nil"/>
              <w:right w:val="nil"/>
            </w:tcBorders>
            <w:shd w:val="clear" w:color="000000" w:fill="FFFF99"/>
            <w:noWrap/>
            <w:vAlign w:val="bottom"/>
            <w:hideMark/>
          </w:tcPr>
          <w:p w14:paraId="707082B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1.266.930,00</w:t>
            </w:r>
          </w:p>
        </w:tc>
        <w:tc>
          <w:tcPr>
            <w:tcW w:w="452" w:type="pct"/>
            <w:tcBorders>
              <w:top w:val="nil"/>
              <w:left w:val="nil"/>
              <w:bottom w:val="nil"/>
              <w:right w:val="nil"/>
            </w:tcBorders>
            <w:shd w:val="clear" w:color="000000" w:fill="FFFF99"/>
            <w:noWrap/>
            <w:vAlign w:val="bottom"/>
            <w:hideMark/>
          </w:tcPr>
          <w:p w14:paraId="2753F55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290.914,14</w:t>
            </w:r>
          </w:p>
        </w:tc>
        <w:tc>
          <w:tcPr>
            <w:tcW w:w="452" w:type="pct"/>
            <w:tcBorders>
              <w:top w:val="nil"/>
              <w:left w:val="nil"/>
              <w:bottom w:val="nil"/>
              <w:right w:val="nil"/>
            </w:tcBorders>
            <w:shd w:val="clear" w:color="000000" w:fill="FFFF99"/>
            <w:noWrap/>
            <w:vAlign w:val="bottom"/>
            <w:hideMark/>
          </w:tcPr>
          <w:p w14:paraId="5AF8918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118,23%</w:t>
            </w:r>
          </w:p>
        </w:tc>
        <w:tc>
          <w:tcPr>
            <w:tcW w:w="452" w:type="pct"/>
            <w:tcBorders>
              <w:top w:val="nil"/>
              <w:left w:val="nil"/>
              <w:bottom w:val="nil"/>
              <w:right w:val="nil"/>
            </w:tcBorders>
            <w:shd w:val="clear" w:color="000000" w:fill="FFFF99"/>
            <w:noWrap/>
            <w:vAlign w:val="bottom"/>
            <w:hideMark/>
          </w:tcPr>
          <w:p w14:paraId="0CF3D05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22,96%</w:t>
            </w:r>
          </w:p>
        </w:tc>
      </w:tr>
      <w:tr w:rsidR="001F42DB" w:rsidRPr="00EB5D96" w14:paraId="1A549D95" w14:textId="77777777" w:rsidTr="00B508AA">
        <w:trPr>
          <w:trHeight w:val="255"/>
        </w:trPr>
        <w:tc>
          <w:tcPr>
            <w:tcW w:w="2738" w:type="pct"/>
            <w:tcBorders>
              <w:top w:val="nil"/>
              <w:left w:val="nil"/>
              <w:bottom w:val="nil"/>
              <w:right w:val="nil"/>
            </w:tcBorders>
            <w:shd w:val="clear" w:color="000000" w:fill="FFFF99"/>
            <w:noWrap/>
            <w:vAlign w:val="bottom"/>
            <w:hideMark/>
          </w:tcPr>
          <w:p w14:paraId="2C0F7638"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1.3. Prihodi od administrativnih (upravnih) pristojbi</w:t>
            </w:r>
          </w:p>
        </w:tc>
        <w:tc>
          <w:tcPr>
            <w:tcW w:w="452" w:type="pct"/>
            <w:tcBorders>
              <w:top w:val="nil"/>
              <w:left w:val="nil"/>
              <w:bottom w:val="nil"/>
              <w:right w:val="nil"/>
            </w:tcBorders>
            <w:shd w:val="clear" w:color="000000" w:fill="FFFF99"/>
            <w:noWrap/>
            <w:vAlign w:val="bottom"/>
            <w:hideMark/>
          </w:tcPr>
          <w:p w14:paraId="68370C2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14,25</w:t>
            </w:r>
          </w:p>
        </w:tc>
        <w:tc>
          <w:tcPr>
            <w:tcW w:w="452" w:type="pct"/>
            <w:tcBorders>
              <w:top w:val="nil"/>
              <w:left w:val="nil"/>
              <w:bottom w:val="nil"/>
              <w:right w:val="nil"/>
            </w:tcBorders>
            <w:shd w:val="clear" w:color="000000" w:fill="FFFF99"/>
            <w:noWrap/>
            <w:vAlign w:val="bottom"/>
            <w:hideMark/>
          </w:tcPr>
          <w:p w14:paraId="22D9EFE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412,00</w:t>
            </w:r>
          </w:p>
        </w:tc>
        <w:tc>
          <w:tcPr>
            <w:tcW w:w="452" w:type="pct"/>
            <w:tcBorders>
              <w:top w:val="nil"/>
              <w:left w:val="nil"/>
              <w:bottom w:val="nil"/>
              <w:right w:val="nil"/>
            </w:tcBorders>
            <w:shd w:val="clear" w:color="000000" w:fill="FFFF99"/>
            <w:noWrap/>
            <w:vAlign w:val="bottom"/>
            <w:hideMark/>
          </w:tcPr>
          <w:p w14:paraId="1DD6184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50,36</w:t>
            </w:r>
          </w:p>
        </w:tc>
        <w:tc>
          <w:tcPr>
            <w:tcW w:w="452" w:type="pct"/>
            <w:tcBorders>
              <w:top w:val="nil"/>
              <w:left w:val="nil"/>
              <w:bottom w:val="nil"/>
              <w:right w:val="nil"/>
            </w:tcBorders>
            <w:shd w:val="clear" w:color="000000" w:fill="FFFF99"/>
            <w:noWrap/>
            <w:vAlign w:val="bottom"/>
            <w:hideMark/>
          </w:tcPr>
          <w:p w14:paraId="396E836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353,40%</w:t>
            </w:r>
          </w:p>
        </w:tc>
        <w:tc>
          <w:tcPr>
            <w:tcW w:w="452" w:type="pct"/>
            <w:tcBorders>
              <w:top w:val="nil"/>
              <w:left w:val="nil"/>
              <w:bottom w:val="nil"/>
              <w:right w:val="nil"/>
            </w:tcBorders>
            <w:shd w:val="clear" w:color="000000" w:fill="FFFF99"/>
            <w:noWrap/>
            <w:vAlign w:val="bottom"/>
            <w:hideMark/>
          </w:tcPr>
          <w:p w14:paraId="5FB4134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12,22%</w:t>
            </w:r>
          </w:p>
        </w:tc>
      </w:tr>
      <w:tr w:rsidR="001F42DB" w:rsidRPr="00EB5D96" w14:paraId="2773CA41" w14:textId="77777777" w:rsidTr="00B508AA">
        <w:trPr>
          <w:trHeight w:val="255"/>
        </w:trPr>
        <w:tc>
          <w:tcPr>
            <w:tcW w:w="2738" w:type="pct"/>
            <w:tcBorders>
              <w:top w:val="nil"/>
              <w:left w:val="nil"/>
              <w:bottom w:val="nil"/>
              <w:right w:val="nil"/>
            </w:tcBorders>
            <w:shd w:val="clear" w:color="000000" w:fill="FFFF99"/>
            <w:noWrap/>
            <w:vAlign w:val="bottom"/>
            <w:hideMark/>
          </w:tcPr>
          <w:p w14:paraId="3B2E0A3D"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1.4. Ostali opći prihodi i primici</w:t>
            </w:r>
          </w:p>
        </w:tc>
        <w:tc>
          <w:tcPr>
            <w:tcW w:w="452" w:type="pct"/>
            <w:tcBorders>
              <w:top w:val="nil"/>
              <w:left w:val="nil"/>
              <w:bottom w:val="nil"/>
              <w:right w:val="nil"/>
            </w:tcBorders>
            <w:shd w:val="clear" w:color="000000" w:fill="FFFF99"/>
            <w:noWrap/>
            <w:vAlign w:val="bottom"/>
            <w:hideMark/>
          </w:tcPr>
          <w:p w14:paraId="704B86F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396,00</w:t>
            </w:r>
          </w:p>
        </w:tc>
        <w:tc>
          <w:tcPr>
            <w:tcW w:w="452" w:type="pct"/>
            <w:tcBorders>
              <w:top w:val="nil"/>
              <w:left w:val="nil"/>
              <w:bottom w:val="nil"/>
              <w:right w:val="nil"/>
            </w:tcBorders>
            <w:shd w:val="clear" w:color="000000" w:fill="FFFF99"/>
            <w:noWrap/>
            <w:vAlign w:val="bottom"/>
            <w:hideMark/>
          </w:tcPr>
          <w:p w14:paraId="1C85DCD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1.664,00</w:t>
            </w:r>
          </w:p>
        </w:tc>
        <w:tc>
          <w:tcPr>
            <w:tcW w:w="452" w:type="pct"/>
            <w:tcBorders>
              <w:top w:val="nil"/>
              <w:left w:val="nil"/>
              <w:bottom w:val="nil"/>
              <w:right w:val="nil"/>
            </w:tcBorders>
            <w:shd w:val="clear" w:color="000000" w:fill="FFFF99"/>
            <w:noWrap/>
            <w:vAlign w:val="bottom"/>
            <w:hideMark/>
          </w:tcPr>
          <w:p w14:paraId="5677056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374,41</w:t>
            </w:r>
          </w:p>
        </w:tc>
        <w:tc>
          <w:tcPr>
            <w:tcW w:w="452" w:type="pct"/>
            <w:tcBorders>
              <w:top w:val="nil"/>
              <w:left w:val="nil"/>
              <w:bottom w:val="nil"/>
              <w:right w:val="nil"/>
            </w:tcBorders>
            <w:shd w:val="clear" w:color="000000" w:fill="FFFF99"/>
            <w:noWrap/>
            <w:vAlign w:val="bottom"/>
            <w:hideMark/>
          </w:tcPr>
          <w:p w14:paraId="2F16B7E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94,55%</w:t>
            </w:r>
          </w:p>
        </w:tc>
        <w:tc>
          <w:tcPr>
            <w:tcW w:w="452" w:type="pct"/>
            <w:tcBorders>
              <w:top w:val="nil"/>
              <w:left w:val="nil"/>
              <w:bottom w:val="nil"/>
              <w:right w:val="nil"/>
            </w:tcBorders>
            <w:shd w:val="clear" w:color="000000" w:fill="FFFF99"/>
            <w:noWrap/>
            <w:vAlign w:val="bottom"/>
            <w:hideMark/>
          </w:tcPr>
          <w:p w14:paraId="1598F17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22,50%</w:t>
            </w:r>
          </w:p>
        </w:tc>
      </w:tr>
      <w:tr w:rsidR="001F42DB" w:rsidRPr="00EB5D96" w14:paraId="014BF666" w14:textId="77777777" w:rsidTr="00B508AA">
        <w:trPr>
          <w:trHeight w:val="255"/>
        </w:trPr>
        <w:tc>
          <w:tcPr>
            <w:tcW w:w="2738" w:type="pct"/>
            <w:tcBorders>
              <w:top w:val="nil"/>
              <w:left w:val="nil"/>
              <w:bottom w:val="nil"/>
              <w:right w:val="nil"/>
            </w:tcBorders>
            <w:shd w:val="clear" w:color="000000" w:fill="FFFF99"/>
            <w:noWrap/>
            <w:vAlign w:val="bottom"/>
            <w:hideMark/>
          </w:tcPr>
          <w:p w14:paraId="2022F4A9"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1.5.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financijske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imovine</w:t>
            </w:r>
            <w:proofErr w:type="spellEnd"/>
          </w:p>
        </w:tc>
        <w:tc>
          <w:tcPr>
            <w:tcW w:w="452" w:type="pct"/>
            <w:tcBorders>
              <w:top w:val="nil"/>
              <w:left w:val="nil"/>
              <w:bottom w:val="nil"/>
              <w:right w:val="nil"/>
            </w:tcBorders>
            <w:shd w:val="clear" w:color="000000" w:fill="FFFF99"/>
            <w:noWrap/>
            <w:vAlign w:val="bottom"/>
            <w:hideMark/>
          </w:tcPr>
          <w:p w14:paraId="7810B11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5,20</w:t>
            </w:r>
          </w:p>
        </w:tc>
        <w:tc>
          <w:tcPr>
            <w:tcW w:w="452" w:type="pct"/>
            <w:tcBorders>
              <w:top w:val="nil"/>
              <w:left w:val="nil"/>
              <w:bottom w:val="nil"/>
              <w:right w:val="nil"/>
            </w:tcBorders>
            <w:shd w:val="clear" w:color="000000" w:fill="FFFF99"/>
            <w:noWrap/>
            <w:vAlign w:val="bottom"/>
            <w:hideMark/>
          </w:tcPr>
          <w:p w14:paraId="336693F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7,00</w:t>
            </w:r>
          </w:p>
        </w:tc>
        <w:tc>
          <w:tcPr>
            <w:tcW w:w="452" w:type="pct"/>
            <w:tcBorders>
              <w:top w:val="nil"/>
              <w:left w:val="nil"/>
              <w:bottom w:val="nil"/>
              <w:right w:val="nil"/>
            </w:tcBorders>
            <w:shd w:val="clear" w:color="000000" w:fill="FFFF99"/>
            <w:noWrap/>
            <w:vAlign w:val="bottom"/>
            <w:hideMark/>
          </w:tcPr>
          <w:p w14:paraId="0146ADF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7,62</w:t>
            </w:r>
          </w:p>
        </w:tc>
        <w:tc>
          <w:tcPr>
            <w:tcW w:w="452" w:type="pct"/>
            <w:tcBorders>
              <w:top w:val="nil"/>
              <w:left w:val="nil"/>
              <w:bottom w:val="nil"/>
              <w:right w:val="nil"/>
            </w:tcBorders>
            <w:shd w:val="clear" w:color="000000" w:fill="FFFF99"/>
            <w:noWrap/>
            <w:vAlign w:val="bottom"/>
            <w:hideMark/>
          </w:tcPr>
          <w:p w14:paraId="0F8CAAA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146,54%</w:t>
            </w:r>
          </w:p>
        </w:tc>
        <w:tc>
          <w:tcPr>
            <w:tcW w:w="452" w:type="pct"/>
            <w:tcBorders>
              <w:top w:val="nil"/>
              <w:left w:val="nil"/>
              <w:bottom w:val="nil"/>
              <w:right w:val="nil"/>
            </w:tcBorders>
            <w:shd w:val="clear" w:color="000000" w:fill="FFFF99"/>
            <w:noWrap/>
            <w:vAlign w:val="bottom"/>
            <w:hideMark/>
          </w:tcPr>
          <w:p w14:paraId="227BC54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108,86%</w:t>
            </w:r>
          </w:p>
        </w:tc>
      </w:tr>
      <w:tr w:rsidR="001F42DB" w:rsidRPr="00EB5D96" w14:paraId="0FD37D37" w14:textId="77777777" w:rsidTr="00B508AA">
        <w:trPr>
          <w:trHeight w:val="255"/>
        </w:trPr>
        <w:tc>
          <w:tcPr>
            <w:tcW w:w="2738" w:type="pct"/>
            <w:tcBorders>
              <w:top w:val="nil"/>
              <w:left w:val="nil"/>
              <w:bottom w:val="nil"/>
              <w:right w:val="nil"/>
            </w:tcBorders>
            <w:shd w:val="clear" w:color="000000" w:fill="FFFF99"/>
            <w:noWrap/>
            <w:vAlign w:val="bottom"/>
            <w:hideMark/>
          </w:tcPr>
          <w:p w14:paraId="5A38485C"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1.6.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kazni</w:t>
            </w:r>
            <w:proofErr w:type="spellEnd"/>
          </w:p>
        </w:tc>
        <w:tc>
          <w:tcPr>
            <w:tcW w:w="452" w:type="pct"/>
            <w:tcBorders>
              <w:top w:val="nil"/>
              <w:left w:val="nil"/>
              <w:bottom w:val="nil"/>
              <w:right w:val="nil"/>
            </w:tcBorders>
            <w:shd w:val="clear" w:color="000000" w:fill="FFFF99"/>
            <w:noWrap/>
            <w:vAlign w:val="bottom"/>
            <w:hideMark/>
          </w:tcPr>
          <w:p w14:paraId="3C3CD47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53,08</w:t>
            </w:r>
          </w:p>
        </w:tc>
        <w:tc>
          <w:tcPr>
            <w:tcW w:w="452" w:type="pct"/>
            <w:tcBorders>
              <w:top w:val="nil"/>
              <w:left w:val="nil"/>
              <w:bottom w:val="nil"/>
              <w:right w:val="nil"/>
            </w:tcBorders>
            <w:shd w:val="clear" w:color="000000" w:fill="FFFF99"/>
            <w:noWrap/>
            <w:vAlign w:val="bottom"/>
            <w:hideMark/>
          </w:tcPr>
          <w:p w14:paraId="04AEC6A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132,00</w:t>
            </w:r>
          </w:p>
        </w:tc>
        <w:tc>
          <w:tcPr>
            <w:tcW w:w="452" w:type="pct"/>
            <w:tcBorders>
              <w:top w:val="nil"/>
              <w:left w:val="nil"/>
              <w:bottom w:val="nil"/>
              <w:right w:val="nil"/>
            </w:tcBorders>
            <w:shd w:val="clear" w:color="000000" w:fill="FFFF99"/>
            <w:noWrap/>
            <w:vAlign w:val="bottom"/>
            <w:hideMark/>
          </w:tcPr>
          <w:p w14:paraId="4008833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219F6AF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7BD75B3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6BD6FEF8" w14:textId="77777777" w:rsidTr="00B508AA">
        <w:trPr>
          <w:trHeight w:val="255"/>
        </w:trPr>
        <w:tc>
          <w:tcPr>
            <w:tcW w:w="2738" w:type="pct"/>
            <w:tcBorders>
              <w:top w:val="nil"/>
              <w:left w:val="nil"/>
              <w:bottom w:val="nil"/>
              <w:right w:val="nil"/>
            </w:tcBorders>
            <w:shd w:val="clear" w:color="000000" w:fill="FFFF00"/>
            <w:noWrap/>
            <w:vAlign w:val="bottom"/>
            <w:hideMark/>
          </w:tcPr>
          <w:p w14:paraId="3F7762D9"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3. VLASTITI PRIHODI</w:t>
            </w:r>
          </w:p>
        </w:tc>
        <w:tc>
          <w:tcPr>
            <w:tcW w:w="452" w:type="pct"/>
            <w:tcBorders>
              <w:top w:val="nil"/>
              <w:left w:val="nil"/>
              <w:bottom w:val="nil"/>
              <w:right w:val="nil"/>
            </w:tcBorders>
            <w:shd w:val="clear" w:color="000000" w:fill="FFFF00"/>
            <w:noWrap/>
            <w:vAlign w:val="bottom"/>
            <w:hideMark/>
          </w:tcPr>
          <w:p w14:paraId="6217FDB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18.401,93</w:t>
            </w:r>
          </w:p>
        </w:tc>
        <w:tc>
          <w:tcPr>
            <w:tcW w:w="452" w:type="pct"/>
            <w:tcBorders>
              <w:top w:val="nil"/>
              <w:left w:val="nil"/>
              <w:bottom w:val="nil"/>
              <w:right w:val="nil"/>
            </w:tcBorders>
            <w:shd w:val="clear" w:color="000000" w:fill="FFFF00"/>
            <w:noWrap/>
            <w:vAlign w:val="bottom"/>
            <w:hideMark/>
          </w:tcPr>
          <w:p w14:paraId="4D6C477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81.005,00</w:t>
            </w:r>
          </w:p>
        </w:tc>
        <w:tc>
          <w:tcPr>
            <w:tcW w:w="452" w:type="pct"/>
            <w:tcBorders>
              <w:top w:val="nil"/>
              <w:left w:val="nil"/>
              <w:bottom w:val="nil"/>
              <w:right w:val="nil"/>
            </w:tcBorders>
            <w:shd w:val="clear" w:color="000000" w:fill="FFFF00"/>
            <w:noWrap/>
            <w:vAlign w:val="bottom"/>
            <w:hideMark/>
          </w:tcPr>
          <w:p w14:paraId="4DFF7E9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21.292,32</w:t>
            </w:r>
          </w:p>
        </w:tc>
        <w:tc>
          <w:tcPr>
            <w:tcW w:w="452" w:type="pct"/>
            <w:tcBorders>
              <w:top w:val="nil"/>
              <w:left w:val="nil"/>
              <w:bottom w:val="nil"/>
              <w:right w:val="nil"/>
            </w:tcBorders>
            <w:shd w:val="clear" w:color="000000" w:fill="FFFF00"/>
            <w:noWrap/>
            <w:vAlign w:val="bottom"/>
            <w:hideMark/>
          </w:tcPr>
          <w:p w14:paraId="5DA8748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115,71%</w:t>
            </w:r>
          </w:p>
        </w:tc>
        <w:tc>
          <w:tcPr>
            <w:tcW w:w="452" w:type="pct"/>
            <w:tcBorders>
              <w:top w:val="nil"/>
              <w:left w:val="nil"/>
              <w:bottom w:val="nil"/>
              <w:right w:val="nil"/>
            </w:tcBorders>
            <w:shd w:val="clear" w:color="000000" w:fill="FFFF00"/>
            <w:noWrap/>
            <w:vAlign w:val="bottom"/>
            <w:hideMark/>
          </w:tcPr>
          <w:p w14:paraId="228BE4D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26,29%</w:t>
            </w:r>
          </w:p>
        </w:tc>
      </w:tr>
      <w:tr w:rsidR="001F42DB" w:rsidRPr="00EB5D96" w14:paraId="2EB390C3" w14:textId="77777777" w:rsidTr="00B508AA">
        <w:trPr>
          <w:trHeight w:val="255"/>
        </w:trPr>
        <w:tc>
          <w:tcPr>
            <w:tcW w:w="2738" w:type="pct"/>
            <w:tcBorders>
              <w:top w:val="nil"/>
              <w:left w:val="nil"/>
              <w:bottom w:val="nil"/>
              <w:right w:val="nil"/>
            </w:tcBorders>
            <w:shd w:val="clear" w:color="000000" w:fill="FFFF99"/>
            <w:noWrap/>
            <w:vAlign w:val="bottom"/>
            <w:hideMark/>
          </w:tcPr>
          <w:p w14:paraId="32005B64"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3.1. </w:t>
            </w:r>
            <w:proofErr w:type="spellStart"/>
            <w:r w:rsidRPr="00EB5D96">
              <w:rPr>
                <w:rFonts w:ascii="Arial" w:hAnsi="Arial" w:cs="Arial"/>
                <w:b/>
                <w:bCs/>
                <w:sz w:val="20"/>
                <w:szCs w:val="20"/>
                <w:lang w:val="en-US"/>
              </w:rPr>
              <w:t>Vlastiti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proračuna</w:t>
            </w:r>
            <w:proofErr w:type="spellEnd"/>
          </w:p>
        </w:tc>
        <w:tc>
          <w:tcPr>
            <w:tcW w:w="452" w:type="pct"/>
            <w:tcBorders>
              <w:top w:val="nil"/>
              <w:left w:val="nil"/>
              <w:bottom w:val="nil"/>
              <w:right w:val="nil"/>
            </w:tcBorders>
            <w:shd w:val="clear" w:color="000000" w:fill="FFFF99"/>
            <w:noWrap/>
            <w:vAlign w:val="bottom"/>
            <w:hideMark/>
          </w:tcPr>
          <w:p w14:paraId="52BEE95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010B6D0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16.000,00</w:t>
            </w:r>
          </w:p>
        </w:tc>
        <w:tc>
          <w:tcPr>
            <w:tcW w:w="452" w:type="pct"/>
            <w:tcBorders>
              <w:top w:val="nil"/>
              <w:left w:val="nil"/>
              <w:bottom w:val="nil"/>
              <w:right w:val="nil"/>
            </w:tcBorders>
            <w:shd w:val="clear" w:color="000000" w:fill="FFFF99"/>
            <w:noWrap/>
            <w:vAlign w:val="bottom"/>
            <w:hideMark/>
          </w:tcPr>
          <w:p w14:paraId="2E63648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3613D8C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3270DBF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334C18E5" w14:textId="77777777" w:rsidTr="00B508AA">
        <w:trPr>
          <w:trHeight w:val="255"/>
        </w:trPr>
        <w:tc>
          <w:tcPr>
            <w:tcW w:w="2738" w:type="pct"/>
            <w:tcBorders>
              <w:top w:val="nil"/>
              <w:left w:val="nil"/>
              <w:bottom w:val="nil"/>
              <w:right w:val="nil"/>
            </w:tcBorders>
            <w:shd w:val="clear" w:color="000000" w:fill="FFFF99"/>
            <w:noWrap/>
            <w:vAlign w:val="bottom"/>
            <w:hideMark/>
          </w:tcPr>
          <w:p w14:paraId="39C5503F" w14:textId="77777777" w:rsidR="001F42DB" w:rsidRPr="00F3141E" w:rsidRDefault="001F42DB" w:rsidP="00B508AA">
            <w:pPr>
              <w:rPr>
                <w:rFonts w:ascii="Arial" w:hAnsi="Arial" w:cs="Arial"/>
                <w:b/>
                <w:bCs/>
                <w:sz w:val="20"/>
                <w:szCs w:val="20"/>
              </w:rPr>
            </w:pPr>
            <w:r w:rsidRPr="00F3141E">
              <w:rPr>
                <w:rFonts w:ascii="Arial" w:hAnsi="Arial" w:cs="Arial"/>
                <w:b/>
                <w:bCs/>
                <w:sz w:val="20"/>
                <w:szCs w:val="20"/>
              </w:rPr>
              <w:t>Izvor 3.2. Vlastiti prihodi - prihodi korisnika</w:t>
            </w:r>
          </w:p>
        </w:tc>
        <w:tc>
          <w:tcPr>
            <w:tcW w:w="452" w:type="pct"/>
            <w:tcBorders>
              <w:top w:val="nil"/>
              <w:left w:val="nil"/>
              <w:bottom w:val="nil"/>
              <w:right w:val="nil"/>
            </w:tcBorders>
            <w:shd w:val="clear" w:color="000000" w:fill="FFFF99"/>
            <w:noWrap/>
            <w:vAlign w:val="bottom"/>
            <w:hideMark/>
          </w:tcPr>
          <w:p w14:paraId="61A45EB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18.401,93</w:t>
            </w:r>
          </w:p>
        </w:tc>
        <w:tc>
          <w:tcPr>
            <w:tcW w:w="452" w:type="pct"/>
            <w:tcBorders>
              <w:top w:val="nil"/>
              <w:left w:val="nil"/>
              <w:bottom w:val="nil"/>
              <w:right w:val="nil"/>
            </w:tcBorders>
            <w:shd w:val="clear" w:color="000000" w:fill="FFFF99"/>
            <w:noWrap/>
            <w:vAlign w:val="bottom"/>
            <w:hideMark/>
          </w:tcPr>
          <w:p w14:paraId="79D1BC6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65.005,00</w:t>
            </w:r>
          </w:p>
        </w:tc>
        <w:tc>
          <w:tcPr>
            <w:tcW w:w="452" w:type="pct"/>
            <w:tcBorders>
              <w:top w:val="nil"/>
              <w:left w:val="nil"/>
              <w:bottom w:val="nil"/>
              <w:right w:val="nil"/>
            </w:tcBorders>
            <w:shd w:val="clear" w:color="000000" w:fill="FFFF99"/>
            <w:noWrap/>
            <w:vAlign w:val="bottom"/>
            <w:hideMark/>
          </w:tcPr>
          <w:p w14:paraId="7E35071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21.292,32</w:t>
            </w:r>
          </w:p>
        </w:tc>
        <w:tc>
          <w:tcPr>
            <w:tcW w:w="452" w:type="pct"/>
            <w:tcBorders>
              <w:top w:val="nil"/>
              <w:left w:val="nil"/>
              <w:bottom w:val="nil"/>
              <w:right w:val="nil"/>
            </w:tcBorders>
            <w:shd w:val="clear" w:color="000000" w:fill="FFFF99"/>
            <w:noWrap/>
            <w:vAlign w:val="bottom"/>
            <w:hideMark/>
          </w:tcPr>
          <w:p w14:paraId="535EEC2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115,71%</w:t>
            </w:r>
          </w:p>
        </w:tc>
        <w:tc>
          <w:tcPr>
            <w:tcW w:w="452" w:type="pct"/>
            <w:tcBorders>
              <w:top w:val="nil"/>
              <w:left w:val="nil"/>
              <w:bottom w:val="nil"/>
              <w:right w:val="nil"/>
            </w:tcBorders>
            <w:shd w:val="clear" w:color="000000" w:fill="FFFF99"/>
            <w:noWrap/>
            <w:vAlign w:val="bottom"/>
            <w:hideMark/>
          </w:tcPr>
          <w:p w14:paraId="7B958CE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32,75%</w:t>
            </w:r>
          </w:p>
        </w:tc>
      </w:tr>
      <w:tr w:rsidR="001F42DB" w:rsidRPr="00EB5D96" w14:paraId="253D7B43" w14:textId="77777777" w:rsidTr="00B508AA">
        <w:trPr>
          <w:trHeight w:val="255"/>
        </w:trPr>
        <w:tc>
          <w:tcPr>
            <w:tcW w:w="2738" w:type="pct"/>
            <w:tcBorders>
              <w:top w:val="nil"/>
              <w:left w:val="nil"/>
              <w:bottom w:val="nil"/>
              <w:right w:val="nil"/>
            </w:tcBorders>
            <w:shd w:val="clear" w:color="000000" w:fill="FFFF00"/>
            <w:noWrap/>
            <w:vAlign w:val="bottom"/>
            <w:hideMark/>
          </w:tcPr>
          <w:p w14:paraId="0963D70C"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lastRenderedPageBreak/>
              <w:t>Izvor 4. PRIHODI ZA POSEBNE NAMJENE</w:t>
            </w:r>
          </w:p>
        </w:tc>
        <w:tc>
          <w:tcPr>
            <w:tcW w:w="452" w:type="pct"/>
            <w:tcBorders>
              <w:top w:val="nil"/>
              <w:left w:val="nil"/>
              <w:bottom w:val="nil"/>
              <w:right w:val="nil"/>
            </w:tcBorders>
            <w:shd w:val="clear" w:color="000000" w:fill="FFFF00"/>
            <w:noWrap/>
            <w:vAlign w:val="bottom"/>
            <w:hideMark/>
          </w:tcPr>
          <w:p w14:paraId="563D904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145.564,30</w:t>
            </w:r>
          </w:p>
        </w:tc>
        <w:tc>
          <w:tcPr>
            <w:tcW w:w="452" w:type="pct"/>
            <w:tcBorders>
              <w:top w:val="nil"/>
              <w:left w:val="nil"/>
              <w:bottom w:val="nil"/>
              <w:right w:val="nil"/>
            </w:tcBorders>
            <w:shd w:val="clear" w:color="000000" w:fill="FFFF00"/>
            <w:noWrap/>
            <w:vAlign w:val="bottom"/>
            <w:hideMark/>
          </w:tcPr>
          <w:p w14:paraId="12D487A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540.639,00</w:t>
            </w:r>
          </w:p>
        </w:tc>
        <w:tc>
          <w:tcPr>
            <w:tcW w:w="452" w:type="pct"/>
            <w:tcBorders>
              <w:top w:val="nil"/>
              <w:left w:val="nil"/>
              <w:bottom w:val="nil"/>
              <w:right w:val="nil"/>
            </w:tcBorders>
            <w:shd w:val="clear" w:color="000000" w:fill="FFFF00"/>
            <w:noWrap/>
            <w:vAlign w:val="bottom"/>
            <w:hideMark/>
          </w:tcPr>
          <w:p w14:paraId="7E64CA4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146.846,17</w:t>
            </w:r>
          </w:p>
        </w:tc>
        <w:tc>
          <w:tcPr>
            <w:tcW w:w="452" w:type="pct"/>
            <w:tcBorders>
              <w:top w:val="nil"/>
              <w:left w:val="nil"/>
              <w:bottom w:val="nil"/>
              <w:right w:val="nil"/>
            </w:tcBorders>
            <w:shd w:val="clear" w:color="000000" w:fill="FFFF00"/>
            <w:noWrap/>
            <w:vAlign w:val="bottom"/>
            <w:hideMark/>
          </w:tcPr>
          <w:p w14:paraId="7BB2453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100,88%</w:t>
            </w:r>
          </w:p>
        </w:tc>
        <w:tc>
          <w:tcPr>
            <w:tcW w:w="452" w:type="pct"/>
            <w:tcBorders>
              <w:top w:val="nil"/>
              <w:left w:val="nil"/>
              <w:bottom w:val="nil"/>
              <w:right w:val="nil"/>
            </w:tcBorders>
            <w:shd w:val="clear" w:color="000000" w:fill="FFFF00"/>
            <w:noWrap/>
            <w:vAlign w:val="bottom"/>
            <w:hideMark/>
          </w:tcPr>
          <w:p w14:paraId="0115327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27,16%</w:t>
            </w:r>
          </w:p>
        </w:tc>
      </w:tr>
      <w:tr w:rsidR="001F42DB" w:rsidRPr="00EB5D96" w14:paraId="3CFD1FB9" w14:textId="77777777" w:rsidTr="00B508AA">
        <w:trPr>
          <w:trHeight w:val="255"/>
        </w:trPr>
        <w:tc>
          <w:tcPr>
            <w:tcW w:w="2738" w:type="pct"/>
            <w:tcBorders>
              <w:top w:val="nil"/>
              <w:left w:val="nil"/>
              <w:bottom w:val="nil"/>
              <w:right w:val="nil"/>
            </w:tcBorders>
            <w:shd w:val="clear" w:color="000000" w:fill="FFFF99"/>
            <w:noWrap/>
            <w:vAlign w:val="bottom"/>
            <w:hideMark/>
          </w:tcPr>
          <w:p w14:paraId="42AE7B21"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4.1. </w:t>
            </w:r>
            <w:proofErr w:type="spellStart"/>
            <w:r w:rsidRPr="00EB5D96">
              <w:rPr>
                <w:rFonts w:ascii="Arial" w:hAnsi="Arial" w:cs="Arial"/>
                <w:b/>
                <w:bCs/>
                <w:sz w:val="20"/>
                <w:szCs w:val="20"/>
                <w:lang w:val="en-US"/>
              </w:rPr>
              <w:t>Komunalni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doprinos</w:t>
            </w:r>
            <w:proofErr w:type="spellEnd"/>
          </w:p>
        </w:tc>
        <w:tc>
          <w:tcPr>
            <w:tcW w:w="452" w:type="pct"/>
            <w:tcBorders>
              <w:top w:val="nil"/>
              <w:left w:val="nil"/>
              <w:bottom w:val="nil"/>
              <w:right w:val="nil"/>
            </w:tcBorders>
            <w:shd w:val="clear" w:color="000000" w:fill="FFFF99"/>
            <w:noWrap/>
            <w:vAlign w:val="bottom"/>
            <w:hideMark/>
          </w:tcPr>
          <w:p w14:paraId="3AB6726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456,24</w:t>
            </w:r>
          </w:p>
        </w:tc>
        <w:tc>
          <w:tcPr>
            <w:tcW w:w="452" w:type="pct"/>
            <w:tcBorders>
              <w:top w:val="nil"/>
              <w:left w:val="nil"/>
              <w:bottom w:val="nil"/>
              <w:right w:val="nil"/>
            </w:tcBorders>
            <w:shd w:val="clear" w:color="000000" w:fill="FFFF99"/>
            <w:noWrap/>
            <w:vAlign w:val="bottom"/>
            <w:hideMark/>
          </w:tcPr>
          <w:p w14:paraId="044F874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5.000,00</w:t>
            </w:r>
          </w:p>
        </w:tc>
        <w:tc>
          <w:tcPr>
            <w:tcW w:w="452" w:type="pct"/>
            <w:tcBorders>
              <w:top w:val="nil"/>
              <w:left w:val="nil"/>
              <w:bottom w:val="nil"/>
              <w:right w:val="nil"/>
            </w:tcBorders>
            <w:shd w:val="clear" w:color="000000" w:fill="FFFF99"/>
            <w:noWrap/>
            <w:vAlign w:val="bottom"/>
            <w:hideMark/>
          </w:tcPr>
          <w:p w14:paraId="7A05688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3C8937E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7731650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34D7786E" w14:textId="77777777" w:rsidTr="00B508AA">
        <w:trPr>
          <w:trHeight w:val="255"/>
        </w:trPr>
        <w:tc>
          <w:tcPr>
            <w:tcW w:w="2738" w:type="pct"/>
            <w:tcBorders>
              <w:top w:val="nil"/>
              <w:left w:val="nil"/>
              <w:bottom w:val="nil"/>
              <w:right w:val="nil"/>
            </w:tcBorders>
            <w:shd w:val="clear" w:color="000000" w:fill="FFFF99"/>
            <w:noWrap/>
            <w:vAlign w:val="bottom"/>
            <w:hideMark/>
          </w:tcPr>
          <w:p w14:paraId="55B6CAF5"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4.2. </w:t>
            </w:r>
            <w:proofErr w:type="spellStart"/>
            <w:r w:rsidRPr="00EB5D96">
              <w:rPr>
                <w:rFonts w:ascii="Arial" w:hAnsi="Arial" w:cs="Arial"/>
                <w:b/>
                <w:bCs/>
                <w:sz w:val="20"/>
                <w:szCs w:val="20"/>
                <w:lang w:val="en-US"/>
              </w:rPr>
              <w:t>Komunalna</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naknada</w:t>
            </w:r>
            <w:proofErr w:type="spellEnd"/>
          </w:p>
        </w:tc>
        <w:tc>
          <w:tcPr>
            <w:tcW w:w="452" w:type="pct"/>
            <w:tcBorders>
              <w:top w:val="nil"/>
              <w:left w:val="nil"/>
              <w:bottom w:val="nil"/>
              <w:right w:val="nil"/>
            </w:tcBorders>
            <w:shd w:val="clear" w:color="000000" w:fill="FFFF99"/>
            <w:noWrap/>
            <w:vAlign w:val="bottom"/>
            <w:hideMark/>
          </w:tcPr>
          <w:p w14:paraId="6094EF2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98.720,55</w:t>
            </w:r>
          </w:p>
        </w:tc>
        <w:tc>
          <w:tcPr>
            <w:tcW w:w="452" w:type="pct"/>
            <w:tcBorders>
              <w:top w:val="nil"/>
              <w:left w:val="nil"/>
              <w:bottom w:val="nil"/>
              <w:right w:val="nil"/>
            </w:tcBorders>
            <w:shd w:val="clear" w:color="000000" w:fill="FFFF99"/>
            <w:noWrap/>
            <w:vAlign w:val="bottom"/>
            <w:hideMark/>
          </w:tcPr>
          <w:p w14:paraId="4CA8407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326.870,00</w:t>
            </w:r>
          </w:p>
        </w:tc>
        <w:tc>
          <w:tcPr>
            <w:tcW w:w="452" w:type="pct"/>
            <w:tcBorders>
              <w:top w:val="nil"/>
              <w:left w:val="nil"/>
              <w:bottom w:val="nil"/>
              <w:right w:val="nil"/>
            </w:tcBorders>
            <w:shd w:val="clear" w:color="000000" w:fill="FFFF99"/>
            <w:noWrap/>
            <w:vAlign w:val="bottom"/>
            <w:hideMark/>
          </w:tcPr>
          <w:p w14:paraId="6DBE6BD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110.388,32</w:t>
            </w:r>
          </w:p>
        </w:tc>
        <w:tc>
          <w:tcPr>
            <w:tcW w:w="452" w:type="pct"/>
            <w:tcBorders>
              <w:top w:val="nil"/>
              <w:left w:val="nil"/>
              <w:bottom w:val="nil"/>
              <w:right w:val="nil"/>
            </w:tcBorders>
            <w:shd w:val="clear" w:color="000000" w:fill="FFFF99"/>
            <w:noWrap/>
            <w:vAlign w:val="bottom"/>
            <w:hideMark/>
          </w:tcPr>
          <w:p w14:paraId="3D3B5FE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111,82%</w:t>
            </w:r>
          </w:p>
        </w:tc>
        <w:tc>
          <w:tcPr>
            <w:tcW w:w="452" w:type="pct"/>
            <w:tcBorders>
              <w:top w:val="nil"/>
              <w:left w:val="nil"/>
              <w:bottom w:val="nil"/>
              <w:right w:val="nil"/>
            </w:tcBorders>
            <w:shd w:val="clear" w:color="000000" w:fill="FFFF99"/>
            <w:noWrap/>
            <w:vAlign w:val="bottom"/>
            <w:hideMark/>
          </w:tcPr>
          <w:p w14:paraId="29DA400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33,77%</w:t>
            </w:r>
          </w:p>
        </w:tc>
      </w:tr>
      <w:tr w:rsidR="001F42DB" w:rsidRPr="00EB5D96" w14:paraId="077B383F" w14:textId="77777777" w:rsidTr="00B508AA">
        <w:trPr>
          <w:trHeight w:val="255"/>
        </w:trPr>
        <w:tc>
          <w:tcPr>
            <w:tcW w:w="2738" w:type="pct"/>
            <w:tcBorders>
              <w:top w:val="nil"/>
              <w:left w:val="nil"/>
              <w:bottom w:val="nil"/>
              <w:right w:val="nil"/>
            </w:tcBorders>
            <w:shd w:val="clear" w:color="000000" w:fill="FFFF99"/>
            <w:noWrap/>
            <w:vAlign w:val="bottom"/>
            <w:hideMark/>
          </w:tcPr>
          <w:p w14:paraId="4933E1A9"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4.3. </w:t>
            </w:r>
            <w:proofErr w:type="spellStart"/>
            <w:r w:rsidRPr="00EB5D96">
              <w:rPr>
                <w:rFonts w:ascii="Arial" w:hAnsi="Arial" w:cs="Arial"/>
                <w:b/>
                <w:bCs/>
                <w:sz w:val="20"/>
                <w:szCs w:val="20"/>
                <w:lang w:val="en-US"/>
              </w:rPr>
              <w:t>Doprinos</w:t>
            </w:r>
            <w:proofErr w:type="spellEnd"/>
            <w:r w:rsidRPr="00EB5D96">
              <w:rPr>
                <w:rFonts w:ascii="Arial" w:hAnsi="Arial" w:cs="Arial"/>
                <w:b/>
                <w:bCs/>
                <w:sz w:val="20"/>
                <w:szCs w:val="20"/>
                <w:lang w:val="en-US"/>
              </w:rPr>
              <w:t xml:space="preserve"> za </w:t>
            </w:r>
            <w:proofErr w:type="spellStart"/>
            <w:r w:rsidRPr="00EB5D96">
              <w:rPr>
                <w:rFonts w:ascii="Arial" w:hAnsi="Arial" w:cs="Arial"/>
                <w:b/>
                <w:bCs/>
                <w:sz w:val="20"/>
                <w:szCs w:val="20"/>
                <w:lang w:val="en-US"/>
              </w:rPr>
              <w:t>šume</w:t>
            </w:r>
            <w:proofErr w:type="spellEnd"/>
          </w:p>
        </w:tc>
        <w:tc>
          <w:tcPr>
            <w:tcW w:w="452" w:type="pct"/>
            <w:tcBorders>
              <w:top w:val="nil"/>
              <w:left w:val="nil"/>
              <w:bottom w:val="nil"/>
              <w:right w:val="nil"/>
            </w:tcBorders>
            <w:shd w:val="clear" w:color="000000" w:fill="FFFF99"/>
            <w:noWrap/>
            <w:vAlign w:val="bottom"/>
            <w:hideMark/>
          </w:tcPr>
          <w:p w14:paraId="6664F81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46.246,31</w:t>
            </w:r>
          </w:p>
        </w:tc>
        <w:tc>
          <w:tcPr>
            <w:tcW w:w="452" w:type="pct"/>
            <w:tcBorders>
              <w:top w:val="nil"/>
              <w:left w:val="nil"/>
              <w:bottom w:val="nil"/>
              <w:right w:val="nil"/>
            </w:tcBorders>
            <w:shd w:val="clear" w:color="000000" w:fill="FFFF99"/>
            <w:noWrap/>
            <w:vAlign w:val="bottom"/>
            <w:hideMark/>
          </w:tcPr>
          <w:p w14:paraId="4A8E998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182.482,00</w:t>
            </w:r>
          </w:p>
        </w:tc>
        <w:tc>
          <w:tcPr>
            <w:tcW w:w="452" w:type="pct"/>
            <w:tcBorders>
              <w:top w:val="nil"/>
              <w:left w:val="nil"/>
              <w:bottom w:val="nil"/>
              <w:right w:val="nil"/>
            </w:tcBorders>
            <w:shd w:val="clear" w:color="000000" w:fill="FFFF99"/>
            <w:noWrap/>
            <w:vAlign w:val="bottom"/>
            <w:hideMark/>
          </w:tcPr>
          <w:p w14:paraId="5BA547C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35.665,70</w:t>
            </w:r>
          </w:p>
        </w:tc>
        <w:tc>
          <w:tcPr>
            <w:tcW w:w="452" w:type="pct"/>
            <w:tcBorders>
              <w:top w:val="nil"/>
              <w:left w:val="nil"/>
              <w:bottom w:val="nil"/>
              <w:right w:val="nil"/>
            </w:tcBorders>
            <w:shd w:val="clear" w:color="000000" w:fill="FFFF99"/>
            <w:noWrap/>
            <w:vAlign w:val="bottom"/>
            <w:hideMark/>
          </w:tcPr>
          <w:p w14:paraId="6EBEA44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77,12%</w:t>
            </w:r>
          </w:p>
        </w:tc>
        <w:tc>
          <w:tcPr>
            <w:tcW w:w="452" w:type="pct"/>
            <w:tcBorders>
              <w:top w:val="nil"/>
              <w:left w:val="nil"/>
              <w:bottom w:val="nil"/>
              <w:right w:val="nil"/>
            </w:tcBorders>
            <w:shd w:val="clear" w:color="000000" w:fill="FFFF99"/>
            <w:noWrap/>
            <w:vAlign w:val="bottom"/>
            <w:hideMark/>
          </w:tcPr>
          <w:p w14:paraId="22B150F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19,54%</w:t>
            </w:r>
          </w:p>
        </w:tc>
      </w:tr>
      <w:tr w:rsidR="001F42DB" w:rsidRPr="00EB5D96" w14:paraId="503C0E8C" w14:textId="77777777" w:rsidTr="00B508AA">
        <w:trPr>
          <w:trHeight w:val="255"/>
        </w:trPr>
        <w:tc>
          <w:tcPr>
            <w:tcW w:w="2738" w:type="pct"/>
            <w:tcBorders>
              <w:top w:val="nil"/>
              <w:left w:val="nil"/>
              <w:bottom w:val="nil"/>
              <w:right w:val="nil"/>
            </w:tcBorders>
            <w:shd w:val="clear" w:color="000000" w:fill="FFFF99"/>
            <w:noWrap/>
            <w:vAlign w:val="bottom"/>
            <w:hideMark/>
          </w:tcPr>
          <w:p w14:paraId="1D2984AF"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4.4. </w:t>
            </w:r>
            <w:proofErr w:type="spellStart"/>
            <w:r w:rsidRPr="00EB5D96">
              <w:rPr>
                <w:rFonts w:ascii="Arial" w:hAnsi="Arial" w:cs="Arial"/>
                <w:b/>
                <w:bCs/>
                <w:sz w:val="20"/>
                <w:szCs w:val="20"/>
                <w:lang w:val="en-US"/>
              </w:rPr>
              <w:t>Spomenička</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renta</w:t>
            </w:r>
            <w:proofErr w:type="spellEnd"/>
          </w:p>
        </w:tc>
        <w:tc>
          <w:tcPr>
            <w:tcW w:w="452" w:type="pct"/>
            <w:tcBorders>
              <w:top w:val="nil"/>
              <w:left w:val="nil"/>
              <w:bottom w:val="nil"/>
              <w:right w:val="nil"/>
            </w:tcBorders>
            <w:shd w:val="clear" w:color="000000" w:fill="FFFF99"/>
            <w:noWrap/>
            <w:vAlign w:val="bottom"/>
            <w:hideMark/>
          </w:tcPr>
          <w:p w14:paraId="5CD3DF1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3,20</w:t>
            </w:r>
          </w:p>
        </w:tc>
        <w:tc>
          <w:tcPr>
            <w:tcW w:w="452" w:type="pct"/>
            <w:tcBorders>
              <w:top w:val="nil"/>
              <w:left w:val="nil"/>
              <w:bottom w:val="nil"/>
              <w:right w:val="nil"/>
            </w:tcBorders>
            <w:shd w:val="clear" w:color="000000" w:fill="FFFF99"/>
            <w:noWrap/>
            <w:vAlign w:val="bottom"/>
            <w:hideMark/>
          </w:tcPr>
          <w:p w14:paraId="4722C4C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27,00</w:t>
            </w:r>
          </w:p>
        </w:tc>
        <w:tc>
          <w:tcPr>
            <w:tcW w:w="452" w:type="pct"/>
            <w:tcBorders>
              <w:top w:val="nil"/>
              <w:left w:val="nil"/>
              <w:bottom w:val="nil"/>
              <w:right w:val="nil"/>
            </w:tcBorders>
            <w:shd w:val="clear" w:color="000000" w:fill="FFFF99"/>
            <w:noWrap/>
            <w:vAlign w:val="bottom"/>
            <w:hideMark/>
          </w:tcPr>
          <w:p w14:paraId="1BE317E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4,24</w:t>
            </w:r>
          </w:p>
        </w:tc>
        <w:tc>
          <w:tcPr>
            <w:tcW w:w="452" w:type="pct"/>
            <w:tcBorders>
              <w:top w:val="nil"/>
              <w:left w:val="nil"/>
              <w:bottom w:val="nil"/>
              <w:right w:val="nil"/>
            </w:tcBorders>
            <w:shd w:val="clear" w:color="000000" w:fill="FFFF99"/>
            <w:noWrap/>
            <w:vAlign w:val="bottom"/>
            <w:hideMark/>
          </w:tcPr>
          <w:p w14:paraId="7219A39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132,50%</w:t>
            </w:r>
          </w:p>
        </w:tc>
        <w:tc>
          <w:tcPr>
            <w:tcW w:w="452" w:type="pct"/>
            <w:tcBorders>
              <w:top w:val="nil"/>
              <w:left w:val="nil"/>
              <w:bottom w:val="nil"/>
              <w:right w:val="nil"/>
            </w:tcBorders>
            <w:shd w:val="clear" w:color="000000" w:fill="FFFF99"/>
            <w:noWrap/>
            <w:vAlign w:val="bottom"/>
            <w:hideMark/>
          </w:tcPr>
          <w:p w14:paraId="5CA565B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15,70%</w:t>
            </w:r>
          </w:p>
        </w:tc>
      </w:tr>
      <w:tr w:rsidR="001F42DB" w:rsidRPr="00EB5D96" w14:paraId="0E6F9530" w14:textId="77777777" w:rsidTr="00B508AA">
        <w:trPr>
          <w:trHeight w:val="255"/>
        </w:trPr>
        <w:tc>
          <w:tcPr>
            <w:tcW w:w="2738" w:type="pct"/>
            <w:tcBorders>
              <w:top w:val="nil"/>
              <w:left w:val="nil"/>
              <w:bottom w:val="nil"/>
              <w:right w:val="nil"/>
            </w:tcBorders>
            <w:shd w:val="clear" w:color="000000" w:fill="FFFF99"/>
            <w:noWrap/>
            <w:vAlign w:val="bottom"/>
            <w:hideMark/>
          </w:tcPr>
          <w:p w14:paraId="2B06EE5F"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4.5. </w:t>
            </w:r>
            <w:proofErr w:type="spellStart"/>
            <w:r w:rsidRPr="00EB5D96">
              <w:rPr>
                <w:rFonts w:ascii="Arial" w:hAnsi="Arial" w:cs="Arial"/>
                <w:b/>
                <w:bCs/>
                <w:sz w:val="20"/>
                <w:szCs w:val="20"/>
                <w:lang w:val="en-US"/>
              </w:rPr>
              <w:t>Ostali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nespomenuti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prihodi</w:t>
            </w:r>
            <w:proofErr w:type="spellEnd"/>
          </w:p>
        </w:tc>
        <w:tc>
          <w:tcPr>
            <w:tcW w:w="452" w:type="pct"/>
            <w:tcBorders>
              <w:top w:val="nil"/>
              <w:left w:val="nil"/>
              <w:bottom w:val="nil"/>
              <w:right w:val="nil"/>
            </w:tcBorders>
            <w:shd w:val="clear" w:color="000000" w:fill="FFFF99"/>
            <w:noWrap/>
            <w:vAlign w:val="bottom"/>
            <w:hideMark/>
          </w:tcPr>
          <w:p w14:paraId="43F3805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18,81</w:t>
            </w:r>
          </w:p>
        </w:tc>
        <w:tc>
          <w:tcPr>
            <w:tcW w:w="452" w:type="pct"/>
            <w:tcBorders>
              <w:top w:val="nil"/>
              <w:left w:val="nil"/>
              <w:bottom w:val="nil"/>
              <w:right w:val="nil"/>
            </w:tcBorders>
            <w:shd w:val="clear" w:color="000000" w:fill="FFFF99"/>
            <w:noWrap/>
            <w:vAlign w:val="bottom"/>
            <w:hideMark/>
          </w:tcPr>
          <w:p w14:paraId="6F903F0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17.260,00</w:t>
            </w:r>
          </w:p>
        </w:tc>
        <w:tc>
          <w:tcPr>
            <w:tcW w:w="452" w:type="pct"/>
            <w:tcBorders>
              <w:top w:val="nil"/>
              <w:left w:val="nil"/>
              <w:bottom w:val="nil"/>
              <w:right w:val="nil"/>
            </w:tcBorders>
            <w:shd w:val="clear" w:color="000000" w:fill="FFFF99"/>
            <w:noWrap/>
            <w:vAlign w:val="bottom"/>
            <w:hideMark/>
          </w:tcPr>
          <w:p w14:paraId="0BD0030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787,91</w:t>
            </w:r>
          </w:p>
        </w:tc>
        <w:tc>
          <w:tcPr>
            <w:tcW w:w="452" w:type="pct"/>
            <w:tcBorders>
              <w:top w:val="nil"/>
              <w:left w:val="nil"/>
              <w:bottom w:val="nil"/>
              <w:right w:val="nil"/>
            </w:tcBorders>
            <w:shd w:val="clear" w:color="000000" w:fill="FFFF99"/>
            <w:noWrap/>
            <w:vAlign w:val="bottom"/>
            <w:hideMark/>
          </w:tcPr>
          <w:p w14:paraId="461128F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4188,78%</w:t>
            </w:r>
          </w:p>
        </w:tc>
        <w:tc>
          <w:tcPr>
            <w:tcW w:w="452" w:type="pct"/>
            <w:tcBorders>
              <w:top w:val="nil"/>
              <w:left w:val="nil"/>
              <w:bottom w:val="nil"/>
              <w:right w:val="nil"/>
            </w:tcBorders>
            <w:shd w:val="clear" w:color="000000" w:fill="FFFF99"/>
            <w:noWrap/>
            <w:vAlign w:val="bottom"/>
            <w:hideMark/>
          </w:tcPr>
          <w:p w14:paraId="1B5E5F0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4,56%</w:t>
            </w:r>
          </w:p>
        </w:tc>
      </w:tr>
      <w:tr w:rsidR="001F42DB" w:rsidRPr="00EB5D96" w14:paraId="3F451A37" w14:textId="77777777" w:rsidTr="00B508AA">
        <w:trPr>
          <w:trHeight w:val="255"/>
        </w:trPr>
        <w:tc>
          <w:tcPr>
            <w:tcW w:w="2738" w:type="pct"/>
            <w:tcBorders>
              <w:top w:val="nil"/>
              <w:left w:val="nil"/>
              <w:bottom w:val="nil"/>
              <w:right w:val="nil"/>
            </w:tcBorders>
            <w:shd w:val="clear" w:color="000000" w:fill="FFFF99"/>
            <w:noWrap/>
            <w:vAlign w:val="bottom"/>
            <w:hideMark/>
          </w:tcPr>
          <w:p w14:paraId="69BB1486"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4.7. Naknada za zadržavanje nezakonito izgrađene zgrade</w:t>
            </w:r>
          </w:p>
        </w:tc>
        <w:tc>
          <w:tcPr>
            <w:tcW w:w="452" w:type="pct"/>
            <w:tcBorders>
              <w:top w:val="nil"/>
              <w:left w:val="nil"/>
              <w:bottom w:val="nil"/>
              <w:right w:val="nil"/>
            </w:tcBorders>
            <w:shd w:val="clear" w:color="000000" w:fill="FFFF99"/>
            <w:noWrap/>
            <w:vAlign w:val="bottom"/>
            <w:hideMark/>
          </w:tcPr>
          <w:p w14:paraId="490F3A7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119,19</w:t>
            </w:r>
          </w:p>
        </w:tc>
        <w:tc>
          <w:tcPr>
            <w:tcW w:w="452" w:type="pct"/>
            <w:tcBorders>
              <w:top w:val="nil"/>
              <w:left w:val="nil"/>
              <w:bottom w:val="nil"/>
              <w:right w:val="nil"/>
            </w:tcBorders>
            <w:shd w:val="clear" w:color="000000" w:fill="FFFF99"/>
            <w:noWrap/>
            <w:vAlign w:val="bottom"/>
            <w:hideMark/>
          </w:tcPr>
          <w:p w14:paraId="68429C4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9.000,00</w:t>
            </w:r>
          </w:p>
        </w:tc>
        <w:tc>
          <w:tcPr>
            <w:tcW w:w="452" w:type="pct"/>
            <w:tcBorders>
              <w:top w:val="nil"/>
              <w:left w:val="nil"/>
              <w:bottom w:val="nil"/>
              <w:right w:val="nil"/>
            </w:tcBorders>
            <w:shd w:val="clear" w:color="000000" w:fill="FFFF99"/>
            <w:noWrap/>
            <w:vAlign w:val="bottom"/>
            <w:hideMark/>
          </w:tcPr>
          <w:p w14:paraId="5E7240B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602955B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2CC93D6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26F23A2D" w14:textId="77777777" w:rsidTr="00B508AA">
        <w:trPr>
          <w:trHeight w:val="255"/>
        </w:trPr>
        <w:tc>
          <w:tcPr>
            <w:tcW w:w="2738" w:type="pct"/>
            <w:tcBorders>
              <w:top w:val="nil"/>
              <w:left w:val="nil"/>
              <w:bottom w:val="nil"/>
              <w:right w:val="nil"/>
            </w:tcBorders>
            <w:shd w:val="clear" w:color="000000" w:fill="FFFF00"/>
            <w:noWrap/>
            <w:vAlign w:val="bottom"/>
            <w:hideMark/>
          </w:tcPr>
          <w:p w14:paraId="590B979B"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5. POMOĆI</w:t>
            </w:r>
          </w:p>
        </w:tc>
        <w:tc>
          <w:tcPr>
            <w:tcW w:w="452" w:type="pct"/>
            <w:tcBorders>
              <w:top w:val="nil"/>
              <w:left w:val="nil"/>
              <w:bottom w:val="nil"/>
              <w:right w:val="nil"/>
            </w:tcBorders>
            <w:shd w:val="clear" w:color="000000" w:fill="FFFF00"/>
            <w:noWrap/>
            <w:vAlign w:val="bottom"/>
            <w:hideMark/>
          </w:tcPr>
          <w:p w14:paraId="2CC3F72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721.859,36</w:t>
            </w:r>
          </w:p>
        </w:tc>
        <w:tc>
          <w:tcPr>
            <w:tcW w:w="452" w:type="pct"/>
            <w:tcBorders>
              <w:top w:val="nil"/>
              <w:left w:val="nil"/>
              <w:bottom w:val="nil"/>
              <w:right w:val="nil"/>
            </w:tcBorders>
            <w:shd w:val="clear" w:color="000000" w:fill="FFFF00"/>
            <w:noWrap/>
            <w:vAlign w:val="bottom"/>
            <w:hideMark/>
          </w:tcPr>
          <w:p w14:paraId="74EDE8A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3.433.828,87</w:t>
            </w:r>
          </w:p>
        </w:tc>
        <w:tc>
          <w:tcPr>
            <w:tcW w:w="452" w:type="pct"/>
            <w:tcBorders>
              <w:top w:val="nil"/>
              <w:left w:val="nil"/>
              <w:bottom w:val="nil"/>
              <w:right w:val="nil"/>
            </w:tcBorders>
            <w:shd w:val="clear" w:color="000000" w:fill="FFFF00"/>
            <w:noWrap/>
            <w:vAlign w:val="bottom"/>
            <w:hideMark/>
          </w:tcPr>
          <w:p w14:paraId="6602A20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927.684,36</w:t>
            </w:r>
          </w:p>
        </w:tc>
        <w:tc>
          <w:tcPr>
            <w:tcW w:w="452" w:type="pct"/>
            <w:tcBorders>
              <w:top w:val="nil"/>
              <w:left w:val="nil"/>
              <w:bottom w:val="nil"/>
              <w:right w:val="nil"/>
            </w:tcBorders>
            <w:shd w:val="clear" w:color="000000" w:fill="FFFF00"/>
            <w:noWrap/>
            <w:vAlign w:val="bottom"/>
            <w:hideMark/>
          </w:tcPr>
          <w:p w14:paraId="0E0E1D0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128,51%</w:t>
            </w:r>
          </w:p>
        </w:tc>
        <w:tc>
          <w:tcPr>
            <w:tcW w:w="452" w:type="pct"/>
            <w:tcBorders>
              <w:top w:val="nil"/>
              <w:left w:val="nil"/>
              <w:bottom w:val="nil"/>
              <w:right w:val="nil"/>
            </w:tcBorders>
            <w:shd w:val="clear" w:color="000000" w:fill="FFFF00"/>
            <w:noWrap/>
            <w:vAlign w:val="bottom"/>
            <w:hideMark/>
          </w:tcPr>
          <w:p w14:paraId="4E7CDB3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27,02%</w:t>
            </w:r>
          </w:p>
        </w:tc>
      </w:tr>
      <w:tr w:rsidR="001F42DB" w:rsidRPr="00EB5D96" w14:paraId="51893822" w14:textId="77777777" w:rsidTr="00B508AA">
        <w:trPr>
          <w:trHeight w:val="255"/>
        </w:trPr>
        <w:tc>
          <w:tcPr>
            <w:tcW w:w="2738" w:type="pct"/>
            <w:tcBorders>
              <w:top w:val="nil"/>
              <w:left w:val="nil"/>
              <w:bottom w:val="nil"/>
              <w:right w:val="nil"/>
            </w:tcBorders>
            <w:shd w:val="clear" w:color="000000" w:fill="FFFF99"/>
            <w:noWrap/>
            <w:vAlign w:val="bottom"/>
            <w:hideMark/>
          </w:tcPr>
          <w:p w14:paraId="35AE937C"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5.1. Tekuće pomoći iz državnog proračuna</w:t>
            </w:r>
          </w:p>
        </w:tc>
        <w:tc>
          <w:tcPr>
            <w:tcW w:w="452" w:type="pct"/>
            <w:tcBorders>
              <w:top w:val="nil"/>
              <w:left w:val="nil"/>
              <w:bottom w:val="nil"/>
              <w:right w:val="nil"/>
            </w:tcBorders>
            <w:shd w:val="clear" w:color="000000" w:fill="FFFF99"/>
            <w:noWrap/>
            <w:vAlign w:val="bottom"/>
            <w:hideMark/>
          </w:tcPr>
          <w:p w14:paraId="055CCC4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447.838,74</w:t>
            </w:r>
          </w:p>
        </w:tc>
        <w:tc>
          <w:tcPr>
            <w:tcW w:w="452" w:type="pct"/>
            <w:tcBorders>
              <w:top w:val="nil"/>
              <w:left w:val="nil"/>
              <w:bottom w:val="nil"/>
              <w:right w:val="nil"/>
            </w:tcBorders>
            <w:shd w:val="clear" w:color="000000" w:fill="FFFF99"/>
            <w:noWrap/>
            <w:vAlign w:val="bottom"/>
            <w:hideMark/>
          </w:tcPr>
          <w:p w14:paraId="541647B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1.337.385,87</w:t>
            </w:r>
          </w:p>
        </w:tc>
        <w:tc>
          <w:tcPr>
            <w:tcW w:w="452" w:type="pct"/>
            <w:tcBorders>
              <w:top w:val="nil"/>
              <w:left w:val="nil"/>
              <w:bottom w:val="nil"/>
              <w:right w:val="nil"/>
            </w:tcBorders>
            <w:shd w:val="clear" w:color="000000" w:fill="FFFF99"/>
            <w:noWrap/>
            <w:vAlign w:val="bottom"/>
            <w:hideMark/>
          </w:tcPr>
          <w:p w14:paraId="75C9211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526.078,70</w:t>
            </w:r>
          </w:p>
        </w:tc>
        <w:tc>
          <w:tcPr>
            <w:tcW w:w="452" w:type="pct"/>
            <w:tcBorders>
              <w:top w:val="nil"/>
              <w:left w:val="nil"/>
              <w:bottom w:val="nil"/>
              <w:right w:val="nil"/>
            </w:tcBorders>
            <w:shd w:val="clear" w:color="000000" w:fill="FFFF99"/>
            <w:noWrap/>
            <w:vAlign w:val="bottom"/>
            <w:hideMark/>
          </w:tcPr>
          <w:p w14:paraId="4007A71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117,47%</w:t>
            </w:r>
          </w:p>
        </w:tc>
        <w:tc>
          <w:tcPr>
            <w:tcW w:w="452" w:type="pct"/>
            <w:tcBorders>
              <w:top w:val="nil"/>
              <w:left w:val="nil"/>
              <w:bottom w:val="nil"/>
              <w:right w:val="nil"/>
            </w:tcBorders>
            <w:shd w:val="clear" w:color="000000" w:fill="FFFF99"/>
            <w:noWrap/>
            <w:vAlign w:val="bottom"/>
            <w:hideMark/>
          </w:tcPr>
          <w:p w14:paraId="00A192C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39,34%</w:t>
            </w:r>
          </w:p>
        </w:tc>
      </w:tr>
      <w:tr w:rsidR="001F42DB" w:rsidRPr="00EB5D96" w14:paraId="39B68E77" w14:textId="77777777" w:rsidTr="00B508AA">
        <w:trPr>
          <w:trHeight w:val="255"/>
        </w:trPr>
        <w:tc>
          <w:tcPr>
            <w:tcW w:w="2738" w:type="pct"/>
            <w:tcBorders>
              <w:top w:val="nil"/>
              <w:left w:val="nil"/>
              <w:bottom w:val="nil"/>
              <w:right w:val="nil"/>
            </w:tcBorders>
            <w:shd w:val="clear" w:color="000000" w:fill="FFFF99"/>
            <w:noWrap/>
            <w:vAlign w:val="bottom"/>
            <w:hideMark/>
          </w:tcPr>
          <w:p w14:paraId="183B47A6"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5.2. Tekuće pomoći iz županijskog proračuna</w:t>
            </w:r>
          </w:p>
        </w:tc>
        <w:tc>
          <w:tcPr>
            <w:tcW w:w="452" w:type="pct"/>
            <w:tcBorders>
              <w:top w:val="nil"/>
              <w:left w:val="nil"/>
              <w:bottom w:val="nil"/>
              <w:right w:val="nil"/>
            </w:tcBorders>
            <w:shd w:val="clear" w:color="000000" w:fill="FFFF99"/>
            <w:noWrap/>
            <w:vAlign w:val="bottom"/>
            <w:hideMark/>
          </w:tcPr>
          <w:p w14:paraId="35385B5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20.000,00</w:t>
            </w:r>
          </w:p>
        </w:tc>
        <w:tc>
          <w:tcPr>
            <w:tcW w:w="452" w:type="pct"/>
            <w:tcBorders>
              <w:top w:val="nil"/>
              <w:left w:val="nil"/>
              <w:bottom w:val="nil"/>
              <w:right w:val="nil"/>
            </w:tcBorders>
            <w:shd w:val="clear" w:color="000000" w:fill="FFFF99"/>
            <w:noWrap/>
            <w:vAlign w:val="bottom"/>
            <w:hideMark/>
          </w:tcPr>
          <w:p w14:paraId="4E14B64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79.700,00</w:t>
            </w:r>
          </w:p>
        </w:tc>
        <w:tc>
          <w:tcPr>
            <w:tcW w:w="452" w:type="pct"/>
            <w:tcBorders>
              <w:top w:val="nil"/>
              <w:left w:val="nil"/>
              <w:bottom w:val="nil"/>
              <w:right w:val="nil"/>
            </w:tcBorders>
            <w:shd w:val="clear" w:color="000000" w:fill="FFFF99"/>
            <w:noWrap/>
            <w:vAlign w:val="bottom"/>
            <w:hideMark/>
          </w:tcPr>
          <w:p w14:paraId="0BA198F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35.000,00</w:t>
            </w:r>
          </w:p>
        </w:tc>
        <w:tc>
          <w:tcPr>
            <w:tcW w:w="452" w:type="pct"/>
            <w:tcBorders>
              <w:top w:val="nil"/>
              <w:left w:val="nil"/>
              <w:bottom w:val="nil"/>
              <w:right w:val="nil"/>
            </w:tcBorders>
            <w:shd w:val="clear" w:color="000000" w:fill="FFFF99"/>
            <w:noWrap/>
            <w:vAlign w:val="bottom"/>
            <w:hideMark/>
          </w:tcPr>
          <w:p w14:paraId="5174EC2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175,00%</w:t>
            </w:r>
          </w:p>
        </w:tc>
        <w:tc>
          <w:tcPr>
            <w:tcW w:w="452" w:type="pct"/>
            <w:tcBorders>
              <w:top w:val="nil"/>
              <w:left w:val="nil"/>
              <w:bottom w:val="nil"/>
              <w:right w:val="nil"/>
            </w:tcBorders>
            <w:shd w:val="clear" w:color="000000" w:fill="FFFF99"/>
            <w:noWrap/>
            <w:vAlign w:val="bottom"/>
            <w:hideMark/>
          </w:tcPr>
          <w:p w14:paraId="0D95750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43,91%</w:t>
            </w:r>
          </w:p>
        </w:tc>
      </w:tr>
      <w:tr w:rsidR="001F42DB" w:rsidRPr="00EB5D96" w14:paraId="3B9E6210" w14:textId="77777777" w:rsidTr="00B508AA">
        <w:trPr>
          <w:trHeight w:val="255"/>
        </w:trPr>
        <w:tc>
          <w:tcPr>
            <w:tcW w:w="2738" w:type="pct"/>
            <w:tcBorders>
              <w:top w:val="nil"/>
              <w:left w:val="nil"/>
              <w:bottom w:val="nil"/>
              <w:right w:val="nil"/>
            </w:tcBorders>
            <w:shd w:val="clear" w:color="000000" w:fill="FFFF99"/>
            <w:noWrap/>
            <w:vAlign w:val="bottom"/>
            <w:hideMark/>
          </w:tcPr>
          <w:p w14:paraId="2B8442AC"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5.3. Kapitalne pomoći iz državnog proračuna</w:t>
            </w:r>
          </w:p>
        </w:tc>
        <w:tc>
          <w:tcPr>
            <w:tcW w:w="452" w:type="pct"/>
            <w:tcBorders>
              <w:top w:val="nil"/>
              <w:left w:val="nil"/>
              <w:bottom w:val="nil"/>
              <w:right w:val="nil"/>
            </w:tcBorders>
            <w:shd w:val="clear" w:color="000000" w:fill="FFFF99"/>
            <w:noWrap/>
            <w:vAlign w:val="bottom"/>
            <w:hideMark/>
          </w:tcPr>
          <w:p w14:paraId="0BFE995A" w14:textId="77777777" w:rsidR="001F42DB" w:rsidRPr="002B4EDE" w:rsidRDefault="001F42DB" w:rsidP="00B508AA">
            <w:pPr>
              <w:jc w:val="right"/>
              <w:rPr>
                <w:rFonts w:ascii="Arial" w:hAnsi="Arial" w:cs="Arial"/>
                <w:b/>
                <w:bCs/>
                <w:sz w:val="20"/>
                <w:szCs w:val="20"/>
              </w:rPr>
            </w:pPr>
            <w:r w:rsidRPr="002B4EDE">
              <w:rPr>
                <w:rFonts w:ascii="Arial" w:hAnsi="Arial" w:cs="Arial"/>
                <w:b/>
                <w:bCs/>
                <w:sz w:val="20"/>
                <w:szCs w:val="20"/>
              </w:rPr>
              <w:t> </w:t>
            </w:r>
          </w:p>
        </w:tc>
        <w:tc>
          <w:tcPr>
            <w:tcW w:w="452" w:type="pct"/>
            <w:tcBorders>
              <w:top w:val="nil"/>
              <w:left w:val="nil"/>
              <w:bottom w:val="nil"/>
              <w:right w:val="nil"/>
            </w:tcBorders>
            <w:shd w:val="clear" w:color="000000" w:fill="FFFF99"/>
            <w:noWrap/>
            <w:vAlign w:val="bottom"/>
            <w:hideMark/>
          </w:tcPr>
          <w:p w14:paraId="414DD58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1.469.708,00</w:t>
            </w:r>
          </w:p>
        </w:tc>
        <w:tc>
          <w:tcPr>
            <w:tcW w:w="452" w:type="pct"/>
            <w:tcBorders>
              <w:top w:val="nil"/>
              <w:left w:val="nil"/>
              <w:bottom w:val="nil"/>
              <w:right w:val="nil"/>
            </w:tcBorders>
            <w:shd w:val="clear" w:color="000000" w:fill="FFFF99"/>
            <w:noWrap/>
            <w:vAlign w:val="bottom"/>
            <w:hideMark/>
          </w:tcPr>
          <w:p w14:paraId="62049E7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104.160,00</w:t>
            </w:r>
          </w:p>
        </w:tc>
        <w:tc>
          <w:tcPr>
            <w:tcW w:w="452" w:type="pct"/>
            <w:tcBorders>
              <w:top w:val="nil"/>
              <w:left w:val="nil"/>
              <w:bottom w:val="nil"/>
              <w:right w:val="nil"/>
            </w:tcBorders>
            <w:shd w:val="clear" w:color="000000" w:fill="FFFF99"/>
            <w:noWrap/>
            <w:vAlign w:val="bottom"/>
            <w:hideMark/>
          </w:tcPr>
          <w:p w14:paraId="6640049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40FCC1A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7,09%</w:t>
            </w:r>
          </w:p>
        </w:tc>
      </w:tr>
      <w:tr w:rsidR="001F42DB" w:rsidRPr="00EB5D96" w14:paraId="0E4D95F4" w14:textId="77777777" w:rsidTr="00B508AA">
        <w:trPr>
          <w:trHeight w:val="255"/>
        </w:trPr>
        <w:tc>
          <w:tcPr>
            <w:tcW w:w="2738" w:type="pct"/>
            <w:tcBorders>
              <w:top w:val="nil"/>
              <w:left w:val="nil"/>
              <w:bottom w:val="nil"/>
              <w:right w:val="nil"/>
            </w:tcBorders>
            <w:shd w:val="clear" w:color="000000" w:fill="FFFF99"/>
            <w:noWrap/>
            <w:vAlign w:val="bottom"/>
            <w:hideMark/>
          </w:tcPr>
          <w:p w14:paraId="4624C858"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5.4. Kapitalne pomoći iz županijskog proračuna</w:t>
            </w:r>
          </w:p>
        </w:tc>
        <w:tc>
          <w:tcPr>
            <w:tcW w:w="452" w:type="pct"/>
            <w:tcBorders>
              <w:top w:val="nil"/>
              <w:left w:val="nil"/>
              <w:bottom w:val="nil"/>
              <w:right w:val="nil"/>
            </w:tcBorders>
            <w:shd w:val="clear" w:color="000000" w:fill="FFFF99"/>
            <w:noWrap/>
            <w:vAlign w:val="bottom"/>
            <w:hideMark/>
          </w:tcPr>
          <w:p w14:paraId="0C26AB3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6.760,00</w:t>
            </w:r>
          </w:p>
        </w:tc>
        <w:tc>
          <w:tcPr>
            <w:tcW w:w="452" w:type="pct"/>
            <w:tcBorders>
              <w:top w:val="nil"/>
              <w:left w:val="nil"/>
              <w:bottom w:val="nil"/>
              <w:right w:val="nil"/>
            </w:tcBorders>
            <w:shd w:val="clear" w:color="000000" w:fill="FFFF99"/>
            <w:noWrap/>
            <w:vAlign w:val="bottom"/>
            <w:hideMark/>
          </w:tcPr>
          <w:p w14:paraId="42832F4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7.035,00</w:t>
            </w:r>
          </w:p>
        </w:tc>
        <w:tc>
          <w:tcPr>
            <w:tcW w:w="452" w:type="pct"/>
            <w:tcBorders>
              <w:top w:val="nil"/>
              <w:left w:val="nil"/>
              <w:bottom w:val="nil"/>
              <w:right w:val="nil"/>
            </w:tcBorders>
            <w:shd w:val="clear" w:color="000000" w:fill="FFFF99"/>
            <w:noWrap/>
            <w:vAlign w:val="bottom"/>
            <w:hideMark/>
          </w:tcPr>
          <w:p w14:paraId="3DB8950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6D39DAC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5F8BB93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17BF8DA9" w14:textId="77777777" w:rsidTr="00B508AA">
        <w:trPr>
          <w:trHeight w:val="255"/>
        </w:trPr>
        <w:tc>
          <w:tcPr>
            <w:tcW w:w="2738" w:type="pct"/>
            <w:tcBorders>
              <w:top w:val="nil"/>
              <w:left w:val="nil"/>
              <w:bottom w:val="nil"/>
              <w:right w:val="nil"/>
            </w:tcBorders>
            <w:shd w:val="clear" w:color="000000" w:fill="FFFF99"/>
            <w:noWrap/>
            <w:vAlign w:val="bottom"/>
            <w:hideMark/>
          </w:tcPr>
          <w:p w14:paraId="517E67BD"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5.5. Pomoći izravnanja za decentralizirane funkcije</w:t>
            </w:r>
          </w:p>
        </w:tc>
        <w:tc>
          <w:tcPr>
            <w:tcW w:w="452" w:type="pct"/>
            <w:tcBorders>
              <w:top w:val="nil"/>
              <w:left w:val="nil"/>
              <w:bottom w:val="nil"/>
              <w:right w:val="nil"/>
            </w:tcBorders>
            <w:shd w:val="clear" w:color="000000" w:fill="FFFF99"/>
            <w:noWrap/>
            <w:vAlign w:val="bottom"/>
            <w:hideMark/>
          </w:tcPr>
          <w:p w14:paraId="795E9D0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246.950,62</w:t>
            </w:r>
          </w:p>
        </w:tc>
        <w:tc>
          <w:tcPr>
            <w:tcW w:w="452" w:type="pct"/>
            <w:tcBorders>
              <w:top w:val="nil"/>
              <w:left w:val="nil"/>
              <w:bottom w:val="nil"/>
              <w:right w:val="nil"/>
            </w:tcBorders>
            <w:shd w:val="clear" w:color="000000" w:fill="FFFF99"/>
            <w:noWrap/>
            <w:vAlign w:val="bottom"/>
            <w:hideMark/>
          </w:tcPr>
          <w:p w14:paraId="3DBB919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523.000,00</w:t>
            </w:r>
          </w:p>
        </w:tc>
        <w:tc>
          <w:tcPr>
            <w:tcW w:w="452" w:type="pct"/>
            <w:tcBorders>
              <w:top w:val="nil"/>
              <w:left w:val="nil"/>
              <w:bottom w:val="nil"/>
              <w:right w:val="nil"/>
            </w:tcBorders>
            <w:shd w:val="clear" w:color="000000" w:fill="FFFF99"/>
            <w:noWrap/>
            <w:vAlign w:val="bottom"/>
            <w:hideMark/>
          </w:tcPr>
          <w:p w14:paraId="5FCD9C4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262.445,66</w:t>
            </w:r>
          </w:p>
        </w:tc>
        <w:tc>
          <w:tcPr>
            <w:tcW w:w="452" w:type="pct"/>
            <w:tcBorders>
              <w:top w:val="nil"/>
              <w:left w:val="nil"/>
              <w:bottom w:val="nil"/>
              <w:right w:val="nil"/>
            </w:tcBorders>
            <w:shd w:val="clear" w:color="000000" w:fill="FFFF99"/>
            <w:noWrap/>
            <w:vAlign w:val="bottom"/>
            <w:hideMark/>
          </w:tcPr>
          <w:p w14:paraId="6DF1601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106,27%</w:t>
            </w:r>
          </w:p>
        </w:tc>
        <w:tc>
          <w:tcPr>
            <w:tcW w:w="452" w:type="pct"/>
            <w:tcBorders>
              <w:top w:val="nil"/>
              <w:left w:val="nil"/>
              <w:bottom w:val="nil"/>
              <w:right w:val="nil"/>
            </w:tcBorders>
            <w:shd w:val="clear" w:color="000000" w:fill="FFFF99"/>
            <w:noWrap/>
            <w:vAlign w:val="bottom"/>
            <w:hideMark/>
          </w:tcPr>
          <w:p w14:paraId="6000BF8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50,18%</w:t>
            </w:r>
          </w:p>
        </w:tc>
      </w:tr>
      <w:tr w:rsidR="001F42DB" w:rsidRPr="00EB5D96" w14:paraId="434F3366" w14:textId="77777777" w:rsidTr="00B508AA">
        <w:trPr>
          <w:trHeight w:val="255"/>
        </w:trPr>
        <w:tc>
          <w:tcPr>
            <w:tcW w:w="2738" w:type="pct"/>
            <w:tcBorders>
              <w:top w:val="nil"/>
              <w:left w:val="nil"/>
              <w:bottom w:val="nil"/>
              <w:right w:val="nil"/>
            </w:tcBorders>
            <w:shd w:val="clear" w:color="000000" w:fill="FFFF99"/>
            <w:noWrap/>
            <w:vAlign w:val="bottom"/>
            <w:hideMark/>
          </w:tcPr>
          <w:p w14:paraId="2AAA3F0C"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5.6. </w:t>
            </w:r>
            <w:proofErr w:type="spellStart"/>
            <w:r w:rsidRPr="00EB5D96">
              <w:rPr>
                <w:rFonts w:ascii="Arial" w:hAnsi="Arial" w:cs="Arial"/>
                <w:b/>
                <w:bCs/>
                <w:sz w:val="20"/>
                <w:szCs w:val="20"/>
                <w:lang w:val="en-US"/>
              </w:rPr>
              <w:t>Potpora</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Vatrogasne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zajednice</w:t>
            </w:r>
            <w:proofErr w:type="spellEnd"/>
          </w:p>
        </w:tc>
        <w:tc>
          <w:tcPr>
            <w:tcW w:w="452" w:type="pct"/>
            <w:tcBorders>
              <w:top w:val="nil"/>
              <w:left w:val="nil"/>
              <w:bottom w:val="nil"/>
              <w:right w:val="nil"/>
            </w:tcBorders>
            <w:shd w:val="clear" w:color="000000" w:fill="FFFF99"/>
            <w:noWrap/>
            <w:vAlign w:val="bottom"/>
            <w:hideMark/>
          </w:tcPr>
          <w:p w14:paraId="6041811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310,00</w:t>
            </w:r>
          </w:p>
        </w:tc>
        <w:tc>
          <w:tcPr>
            <w:tcW w:w="452" w:type="pct"/>
            <w:tcBorders>
              <w:top w:val="nil"/>
              <w:left w:val="nil"/>
              <w:bottom w:val="nil"/>
              <w:right w:val="nil"/>
            </w:tcBorders>
            <w:shd w:val="clear" w:color="000000" w:fill="FFFF99"/>
            <w:noWrap/>
            <w:vAlign w:val="bottom"/>
            <w:hideMark/>
          </w:tcPr>
          <w:p w14:paraId="4C02C92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17.000,00</w:t>
            </w:r>
          </w:p>
        </w:tc>
        <w:tc>
          <w:tcPr>
            <w:tcW w:w="452" w:type="pct"/>
            <w:tcBorders>
              <w:top w:val="nil"/>
              <w:left w:val="nil"/>
              <w:bottom w:val="nil"/>
              <w:right w:val="nil"/>
            </w:tcBorders>
            <w:shd w:val="clear" w:color="000000" w:fill="FFFF99"/>
            <w:noWrap/>
            <w:vAlign w:val="bottom"/>
            <w:hideMark/>
          </w:tcPr>
          <w:p w14:paraId="21EC40B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7F7BEBB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500DFA7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42064024" w14:textId="77777777" w:rsidTr="00B508AA">
        <w:trPr>
          <w:trHeight w:val="255"/>
        </w:trPr>
        <w:tc>
          <w:tcPr>
            <w:tcW w:w="2738" w:type="pct"/>
            <w:tcBorders>
              <w:top w:val="nil"/>
              <w:left w:val="nil"/>
              <w:bottom w:val="nil"/>
              <w:right w:val="nil"/>
            </w:tcBorders>
            <w:shd w:val="clear" w:color="000000" w:fill="FFFF00"/>
            <w:noWrap/>
            <w:vAlign w:val="bottom"/>
            <w:hideMark/>
          </w:tcPr>
          <w:p w14:paraId="5073AD6A"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6. DONACIJE</w:t>
            </w:r>
          </w:p>
        </w:tc>
        <w:tc>
          <w:tcPr>
            <w:tcW w:w="452" w:type="pct"/>
            <w:tcBorders>
              <w:top w:val="nil"/>
              <w:left w:val="nil"/>
              <w:bottom w:val="nil"/>
              <w:right w:val="nil"/>
            </w:tcBorders>
            <w:shd w:val="clear" w:color="000000" w:fill="FFFF00"/>
            <w:noWrap/>
            <w:vAlign w:val="bottom"/>
            <w:hideMark/>
          </w:tcPr>
          <w:p w14:paraId="00D0A1C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00"/>
            <w:noWrap/>
            <w:vAlign w:val="bottom"/>
            <w:hideMark/>
          </w:tcPr>
          <w:p w14:paraId="5EDB738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21.000,00</w:t>
            </w:r>
          </w:p>
        </w:tc>
        <w:tc>
          <w:tcPr>
            <w:tcW w:w="452" w:type="pct"/>
            <w:tcBorders>
              <w:top w:val="nil"/>
              <w:left w:val="nil"/>
              <w:bottom w:val="nil"/>
              <w:right w:val="nil"/>
            </w:tcBorders>
            <w:shd w:val="clear" w:color="000000" w:fill="FFFF00"/>
            <w:noWrap/>
            <w:vAlign w:val="bottom"/>
            <w:hideMark/>
          </w:tcPr>
          <w:p w14:paraId="23EC2E9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2.590,62</w:t>
            </w:r>
          </w:p>
        </w:tc>
        <w:tc>
          <w:tcPr>
            <w:tcW w:w="452" w:type="pct"/>
            <w:tcBorders>
              <w:top w:val="nil"/>
              <w:left w:val="nil"/>
              <w:bottom w:val="nil"/>
              <w:right w:val="nil"/>
            </w:tcBorders>
            <w:shd w:val="clear" w:color="000000" w:fill="FFFF00"/>
            <w:noWrap/>
            <w:vAlign w:val="bottom"/>
            <w:hideMark/>
          </w:tcPr>
          <w:p w14:paraId="36C4BB7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00"/>
            <w:noWrap/>
            <w:vAlign w:val="bottom"/>
            <w:hideMark/>
          </w:tcPr>
          <w:p w14:paraId="34587ED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12,34%</w:t>
            </w:r>
          </w:p>
        </w:tc>
      </w:tr>
      <w:tr w:rsidR="001F42DB" w:rsidRPr="00EB5D96" w14:paraId="12150C0E" w14:textId="77777777" w:rsidTr="00B508AA">
        <w:trPr>
          <w:trHeight w:val="255"/>
        </w:trPr>
        <w:tc>
          <w:tcPr>
            <w:tcW w:w="2738" w:type="pct"/>
            <w:tcBorders>
              <w:top w:val="nil"/>
              <w:left w:val="nil"/>
              <w:bottom w:val="nil"/>
              <w:right w:val="nil"/>
            </w:tcBorders>
            <w:shd w:val="clear" w:color="000000" w:fill="FFFF99"/>
            <w:noWrap/>
            <w:vAlign w:val="bottom"/>
            <w:hideMark/>
          </w:tcPr>
          <w:p w14:paraId="04D7769B"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6.1. </w:t>
            </w:r>
            <w:proofErr w:type="spellStart"/>
            <w:r w:rsidRPr="00EB5D96">
              <w:rPr>
                <w:rFonts w:ascii="Arial" w:hAnsi="Arial" w:cs="Arial"/>
                <w:b/>
                <w:bCs/>
                <w:sz w:val="20"/>
                <w:szCs w:val="20"/>
                <w:lang w:val="en-US"/>
              </w:rPr>
              <w:t>Tekuće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donacije</w:t>
            </w:r>
            <w:proofErr w:type="spellEnd"/>
            <w:r w:rsidRPr="00EB5D96">
              <w:rPr>
                <w:rFonts w:ascii="Arial" w:hAnsi="Arial" w:cs="Arial"/>
                <w:b/>
                <w:bCs/>
                <w:sz w:val="20"/>
                <w:szCs w:val="20"/>
                <w:lang w:val="en-US"/>
              </w:rPr>
              <w:t xml:space="preserve"> </w:t>
            </w:r>
          </w:p>
        </w:tc>
        <w:tc>
          <w:tcPr>
            <w:tcW w:w="452" w:type="pct"/>
            <w:tcBorders>
              <w:top w:val="nil"/>
              <w:left w:val="nil"/>
              <w:bottom w:val="nil"/>
              <w:right w:val="nil"/>
            </w:tcBorders>
            <w:shd w:val="clear" w:color="000000" w:fill="FFFF99"/>
            <w:noWrap/>
            <w:vAlign w:val="bottom"/>
            <w:hideMark/>
          </w:tcPr>
          <w:p w14:paraId="58EDBD6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3387C88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21.000,00</w:t>
            </w:r>
          </w:p>
        </w:tc>
        <w:tc>
          <w:tcPr>
            <w:tcW w:w="452" w:type="pct"/>
            <w:tcBorders>
              <w:top w:val="nil"/>
              <w:left w:val="nil"/>
              <w:bottom w:val="nil"/>
              <w:right w:val="nil"/>
            </w:tcBorders>
            <w:shd w:val="clear" w:color="000000" w:fill="FFFF99"/>
            <w:noWrap/>
            <w:vAlign w:val="bottom"/>
            <w:hideMark/>
          </w:tcPr>
          <w:p w14:paraId="7B2487A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4376179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247405F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39C66F2C" w14:textId="77777777" w:rsidTr="00B508AA">
        <w:trPr>
          <w:trHeight w:val="255"/>
        </w:trPr>
        <w:tc>
          <w:tcPr>
            <w:tcW w:w="2738" w:type="pct"/>
            <w:tcBorders>
              <w:top w:val="nil"/>
              <w:left w:val="nil"/>
              <w:bottom w:val="nil"/>
              <w:right w:val="nil"/>
            </w:tcBorders>
            <w:shd w:val="clear" w:color="000000" w:fill="FFFF99"/>
            <w:noWrap/>
            <w:vAlign w:val="bottom"/>
            <w:hideMark/>
          </w:tcPr>
          <w:p w14:paraId="4C7C2138" w14:textId="77777777" w:rsidR="001F42DB" w:rsidRPr="00F3141E" w:rsidRDefault="001F42DB" w:rsidP="00B508AA">
            <w:pPr>
              <w:rPr>
                <w:rFonts w:ascii="Arial" w:hAnsi="Arial" w:cs="Arial"/>
                <w:b/>
                <w:bCs/>
                <w:sz w:val="20"/>
                <w:szCs w:val="20"/>
              </w:rPr>
            </w:pPr>
            <w:r w:rsidRPr="00F3141E">
              <w:rPr>
                <w:rFonts w:ascii="Arial" w:hAnsi="Arial" w:cs="Arial"/>
                <w:b/>
                <w:bCs/>
                <w:sz w:val="20"/>
                <w:szCs w:val="20"/>
              </w:rPr>
              <w:t>Izvor 6.2. Tekuće donacije - prihodi korisnika</w:t>
            </w:r>
          </w:p>
        </w:tc>
        <w:tc>
          <w:tcPr>
            <w:tcW w:w="452" w:type="pct"/>
            <w:tcBorders>
              <w:top w:val="nil"/>
              <w:left w:val="nil"/>
              <w:bottom w:val="nil"/>
              <w:right w:val="nil"/>
            </w:tcBorders>
            <w:shd w:val="clear" w:color="000000" w:fill="FFFF99"/>
            <w:noWrap/>
            <w:vAlign w:val="bottom"/>
            <w:hideMark/>
          </w:tcPr>
          <w:p w14:paraId="51133AA8" w14:textId="77777777" w:rsidR="001F42DB" w:rsidRPr="00F3141E" w:rsidRDefault="001F42DB" w:rsidP="00B508AA">
            <w:pPr>
              <w:jc w:val="right"/>
              <w:rPr>
                <w:rFonts w:ascii="Arial" w:hAnsi="Arial" w:cs="Arial"/>
                <w:b/>
                <w:bCs/>
                <w:sz w:val="20"/>
                <w:szCs w:val="20"/>
              </w:rPr>
            </w:pPr>
            <w:r w:rsidRPr="00F3141E">
              <w:rPr>
                <w:rFonts w:ascii="Arial" w:hAnsi="Arial" w:cs="Arial"/>
                <w:b/>
                <w:bCs/>
                <w:sz w:val="20"/>
                <w:szCs w:val="20"/>
              </w:rPr>
              <w:t> </w:t>
            </w:r>
          </w:p>
        </w:tc>
        <w:tc>
          <w:tcPr>
            <w:tcW w:w="452" w:type="pct"/>
            <w:tcBorders>
              <w:top w:val="nil"/>
              <w:left w:val="nil"/>
              <w:bottom w:val="nil"/>
              <w:right w:val="nil"/>
            </w:tcBorders>
            <w:shd w:val="clear" w:color="000000" w:fill="FFFF99"/>
            <w:noWrap/>
            <w:vAlign w:val="bottom"/>
            <w:hideMark/>
          </w:tcPr>
          <w:p w14:paraId="69BE2CA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3FC3D28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2.590,62</w:t>
            </w:r>
          </w:p>
        </w:tc>
        <w:tc>
          <w:tcPr>
            <w:tcW w:w="452" w:type="pct"/>
            <w:tcBorders>
              <w:top w:val="nil"/>
              <w:left w:val="nil"/>
              <w:bottom w:val="nil"/>
              <w:right w:val="nil"/>
            </w:tcBorders>
            <w:shd w:val="clear" w:color="000000" w:fill="FFFF99"/>
            <w:noWrap/>
            <w:vAlign w:val="bottom"/>
            <w:hideMark/>
          </w:tcPr>
          <w:p w14:paraId="5670EA1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44D1A57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53E02D9C" w14:textId="77777777" w:rsidTr="00B508AA">
        <w:trPr>
          <w:trHeight w:val="255"/>
        </w:trPr>
        <w:tc>
          <w:tcPr>
            <w:tcW w:w="2738" w:type="pct"/>
            <w:tcBorders>
              <w:top w:val="nil"/>
              <w:left w:val="nil"/>
              <w:bottom w:val="nil"/>
              <w:right w:val="nil"/>
            </w:tcBorders>
            <w:shd w:val="clear" w:color="000000" w:fill="FFFF00"/>
            <w:noWrap/>
            <w:vAlign w:val="bottom"/>
            <w:hideMark/>
          </w:tcPr>
          <w:p w14:paraId="0CA3BEC2"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7. PRIHODI OD PRODAJE ILI ZAMJENE NEF.IMOVINE I NAKNADE S NASL.</w:t>
            </w:r>
          </w:p>
        </w:tc>
        <w:tc>
          <w:tcPr>
            <w:tcW w:w="452" w:type="pct"/>
            <w:tcBorders>
              <w:top w:val="nil"/>
              <w:left w:val="nil"/>
              <w:bottom w:val="nil"/>
              <w:right w:val="nil"/>
            </w:tcBorders>
            <w:shd w:val="clear" w:color="000000" w:fill="FFFF00"/>
            <w:noWrap/>
            <w:vAlign w:val="bottom"/>
            <w:hideMark/>
          </w:tcPr>
          <w:p w14:paraId="00D9CEC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14.872,17</w:t>
            </w:r>
          </w:p>
        </w:tc>
        <w:tc>
          <w:tcPr>
            <w:tcW w:w="452" w:type="pct"/>
            <w:tcBorders>
              <w:top w:val="nil"/>
              <w:left w:val="nil"/>
              <w:bottom w:val="nil"/>
              <w:right w:val="nil"/>
            </w:tcBorders>
            <w:shd w:val="clear" w:color="000000" w:fill="FFFF00"/>
            <w:noWrap/>
            <w:vAlign w:val="bottom"/>
            <w:hideMark/>
          </w:tcPr>
          <w:p w14:paraId="3EDF5C6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64.088,00</w:t>
            </w:r>
          </w:p>
        </w:tc>
        <w:tc>
          <w:tcPr>
            <w:tcW w:w="452" w:type="pct"/>
            <w:tcBorders>
              <w:top w:val="nil"/>
              <w:left w:val="nil"/>
              <w:bottom w:val="nil"/>
              <w:right w:val="nil"/>
            </w:tcBorders>
            <w:shd w:val="clear" w:color="000000" w:fill="FFFF00"/>
            <w:noWrap/>
            <w:vAlign w:val="bottom"/>
            <w:hideMark/>
          </w:tcPr>
          <w:p w14:paraId="19E88B4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30.228,69</w:t>
            </w:r>
          </w:p>
        </w:tc>
        <w:tc>
          <w:tcPr>
            <w:tcW w:w="452" w:type="pct"/>
            <w:tcBorders>
              <w:top w:val="nil"/>
              <w:left w:val="nil"/>
              <w:bottom w:val="nil"/>
              <w:right w:val="nil"/>
            </w:tcBorders>
            <w:shd w:val="clear" w:color="000000" w:fill="FFFF00"/>
            <w:noWrap/>
            <w:vAlign w:val="bottom"/>
            <w:hideMark/>
          </w:tcPr>
          <w:p w14:paraId="0934CA8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203,26%</w:t>
            </w:r>
          </w:p>
        </w:tc>
        <w:tc>
          <w:tcPr>
            <w:tcW w:w="452" w:type="pct"/>
            <w:tcBorders>
              <w:top w:val="nil"/>
              <w:left w:val="nil"/>
              <w:bottom w:val="nil"/>
              <w:right w:val="nil"/>
            </w:tcBorders>
            <w:shd w:val="clear" w:color="000000" w:fill="FFFF00"/>
            <w:noWrap/>
            <w:vAlign w:val="bottom"/>
            <w:hideMark/>
          </w:tcPr>
          <w:p w14:paraId="494AC12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47,17%</w:t>
            </w:r>
          </w:p>
        </w:tc>
      </w:tr>
      <w:tr w:rsidR="001F42DB" w:rsidRPr="00EB5D96" w14:paraId="5C5DCA34" w14:textId="77777777" w:rsidTr="00B508AA">
        <w:trPr>
          <w:trHeight w:val="255"/>
        </w:trPr>
        <w:tc>
          <w:tcPr>
            <w:tcW w:w="2738" w:type="pct"/>
            <w:tcBorders>
              <w:top w:val="nil"/>
              <w:left w:val="nil"/>
              <w:bottom w:val="nil"/>
              <w:right w:val="nil"/>
            </w:tcBorders>
            <w:shd w:val="clear" w:color="000000" w:fill="FFFF99"/>
            <w:noWrap/>
            <w:vAlign w:val="bottom"/>
            <w:hideMark/>
          </w:tcPr>
          <w:p w14:paraId="5A42A7F7"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7.1. Prihodi od prodaje nefinancijske imovine</w:t>
            </w:r>
          </w:p>
        </w:tc>
        <w:tc>
          <w:tcPr>
            <w:tcW w:w="452" w:type="pct"/>
            <w:tcBorders>
              <w:top w:val="nil"/>
              <w:left w:val="nil"/>
              <w:bottom w:val="nil"/>
              <w:right w:val="nil"/>
            </w:tcBorders>
            <w:shd w:val="clear" w:color="000000" w:fill="FFFF99"/>
            <w:noWrap/>
            <w:vAlign w:val="bottom"/>
            <w:hideMark/>
          </w:tcPr>
          <w:p w14:paraId="4A3296F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14.872,17</w:t>
            </w:r>
          </w:p>
        </w:tc>
        <w:tc>
          <w:tcPr>
            <w:tcW w:w="452" w:type="pct"/>
            <w:tcBorders>
              <w:top w:val="nil"/>
              <w:left w:val="nil"/>
              <w:bottom w:val="nil"/>
              <w:right w:val="nil"/>
            </w:tcBorders>
            <w:shd w:val="clear" w:color="000000" w:fill="FFFF99"/>
            <w:noWrap/>
            <w:vAlign w:val="bottom"/>
            <w:hideMark/>
          </w:tcPr>
          <w:p w14:paraId="11D601E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61.500,00</w:t>
            </w:r>
          </w:p>
        </w:tc>
        <w:tc>
          <w:tcPr>
            <w:tcW w:w="452" w:type="pct"/>
            <w:tcBorders>
              <w:top w:val="nil"/>
              <w:left w:val="nil"/>
              <w:bottom w:val="nil"/>
              <w:right w:val="nil"/>
            </w:tcBorders>
            <w:shd w:val="clear" w:color="000000" w:fill="FFFF99"/>
            <w:noWrap/>
            <w:vAlign w:val="bottom"/>
            <w:hideMark/>
          </w:tcPr>
          <w:p w14:paraId="5A12FC8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30.228,69</w:t>
            </w:r>
          </w:p>
        </w:tc>
        <w:tc>
          <w:tcPr>
            <w:tcW w:w="452" w:type="pct"/>
            <w:tcBorders>
              <w:top w:val="nil"/>
              <w:left w:val="nil"/>
              <w:bottom w:val="nil"/>
              <w:right w:val="nil"/>
            </w:tcBorders>
            <w:shd w:val="clear" w:color="000000" w:fill="FFFF99"/>
            <w:noWrap/>
            <w:vAlign w:val="bottom"/>
            <w:hideMark/>
          </w:tcPr>
          <w:p w14:paraId="256E1D6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203,26%</w:t>
            </w:r>
          </w:p>
        </w:tc>
        <w:tc>
          <w:tcPr>
            <w:tcW w:w="452" w:type="pct"/>
            <w:tcBorders>
              <w:top w:val="nil"/>
              <w:left w:val="nil"/>
              <w:bottom w:val="nil"/>
              <w:right w:val="nil"/>
            </w:tcBorders>
            <w:shd w:val="clear" w:color="000000" w:fill="FFFF99"/>
            <w:noWrap/>
            <w:vAlign w:val="bottom"/>
            <w:hideMark/>
          </w:tcPr>
          <w:p w14:paraId="0C6A12B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49,15%</w:t>
            </w:r>
          </w:p>
        </w:tc>
      </w:tr>
      <w:tr w:rsidR="001F42DB" w:rsidRPr="00EB5D96" w14:paraId="39589CE3" w14:textId="77777777" w:rsidTr="00B508AA">
        <w:trPr>
          <w:trHeight w:val="255"/>
        </w:trPr>
        <w:tc>
          <w:tcPr>
            <w:tcW w:w="2738" w:type="pct"/>
            <w:tcBorders>
              <w:top w:val="nil"/>
              <w:left w:val="nil"/>
              <w:bottom w:val="nil"/>
              <w:right w:val="nil"/>
            </w:tcBorders>
            <w:shd w:val="clear" w:color="000000" w:fill="FFFF99"/>
            <w:noWrap/>
            <w:vAlign w:val="bottom"/>
            <w:hideMark/>
          </w:tcPr>
          <w:p w14:paraId="15231C29"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7.2. Prihodi s naslova osiguranja, refundacije štete i totalne št</w:t>
            </w:r>
          </w:p>
        </w:tc>
        <w:tc>
          <w:tcPr>
            <w:tcW w:w="452" w:type="pct"/>
            <w:tcBorders>
              <w:top w:val="nil"/>
              <w:left w:val="nil"/>
              <w:bottom w:val="nil"/>
              <w:right w:val="nil"/>
            </w:tcBorders>
            <w:shd w:val="clear" w:color="000000" w:fill="FFFF99"/>
            <w:noWrap/>
            <w:vAlign w:val="bottom"/>
            <w:hideMark/>
          </w:tcPr>
          <w:p w14:paraId="7EFC209D" w14:textId="77777777" w:rsidR="001F42DB" w:rsidRPr="00F3141E" w:rsidRDefault="001F42DB" w:rsidP="00B508AA">
            <w:pPr>
              <w:jc w:val="right"/>
              <w:rPr>
                <w:rFonts w:ascii="Arial" w:hAnsi="Arial" w:cs="Arial"/>
                <w:b/>
                <w:bCs/>
                <w:sz w:val="20"/>
                <w:szCs w:val="20"/>
                <w:lang w:val="pl-PL"/>
              </w:rPr>
            </w:pPr>
            <w:r w:rsidRPr="00F3141E">
              <w:rPr>
                <w:rFonts w:ascii="Arial" w:hAnsi="Arial" w:cs="Arial"/>
                <w:b/>
                <w:bCs/>
                <w:sz w:val="20"/>
                <w:szCs w:val="20"/>
                <w:lang w:val="pl-PL"/>
              </w:rPr>
              <w:t> </w:t>
            </w:r>
          </w:p>
        </w:tc>
        <w:tc>
          <w:tcPr>
            <w:tcW w:w="452" w:type="pct"/>
            <w:tcBorders>
              <w:top w:val="nil"/>
              <w:left w:val="nil"/>
              <w:bottom w:val="nil"/>
              <w:right w:val="nil"/>
            </w:tcBorders>
            <w:shd w:val="clear" w:color="000000" w:fill="FFFF99"/>
            <w:noWrap/>
            <w:vAlign w:val="bottom"/>
            <w:hideMark/>
          </w:tcPr>
          <w:p w14:paraId="297C316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2.588,00</w:t>
            </w:r>
          </w:p>
        </w:tc>
        <w:tc>
          <w:tcPr>
            <w:tcW w:w="452" w:type="pct"/>
            <w:tcBorders>
              <w:top w:val="nil"/>
              <w:left w:val="nil"/>
              <w:bottom w:val="nil"/>
              <w:right w:val="nil"/>
            </w:tcBorders>
            <w:shd w:val="clear" w:color="000000" w:fill="FFFF99"/>
            <w:noWrap/>
            <w:vAlign w:val="bottom"/>
            <w:hideMark/>
          </w:tcPr>
          <w:p w14:paraId="1C810F5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1E3585C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0659AD4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0634C27A" w14:textId="77777777" w:rsidTr="00B508AA">
        <w:trPr>
          <w:trHeight w:val="255"/>
        </w:trPr>
        <w:tc>
          <w:tcPr>
            <w:tcW w:w="2738" w:type="pct"/>
            <w:tcBorders>
              <w:top w:val="nil"/>
              <w:left w:val="nil"/>
              <w:bottom w:val="nil"/>
              <w:right w:val="nil"/>
            </w:tcBorders>
            <w:noWrap/>
            <w:vAlign w:val="bottom"/>
            <w:hideMark/>
          </w:tcPr>
          <w:p w14:paraId="17877720" w14:textId="77777777" w:rsidR="001F42DB" w:rsidRPr="00EB5D96" w:rsidRDefault="001F42DB" w:rsidP="00B508AA">
            <w:pPr>
              <w:jc w:val="right"/>
              <w:rPr>
                <w:rFonts w:ascii="Arial" w:hAnsi="Arial" w:cs="Arial"/>
                <w:b/>
                <w:bCs/>
                <w:sz w:val="20"/>
                <w:szCs w:val="20"/>
                <w:lang w:val="en-US"/>
              </w:rPr>
            </w:pPr>
          </w:p>
        </w:tc>
        <w:tc>
          <w:tcPr>
            <w:tcW w:w="452" w:type="pct"/>
            <w:tcBorders>
              <w:top w:val="nil"/>
              <w:left w:val="nil"/>
              <w:bottom w:val="nil"/>
              <w:right w:val="nil"/>
            </w:tcBorders>
            <w:noWrap/>
            <w:vAlign w:val="bottom"/>
            <w:hideMark/>
          </w:tcPr>
          <w:p w14:paraId="42F1C51E" w14:textId="77777777" w:rsidR="001F42DB" w:rsidRPr="00EB5D96" w:rsidRDefault="001F42DB" w:rsidP="00B508AA">
            <w:pPr>
              <w:rPr>
                <w:sz w:val="20"/>
                <w:szCs w:val="20"/>
                <w:lang w:val="en-US"/>
              </w:rPr>
            </w:pPr>
          </w:p>
        </w:tc>
        <w:tc>
          <w:tcPr>
            <w:tcW w:w="452" w:type="pct"/>
            <w:tcBorders>
              <w:top w:val="nil"/>
              <w:left w:val="nil"/>
              <w:bottom w:val="nil"/>
              <w:right w:val="nil"/>
            </w:tcBorders>
            <w:noWrap/>
            <w:vAlign w:val="bottom"/>
            <w:hideMark/>
          </w:tcPr>
          <w:p w14:paraId="5023D61B" w14:textId="77777777" w:rsidR="001F42DB" w:rsidRPr="00EB5D96" w:rsidRDefault="001F42DB" w:rsidP="00B508AA">
            <w:pPr>
              <w:rPr>
                <w:sz w:val="20"/>
                <w:szCs w:val="20"/>
                <w:lang w:val="en-US"/>
              </w:rPr>
            </w:pPr>
          </w:p>
        </w:tc>
        <w:tc>
          <w:tcPr>
            <w:tcW w:w="452" w:type="pct"/>
            <w:tcBorders>
              <w:top w:val="nil"/>
              <w:left w:val="nil"/>
              <w:bottom w:val="nil"/>
              <w:right w:val="nil"/>
            </w:tcBorders>
            <w:noWrap/>
            <w:vAlign w:val="bottom"/>
            <w:hideMark/>
          </w:tcPr>
          <w:p w14:paraId="09D9AB38" w14:textId="77777777" w:rsidR="001F42DB" w:rsidRPr="00EB5D96" w:rsidRDefault="001F42DB" w:rsidP="00B508AA">
            <w:pPr>
              <w:rPr>
                <w:sz w:val="20"/>
                <w:szCs w:val="20"/>
                <w:lang w:val="en-US"/>
              </w:rPr>
            </w:pPr>
          </w:p>
        </w:tc>
        <w:tc>
          <w:tcPr>
            <w:tcW w:w="452" w:type="pct"/>
            <w:tcBorders>
              <w:top w:val="nil"/>
              <w:left w:val="nil"/>
              <w:bottom w:val="nil"/>
              <w:right w:val="nil"/>
            </w:tcBorders>
            <w:noWrap/>
            <w:vAlign w:val="bottom"/>
            <w:hideMark/>
          </w:tcPr>
          <w:p w14:paraId="7E8A3BE9" w14:textId="77777777" w:rsidR="001F42DB" w:rsidRPr="00EB5D96" w:rsidRDefault="001F42DB" w:rsidP="00B508AA">
            <w:pPr>
              <w:rPr>
                <w:sz w:val="20"/>
                <w:szCs w:val="20"/>
                <w:lang w:val="en-US"/>
              </w:rPr>
            </w:pPr>
          </w:p>
        </w:tc>
        <w:tc>
          <w:tcPr>
            <w:tcW w:w="452" w:type="pct"/>
            <w:tcBorders>
              <w:top w:val="nil"/>
              <w:left w:val="nil"/>
              <w:bottom w:val="nil"/>
              <w:right w:val="nil"/>
            </w:tcBorders>
            <w:noWrap/>
            <w:vAlign w:val="bottom"/>
            <w:hideMark/>
          </w:tcPr>
          <w:p w14:paraId="18295F2B" w14:textId="77777777" w:rsidR="001F42DB" w:rsidRPr="00EB5D96" w:rsidRDefault="001F42DB" w:rsidP="00B508AA">
            <w:pPr>
              <w:rPr>
                <w:sz w:val="20"/>
                <w:szCs w:val="20"/>
                <w:lang w:val="en-US"/>
              </w:rPr>
            </w:pPr>
          </w:p>
        </w:tc>
      </w:tr>
      <w:tr w:rsidR="001F42DB" w:rsidRPr="00EB5D96" w14:paraId="5F2F7376" w14:textId="77777777" w:rsidTr="00B508AA">
        <w:trPr>
          <w:trHeight w:val="255"/>
        </w:trPr>
        <w:tc>
          <w:tcPr>
            <w:tcW w:w="2738" w:type="pct"/>
            <w:tcBorders>
              <w:top w:val="nil"/>
              <w:left w:val="nil"/>
              <w:bottom w:val="nil"/>
              <w:right w:val="nil"/>
            </w:tcBorders>
            <w:shd w:val="clear" w:color="000000" w:fill="808080"/>
            <w:noWrap/>
            <w:vAlign w:val="bottom"/>
            <w:hideMark/>
          </w:tcPr>
          <w:p w14:paraId="31156B3B"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 xml:space="preserve"> SVEUKUPNI RASHODI</w:t>
            </w:r>
          </w:p>
        </w:tc>
        <w:tc>
          <w:tcPr>
            <w:tcW w:w="452" w:type="pct"/>
            <w:tcBorders>
              <w:top w:val="nil"/>
              <w:left w:val="nil"/>
              <w:bottom w:val="nil"/>
              <w:right w:val="nil"/>
            </w:tcBorders>
            <w:shd w:val="clear" w:color="000000" w:fill="808080"/>
            <w:noWrap/>
            <w:vAlign w:val="bottom"/>
            <w:hideMark/>
          </w:tcPr>
          <w:p w14:paraId="1DBF9705"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1.390.594,82</w:t>
            </w:r>
          </w:p>
        </w:tc>
        <w:tc>
          <w:tcPr>
            <w:tcW w:w="452" w:type="pct"/>
            <w:tcBorders>
              <w:top w:val="nil"/>
              <w:left w:val="nil"/>
              <w:bottom w:val="nil"/>
              <w:right w:val="nil"/>
            </w:tcBorders>
            <w:shd w:val="clear" w:color="000000" w:fill="808080"/>
            <w:noWrap/>
            <w:vAlign w:val="bottom"/>
            <w:hideMark/>
          </w:tcPr>
          <w:p w14:paraId="5A115376"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6.340.855,81</w:t>
            </w:r>
          </w:p>
        </w:tc>
        <w:tc>
          <w:tcPr>
            <w:tcW w:w="452" w:type="pct"/>
            <w:tcBorders>
              <w:top w:val="nil"/>
              <w:left w:val="nil"/>
              <w:bottom w:val="nil"/>
              <w:right w:val="nil"/>
            </w:tcBorders>
            <w:shd w:val="clear" w:color="000000" w:fill="808080"/>
            <w:noWrap/>
            <w:vAlign w:val="bottom"/>
            <w:hideMark/>
          </w:tcPr>
          <w:p w14:paraId="65BBBBFE"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2.000.505,21</w:t>
            </w:r>
          </w:p>
        </w:tc>
        <w:tc>
          <w:tcPr>
            <w:tcW w:w="452" w:type="pct"/>
            <w:tcBorders>
              <w:top w:val="nil"/>
              <w:left w:val="nil"/>
              <w:bottom w:val="nil"/>
              <w:right w:val="nil"/>
            </w:tcBorders>
            <w:shd w:val="clear" w:color="000000" w:fill="808080"/>
            <w:noWrap/>
            <w:vAlign w:val="bottom"/>
            <w:hideMark/>
          </w:tcPr>
          <w:p w14:paraId="6E27EF37"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143,86%</w:t>
            </w:r>
          </w:p>
        </w:tc>
        <w:tc>
          <w:tcPr>
            <w:tcW w:w="452" w:type="pct"/>
            <w:tcBorders>
              <w:top w:val="nil"/>
              <w:left w:val="nil"/>
              <w:bottom w:val="nil"/>
              <w:right w:val="nil"/>
            </w:tcBorders>
            <w:shd w:val="clear" w:color="000000" w:fill="808080"/>
            <w:noWrap/>
            <w:vAlign w:val="bottom"/>
            <w:hideMark/>
          </w:tcPr>
          <w:p w14:paraId="0D10F90F"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31,55%</w:t>
            </w:r>
          </w:p>
        </w:tc>
      </w:tr>
      <w:tr w:rsidR="001F42DB" w:rsidRPr="00EB5D96" w14:paraId="4B1A46E5" w14:textId="77777777" w:rsidTr="00B508AA">
        <w:trPr>
          <w:trHeight w:val="255"/>
        </w:trPr>
        <w:tc>
          <w:tcPr>
            <w:tcW w:w="2738" w:type="pct"/>
            <w:tcBorders>
              <w:top w:val="nil"/>
              <w:left w:val="nil"/>
              <w:bottom w:val="nil"/>
              <w:right w:val="nil"/>
            </w:tcBorders>
            <w:shd w:val="clear" w:color="000000" w:fill="FFFF00"/>
            <w:noWrap/>
            <w:vAlign w:val="bottom"/>
            <w:hideMark/>
          </w:tcPr>
          <w:p w14:paraId="3A6D6CDB"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1. OPĆI PRIHODI I PRIMICI</w:t>
            </w:r>
          </w:p>
        </w:tc>
        <w:tc>
          <w:tcPr>
            <w:tcW w:w="452" w:type="pct"/>
            <w:tcBorders>
              <w:top w:val="nil"/>
              <w:left w:val="nil"/>
              <w:bottom w:val="nil"/>
              <w:right w:val="nil"/>
            </w:tcBorders>
            <w:shd w:val="clear" w:color="000000" w:fill="FFFF00"/>
            <w:noWrap/>
            <w:vAlign w:val="bottom"/>
            <w:hideMark/>
          </w:tcPr>
          <w:p w14:paraId="12F5D21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539.522,84</w:t>
            </w:r>
          </w:p>
        </w:tc>
        <w:tc>
          <w:tcPr>
            <w:tcW w:w="452" w:type="pct"/>
            <w:tcBorders>
              <w:top w:val="nil"/>
              <w:left w:val="nil"/>
              <w:bottom w:val="nil"/>
              <w:right w:val="nil"/>
            </w:tcBorders>
            <w:shd w:val="clear" w:color="000000" w:fill="FFFF00"/>
            <w:noWrap/>
            <w:vAlign w:val="bottom"/>
            <w:hideMark/>
          </w:tcPr>
          <w:p w14:paraId="7B8AAA7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2.200.294,94</w:t>
            </w:r>
          </w:p>
        </w:tc>
        <w:tc>
          <w:tcPr>
            <w:tcW w:w="452" w:type="pct"/>
            <w:tcBorders>
              <w:top w:val="nil"/>
              <w:left w:val="nil"/>
              <w:bottom w:val="nil"/>
              <w:right w:val="nil"/>
            </w:tcBorders>
            <w:shd w:val="clear" w:color="000000" w:fill="FFFF00"/>
            <w:noWrap/>
            <w:vAlign w:val="bottom"/>
            <w:hideMark/>
          </w:tcPr>
          <w:p w14:paraId="11BA110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826.821,71</w:t>
            </w:r>
          </w:p>
        </w:tc>
        <w:tc>
          <w:tcPr>
            <w:tcW w:w="452" w:type="pct"/>
            <w:tcBorders>
              <w:top w:val="nil"/>
              <w:left w:val="nil"/>
              <w:bottom w:val="nil"/>
              <w:right w:val="nil"/>
            </w:tcBorders>
            <w:shd w:val="clear" w:color="000000" w:fill="FFFF00"/>
            <w:noWrap/>
            <w:vAlign w:val="bottom"/>
            <w:hideMark/>
          </w:tcPr>
          <w:p w14:paraId="2A2B771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153,25%</w:t>
            </w:r>
          </w:p>
        </w:tc>
        <w:tc>
          <w:tcPr>
            <w:tcW w:w="452" w:type="pct"/>
            <w:tcBorders>
              <w:top w:val="nil"/>
              <w:left w:val="nil"/>
              <w:bottom w:val="nil"/>
              <w:right w:val="nil"/>
            </w:tcBorders>
            <w:shd w:val="clear" w:color="000000" w:fill="FFFF00"/>
            <w:noWrap/>
            <w:vAlign w:val="bottom"/>
            <w:hideMark/>
          </w:tcPr>
          <w:p w14:paraId="6084360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37,58%</w:t>
            </w:r>
          </w:p>
        </w:tc>
      </w:tr>
      <w:tr w:rsidR="001F42DB" w:rsidRPr="00EB5D96" w14:paraId="70D7D3D2" w14:textId="77777777" w:rsidTr="00B508AA">
        <w:trPr>
          <w:trHeight w:val="255"/>
        </w:trPr>
        <w:tc>
          <w:tcPr>
            <w:tcW w:w="2738" w:type="pct"/>
            <w:tcBorders>
              <w:top w:val="nil"/>
              <w:left w:val="nil"/>
              <w:bottom w:val="nil"/>
              <w:right w:val="nil"/>
            </w:tcBorders>
            <w:shd w:val="clear" w:color="000000" w:fill="FFFF99"/>
            <w:noWrap/>
            <w:vAlign w:val="bottom"/>
            <w:hideMark/>
          </w:tcPr>
          <w:p w14:paraId="4A1EA58B"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1.1.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poreza</w:t>
            </w:r>
            <w:proofErr w:type="spellEnd"/>
          </w:p>
        </w:tc>
        <w:tc>
          <w:tcPr>
            <w:tcW w:w="452" w:type="pct"/>
            <w:tcBorders>
              <w:top w:val="nil"/>
              <w:left w:val="nil"/>
              <w:bottom w:val="nil"/>
              <w:right w:val="nil"/>
            </w:tcBorders>
            <w:shd w:val="clear" w:color="000000" w:fill="FFFF99"/>
            <w:noWrap/>
            <w:vAlign w:val="bottom"/>
            <w:hideMark/>
          </w:tcPr>
          <w:p w14:paraId="14C1A3F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277.785,10</w:t>
            </w:r>
          </w:p>
        </w:tc>
        <w:tc>
          <w:tcPr>
            <w:tcW w:w="452" w:type="pct"/>
            <w:tcBorders>
              <w:top w:val="nil"/>
              <w:left w:val="nil"/>
              <w:bottom w:val="nil"/>
              <w:right w:val="nil"/>
            </w:tcBorders>
            <w:shd w:val="clear" w:color="000000" w:fill="FFFF99"/>
            <w:noWrap/>
            <w:vAlign w:val="bottom"/>
            <w:hideMark/>
          </w:tcPr>
          <w:p w14:paraId="63BCAFE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931.149,94</w:t>
            </w:r>
          </w:p>
        </w:tc>
        <w:tc>
          <w:tcPr>
            <w:tcW w:w="452" w:type="pct"/>
            <w:tcBorders>
              <w:top w:val="nil"/>
              <w:left w:val="nil"/>
              <w:bottom w:val="nil"/>
              <w:right w:val="nil"/>
            </w:tcBorders>
            <w:shd w:val="clear" w:color="000000" w:fill="FFFF99"/>
            <w:noWrap/>
            <w:vAlign w:val="bottom"/>
            <w:hideMark/>
          </w:tcPr>
          <w:p w14:paraId="58B4CA9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237.801,51</w:t>
            </w:r>
          </w:p>
        </w:tc>
        <w:tc>
          <w:tcPr>
            <w:tcW w:w="452" w:type="pct"/>
            <w:tcBorders>
              <w:top w:val="nil"/>
              <w:left w:val="nil"/>
              <w:bottom w:val="nil"/>
              <w:right w:val="nil"/>
            </w:tcBorders>
            <w:shd w:val="clear" w:color="000000" w:fill="FFFF99"/>
            <w:noWrap/>
            <w:vAlign w:val="bottom"/>
            <w:hideMark/>
          </w:tcPr>
          <w:p w14:paraId="2ACDF4D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85,61%</w:t>
            </w:r>
          </w:p>
        </w:tc>
        <w:tc>
          <w:tcPr>
            <w:tcW w:w="452" w:type="pct"/>
            <w:tcBorders>
              <w:top w:val="nil"/>
              <w:left w:val="nil"/>
              <w:bottom w:val="nil"/>
              <w:right w:val="nil"/>
            </w:tcBorders>
            <w:shd w:val="clear" w:color="000000" w:fill="FFFF99"/>
            <w:noWrap/>
            <w:vAlign w:val="bottom"/>
            <w:hideMark/>
          </w:tcPr>
          <w:p w14:paraId="3A3726C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25,54%</w:t>
            </w:r>
          </w:p>
        </w:tc>
      </w:tr>
      <w:tr w:rsidR="001F42DB" w:rsidRPr="00EB5D96" w14:paraId="64982076" w14:textId="77777777" w:rsidTr="00B508AA">
        <w:trPr>
          <w:trHeight w:val="255"/>
        </w:trPr>
        <w:tc>
          <w:tcPr>
            <w:tcW w:w="2738" w:type="pct"/>
            <w:tcBorders>
              <w:top w:val="nil"/>
              <w:left w:val="nil"/>
              <w:bottom w:val="nil"/>
              <w:right w:val="nil"/>
            </w:tcBorders>
            <w:shd w:val="clear" w:color="000000" w:fill="FFFF99"/>
            <w:noWrap/>
            <w:vAlign w:val="bottom"/>
            <w:hideMark/>
          </w:tcPr>
          <w:p w14:paraId="22E60139"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1.2.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nefinancijske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imovine</w:t>
            </w:r>
            <w:proofErr w:type="spellEnd"/>
          </w:p>
        </w:tc>
        <w:tc>
          <w:tcPr>
            <w:tcW w:w="452" w:type="pct"/>
            <w:tcBorders>
              <w:top w:val="nil"/>
              <w:left w:val="nil"/>
              <w:bottom w:val="nil"/>
              <w:right w:val="nil"/>
            </w:tcBorders>
            <w:shd w:val="clear" w:color="000000" w:fill="FFFF99"/>
            <w:noWrap/>
            <w:vAlign w:val="bottom"/>
            <w:hideMark/>
          </w:tcPr>
          <w:p w14:paraId="6CC9AAC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261.325,74</w:t>
            </w:r>
          </w:p>
        </w:tc>
        <w:tc>
          <w:tcPr>
            <w:tcW w:w="452" w:type="pct"/>
            <w:tcBorders>
              <w:top w:val="nil"/>
              <w:left w:val="nil"/>
              <w:bottom w:val="nil"/>
              <w:right w:val="nil"/>
            </w:tcBorders>
            <w:shd w:val="clear" w:color="000000" w:fill="FFFF99"/>
            <w:noWrap/>
            <w:vAlign w:val="bottom"/>
            <w:hideMark/>
          </w:tcPr>
          <w:p w14:paraId="0FA910D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1.266.930,00</w:t>
            </w:r>
          </w:p>
        </w:tc>
        <w:tc>
          <w:tcPr>
            <w:tcW w:w="452" w:type="pct"/>
            <w:tcBorders>
              <w:top w:val="nil"/>
              <w:left w:val="nil"/>
              <w:bottom w:val="nil"/>
              <w:right w:val="nil"/>
            </w:tcBorders>
            <w:shd w:val="clear" w:color="000000" w:fill="FFFF99"/>
            <w:noWrap/>
            <w:vAlign w:val="bottom"/>
            <w:hideMark/>
          </w:tcPr>
          <w:p w14:paraId="63F8212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589.020,20</w:t>
            </w:r>
          </w:p>
        </w:tc>
        <w:tc>
          <w:tcPr>
            <w:tcW w:w="452" w:type="pct"/>
            <w:tcBorders>
              <w:top w:val="nil"/>
              <w:left w:val="nil"/>
              <w:bottom w:val="nil"/>
              <w:right w:val="nil"/>
            </w:tcBorders>
            <w:shd w:val="clear" w:color="000000" w:fill="FFFF99"/>
            <w:noWrap/>
            <w:vAlign w:val="bottom"/>
            <w:hideMark/>
          </w:tcPr>
          <w:p w14:paraId="411DE56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225,40%</w:t>
            </w:r>
          </w:p>
        </w:tc>
        <w:tc>
          <w:tcPr>
            <w:tcW w:w="452" w:type="pct"/>
            <w:tcBorders>
              <w:top w:val="nil"/>
              <w:left w:val="nil"/>
              <w:bottom w:val="nil"/>
              <w:right w:val="nil"/>
            </w:tcBorders>
            <w:shd w:val="clear" w:color="000000" w:fill="FFFF99"/>
            <w:noWrap/>
            <w:vAlign w:val="bottom"/>
            <w:hideMark/>
          </w:tcPr>
          <w:p w14:paraId="32F7B99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46,49%</w:t>
            </w:r>
          </w:p>
        </w:tc>
      </w:tr>
      <w:tr w:rsidR="001F42DB" w:rsidRPr="00EB5D96" w14:paraId="0BC11E48" w14:textId="77777777" w:rsidTr="00B508AA">
        <w:trPr>
          <w:trHeight w:val="255"/>
        </w:trPr>
        <w:tc>
          <w:tcPr>
            <w:tcW w:w="2738" w:type="pct"/>
            <w:tcBorders>
              <w:top w:val="nil"/>
              <w:left w:val="nil"/>
              <w:bottom w:val="nil"/>
              <w:right w:val="nil"/>
            </w:tcBorders>
            <w:shd w:val="clear" w:color="000000" w:fill="FFFF99"/>
            <w:noWrap/>
            <w:vAlign w:val="bottom"/>
            <w:hideMark/>
          </w:tcPr>
          <w:p w14:paraId="3B222EB3"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1.3. Prihodi od administrativnih (upravnih) pristojbi</w:t>
            </w:r>
          </w:p>
        </w:tc>
        <w:tc>
          <w:tcPr>
            <w:tcW w:w="452" w:type="pct"/>
            <w:tcBorders>
              <w:top w:val="nil"/>
              <w:left w:val="nil"/>
              <w:bottom w:val="nil"/>
              <w:right w:val="nil"/>
            </w:tcBorders>
            <w:shd w:val="clear" w:color="000000" w:fill="FFFF99"/>
            <w:noWrap/>
            <w:vAlign w:val="bottom"/>
            <w:hideMark/>
          </w:tcPr>
          <w:p w14:paraId="29666F1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412,00</w:t>
            </w:r>
          </w:p>
        </w:tc>
        <w:tc>
          <w:tcPr>
            <w:tcW w:w="452" w:type="pct"/>
            <w:tcBorders>
              <w:top w:val="nil"/>
              <w:left w:val="nil"/>
              <w:bottom w:val="nil"/>
              <w:right w:val="nil"/>
            </w:tcBorders>
            <w:shd w:val="clear" w:color="000000" w:fill="FFFF99"/>
            <w:noWrap/>
            <w:vAlign w:val="bottom"/>
            <w:hideMark/>
          </w:tcPr>
          <w:p w14:paraId="59C03B3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412,00</w:t>
            </w:r>
          </w:p>
        </w:tc>
        <w:tc>
          <w:tcPr>
            <w:tcW w:w="452" w:type="pct"/>
            <w:tcBorders>
              <w:top w:val="nil"/>
              <w:left w:val="nil"/>
              <w:bottom w:val="nil"/>
              <w:right w:val="nil"/>
            </w:tcBorders>
            <w:shd w:val="clear" w:color="000000" w:fill="FFFF99"/>
            <w:noWrap/>
            <w:vAlign w:val="bottom"/>
            <w:hideMark/>
          </w:tcPr>
          <w:p w14:paraId="3EAD7F5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20FBAAF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71DB791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6774EE7E" w14:textId="77777777" w:rsidTr="00B508AA">
        <w:trPr>
          <w:trHeight w:val="255"/>
        </w:trPr>
        <w:tc>
          <w:tcPr>
            <w:tcW w:w="2738" w:type="pct"/>
            <w:tcBorders>
              <w:top w:val="nil"/>
              <w:left w:val="nil"/>
              <w:bottom w:val="nil"/>
              <w:right w:val="nil"/>
            </w:tcBorders>
            <w:shd w:val="clear" w:color="000000" w:fill="FFFF99"/>
            <w:noWrap/>
            <w:vAlign w:val="bottom"/>
            <w:hideMark/>
          </w:tcPr>
          <w:p w14:paraId="0AB3692E"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1.4. Ostali opći prihodi i primici</w:t>
            </w:r>
          </w:p>
        </w:tc>
        <w:tc>
          <w:tcPr>
            <w:tcW w:w="452" w:type="pct"/>
            <w:tcBorders>
              <w:top w:val="nil"/>
              <w:left w:val="nil"/>
              <w:bottom w:val="nil"/>
              <w:right w:val="nil"/>
            </w:tcBorders>
            <w:shd w:val="clear" w:color="000000" w:fill="FFFF99"/>
            <w:noWrap/>
            <w:vAlign w:val="bottom"/>
            <w:hideMark/>
          </w:tcPr>
          <w:p w14:paraId="1FD6C5F5" w14:textId="77777777" w:rsidR="001F42DB" w:rsidRPr="00F3141E" w:rsidRDefault="001F42DB" w:rsidP="00B508AA">
            <w:pPr>
              <w:jc w:val="right"/>
              <w:rPr>
                <w:rFonts w:ascii="Arial" w:hAnsi="Arial" w:cs="Arial"/>
                <w:b/>
                <w:bCs/>
                <w:sz w:val="20"/>
                <w:szCs w:val="20"/>
                <w:lang w:val="pl-PL"/>
              </w:rPr>
            </w:pPr>
            <w:r w:rsidRPr="00F3141E">
              <w:rPr>
                <w:rFonts w:ascii="Arial" w:hAnsi="Arial" w:cs="Arial"/>
                <w:b/>
                <w:bCs/>
                <w:sz w:val="20"/>
                <w:szCs w:val="20"/>
                <w:lang w:val="pl-PL"/>
              </w:rPr>
              <w:t> </w:t>
            </w:r>
          </w:p>
        </w:tc>
        <w:tc>
          <w:tcPr>
            <w:tcW w:w="452" w:type="pct"/>
            <w:tcBorders>
              <w:top w:val="nil"/>
              <w:left w:val="nil"/>
              <w:bottom w:val="nil"/>
              <w:right w:val="nil"/>
            </w:tcBorders>
            <w:shd w:val="clear" w:color="000000" w:fill="FFFF99"/>
            <w:noWrap/>
            <w:vAlign w:val="bottom"/>
            <w:hideMark/>
          </w:tcPr>
          <w:p w14:paraId="0D74FCF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1.664,00</w:t>
            </w:r>
          </w:p>
        </w:tc>
        <w:tc>
          <w:tcPr>
            <w:tcW w:w="452" w:type="pct"/>
            <w:tcBorders>
              <w:top w:val="nil"/>
              <w:left w:val="nil"/>
              <w:bottom w:val="nil"/>
              <w:right w:val="nil"/>
            </w:tcBorders>
            <w:shd w:val="clear" w:color="000000" w:fill="FFFF99"/>
            <w:noWrap/>
            <w:vAlign w:val="bottom"/>
            <w:hideMark/>
          </w:tcPr>
          <w:p w14:paraId="5C19ECC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699D154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4A45810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6F2AF779" w14:textId="77777777" w:rsidTr="00B508AA">
        <w:trPr>
          <w:trHeight w:val="255"/>
        </w:trPr>
        <w:tc>
          <w:tcPr>
            <w:tcW w:w="2738" w:type="pct"/>
            <w:tcBorders>
              <w:top w:val="nil"/>
              <w:left w:val="nil"/>
              <w:bottom w:val="nil"/>
              <w:right w:val="nil"/>
            </w:tcBorders>
            <w:shd w:val="clear" w:color="000000" w:fill="FFFF99"/>
            <w:noWrap/>
            <w:vAlign w:val="bottom"/>
            <w:hideMark/>
          </w:tcPr>
          <w:p w14:paraId="0BEE5402"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1.5.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financijske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imovine</w:t>
            </w:r>
            <w:proofErr w:type="spellEnd"/>
          </w:p>
        </w:tc>
        <w:tc>
          <w:tcPr>
            <w:tcW w:w="452" w:type="pct"/>
            <w:tcBorders>
              <w:top w:val="nil"/>
              <w:left w:val="nil"/>
              <w:bottom w:val="nil"/>
              <w:right w:val="nil"/>
            </w:tcBorders>
            <w:shd w:val="clear" w:color="000000" w:fill="FFFF99"/>
            <w:noWrap/>
            <w:vAlign w:val="bottom"/>
            <w:hideMark/>
          </w:tcPr>
          <w:p w14:paraId="51198A5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5BDD45F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7,00</w:t>
            </w:r>
          </w:p>
        </w:tc>
        <w:tc>
          <w:tcPr>
            <w:tcW w:w="452" w:type="pct"/>
            <w:tcBorders>
              <w:top w:val="nil"/>
              <w:left w:val="nil"/>
              <w:bottom w:val="nil"/>
              <w:right w:val="nil"/>
            </w:tcBorders>
            <w:shd w:val="clear" w:color="000000" w:fill="FFFF99"/>
            <w:noWrap/>
            <w:vAlign w:val="bottom"/>
            <w:hideMark/>
          </w:tcPr>
          <w:p w14:paraId="52D1A8B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5043213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3A5F256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3058F3E7" w14:textId="77777777" w:rsidTr="00B508AA">
        <w:trPr>
          <w:trHeight w:val="255"/>
        </w:trPr>
        <w:tc>
          <w:tcPr>
            <w:tcW w:w="2738" w:type="pct"/>
            <w:tcBorders>
              <w:top w:val="nil"/>
              <w:left w:val="nil"/>
              <w:bottom w:val="nil"/>
              <w:right w:val="nil"/>
            </w:tcBorders>
            <w:shd w:val="clear" w:color="000000" w:fill="FFFF99"/>
            <w:noWrap/>
            <w:vAlign w:val="bottom"/>
            <w:hideMark/>
          </w:tcPr>
          <w:p w14:paraId="5E64BDFD"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1.6.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od </w:t>
            </w:r>
            <w:proofErr w:type="spellStart"/>
            <w:r w:rsidRPr="00EB5D96">
              <w:rPr>
                <w:rFonts w:ascii="Arial" w:hAnsi="Arial" w:cs="Arial"/>
                <w:b/>
                <w:bCs/>
                <w:sz w:val="20"/>
                <w:szCs w:val="20"/>
                <w:lang w:val="en-US"/>
              </w:rPr>
              <w:t>kazni</w:t>
            </w:r>
            <w:proofErr w:type="spellEnd"/>
          </w:p>
        </w:tc>
        <w:tc>
          <w:tcPr>
            <w:tcW w:w="452" w:type="pct"/>
            <w:tcBorders>
              <w:top w:val="nil"/>
              <w:left w:val="nil"/>
              <w:bottom w:val="nil"/>
              <w:right w:val="nil"/>
            </w:tcBorders>
            <w:shd w:val="clear" w:color="000000" w:fill="FFFF99"/>
            <w:noWrap/>
            <w:vAlign w:val="bottom"/>
            <w:hideMark/>
          </w:tcPr>
          <w:p w14:paraId="59D9757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067B446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132,00</w:t>
            </w:r>
          </w:p>
        </w:tc>
        <w:tc>
          <w:tcPr>
            <w:tcW w:w="452" w:type="pct"/>
            <w:tcBorders>
              <w:top w:val="nil"/>
              <w:left w:val="nil"/>
              <w:bottom w:val="nil"/>
              <w:right w:val="nil"/>
            </w:tcBorders>
            <w:shd w:val="clear" w:color="000000" w:fill="FFFF99"/>
            <w:noWrap/>
            <w:vAlign w:val="bottom"/>
            <w:hideMark/>
          </w:tcPr>
          <w:p w14:paraId="41FCAAF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1536B2E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6E78EE4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17F98DA8" w14:textId="77777777" w:rsidTr="00B508AA">
        <w:trPr>
          <w:trHeight w:val="255"/>
        </w:trPr>
        <w:tc>
          <w:tcPr>
            <w:tcW w:w="2738" w:type="pct"/>
            <w:tcBorders>
              <w:top w:val="nil"/>
              <w:left w:val="nil"/>
              <w:bottom w:val="nil"/>
              <w:right w:val="nil"/>
            </w:tcBorders>
            <w:shd w:val="clear" w:color="000000" w:fill="FFFF00"/>
            <w:noWrap/>
            <w:vAlign w:val="bottom"/>
            <w:hideMark/>
          </w:tcPr>
          <w:p w14:paraId="5F91B910"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3. VLASTITI PRIHODI</w:t>
            </w:r>
          </w:p>
        </w:tc>
        <w:tc>
          <w:tcPr>
            <w:tcW w:w="452" w:type="pct"/>
            <w:tcBorders>
              <w:top w:val="nil"/>
              <w:left w:val="nil"/>
              <w:bottom w:val="nil"/>
              <w:right w:val="nil"/>
            </w:tcBorders>
            <w:shd w:val="clear" w:color="000000" w:fill="FFFF00"/>
            <w:noWrap/>
            <w:vAlign w:val="bottom"/>
            <w:hideMark/>
          </w:tcPr>
          <w:p w14:paraId="747573F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20.014,12</w:t>
            </w:r>
          </w:p>
        </w:tc>
        <w:tc>
          <w:tcPr>
            <w:tcW w:w="452" w:type="pct"/>
            <w:tcBorders>
              <w:top w:val="nil"/>
              <w:left w:val="nil"/>
              <w:bottom w:val="nil"/>
              <w:right w:val="nil"/>
            </w:tcBorders>
            <w:shd w:val="clear" w:color="000000" w:fill="FFFF00"/>
            <w:noWrap/>
            <w:vAlign w:val="bottom"/>
            <w:hideMark/>
          </w:tcPr>
          <w:p w14:paraId="58EF1D8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81.005,00</w:t>
            </w:r>
          </w:p>
        </w:tc>
        <w:tc>
          <w:tcPr>
            <w:tcW w:w="452" w:type="pct"/>
            <w:tcBorders>
              <w:top w:val="nil"/>
              <w:left w:val="nil"/>
              <w:bottom w:val="nil"/>
              <w:right w:val="nil"/>
            </w:tcBorders>
            <w:shd w:val="clear" w:color="000000" w:fill="FFFF00"/>
            <w:noWrap/>
            <w:vAlign w:val="bottom"/>
            <w:hideMark/>
          </w:tcPr>
          <w:p w14:paraId="684BB60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2.430,68</w:t>
            </w:r>
          </w:p>
        </w:tc>
        <w:tc>
          <w:tcPr>
            <w:tcW w:w="452" w:type="pct"/>
            <w:tcBorders>
              <w:top w:val="nil"/>
              <w:left w:val="nil"/>
              <w:bottom w:val="nil"/>
              <w:right w:val="nil"/>
            </w:tcBorders>
            <w:shd w:val="clear" w:color="000000" w:fill="FFFF00"/>
            <w:noWrap/>
            <w:vAlign w:val="bottom"/>
            <w:hideMark/>
          </w:tcPr>
          <w:p w14:paraId="3B9408E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12,14%</w:t>
            </w:r>
          </w:p>
        </w:tc>
        <w:tc>
          <w:tcPr>
            <w:tcW w:w="452" w:type="pct"/>
            <w:tcBorders>
              <w:top w:val="nil"/>
              <w:left w:val="nil"/>
              <w:bottom w:val="nil"/>
              <w:right w:val="nil"/>
            </w:tcBorders>
            <w:shd w:val="clear" w:color="000000" w:fill="FFFF00"/>
            <w:noWrap/>
            <w:vAlign w:val="bottom"/>
            <w:hideMark/>
          </w:tcPr>
          <w:p w14:paraId="3926939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3,00%</w:t>
            </w:r>
          </w:p>
        </w:tc>
      </w:tr>
      <w:tr w:rsidR="001F42DB" w:rsidRPr="00EB5D96" w14:paraId="6387E511" w14:textId="77777777" w:rsidTr="00B508AA">
        <w:trPr>
          <w:trHeight w:val="255"/>
        </w:trPr>
        <w:tc>
          <w:tcPr>
            <w:tcW w:w="2738" w:type="pct"/>
            <w:tcBorders>
              <w:top w:val="nil"/>
              <w:left w:val="nil"/>
              <w:bottom w:val="nil"/>
              <w:right w:val="nil"/>
            </w:tcBorders>
            <w:shd w:val="clear" w:color="000000" w:fill="FFFF99"/>
            <w:noWrap/>
            <w:vAlign w:val="bottom"/>
            <w:hideMark/>
          </w:tcPr>
          <w:p w14:paraId="5BBC3288"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3.1. </w:t>
            </w:r>
            <w:proofErr w:type="spellStart"/>
            <w:r w:rsidRPr="00EB5D96">
              <w:rPr>
                <w:rFonts w:ascii="Arial" w:hAnsi="Arial" w:cs="Arial"/>
                <w:b/>
                <w:bCs/>
                <w:sz w:val="20"/>
                <w:szCs w:val="20"/>
                <w:lang w:val="en-US"/>
              </w:rPr>
              <w:t>Vlastiti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 </w:t>
            </w:r>
            <w:proofErr w:type="spellStart"/>
            <w:r w:rsidRPr="00EB5D96">
              <w:rPr>
                <w:rFonts w:ascii="Arial" w:hAnsi="Arial" w:cs="Arial"/>
                <w:b/>
                <w:bCs/>
                <w:sz w:val="20"/>
                <w:szCs w:val="20"/>
                <w:lang w:val="en-US"/>
              </w:rPr>
              <w:t>prihodi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proračuna</w:t>
            </w:r>
            <w:proofErr w:type="spellEnd"/>
          </w:p>
        </w:tc>
        <w:tc>
          <w:tcPr>
            <w:tcW w:w="452" w:type="pct"/>
            <w:tcBorders>
              <w:top w:val="nil"/>
              <w:left w:val="nil"/>
              <w:bottom w:val="nil"/>
              <w:right w:val="nil"/>
            </w:tcBorders>
            <w:shd w:val="clear" w:color="000000" w:fill="FFFF99"/>
            <w:noWrap/>
            <w:vAlign w:val="bottom"/>
            <w:hideMark/>
          </w:tcPr>
          <w:p w14:paraId="5DEB76B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119,94</w:t>
            </w:r>
          </w:p>
        </w:tc>
        <w:tc>
          <w:tcPr>
            <w:tcW w:w="452" w:type="pct"/>
            <w:tcBorders>
              <w:top w:val="nil"/>
              <w:left w:val="nil"/>
              <w:bottom w:val="nil"/>
              <w:right w:val="nil"/>
            </w:tcBorders>
            <w:shd w:val="clear" w:color="000000" w:fill="FFFF99"/>
            <w:noWrap/>
            <w:vAlign w:val="bottom"/>
            <w:hideMark/>
          </w:tcPr>
          <w:p w14:paraId="2D35B56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16.000,00</w:t>
            </w:r>
          </w:p>
        </w:tc>
        <w:tc>
          <w:tcPr>
            <w:tcW w:w="452" w:type="pct"/>
            <w:tcBorders>
              <w:top w:val="nil"/>
              <w:left w:val="nil"/>
              <w:bottom w:val="nil"/>
              <w:right w:val="nil"/>
            </w:tcBorders>
            <w:shd w:val="clear" w:color="000000" w:fill="FFFF99"/>
            <w:noWrap/>
            <w:vAlign w:val="bottom"/>
            <w:hideMark/>
          </w:tcPr>
          <w:p w14:paraId="007DEED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7A416D1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3B02551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64DDC92C" w14:textId="77777777" w:rsidTr="00B508AA">
        <w:trPr>
          <w:trHeight w:val="255"/>
        </w:trPr>
        <w:tc>
          <w:tcPr>
            <w:tcW w:w="2738" w:type="pct"/>
            <w:tcBorders>
              <w:top w:val="nil"/>
              <w:left w:val="nil"/>
              <w:bottom w:val="nil"/>
              <w:right w:val="nil"/>
            </w:tcBorders>
            <w:shd w:val="clear" w:color="000000" w:fill="FFFF99"/>
            <w:noWrap/>
            <w:vAlign w:val="bottom"/>
            <w:hideMark/>
          </w:tcPr>
          <w:p w14:paraId="6F6BAB78" w14:textId="77777777" w:rsidR="001F42DB" w:rsidRPr="00F3141E" w:rsidRDefault="001F42DB" w:rsidP="00B508AA">
            <w:pPr>
              <w:rPr>
                <w:rFonts w:ascii="Arial" w:hAnsi="Arial" w:cs="Arial"/>
                <w:b/>
                <w:bCs/>
                <w:sz w:val="20"/>
                <w:szCs w:val="20"/>
              </w:rPr>
            </w:pPr>
            <w:r w:rsidRPr="00F3141E">
              <w:rPr>
                <w:rFonts w:ascii="Arial" w:hAnsi="Arial" w:cs="Arial"/>
                <w:b/>
                <w:bCs/>
                <w:sz w:val="20"/>
                <w:szCs w:val="20"/>
              </w:rPr>
              <w:lastRenderedPageBreak/>
              <w:t>Izvor 3.2. Vlastiti prihodi - prihodi korisnika</w:t>
            </w:r>
          </w:p>
        </w:tc>
        <w:tc>
          <w:tcPr>
            <w:tcW w:w="452" w:type="pct"/>
            <w:tcBorders>
              <w:top w:val="nil"/>
              <w:left w:val="nil"/>
              <w:bottom w:val="nil"/>
              <w:right w:val="nil"/>
            </w:tcBorders>
            <w:shd w:val="clear" w:color="000000" w:fill="FFFF99"/>
            <w:noWrap/>
            <w:vAlign w:val="bottom"/>
            <w:hideMark/>
          </w:tcPr>
          <w:p w14:paraId="109E02D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19.894,18</w:t>
            </w:r>
          </w:p>
        </w:tc>
        <w:tc>
          <w:tcPr>
            <w:tcW w:w="452" w:type="pct"/>
            <w:tcBorders>
              <w:top w:val="nil"/>
              <w:left w:val="nil"/>
              <w:bottom w:val="nil"/>
              <w:right w:val="nil"/>
            </w:tcBorders>
            <w:shd w:val="clear" w:color="000000" w:fill="FFFF99"/>
            <w:noWrap/>
            <w:vAlign w:val="bottom"/>
            <w:hideMark/>
          </w:tcPr>
          <w:p w14:paraId="18DEFF3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65.005,00</w:t>
            </w:r>
          </w:p>
        </w:tc>
        <w:tc>
          <w:tcPr>
            <w:tcW w:w="452" w:type="pct"/>
            <w:tcBorders>
              <w:top w:val="nil"/>
              <w:left w:val="nil"/>
              <w:bottom w:val="nil"/>
              <w:right w:val="nil"/>
            </w:tcBorders>
            <w:shd w:val="clear" w:color="000000" w:fill="FFFF99"/>
            <w:noWrap/>
            <w:vAlign w:val="bottom"/>
            <w:hideMark/>
          </w:tcPr>
          <w:p w14:paraId="3DF2B5E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2.430,68</w:t>
            </w:r>
          </w:p>
        </w:tc>
        <w:tc>
          <w:tcPr>
            <w:tcW w:w="452" w:type="pct"/>
            <w:tcBorders>
              <w:top w:val="nil"/>
              <w:left w:val="nil"/>
              <w:bottom w:val="nil"/>
              <w:right w:val="nil"/>
            </w:tcBorders>
            <w:shd w:val="clear" w:color="000000" w:fill="FFFF99"/>
            <w:noWrap/>
            <w:vAlign w:val="bottom"/>
            <w:hideMark/>
          </w:tcPr>
          <w:p w14:paraId="23394A9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12,22%</w:t>
            </w:r>
          </w:p>
        </w:tc>
        <w:tc>
          <w:tcPr>
            <w:tcW w:w="452" w:type="pct"/>
            <w:tcBorders>
              <w:top w:val="nil"/>
              <w:left w:val="nil"/>
              <w:bottom w:val="nil"/>
              <w:right w:val="nil"/>
            </w:tcBorders>
            <w:shd w:val="clear" w:color="000000" w:fill="FFFF99"/>
            <w:noWrap/>
            <w:vAlign w:val="bottom"/>
            <w:hideMark/>
          </w:tcPr>
          <w:p w14:paraId="67EF5D5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3,74%</w:t>
            </w:r>
          </w:p>
        </w:tc>
      </w:tr>
      <w:tr w:rsidR="001F42DB" w:rsidRPr="00EB5D96" w14:paraId="64F0548C" w14:textId="77777777" w:rsidTr="00B508AA">
        <w:trPr>
          <w:trHeight w:val="255"/>
        </w:trPr>
        <w:tc>
          <w:tcPr>
            <w:tcW w:w="2738" w:type="pct"/>
            <w:tcBorders>
              <w:top w:val="nil"/>
              <w:left w:val="nil"/>
              <w:bottom w:val="nil"/>
              <w:right w:val="nil"/>
            </w:tcBorders>
            <w:shd w:val="clear" w:color="000000" w:fill="FFFF00"/>
            <w:noWrap/>
            <w:vAlign w:val="bottom"/>
            <w:hideMark/>
          </w:tcPr>
          <w:p w14:paraId="2B7B77A6"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4. PRIHODI ZA POSEBNE NAMJENE</w:t>
            </w:r>
          </w:p>
        </w:tc>
        <w:tc>
          <w:tcPr>
            <w:tcW w:w="452" w:type="pct"/>
            <w:tcBorders>
              <w:top w:val="nil"/>
              <w:left w:val="nil"/>
              <w:bottom w:val="nil"/>
              <w:right w:val="nil"/>
            </w:tcBorders>
            <w:shd w:val="clear" w:color="000000" w:fill="FFFF00"/>
            <w:noWrap/>
            <w:vAlign w:val="bottom"/>
            <w:hideMark/>
          </w:tcPr>
          <w:p w14:paraId="3AA9ECE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143.559,50</w:t>
            </w:r>
          </w:p>
        </w:tc>
        <w:tc>
          <w:tcPr>
            <w:tcW w:w="452" w:type="pct"/>
            <w:tcBorders>
              <w:top w:val="nil"/>
              <w:left w:val="nil"/>
              <w:bottom w:val="nil"/>
              <w:right w:val="nil"/>
            </w:tcBorders>
            <w:shd w:val="clear" w:color="000000" w:fill="FFFF00"/>
            <w:noWrap/>
            <w:vAlign w:val="bottom"/>
            <w:hideMark/>
          </w:tcPr>
          <w:p w14:paraId="23F22C5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540.639,00</w:t>
            </w:r>
          </w:p>
        </w:tc>
        <w:tc>
          <w:tcPr>
            <w:tcW w:w="452" w:type="pct"/>
            <w:tcBorders>
              <w:top w:val="nil"/>
              <w:left w:val="nil"/>
              <w:bottom w:val="nil"/>
              <w:right w:val="nil"/>
            </w:tcBorders>
            <w:shd w:val="clear" w:color="000000" w:fill="FFFF00"/>
            <w:noWrap/>
            <w:vAlign w:val="bottom"/>
            <w:hideMark/>
          </w:tcPr>
          <w:p w14:paraId="1C9BD7F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195.301,75</w:t>
            </w:r>
          </w:p>
        </w:tc>
        <w:tc>
          <w:tcPr>
            <w:tcW w:w="452" w:type="pct"/>
            <w:tcBorders>
              <w:top w:val="nil"/>
              <w:left w:val="nil"/>
              <w:bottom w:val="nil"/>
              <w:right w:val="nil"/>
            </w:tcBorders>
            <w:shd w:val="clear" w:color="000000" w:fill="FFFF00"/>
            <w:noWrap/>
            <w:vAlign w:val="bottom"/>
            <w:hideMark/>
          </w:tcPr>
          <w:p w14:paraId="21B8770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136,04%</w:t>
            </w:r>
          </w:p>
        </w:tc>
        <w:tc>
          <w:tcPr>
            <w:tcW w:w="452" w:type="pct"/>
            <w:tcBorders>
              <w:top w:val="nil"/>
              <w:left w:val="nil"/>
              <w:bottom w:val="nil"/>
              <w:right w:val="nil"/>
            </w:tcBorders>
            <w:shd w:val="clear" w:color="000000" w:fill="FFFF00"/>
            <w:noWrap/>
            <w:vAlign w:val="bottom"/>
            <w:hideMark/>
          </w:tcPr>
          <w:p w14:paraId="3CBACA5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36,12%</w:t>
            </w:r>
          </w:p>
        </w:tc>
      </w:tr>
      <w:tr w:rsidR="001F42DB" w:rsidRPr="00EB5D96" w14:paraId="511DC45F" w14:textId="77777777" w:rsidTr="00B508AA">
        <w:trPr>
          <w:trHeight w:val="255"/>
        </w:trPr>
        <w:tc>
          <w:tcPr>
            <w:tcW w:w="2738" w:type="pct"/>
            <w:tcBorders>
              <w:top w:val="nil"/>
              <w:left w:val="nil"/>
              <w:bottom w:val="nil"/>
              <w:right w:val="nil"/>
            </w:tcBorders>
            <w:shd w:val="clear" w:color="000000" w:fill="FFFF99"/>
            <w:noWrap/>
            <w:vAlign w:val="bottom"/>
            <w:hideMark/>
          </w:tcPr>
          <w:p w14:paraId="72E877DE"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4.1. </w:t>
            </w:r>
            <w:proofErr w:type="spellStart"/>
            <w:r w:rsidRPr="00EB5D96">
              <w:rPr>
                <w:rFonts w:ascii="Arial" w:hAnsi="Arial" w:cs="Arial"/>
                <w:b/>
                <w:bCs/>
                <w:sz w:val="20"/>
                <w:szCs w:val="20"/>
                <w:lang w:val="en-US"/>
              </w:rPr>
              <w:t>Komunalni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doprinos</w:t>
            </w:r>
            <w:proofErr w:type="spellEnd"/>
          </w:p>
        </w:tc>
        <w:tc>
          <w:tcPr>
            <w:tcW w:w="452" w:type="pct"/>
            <w:tcBorders>
              <w:top w:val="nil"/>
              <w:left w:val="nil"/>
              <w:bottom w:val="nil"/>
              <w:right w:val="nil"/>
            </w:tcBorders>
            <w:shd w:val="clear" w:color="000000" w:fill="FFFF99"/>
            <w:noWrap/>
            <w:vAlign w:val="bottom"/>
            <w:hideMark/>
          </w:tcPr>
          <w:p w14:paraId="5B4B66E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76B76B1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5.000,00</w:t>
            </w:r>
          </w:p>
        </w:tc>
        <w:tc>
          <w:tcPr>
            <w:tcW w:w="452" w:type="pct"/>
            <w:tcBorders>
              <w:top w:val="nil"/>
              <w:left w:val="nil"/>
              <w:bottom w:val="nil"/>
              <w:right w:val="nil"/>
            </w:tcBorders>
            <w:shd w:val="clear" w:color="000000" w:fill="FFFF99"/>
            <w:noWrap/>
            <w:vAlign w:val="bottom"/>
            <w:hideMark/>
          </w:tcPr>
          <w:p w14:paraId="7593E32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457F8B4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490EA00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576CD831" w14:textId="77777777" w:rsidTr="00B508AA">
        <w:trPr>
          <w:trHeight w:val="255"/>
        </w:trPr>
        <w:tc>
          <w:tcPr>
            <w:tcW w:w="2738" w:type="pct"/>
            <w:tcBorders>
              <w:top w:val="nil"/>
              <w:left w:val="nil"/>
              <w:bottom w:val="nil"/>
              <w:right w:val="nil"/>
            </w:tcBorders>
            <w:shd w:val="clear" w:color="000000" w:fill="FFFF99"/>
            <w:noWrap/>
            <w:vAlign w:val="bottom"/>
            <w:hideMark/>
          </w:tcPr>
          <w:p w14:paraId="7E034135"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4.2. </w:t>
            </w:r>
            <w:proofErr w:type="spellStart"/>
            <w:r w:rsidRPr="00EB5D96">
              <w:rPr>
                <w:rFonts w:ascii="Arial" w:hAnsi="Arial" w:cs="Arial"/>
                <w:b/>
                <w:bCs/>
                <w:sz w:val="20"/>
                <w:szCs w:val="20"/>
                <w:lang w:val="en-US"/>
              </w:rPr>
              <w:t>Komunalna</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naknada</w:t>
            </w:r>
            <w:proofErr w:type="spellEnd"/>
          </w:p>
        </w:tc>
        <w:tc>
          <w:tcPr>
            <w:tcW w:w="452" w:type="pct"/>
            <w:tcBorders>
              <w:top w:val="nil"/>
              <w:left w:val="nil"/>
              <w:bottom w:val="nil"/>
              <w:right w:val="nil"/>
            </w:tcBorders>
            <w:shd w:val="clear" w:color="000000" w:fill="FFFF99"/>
            <w:noWrap/>
            <w:vAlign w:val="bottom"/>
            <w:hideMark/>
          </w:tcPr>
          <w:p w14:paraId="5DE9802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136.023,39</w:t>
            </w:r>
          </w:p>
        </w:tc>
        <w:tc>
          <w:tcPr>
            <w:tcW w:w="452" w:type="pct"/>
            <w:tcBorders>
              <w:top w:val="nil"/>
              <w:left w:val="nil"/>
              <w:bottom w:val="nil"/>
              <w:right w:val="nil"/>
            </w:tcBorders>
            <w:shd w:val="clear" w:color="000000" w:fill="FFFF99"/>
            <w:noWrap/>
            <w:vAlign w:val="bottom"/>
            <w:hideMark/>
          </w:tcPr>
          <w:p w14:paraId="61E5E8E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326.870,00</w:t>
            </w:r>
          </w:p>
        </w:tc>
        <w:tc>
          <w:tcPr>
            <w:tcW w:w="452" w:type="pct"/>
            <w:tcBorders>
              <w:top w:val="nil"/>
              <w:left w:val="nil"/>
              <w:bottom w:val="nil"/>
              <w:right w:val="nil"/>
            </w:tcBorders>
            <w:shd w:val="clear" w:color="000000" w:fill="FFFF99"/>
            <w:noWrap/>
            <w:vAlign w:val="bottom"/>
            <w:hideMark/>
          </w:tcPr>
          <w:p w14:paraId="4C23C69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140.152,61</w:t>
            </w:r>
          </w:p>
        </w:tc>
        <w:tc>
          <w:tcPr>
            <w:tcW w:w="452" w:type="pct"/>
            <w:tcBorders>
              <w:top w:val="nil"/>
              <w:left w:val="nil"/>
              <w:bottom w:val="nil"/>
              <w:right w:val="nil"/>
            </w:tcBorders>
            <w:shd w:val="clear" w:color="000000" w:fill="FFFF99"/>
            <w:noWrap/>
            <w:vAlign w:val="bottom"/>
            <w:hideMark/>
          </w:tcPr>
          <w:p w14:paraId="1387952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103,04%</w:t>
            </w:r>
          </w:p>
        </w:tc>
        <w:tc>
          <w:tcPr>
            <w:tcW w:w="452" w:type="pct"/>
            <w:tcBorders>
              <w:top w:val="nil"/>
              <w:left w:val="nil"/>
              <w:bottom w:val="nil"/>
              <w:right w:val="nil"/>
            </w:tcBorders>
            <w:shd w:val="clear" w:color="000000" w:fill="FFFF99"/>
            <w:noWrap/>
            <w:vAlign w:val="bottom"/>
            <w:hideMark/>
          </w:tcPr>
          <w:p w14:paraId="5371FFB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42,88%</w:t>
            </w:r>
          </w:p>
        </w:tc>
      </w:tr>
      <w:tr w:rsidR="001F42DB" w:rsidRPr="00EB5D96" w14:paraId="5D05CDBA" w14:textId="77777777" w:rsidTr="00B508AA">
        <w:trPr>
          <w:trHeight w:val="255"/>
        </w:trPr>
        <w:tc>
          <w:tcPr>
            <w:tcW w:w="2738" w:type="pct"/>
            <w:tcBorders>
              <w:top w:val="nil"/>
              <w:left w:val="nil"/>
              <w:bottom w:val="nil"/>
              <w:right w:val="nil"/>
            </w:tcBorders>
            <w:shd w:val="clear" w:color="000000" w:fill="FFFF99"/>
            <w:noWrap/>
            <w:vAlign w:val="bottom"/>
            <w:hideMark/>
          </w:tcPr>
          <w:p w14:paraId="05AEA42D"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4.3. </w:t>
            </w:r>
            <w:proofErr w:type="spellStart"/>
            <w:r w:rsidRPr="00EB5D96">
              <w:rPr>
                <w:rFonts w:ascii="Arial" w:hAnsi="Arial" w:cs="Arial"/>
                <w:b/>
                <w:bCs/>
                <w:sz w:val="20"/>
                <w:szCs w:val="20"/>
                <w:lang w:val="en-US"/>
              </w:rPr>
              <w:t>Doprinos</w:t>
            </w:r>
            <w:proofErr w:type="spellEnd"/>
            <w:r w:rsidRPr="00EB5D96">
              <w:rPr>
                <w:rFonts w:ascii="Arial" w:hAnsi="Arial" w:cs="Arial"/>
                <w:b/>
                <w:bCs/>
                <w:sz w:val="20"/>
                <w:szCs w:val="20"/>
                <w:lang w:val="en-US"/>
              </w:rPr>
              <w:t xml:space="preserve"> za </w:t>
            </w:r>
            <w:proofErr w:type="spellStart"/>
            <w:r w:rsidRPr="00EB5D96">
              <w:rPr>
                <w:rFonts w:ascii="Arial" w:hAnsi="Arial" w:cs="Arial"/>
                <w:b/>
                <w:bCs/>
                <w:sz w:val="20"/>
                <w:szCs w:val="20"/>
                <w:lang w:val="en-US"/>
              </w:rPr>
              <w:t>šume</w:t>
            </w:r>
            <w:proofErr w:type="spellEnd"/>
          </w:p>
        </w:tc>
        <w:tc>
          <w:tcPr>
            <w:tcW w:w="452" w:type="pct"/>
            <w:tcBorders>
              <w:top w:val="nil"/>
              <w:left w:val="nil"/>
              <w:bottom w:val="nil"/>
              <w:right w:val="nil"/>
            </w:tcBorders>
            <w:shd w:val="clear" w:color="000000" w:fill="FFFF99"/>
            <w:noWrap/>
            <w:vAlign w:val="bottom"/>
            <w:hideMark/>
          </w:tcPr>
          <w:p w14:paraId="17DCF3B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5.151,45</w:t>
            </w:r>
          </w:p>
        </w:tc>
        <w:tc>
          <w:tcPr>
            <w:tcW w:w="452" w:type="pct"/>
            <w:tcBorders>
              <w:top w:val="nil"/>
              <w:left w:val="nil"/>
              <w:bottom w:val="nil"/>
              <w:right w:val="nil"/>
            </w:tcBorders>
            <w:shd w:val="clear" w:color="000000" w:fill="FFFF99"/>
            <w:noWrap/>
            <w:vAlign w:val="bottom"/>
            <w:hideMark/>
          </w:tcPr>
          <w:p w14:paraId="127DA0A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182.482,00</w:t>
            </w:r>
          </w:p>
        </w:tc>
        <w:tc>
          <w:tcPr>
            <w:tcW w:w="452" w:type="pct"/>
            <w:tcBorders>
              <w:top w:val="nil"/>
              <w:left w:val="nil"/>
              <w:bottom w:val="nil"/>
              <w:right w:val="nil"/>
            </w:tcBorders>
            <w:shd w:val="clear" w:color="000000" w:fill="FFFF99"/>
            <w:noWrap/>
            <w:vAlign w:val="bottom"/>
            <w:hideMark/>
          </w:tcPr>
          <w:p w14:paraId="7887CD0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47.547,50</w:t>
            </w:r>
          </w:p>
        </w:tc>
        <w:tc>
          <w:tcPr>
            <w:tcW w:w="452" w:type="pct"/>
            <w:tcBorders>
              <w:top w:val="nil"/>
              <w:left w:val="nil"/>
              <w:bottom w:val="nil"/>
              <w:right w:val="nil"/>
            </w:tcBorders>
            <w:shd w:val="clear" w:color="000000" w:fill="FFFF99"/>
            <w:noWrap/>
            <w:vAlign w:val="bottom"/>
            <w:hideMark/>
          </w:tcPr>
          <w:p w14:paraId="0CD05FA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922,99%</w:t>
            </w:r>
          </w:p>
        </w:tc>
        <w:tc>
          <w:tcPr>
            <w:tcW w:w="452" w:type="pct"/>
            <w:tcBorders>
              <w:top w:val="nil"/>
              <w:left w:val="nil"/>
              <w:bottom w:val="nil"/>
              <w:right w:val="nil"/>
            </w:tcBorders>
            <w:shd w:val="clear" w:color="000000" w:fill="FFFF99"/>
            <w:noWrap/>
            <w:vAlign w:val="bottom"/>
            <w:hideMark/>
          </w:tcPr>
          <w:p w14:paraId="30F25DD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26,06%</w:t>
            </w:r>
          </w:p>
        </w:tc>
      </w:tr>
      <w:tr w:rsidR="001F42DB" w:rsidRPr="00EB5D96" w14:paraId="550ED08C" w14:textId="77777777" w:rsidTr="00B508AA">
        <w:trPr>
          <w:trHeight w:val="255"/>
        </w:trPr>
        <w:tc>
          <w:tcPr>
            <w:tcW w:w="2738" w:type="pct"/>
            <w:tcBorders>
              <w:top w:val="nil"/>
              <w:left w:val="nil"/>
              <w:bottom w:val="nil"/>
              <w:right w:val="nil"/>
            </w:tcBorders>
            <w:shd w:val="clear" w:color="000000" w:fill="FFFF99"/>
            <w:noWrap/>
            <w:vAlign w:val="bottom"/>
            <w:hideMark/>
          </w:tcPr>
          <w:p w14:paraId="42B23841"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4.4. </w:t>
            </w:r>
            <w:proofErr w:type="spellStart"/>
            <w:r w:rsidRPr="00EB5D96">
              <w:rPr>
                <w:rFonts w:ascii="Arial" w:hAnsi="Arial" w:cs="Arial"/>
                <w:b/>
                <w:bCs/>
                <w:sz w:val="20"/>
                <w:szCs w:val="20"/>
                <w:lang w:val="en-US"/>
              </w:rPr>
              <w:t>Spomenička</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renta</w:t>
            </w:r>
            <w:proofErr w:type="spellEnd"/>
          </w:p>
        </w:tc>
        <w:tc>
          <w:tcPr>
            <w:tcW w:w="452" w:type="pct"/>
            <w:tcBorders>
              <w:top w:val="nil"/>
              <w:left w:val="nil"/>
              <w:bottom w:val="nil"/>
              <w:right w:val="nil"/>
            </w:tcBorders>
            <w:shd w:val="clear" w:color="000000" w:fill="FFFF99"/>
            <w:noWrap/>
            <w:vAlign w:val="bottom"/>
            <w:hideMark/>
          </w:tcPr>
          <w:p w14:paraId="4A24EDB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05C0E9C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27,00</w:t>
            </w:r>
          </w:p>
        </w:tc>
        <w:tc>
          <w:tcPr>
            <w:tcW w:w="452" w:type="pct"/>
            <w:tcBorders>
              <w:top w:val="nil"/>
              <w:left w:val="nil"/>
              <w:bottom w:val="nil"/>
              <w:right w:val="nil"/>
            </w:tcBorders>
            <w:shd w:val="clear" w:color="000000" w:fill="FFFF99"/>
            <w:noWrap/>
            <w:vAlign w:val="bottom"/>
            <w:hideMark/>
          </w:tcPr>
          <w:p w14:paraId="54D5AF7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24B9543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74E01EE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62F052D1" w14:textId="77777777" w:rsidTr="00B508AA">
        <w:trPr>
          <w:trHeight w:val="255"/>
        </w:trPr>
        <w:tc>
          <w:tcPr>
            <w:tcW w:w="2738" w:type="pct"/>
            <w:tcBorders>
              <w:top w:val="nil"/>
              <w:left w:val="nil"/>
              <w:bottom w:val="nil"/>
              <w:right w:val="nil"/>
            </w:tcBorders>
            <w:shd w:val="clear" w:color="000000" w:fill="FFFF99"/>
            <w:noWrap/>
            <w:vAlign w:val="bottom"/>
            <w:hideMark/>
          </w:tcPr>
          <w:p w14:paraId="34636719"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4.5. </w:t>
            </w:r>
            <w:proofErr w:type="spellStart"/>
            <w:r w:rsidRPr="00EB5D96">
              <w:rPr>
                <w:rFonts w:ascii="Arial" w:hAnsi="Arial" w:cs="Arial"/>
                <w:b/>
                <w:bCs/>
                <w:sz w:val="20"/>
                <w:szCs w:val="20"/>
                <w:lang w:val="en-US"/>
              </w:rPr>
              <w:t>Ostali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nespomenuti</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prihodi</w:t>
            </w:r>
            <w:proofErr w:type="spellEnd"/>
          </w:p>
        </w:tc>
        <w:tc>
          <w:tcPr>
            <w:tcW w:w="452" w:type="pct"/>
            <w:tcBorders>
              <w:top w:val="nil"/>
              <w:left w:val="nil"/>
              <w:bottom w:val="nil"/>
              <w:right w:val="nil"/>
            </w:tcBorders>
            <w:shd w:val="clear" w:color="000000" w:fill="FFFF99"/>
            <w:noWrap/>
            <w:vAlign w:val="bottom"/>
            <w:hideMark/>
          </w:tcPr>
          <w:p w14:paraId="6476F48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2.384,66</w:t>
            </w:r>
          </w:p>
        </w:tc>
        <w:tc>
          <w:tcPr>
            <w:tcW w:w="452" w:type="pct"/>
            <w:tcBorders>
              <w:top w:val="nil"/>
              <w:left w:val="nil"/>
              <w:bottom w:val="nil"/>
              <w:right w:val="nil"/>
            </w:tcBorders>
            <w:shd w:val="clear" w:color="000000" w:fill="FFFF99"/>
            <w:noWrap/>
            <w:vAlign w:val="bottom"/>
            <w:hideMark/>
          </w:tcPr>
          <w:p w14:paraId="429100E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17.260,00</w:t>
            </w:r>
          </w:p>
        </w:tc>
        <w:tc>
          <w:tcPr>
            <w:tcW w:w="452" w:type="pct"/>
            <w:tcBorders>
              <w:top w:val="nil"/>
              <w:left w:val="nil"/>
              <w:bottom w:val="nil"/>
              <w:right w:val="nil"/>
            </w:tcBorders>
            <w:shd w:val="clear" w:color="000000" w:fill="FFFF99"/>
            <w:noWrap/>
            <w:vAlign w:val="bottom"/>
            <w:hideMark/>
          </w:tcPr>
          <w:p w14:paraId="4FDD119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7.601,64</w:t>
            </w:r>
          </w:p>
        </w:tc>
        <w:tc>
          <w:tcPr>
            <w:tcW w:w="452" w:type="pct"/>
            <w:tcBorders>
              <w:top w:val="nil"/>
              <w:left w:val="nil"/>
              <w:bottom w:val="nil"/>
              <w:right w:val="nil"/>
            </w:tcBorders>
            <w:shd w:val="clear" w:color="000000" w:fill="FFFF99"/>
            <w:noWrap/>
            <w:vAlign w:val="bottom"/>
            <w:hideMark/>
          </w:tcPr>
          <w:p w14:paraId="6EF875A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318,77%</w:t>
            </w:r>
          </w:p>
        </w:tc>
        <w:tc>
          <w:tcPr>
            <w:tcW w:w="452" w:type="pct"/>
            <w:tcBorders>
              <w:top w:val="nil"/>
              <w:left w:val="nil"/>
              <w:bottom w:val="nil"/>
              <w:right w:val="nil"/>
            </w:tcBorders>
            <w:shd w:val="clear" w:color="000000" w:fill="FFFF99"/>
            <w:noWrap/>
            <w:vAlign w:val="bottom"/>
            <w:hideMark/>
          </w:tcPr>
          <w:p w14:paraId="4CC5FFB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44,04%</w:t>
            </w:r>
          </w:p>
        </w:tc>
      </w:tr>
      <w:tr w:rsidR="001F42DB" w:rsidRPr="00EB5D96" w14:paraId="101C1CC1" w14:textId="77777777" w:rsidTr="00B508AA">
        <w:trPr>
          <w:trHeight w:val="255"/>
        </w:trPr>
        <w:tc>
          <w:tcPr>
            <w:tcW w:w="2738" w:type="pct"/>
            <w:tcBorders>
              <w:top w:val="nil"/>
              <w:left w:val="nil"/>
              <w:bottom w:val="nil"/>
              <w:right w:val="nil"/>
            </w:tcBorders>
            <w:shd w:val="clear" w:color="000000" w:fill="FFFF99"/>
            <w:noWrap/>
            <w:vAlign w:val="bottom"/>
            <w:hideMark/>
          </w:tcPr>
          <w:p w14:paraId="38A60A5F"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4.7. Naknada za zadržavanje nezakonito izgrađene zgrade</w:t>
            </w:r>
          </w:p>
        </w:tc>
        <w:tc>
          <w:tcPr>
            <w:tcW w:w="452" w:type="pct"/>
            <w:tcBorders>
              <w:top w:val="nil"/>
              <w:left w:val="nil"/>
              <w:bottom w:val="nil"/>
              <w:right w:val="nil"/>
            </w:tcBorders>
            <w:shd w:val="clear" w:color="000000" w:fill="FFFF99"/>
            <w:noWrap/>
            <w:vAlign w:val="bottom"/>
            <w:hideMark/>
          </w:tcPr>
          <w:p w14:paraId="54E8AE4F" w14:textId="77777777" w:rsidR="001F42DB" w:rsidRPr="002B4EDE" w:rsidRDefault="001F42DB" w:rsidP="00B508AA">
            <w:pPr>
              <w:jc w:val="right"/>
              <w:rPr>
                <w:rFonts w:ascii="Arial" w:hAnsi="Arial" w:cs="Arial"/>
                <w:b/>
                <w:bCs/>
                <w:sz w:val="20"/>
                <w:szCs w:val="20"/>
              </w:rPr>
            </w:pPr>
            <w:r w:rsidRPr="002B4EDE">
              <w:rPr>
                <w:rFonts w:ascii="Arial" w:hAnsi="Arial" w:cs="Arial"/>
                <w:b/>
                <w:bCs/>
                <w:sz w:val="20"/>
                <w:szCs w:val="20"/>
              </w:rPr>
              <w:t> </w:t>
            </w:r>
          </w:p>
        </w:tc>
        <w:tc>
          <w:tcPr>
            <w:tcW w:w="452" w:type="pct"/>
            <w:tcBorders>
              <w:top w:val="nil"/>
              <w:left w:val="nil"/>
              <w:bottom w:val="nil"/>
              <w:right w:val="nil"/>
            </w:tcBorders>
            <w:shd w:val="clear" w:color="000000" w:fill="FFFF99"/>
            <w:noWrap/>
            <w:vAlign w:val="bottom"/>
            <w:hideMark/>
          </w:tcPr>
          <w:p w14:paraId="7D73F7B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9.000,00</w:t>
            </w:r>
          </w:p>
        </w:tc>
        <w:tc>
          <w:tcPr>
            <w:tcW w:w="452" w:type="pct"/>
            <w:tcBorders>
              <w:top w:val="nil"/>
              <w:left w:val="nil"/>
              <w:bottom w:val="nil"/>
              <w:right w:val="nil"/>
            </w:tcBorders>
            <w:shd w:val="clear" w:color="000000" w:fill="FFFF99"/>
            <w:noWrap/>
            <w:vAlign w:val="bottom"/>
            <w:hideMark/>
          </w:tcPr>
          <w:p w14:paraId="64F2503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3EFB2A4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44912A9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018A2DD6" w14:textId="77777777" w:rsidTr="00B508AA">
        <w:trPr>
          <w:trHeight w:val="255"/>
        </w:trPr>
        <w:tc>
          <w:tcPr>
            <w:tcW w:w="2738" w:type="pct"/>
            <w:tcBorders>
              <w:top w:val="nil"/>
              <w:left w:val="nil"/>
              <w:bottom w:val="nil"/>
              <w:right w:val="nil"/>
            </w:tcBorders>
            <w:shd w:val="clear" w:color="000000" w:fill="FFFF00"/>
            <w:noWrap/>
            <w:vAlign w:val="bottom"/>
            <w:hideMark/>
          </w:tcPr>
          <w:p w14:paraId="2187E48B"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5. POMOĆI</w:t>
            </w:r>
          </w:p>
        </w:tc>
        <w:tc>
          <w:tcPr>
            <w:tcW w:w="452" w:type="pct"/>
            <w:tcBorders>
              <w:top w:val="nil"/>
              <w:left w:val="nil"/>
              <w:bottom w:val="nil"/>
              <w:right w:val="nil"/>
            </w:tcBorders>
            <w:shd w:val="clear" w:color="000000" w:fill="FFFF00"/>
            <w:noWrap/>
            <w:vAlign w:val="bottom"/>
            <w:hideMark/>
          </w:tcPr>
          <w:p w14:paraId="7557667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678.138,37</w:t>
            </w:r>
          </w:p>
        </w:tc>
        <w:tc>
          <w:tcPr>
            <w:tcW w:w="452" w:type="pct"/>
            <w:tcBorders>
              <w:top w:val="nil"/>
              <w:left w:val="nil"/>
              <w:bottom w:val="nil"/>
              <w:right w:val="nil"/>
            </w:tcBorders>
            <w:shd w:val="clear" w:color="000000" w:fill="FFFF00"/>
            <w:noWrap/>
            <w:vAlign w:val="bottom"/>
            <w:hideMark/>
          </w:tcPr>
          <w:p w14:paraId="35029F0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3.433.828,87</w:t>
            </w:r>
          </w:p>
        </w:tc>
        <w:tc>
          <w:tcPr>
            <w:tcW w:w="452" w:type="pct"/>
            <w:tcBorders>
              <w:top w:val="nil"/>
              <w:left w:val="nil"/>
              <w:bottom w:val="nil"/>
              <w:right w:val="nil"/>
            </w:tcBorders>
            <w:shd w:val="clear" w:color="000000" w:fill="FFFF00"/>
            <w:noWrap/>
            <w:vAlign w:val="bottom"/>
            <w:hideMark/>
          </w:tcPr>
          <w:p w14:paraId="409B813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954.059,16</w:t>
            </w:r>
          </w:p>
        </w:tc>
        <w:tc>
          <w:tcPr>
            <w:tcW w:w="452" w:type="pct"/>
            <w:tcBorders>
              <w:top w:val="nil"/>
              <w:left w:val="nil"/>
              <w:bottom w:val="nil"/>
              <w:right w:val="nil"/>
            </w:tcBorders>
            <w:shd w:val="clear" w:color="000000" w:fill="FFFF00"/>
            <w:noWrap/>
            <w:vAlign w:val="bottom"/>
            <w:hideMark/>
          </w:tcPr>
          <w:p w14:paraId="28B92B9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140,69%</w:t>
            </w:r>
          </w:p>
        </w:tc>
        <w:tc>
          <w:tcPr>
            <w:tcW w:w="452" w:type="pct"/>
            <w:tcBorders>
              <w:top w:val="nil"/>
              <w:left w:val="nil"/>
              <w:bottom w:val="nil"/>
              <w:right w:val="nil"/>
            </w:tcBorders>
            <w:shd w:val="clear" w:color="000000" w:fill="FFFF00"/>
            <w:noWrap/>
            <w:vAlign w:val="bottom"/>
            <w:hideMark/>
          </w:tcPr>
          <w:p w14:paraId="62CA2F6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27,78%</w:t>
            </w:r>
          </w:p>
        </w:tc>
      </w:tr>
      <w:tr w:rsidR="001F42DB" w:rsidRPr="00EB5D96" w14:paraId="660B99DA" w14:textId="77777777" w:rsidTr="00B508AA">
        <w:trPr>
          <w:trHeight w:val="255"/>
        </w:trPr>
        <w:tc>
          <w:tcPr>
            <w:tcW w:w="2738" w:type="pct"/>
            <w:tcBorders>
              <w:top w:val="nil"/>
              <w:left w:val="nil"/>
              <w:bottom w:val="nil"/>
              <w:right w:val="nil"/>
            </w:tcBorders>
            <w:shd w:val="clear" w:color="000000" w:fill="FFFF99"/>
            <w:noWrap/>
            <w:vAlign w:val="bottom"/>
            <w:hideMark/>
          </w:tcPr>
          <w:p w14:paraId="2D0D17ED"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5.1. Tekuće pomoći iz državnog proračuna</w:t>
            </w:r>
          </w:p>
        </w:tc>
        <w:tc>
          <w:tcPr>
            <w:tcW w:w="452" w:type="pct"/>
            <w:tcBorders>
              <w:top w:val="nil"/>
              <w:left w:val="nil"/>
              <w:bottom w:val="nil"/>
              <w:right w:val="nil"/>
            </w:tcBorders>
            <w:shd w:val="clear" w:color="000000" w:fill="FFFF99"/>
            <w:noWrap/>
            <w:vAlign w:val="bottom"/>
            <w:hideMark/>
          </w:tcPr>
          <w:p w14:paraId="6A5BA6E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457.764,58</w:t>
            </w:r>
          </w:p>
        </w:tc>
        <w:tc>
          <w:tcPr>
            <w:tcW w:w="452" w:type="pct"/>
            <w:tcBorders>
              <w:top w:val="nil"/>
              <w:left w:val="nil"/>
              <w:bottom w:val="nil"/>
              <w:right w:val="nil"/>
            </w:tcBorders>
            <w:shd w:val="clear" w:color="000000" w:fill="FFFF99"/>
            <w:noWrap/>
            <w:vAlign w:val="bottom"/>
            <w:hideMark/>
          </w:tcPr>
          <w:p w14:paraId="591DEB8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1.337.385,87</w:t>
            </w:r>
          </w:p>
        </w:tc>
        <w:tc>
          <w:tcPr>
            <w:tcW w:w="452" w:type="pct"/>
            <w:tcBorders>
              <w:top w:val="nil"/>
              <w:left w:val="nil"/>
              <w:bottom w:val="nil"/>
              <w:right w:val="nil"/>
            </w:tcBorders>
            <w:shd w:val="clear" w:color="000000" w:fill="FFFF99"/>
            <w:noWrap/>
            <w:vAlign w:val="bottom"/>
            <w:hideMark/>
          </w:tcPr>
          <w:p w14:paraId="6BE17DD8"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393.403,59</w:t>
            </w:r>
          </w:p>
        </w:tc>
        <w:tc>
          <w:tcPr>
            <w:tcW w:w="452" w:type="pct"/>
            <w:tcBorders>
              <w:top w:val="nil"/>
              <w:left w:val="nil"/>
              <w:bottom w:val="nil"/>
              <w:right w:val="nil"/>
            </w:tcBorders>
            <w:shd w:val="clear" w:color="000000" w:fill="FFFF99"/>
            <w:noWrap/>
            <w:vAlign w:val="bottom"/>
            <w:hideMark/>
          </w:tcPr>
          <w:p w14:paraId="44A5C59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85,94%</w:t>
            </w:r>
          </w:p>
        </w:tc>
        <w:tc>
          <w:tcPr>
            <w:tcW w:w="452" w:type="pct"/>
            <w:tcBorders>
              <w:top w:val="nil"/>
              <w:left w:val="nil"/>
              <w:bottom w:val="nil"/>
              <w:right w:val="nil"/>
            </w:tcBorders>
            <w:shd w:val="clear" w:color="000000" w:fill="FFFF99"/>
            <w:noWrap/>
            <w:vAlign w:val="bottom"/>
            <w:hideMark/>
          </w:tcPr>
          <w:p w14:paraId="269966D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29,42%</w:t>
            </w:r>
          </w:p>
        </w:tc>
      </w:tr>
      <w:tr w:rsidR="001F42DB" w:rsidRPr="00EB5D96" w14:paraId="6F557C25" w14:textId="77777777" w:rsidTr="00B508AA">
        <w:trPr>
          <w:trHeight w:val="255"/>
        </w:trPr>
        <w:tc>
          <w:tcPr>
            <w:tcW w:w="2738" w:type="pct"/>
            <w:tcBorders>
              <w:top w:val="nil"/>
              <w:left w:val="nil"/>
              <w:bottom w:val="nil"/>
              <w:right w:val="nil"/>
            </w:tcBorders>
            <w:shd w:val="clear" w:color="000000" w:fill="FFFF99"/>
            <w:noWrap/>
            <w:vAlign w:val="bottom"/>
            <w:hideMark/>
          </w:tcPr>
          <w:p w14:paraId="661A262C"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5.2. Tekuće pomoći iz županijskog proračuna</w:t>
            </w:r>
          </w:p>
        </w:tc>
        <w:tc>
          <w:tcPr>
            <w:tcW w:w="452" w:type="pct"/>
            <w:tcBorders>
              <w:top w:val="nil"/>
              <w:left w:val="nil"/>
              <w:bottom w:val="nil"/>
              <w:right w:val="nil"/>
            </w:tcBorders>
            <w:shd w:val="clear" w:color="000000" w:fill="FFFF99"/>
            <w:noWrap/>
            <w:vAlign w:val="bottom"/>
            <w:hideMark/>
          </w:tcPr>
          <w:p w14:paraId="143747F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5.183,20</w:t>
            </w:r>
          </w:p>
        </w:tc>
        <w:tc>
          <w:tcPr>
            <w:tcW w:w="452" w:type="pct"/>
            <w:tcBorders>
              <w:top w:val="nil"/>
              <w:left w:val="nil"/>
              <w:bottom w:val="nil"/>
              <w:right w:val="nil"/>
            </w:tcBorders>
            <w:shd w:val="clear" w:color="000000" w:fill="FFFF99"/>
            <w:noWrap/>
            <w:vAlign w:val="bottom"/>
            <w:hideMark/>
          </w:tcPr>
          <w:p w14:paraId="27D1A53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79.700,00</w:t>
            </w:r>
          </w:p>
        </w:tc>
        <w:tc>
          <w:tcPr>
            <w:tcW w:w="452" w:type="pct"/>
            <w:tcBorders>
              <w:top w:val="nil"/>
              <w:left w:val="nil"/>
              <w:bottom w:val="nil"/>
              <w:right w:val="nil"/>
            </w:tcBorders>
            <w:shd w:val="clear" w:color="000000" w:fill="FFFF99"/>
            <w:noWrap/>
            <w:vAlign w:val="bottom"/>
            <w:hideMark/>
          </w:tcPr>
          <w:p w14:paraId="30BC86A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15.897,38</w:t>
            </w:r>
          </w:p>
        </w:tc>
        <w:tc>
          <w:tcPr>
            <w:tcW w:w="452" w:type="pct"/>
            <w:tcBorders>
              <w:top w:val="nil"/>
              <w:left w:val="nil"/>
              <w:bottom w:val="nil"/>
              <w:right w:val="nil"/>
            </w:tcBorders>
            <w:shd w:val="clear" w:color="000000" w:fill="FFFF99"/>
            <w:noWrap/>
            <w:vAlign w:val="bottom"/>
            <w:hideMark/>
          </w:tcPr>
          <w:p w14:paraId="4B8578D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306,71%</w:t>
            </w:r>
          </w:p>
        </w:tc>
        <w:tc>
          <w:tcPr>
            <w:tcW w:w="452" w:type="pct"/>
            <w:tcBorders>
              <w:top w:val="nil"/>
              <w:left w:val="nil"/>
              <w:bottom w:val="nil"/>
              <w:right w:val="nil"/>
            </w:tcBorders>
            <w:shd w:val="clear" w:color="000000" w:fill="FFFF99"/>
            <w:noWrap/>
            <w:vAlign w:val="bottom"/>
            <w:hideMark/>
          </w:tcPr>
          <w:p w14:paraId="5A79022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19,95%</w:t>
            </w:r>
          </w:p>
        </w:tc>
      </w:tr>
      <w:tr w:rsidR="001F42DB" w:rsidRPr="00EB5D96" w14:paraId="5B638618" w14:textId="77777777" w:rsidTr="00B508AA">
        <w:trPr>
          <w:trHeight w:val="255"/>
        </w:trPr>
        <w:tc>
          <w:tcPr>
            <w:tcW w:w="2738" w:type="pct"/>
            <w:tcBorders>
              <w:top w:val="nil"/>
              <w:left w:val="nil"/>
              <w:bottom w:val="nil"/>
              <w:right w:val="nil"/>
            </w:tcBorders>
            <w:shd w:val="clear" w:color="000000" w:fill="FFFF99"/>
            <w:noWrap/>
            <w:vAlign w:val="bottom"/>
            <w:hideMark/>
          </w:tcPr>
          <w:p w14:paraId="3D8884B0"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5.3. Kapitalne pomoći iz državnog proračuna</w:t>
            </w:r>
          </w:p>
        </w:tc>
        <w:tc>
          <w:tcPr>
            <w:tcW w:w="452" w:type="pct"/>
            <w:tcBorders>
              <w:top w:val="nil"/>
              <w:left w:val="nil"/>
              <w:bottom w:val="nil"/>
              <w:right w:val="nil"/>
            </w:tcBorders>
            <w:shd w:val="clear" w:color="000000" w:fill="FFFF99"/>
            <w:noWrap/>
            <w:vAlign w:val="bottom"/>
            <w:hideMark/>
          </w:tcPr>
          <w:p w14:paraId="3957277C" w14:textId="77777777" w:rsidR="001F42DB" w:rsidRPr="002B4EDE" w:rsidRDefault="001F42DB" w:rsidP="00B508AA">
            <w:pPr>
              <w:jc w:val="right"/>
              <w:rPr>
                <w:rFonts w:ascii="Arial" w:hAnsi="Arial" w:cs="Arial"/>
                <w:b/>
                <w:bCs/>
                <w:sz w:val="20"/>
                <w:szCs w:val="20"/>
              </w:rPr>
            </w:pPr>
            <w:r w:rsidRPr="002B4EDE">
              <w:rPr>
                <w:rFonts w:ascii="Arial" w:hAnsi="Arial" w:cs="Arial"/>
                <w:b/>
                <w:bCs/>
                <w:sz w:val="20"/>
                <w:szCs w:val="20"/>
              </w:rPr>
              <w:t> </w:t>
            </w:r>
          </w:p>
        </w:tc>
        <w:tc>
          <w:tcPr>
            <w:tcW w:w="452" w:type="pct"/>
            <w:tcBorders>
              <w:top w:val="nil"/>
              <w:left w:val="nil"/>
              <w:bottom w:val="nil"/>
              <w:right w:val="nil"/>
            </w:tcBorders>
            <w:shd w:val="clear" w:color="000000" w:fill="FFFF99"/>
            <w:noWrap/>
            <w:vAlign w:val="bottom"/>
            <w:hideMark/>
          </w:tcPr>
          <w:p w14:paraId="5F9287D4"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1.469.708,00</w:t>
            </w:r>
          </w:p>
        </w:tc>
        <w:tc>
          <w:tcPr>
            <w:tcW w:w="452" w:type="pct"/>
            <w:tcBorders>
              <w:top w:val="nil"/>
              <w:left w:val="nil"/>
              <w:bottom w:val="nil"/>
              <w:right w:val="nil"/>
            </w:tcBorders>
            <w:shd w:val="clear" w:color="000000" w:fill="FFFF99"/>
            <w:noWrap/>
            <w:vAlign w:val="bottom"/>
            <w:hideMark/>
          </w:tcPr>
          <w:p w14:paraId="1371AA4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176.059,55</w:t>
            </w:r>
          </w:p>
        </w:tc>
        <w:tc>
          <w:tcPr>
            <w:tcW w:w="452" w:type="pct"/>
            <w:tcBorders>
              <w:top w:val="nil"/>
              <w:left w:val="nil"/>
              <w:bottom w:val="nil"/>
              <w:right w:val="nil"/>
            </w:tcBorders>
            <w:shd w:val="clear" w:color="000000" w:fill="FFFF99"/>
            <w:noWrap/>
            <w:vAlign w:val="bottom"/>
            <w:hideMark/>
          </w:tcPr>
          <w:p w14:paraId="0A9F477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1B85142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11,98%</w:t>
            </w:r>
          </w:p>
        </w:tc>
      </w:tr>
      <w:tr w:rsidR="001F42DB" w:rsidRPr="00EB5D96" w14:paraId="0CB8ECB3" w14:textId="77777777" w:rsidTr="00B508AA">
        <w:trPr>
          <w:trHeight w:val="255"/>
        </w:trPr>
        <w:tc>
          <w:tcPr>
            <w:tcW w:w="2738" w:type="pct"/>
            <w:tcBorders>
              <w:top w:val="nil"/>
              <w:left w:val="nil"/>
              <w:bottom w:val="nil"/>
              <w:right w:val="nil"/>
            </w:tcBorders>
            <w:shd w:val="clear" w:color="000000" w:fill="FFFF99"/>
            <w:noWrap/>
            <w:vAlign w:val="bottom"/>
            <w:hideMark/>
          </w:tcPr>
          <w:p w14:paraId="141C23B5" w14:textId="77777777" w:rsidR="001F42DB" w:rsidRPr="002B4EDE" w:rsidRDefault="001F42DB" w:rsidP="00B508AA">
            <w:pPr>
              <w:rPr>
                <w:rFonts w:ascii="Arial" w:hAnsi="Arial" w:cs="Arial"/>
                <w:b/>
                <w:bCs/>
                <w:sz w:val="20"/>
                <w:szCs w:val="20"/>
              </w:rPr>
            </w:pPr>
            <w:r w:rsidRPr="002B4EDE">
              <w:rPr>
                <w:rFonts w:ascii="Arial" w:hAnsi="Arial" w:cs="Arial"/>
                <w:b/>
                <w:bCs/>
                <w:sz w:val="20"/>
                <w:szCs w:val="20"/>
              </w:rPr>
              <w:t>Izvor 5.4. Kapitalne pomoći iz županijskog proračuna</w:t>
            </w:r>
          </w:p>
        </w:tc>
        <w:tc>
          <w:tcPr>
            <w:tcW w:w="452" w:type="pct"/>
            <w:tcBorders>
              <w:top w:val="nil"/>
              <w:left w:val="nil"/>
              <w:bottom w:val="nil"/>
              <w:right w:val="nil"/>
            </w:tcBorders>
            <w:shd w:val="clear" w:color="000000" w:fill="FFFF99"/>
            <w:noWrap/>
            <w:vAlign w:val="bottom"/>
            <w:hideMark/>
          </w:tcPr>
          <w:p w14:paraId="16929A31" w14:textId="77777777" w:rsidR="001F42DB" w:rsidRPr="002B4EDE" w:rsidRDefault="001F42DB" w:rsidP="00B508AA">
            <w:pPr>
              <w:jc w:val="right"/>
              <w:rPr>
                <w:rFonts w:ascii="Arial" w:hAnsi="Arial" w:cs="Arial"/>
                <w:b/>
                <w:bCs/>
                <w:sz w:val="20"/>
                <w:szCs w:val="20"/>
              </w:rPr>
            </w:pPr>
            <w:r w:rsidRPr="002B4EDE">
              <w:rPr>
                <w:rFonts w:ascii="Arial" w:hAnsi="Arial" w:cs="Arial"/>
                <w:b/>
                <w:bCs/>
                <w:sz w:val="20"/>
                <w:szCs w:val="20"/>
              </w:rPr>
              <w:t> </w:t>
            </w:r>
          </w:p>
        </w:tc>
        <w:tc>
          <w:tcPr>
            <w:tcW w:w="452" w:type="pct"/>
            <w:tcBorders>
              <w:top w:val="nil"/>
              <w:left w:val="nil"/>
              <w:bottom w:val="nil"/>
              <w:right w:val="nil"/>
            </w:tcBorders>
            <w:shd w:val="clear" w:color="000000" w:fill="FFFF99"/>
            <w:noWrap/>
            <w:vAlign w:val="bottom"/>
            <w:hideMark/>
          </w:tcPr>
          <w:p w14:paraId="11320F9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7.035,00</w:t>
            </w:r>
          </w:p>
        </w:tc>
        <w:tc>
          <w:tcPr>
            <w:tcW w:w="452" w:type="pct"/>
            <w:tcBorders>
              <w:top w:val="nil"/>
              <w:left w:val="nil"/>
              <w:bottom w:val="nil"/>
              <w:right w:val="nil"/>
            </w:tcBorders>
            <w:shd w:val="clear" w:color="000000" w:fill="FFFF99"/>
            <w:noWrap/>
            <w:vAlign w:val="bottom"/>
            <w:hideMark/>
          </w:tcPr>
          <w:p w14:paraId="488BBEE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3427C1F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7448177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7899D561" w14:textId="77777777" w:rsidTr="00B508AA">
        <w:trPr>
          <w:trHeight w:val="255"/>
        </w:trPr>
        <w:tc>
          <w:tcPr>
            <w:tcW w:w="2738" w:type="pct"/>
            <w:tcBorders>
              <w:top w:val="nil"/>
              <w:left w:val="nil"/>
              <w:bottom w:val="nil"/>
              <w:right w:val="nil"/>
            </w:tcBorders>
            <w:shd w:val="clear" w:color="000000" w:fill="FFFF99"/>
            <w:noWrap/>
            <w:vAlign w:val="bottom"/>
            <w:hideMark/>
          </w:tcPr>
          <w:p w14:paraId="2D5D58FC"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5.5. Pomoći izravnanja za decentralizirane funkcije</w:t>
            </w:r>
          </w:p>
        </w:tc>
        <w:tc>
          <w:tcPr>
            <w:tcW w:w="452" w:type="pct"/>
            <w:tcBorders>
              <w:top w:val="nil"/>
              <w:left w:val="nil"/>
              <w:bottom w:val="nil"/>
              <w:right w:val="nil"/>
            </w:tcBorders>
            <w:shd w:val="clear" w:color="000000" w:fill="FFFF99"/>
            <w:noWrap/>
            <w:vAlign w:val="bottom"/>
            <w:hideMark/>
          </w:tcPr>
          <w:p w14:paraId="712B79B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209.347,46</w:t>
            </w:r>
          </w:p>
        </w:tc>
        <w:tc>
          <w:tcPr>
            <w:tcW w:w="452" w:type="pct"/>
            <w:tcBorders>
              <w:top w:val="nil"/>
              <w:left w:val="nil"/>
              <w:bottom w:val="nil"/>
              <w:right w:val="nil"/>
            </w:tcBorders>
            <w:shd w:val="clear" w:color="000000" w:fill="FFFF99"/>
            <w:noWrap/>
            <w:vAlign w:val="bottom"/>
            <w:hideMark/>
          </w:tcPr>
          <w:p w14:paraId="2BEA185C"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523.000,00</w:t>
            </w:r>
          </w:p>
        </w:tc>
        <w:tc>
          <w:tcPr>
            <w:tcW w:w="452" w:type="pct"/>
            <w:tcBorders>
              <w:top w:val="nil"/>
              <w:left w:val="nil"/>
              <w:bottom w:val="nil"/>
              <w:right w:val="nil"/>
            </w:tcBorders>
            <w:shd w:val="clear" w:color="000000" w:fill="FFFF99"/>
            <w:noWrap/>
            <w:vAlign w:val="bottom"/>
            <w:hideMark/>
          </w:tcPr>
          <w:p w14:paraId="4EB54D0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365.266,15</w:t>
            </w:r>
          </w:p>
        </w:tc>
        <w:tc>
          <w:tcPr>
            <w:tcW w:w="452" w:type="pct"/>
            <w:tcBorders>
              <w:top w:val="nil"/>
              <w:left w:val="nil"/>
              <w:bottom w:val="nil"/>
              <w:right w:val="nil"/>
            </w:tcBorders>
            <w:shd w:val="clear" w:color="000000" w:fill="FFFF99"/>
            <w:noWrap/>
            <w:vAlign w:val="bottom"/>
            <w:hideMark/>
          </w:tcPr>
          <w:p w14:paraId="1C58C39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174,48%</w:t>
            </w:r>
          </w:p>
        </w:tc>
        <w:tc>
          <w:tcPr>
            <w:tcW w:w="452" w:type="pct"/>
            <w:tcBorders>
              <w:top w:val="nil"/>
              <w:left w:val="nil"/>
              <w:bottom w:val="nil"/>
              <w:right w:val="nil"/>
            </w:tcBorders>
            <w:shd w:val="clear" w:color="000000" w:fill="FFFF99"/>
            <w:noWrap/>
            <w:vAlign w:val="bottom"/>
            <w:hideMark/>
          </w:tcPr>
          <w:p w14:paraId="1454144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69,84%</w:t>
            </w:r>
          </w:p>
        </w:tc>
      </w:tr>
      <w:tr w:rsidR="001F42DB" w:rsidRPr="00EB5D96" w14:paraId="0FB8860F" w14:textId="77777777" w:rsidTr="00B508AA">
        <w:trPr>
          <w:trHeight w:val="255"/>
        </w:trPr>
        <w:tc>
          <w:tcPr>
            <w:tcW w:w="2738" w:type="pct"/>
            <w:tcBorders>
              <w:top w:val="nil"/>
              <w:left w:val="nil"/>
              <w:bottom w:val="nil"/>
              <w:right w:val="nil"/>
            </w:tcBorders>
            <w:shd w:val="clear" w:color="000000" w:fill="FFFF99"/>
            <w:noWrap/>
            <w:vAlign w:val="bottom"/>
            <w:hideMark/>
          </w:tcPr>
          <w:p w14:paraId="409BED4A"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5.6. </w:t>
            </w:r>
            <w:proofErr w:type="spellStart"/>
            <w:r w:rsidRPr="00EB5D96">
              <w:rPr>
                <w:rFonts w:ascii="Arial" w:hAnsi="Arial" w:cs="Arial"/>
                <w:b/>
                <w:bCs/>
                <w:sz w:val="20"/>
                <w:szCs w:val="20"/>
                <w:lang w:val="en-US"/>
              </w:rPr>
              <w:t>Potpora</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Vatrogasne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zajednice</w:t>
            </w:r>
            <w:proofErr w:type="spellEnd"/>
          </w:p>
        </w:tc>
        <w:tc>
          <w:tcPr>
            <w:tcW w:w="452" w:type="pct"/>
            <w:tcBorders>
              <w:top w:val="nil"/>
              <w:left w:val="nil"/>
              <w:bottom w:val="nil"/>
              <w:right w:val="nil"/>
            </w:tcBorders>
            <w:shd w:val="clear" w:color="000000" w:fill="FFFF99"/>
            <w:noWrap/>
            <w:vAlign w:val="bottom"/>
            <w:hideMark/>
          </w:tcPr>
          <w:p w14:paraId="38EAFDE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5.843,13</w:t>
            </w:r>
          </w:p>
        </w:tc>
        <w:tc>
          <w:tcPr>
            <w:tcW w:w="452" w:type="pct"/>
            <w:tcBorders>
              <w:top w:val="nil"/>
              <w:left w:val="nil"/>
              <w:bottom w:val="nil"/>
              <w:right w:val="nil"/>
            </w:tcBorders>
            <w:shd w:val="clear" w:color="000000" w:fill="FFFF99"/>
            <w:noWrap/>
            <w:vAlign w:val="bottom"/>
            <w:hideMark/>
          </w:tcPr>
          <w:p w14:paraId="2A1AA450"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17.000,00</w:t>
            </w:r>
          </w:p>
        </w:tc>
        <w:tc>
          <w:tcPr>
            <w:tcW w:w="452" w:type="pct"/>
            <w:tcBorders>
              <w:top w:val="nil"/>
              <w:left w:val="nil"/>
              <w:bottom w:val="nil"/>
              <w:right w:val="nil"/>
            </w:tcBorders>
            <w:shd w:val="clear" w:color="000000" w:fill="FFFF99"/>
            <w:noWrap/>
            <w:vAlign w:val="bottom"/>
            <w:hideMark/>
          </w:tcPr>
          <w:p w14:paraId="5B1E696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3.432,49</w:t>
            </w:r>
          </w:p>
        </w:tc>
        <w:tc>
          <w:tcPr>
            <w:tcW w:w="452" w:type="pct"/>
            <w:tcBorders>
              <w:top w:val="nil"/>
              <w:left w:val="nil"/>
              <w:bottom w:val="nil"/>
              <w:right w:val="nil"/>
            </w:tcBorders>
            <w:shd w:val="clear" w:color="000000" w:fill="FFFF99"/>
            <w:noWrap/>
            <w:vAlign w:val="bottom"/>
            <w:hideMark/>
          </w:tcPr>
          <w:p w14:paraId="38BE742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58,74%</w:t>
            </w:r>
          </w:p>
        </w:tc>
        <w:tc>
          <w:tcPr>
            <w:tcW w:w="452" w:type="pct"/>
            <w:tcBorders>
              <w:top w:val="nil"/>
              <w:left w:val="nil"/>
              <w:bottom w:val="nil"/>
              <w:right w:val="nil"/>
            </w:tcBorders>
            <w:shd w:val="clear" w:color="000000" w:fill="FFFF99"/>
            <w:noWrap/>
            <w:vAlign w:val="bottom"/>
            <w:hideMark/>
          </w:tcPr>
          <w:p w14:paraId="7D7BC16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20,19%</w:t>
            </w:r>
          </w:p>
        </w:tc>
      </w:tr>
      <w:tr w:rsidR="001F42DB" w:rsidRPr="00EB5D96" w14:paraId="25BB7476" w14:textId="77777777" w:rsidTr="00B508AA">
        <w:trPr>
          <w:trHeight w:val="255"/>
        </w:trPr>
        <w:tc>
          <w:tcPr>
            <w:tcW w:w="2738" w:type="pct"/>
            <w:tcBorders>
              <w:top w:val="nil"/>
              <w:left w:val="nil"/>
              <w:bottom w:val="nil"/>
              <w:right w:val="nil"/>
            </w:tcBorders>
            <w:shd w:val="clear" w:color="000000" w:fill="FFFF00"/>
            <w:noWrap/>
            <w:vAlign w:val="bottom"/>
            <w:hideMark/>
          </w:tcPr>
          <w:p w14:paraId="34FBB2E9"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Izvor 6. DONACIJE</w:t>
            </w:r>
          </w:p>
        </w:tc>
        <w:tc>
          <w:tcPr>
            <w:tcW w:w="452" w:type="pct"/>
            <w:tcBorders>
              <w:top w:val="nil"/>
              <w:left w:val="nil"/>
              <w:bottom w:val="nil"/>
              <w:right w:val="nil"/>
            </w:tcBorders>
            <w:shd w:val="clear" w:color="000000" w:fill="FFFF00"/>
            <w:noWrap/>
            <w:vAlign w:val="bottom"/>
            <w:hideMark/>
          </w:tcPr>
          <w:p w14:paraId="370B56B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00"/>
            <w:noWrap/>
            <w:vAlign w:val="bottom"/>
            <w:hideMark/>
          </w:tcPr>
          <w:p w14:paraId="490B25B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21.000,00</w:t>
            </w:r>
          </w:p>
        </w:tc>
        <w:tc>
          <w:tcPr>
            <w:tcW w:w="452" w:type="pct"/>
            <w:tcBorders>
              <w:top w:val="nil"/>
              <w:left w:val="nil"/>
              <w:bottom w:val="nil"/>
              <w:right w:val="nil"/>
            </w:tcBorders>
            <w:shd w:val="clear" w:color="000000" w:fill="FFFF00"/>
            <w:noWrap/>
            <w:vAlign w:val="bottom"/>
            <w:hideMark/>
          </w:tcPr>
          <w:p w14:paraId="4BB2B8E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1.391,92</w:t>
            </w:r>
          </w:p>
        </w:tc>
        <w:tc>
          <w:tcPr>
            <w:tcW w:w="452" w:type="pct"/>
            <w:tcBorders>
              <w:top w:val="nil"/>
              <w:left w:val="nil"/>
              <w:bottom w:val="nil"/>
              <w:right w:val="nil"/>
            </w:tcBorders>
            <w:shd w:val="clear" w:color="000000" w:fill="FFFF00"/>
            <w:noWrap/>
            <w:vAlign w:val="bottom"/>
            <w:hideMark/>
          </w:tcPr>
          <w:p w14:paraId="226BF3B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00"/>
            <w:noWrap/>
            <w:vAlign w:val="bottom"/>
            <w:hideMark/>
          </w:tcPr>
          <w:p w14:paraId="2272B5F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6,63%</w:t>
            </w:r>
          </w:p>
        </w:tc>
      </w:tr>
      <w:tr w:rsidR="001F42DB" w:rsidRPr="00EB5D96" w14:paraId="2920087E" w14:textId="77777777" w:rsidTr="00B508AA">
        <w:trPr>
          <w:trHeight w:val="255"/>
        </w:trPr>
        <w:tc>
          <w:tcPr>
            <w:tcW w:w="2738" w:type="pct"/>
            <w:tcBorders>
              <w:top w:val="nil"/>
              <w:left w:val="nil"/>
              <w:bottom w:val="nil"/>
              <w:right w:val="nil"/>
            </w:tcBorders>
            <w:shd w:val="clear" w:color="000000" w:fill="FFFF99"/>
            <w:noWrap/>
            <w:vAlign w:val="bottom"/>
            <w:hideMark/>
          </w:tcPr>
          <w:p w14:paraId="236FA165"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xml:space="preserve">Izvor 6.1. </w:t>
            </w:r>
            <w:proofErr w:type="spellStart"/>
            <w:r w:rsidRPr="00EB5D96">
              <w:rPr>
                <w:rFonts w:ascii="Arial" w:hAnsi="Arial" w:cs="Arial"/>
                <w:b/>
                <w:bCs/>
                <w:sz w:val="20"/>
                <w:szCs w:val="20"/>
                <w:lang w:val="en-US"/>
              </w:rPr>
              <w:t>Tekuće</w:t>
            </w:r>
            <w:proofErr w:type="spellEnd"/>
            <w:r w:rsidRPr="00EB5D96">
              <w:rPr>
                <w:rFonts w:ascii="Arial" w:hAnsi="Arial" w:cs="Arial"/>
                <w:b/>
                <w:bCs/>
                <w:sz w:val="20"/>
                <w:szCs w:val="20"/>
                <w:lang w:val="en-US"/>
              </w:rPr>
              <w:t xml:space="preserve"> </w:t>
            </w:r>
            <w:proofErr w:type="spellStart"/>
            <w:r w:rsidRPr="00EB5D96">
              <w:rPr>
                <w:rFonts w:ascii="Arial" w:hAnsi="Arial" w:cs="Arial"/>
                <w:b/>
                <w:bCs/>
                <w:sz w:val="20"/>
                <w:szCs w:val="20"/>
                <w:lang w:val="en-US"/>
              </w:rPr>
              <w:t>donacije</w:t>
            </w:r>
            <w:proofErr w:type="spellEnd"/>
            <w:r w:rsidRPr="00EB5D96">
              <w:rPr>
                <w:rFonts w:ascii="Arial" w:hAnsi="Arial" w:cs="Arial"/>
                <w:b/>
                <w:bCs/>
                <w:sz w:val="20"/>
                <w:szCs w:val="20"/>
                <w:lang w:val="en-US"/>
              </w:rPr>
              <w:t xml:space="preserve"> </w:t>
            </w:r>
          </w:p>
        </w:tc>
        <w:tc>
          <w:tcPr>
            <w:tcW w:w="452" w:type="pct"/>
            <w:tcBorders>
              <w:top w:val="nil"/>
              <w:left w:val="nil"/>
              <w:bottom w:val="nil"/>
              <w:right w:val="nil"/>
            </w:tcBorders>
            <w:shd w:val="clear" w:color="000000" w:fill="FFFF99"/>
            <w:noWrap/>
            <w:vAlign w:val="bottom"/>
            <w:hideMark/>
          </w:tcPr>
          <w:p w14:paraId="0C8F60F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7387527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21.000,00</w:t>
            </w:r>
          </w:p>
        </w:tc>
        <w:tc>
          <w:tcPr>
            <w:tcW w:w="452" w:type="pct"/>
            <w:tcBorders>
              <w:top w:val="nil"/>
              <w:left w:val="nil"/>
              <w:bottom w:val="nil"/>
              <w:right w:val="nil"/>
            </w:tcBorders>
            <w:shd w:val="clear" w:color="000000" w:fill="FFFF99"/>
            <w:noWrap/>
            <w:vAlign w:val="bottom"/>
            <w:hideMark/>
          </w:tcPr>
          <w:p w14:paraId="2974B48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7D3E18D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524B2D9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07E5918E" w14:textId="77777777" w:rsidTr="00B508AA">
        <w:trPr>
          <w:trHeight w:val="255"/>
        </w:trPr>
        <w:tc>
          <w:tcPr>
            <w:tcW w:w="2738" w:type="pct"/>
            <w:tcBorders>
              <w:top w:val="nil"/>
              <w:left w:val="nil"/>
              <w:bottom w:val="nil"/>
              <w:right w:val="nil"/>
            </w:tcBorders>
            <w:shd w:val="clear" w:color="000000" w:fill="FFFF99"/>
            <w:noWrap/>
            <w:vAlign w:val="bottom"/>
            <w:hideMark/>
          </w:tcPr>
          <w:p w14:paraId="4CF28411" w14:textId="77777777" w:rsidR="001F42DB" w:rsidRPr="00F3141E" w:rsidRDefault="001F42DB" w:rsidP="00B508AA">
            <w:pPr>
              <w:rPr>
                <w:rFonts w:ascii="Arial" w:hAnsi="Arial" w:cs="Arial"/>
                <w:b/>
                <w:bCs/>
                <w:sz w:val="20"/>
                <w:szCs w:val="20"/>
              </w:rPr>
            </w:pPr>
            <w:r w:rsidRPr="00F3141E">
              <w:rPr>
                <w:rFonts w:ascii="Arial" w:hAnsi="Arial" w:cs="Arial"/>
                <w:b/>
                <w:bCs/>
                <w:sz w:val="20"/>
                <w:szCs w:val="20"/>
              </w:rPr>
              <w:t>Izvor 6.2. Tekuće donacije - prihodi korisnika</w:t>
            </w:r>
          </w:p>
        </w:tc>
        <w:tc>
          <w:tcPr>
            <w:tcW w:w="452" w:type="pct"/>
            <w:tcBorders>
              <w:top w:val="nil"/>
              <w:left w:val="nil"/>
              <w:bottom w:val="nil"/>
              <w:right w:val="nil"/>
            </w:tcBorders>
            <w:shd w:val="clear" w:color="000000" w:fill="FFFF99"/>
            <w:noWrap/>
            <w:vAlign w:val="bottom"/>
            <w:hideMark/>
          </w:tcPr>
          <w:p w14:paraId="0EC16628" w14:textId="77777777" w:rsidR="001F42DB" w:rsidRPr="00F3141E" w:rsidRDefault="001F42DB" w:rsidP="00B508AA">
            <w:pPr>
              <w:jc w:val="right"/>
              <w:rPr>
                <w:rFonts w:ascii="Arial" w:hAnsi="Arial" w:cs="Arial"/>
                <w:b/>
                <w:bCs/>
                <w:sz w:val="20"/>
                <w:szCs w:val="20"/>
              </w:rPr>
            </w:pPr>
            <w:r w:rsidRPr="00F3141E">
              <w:rPr>
                <w:rFonts w:ascii="Arial" w:hAnsi="Arial" w:cs="Arial"/>
                <w:b/>
                <w:bCs/>
                <w:sz w:val="20"/>
                <w:szCs w:val="20"/>
              </w:rPr>
              <w:t> </w:t>
            </w:r>
          </w:p>
        </w:tc>
        <w:tc>
          <w:tcPr>
            <w:tcW w:w="452" w:type="pct"/>
            <w:tcBorders>
              <w:top w:val="nil"/>
              <w:left w:val="nil"/>
              <w:bottom w:val="nil"/>
              <w:right w:val="nil"/>
            </w:tcBorders>
            <w:shd w:val="clear" w:color="000000" w:fill="FFFF99"/>
            <w:noWrap/>
            <w:vAlign w:val="bottom"/>
            <w:hideMark/>
          </w:tcPr>
          <w:p w14:paraId="2C78C82D"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30A4304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1.391,92</w:t>
            </w:r>
          </w:p>
        </w:tc>
        <w:tc>
          <w:tcPr>
            <w:tcW w:w="452" w:type="pct"/>
            <w:tcBorders>
              <w:top w:val="nil"/>
              <w:left w:val="nil"/>
              <w:bottom w:val="nil"/>
              <w:right w:val="nil"/>
            </w:tcBorders>
            <w:shd w:val="clear" w:color="000000" w:fill="FFFF99"/>
            <w:noWrap/>
            <w:vAlign w:val="bottom"/>
            <w:hideMark/>
          </w:tcPr>
          <w:p w14:paraId="25DDDE87"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4BAEB1B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r w:rsidR="001F42DB" w:rsidRPr="00EB5D96" w14:paraId="2EE97939" w14:textId="77777777" w:rsidTr="00B508AA">
        <w:trPr>
          <w:trHeight w:val="255"/>
        </w:trPr>
        <w:tc>
          <w:tcPr>
            <w:tcW w:w="2738" w:type="pct"/>
            <w:tcBorders>
              <w:top w:val="nil"/>
              <w:left w:val="nil"/>
              <w:bottom w:val="nil"/>
              <w:right w:val="nil"/>
            </w:tcBorders>
            <w:shd w:val="clear" w:color="000000" w:fill="FFFF00"/>
            <w:noWrap/>
            <w:vAlign w:val="bottom"/>
            <w:hideMark/>
          </w:tcPr>
          <w:p w14:paraId="0D0DABA9"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7. PRIHODI OD PRODAJE ILI ZAMJENE NEF.IMOVINE I NAKNADE S NASL.</w:t>
            </w:r>
          </w:p>
        </w:tc>
        <w:tc>
          <w:tcPr>
            <w:tcW w:w="452" w:type="pct"/>
            <w:tcBorders>
              <w:top w:val="nil"/>
              <w:left w:val="nil"/>
              <w:bottom w:val="nil"/>
              <w:right w:val="nil"/>
            </w:tcBorders>
            <w:shd w:val="clear" w:color="000000" w:fill="FFFF00"/>
            <w:noWrap/>
            <w:vAlign w:val="bottom"/>
            <w:hideMark/>
          </w:tcPr>
          <w:p w14:paraId="607F394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9.359,99</w:t>
            </w:r>
          </w:p>
        </w:tc>
        <w:tc>
          <w:tcPr>
            <w:tcW w:w="452" w:type="pct"/>
            <w:tcBorders>
              <w:top w:val="nil"/>
              <w:left w:val="nil"/>
              <w:bottom w:val="nil"/>
              <w:right w:val="nil"/>
            </w:tcBorders>
            <w:shd w:val="clear" w:color="000000" w:fill="FFFF00"/>
            <w:noWrap/>
            <w:vAlign w:val="bottom"/>
            <w:hideMark/>
          </w:tcPr>
          <w:p w14:paraId="0BC52C3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64.088,00</w:t>
            </w:r>
          </w:p>
        </w:tc>
        <w:tc>
          <w:tcPr>
            <w:tcW w:w="452" w:type="pct"/>
            <w:tcBorders>
              <w:top w:val="nil"/>
              <w:left w:val="nil"/>
              <w:bottom w:val="nil"/>
              <w:right w:val="nil"/>
            </w:tcBorders>
            <w:shd w:val="clear" w:color="000000" w:fill="FFFF00"/>
            <w:noWrap/>
            <w:vAlign w:val="bottom"/>
            <w:hideMark/>
          </w:tcPr>
          <w:p w14:paraId="263D0DA6"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20.499,99</w:t>
            </w:r>
          </w:p>
        </w:tc>
        <w:tc>
          <w:tcPr>
            <w:tcW w:w="452" w:type="pct"/>
            <w:tcBorders>
              <w:top w:val="nil"/>
              <w:left w:val="nil"/>
              <w:bottom w:val="nil"/>
              <w:right w:val="nil"/>
            </w:tcBorders>
            <w:shd w:val="clear" w:color="000000" w:fill="FFFF00"/>
            <w:noWrap/>
            <w:vAlign w:val="bottom"/>
            <w:hideMark/>
          </w:tcPr>
          <w:p w14:paraId="0F41557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219,02%</w:t>
            </w:r>
          </w:p>
        </w:tc>
        <w:tc>
          <w:tcPr>
            <w:tcW w:w="452" w:type="pct"/>
            <w:tcBorders>
              <w:top w:val="nil"/>
              <w:left w:val="nil"/>
              <w:bottom w:val="nil"/>
              <w:right w:val="nil"/>
            </w:tcBorders>
            <w:shd w:val="clear" w:color="000000" w:fill="FFFF00"/>
            <w:noWrap/>
            <w:vAlign w:val="bottom"/>
            <w:hideMark/>
          </w:tcPr>
          <w:p w14:paraId="5878D753"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31,99%</w:t>
            </w:r>
          </w:p>
        </w:tc>
      </w:tr>
      <w:tr w:rsidR="001F42DB" w:rsidRPr="00EB5D96" w14:paraId="10C8397C" w14:textId="77777777" w:rsidTr="00B508AA">
        <w:trPr>
          <w:trHeight w:val="255"/>
        </w:trPr>
        <w:tc>
          <w:tcPr>
            <w:tcW w:w="2738" w:type="pct"/>
            <w:tcBorders>
              <w:top w:val="nil"/>
              <w:left w:val="nil"/>
              <w:bottom w:val="nil"/>
              <w:right w:val="nil"/>
            </w:tcBorders>
            <w:shd w:val="clear" w:color="000000" w:fill="FFFF99"/>
            <w:noWrap/>
            <w:vAlign w:val="bottom"/>
            <w:hideMark/>
          </w:tcPr>
          <w:p w14:paraId="4DDC5307"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7.1. Prihodi od prodaje nefinancijske imovine</w:t>
            </w:r>
          </w:p>
        </w:tc>
        <w:tc>
          <w:tcPr>
            <w:tcW w:w="452" w:type="pct"/>
            <w:tcBorders>
              <w:top w:val="nil"/>
              <w:left w:val="nil"/>
              <w:bottom w:val="nil"/>
              <w:right w:val="nil"/>
            </w:tcBorders>
            <w:shd w:val="clear" w:color="000000" w:fill="FFFF99"/>
            <w:noWrap/>
            <w:vAlign w:val="bottom"/>
            <w:hideMark/>
          </w:tcPr>
          <w:p w14:paraId="186A0CC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9.359,99</w:t>
            </w:r>
          </w:p>
        </w:tc>
        <w:tc>
          <w:tcPr>
            <w:tcW w:w="452" w:type="pct"/>
            <w:tcBorders>
              <w:top w:val="nil"/>
              <w:left w:val="nil"/>
              <w:bottom w:val="nil"/>
              <w:right w:val="nil"/>
            </w:tcBorders>
            <w:shd w:val="clear" w:color="000000" w:fill="FFFF99"/>
            <w:noWrap/>
            <w:vAlign w:val="bottom"/>
            <w:hideMark/>
          </w:tcPr>
          <w:p w14:paraId="37793B4F"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61.500,00</w:t>
            </w:r>
          </w:p>
        </w:tc>
        <w:tc>
          <w:tcPr>
            <w:tcW w:w="452" w:type="pct"/>
            <w:tcBorders>
              <w:top w:val="nil"/>
              <w:left w:val="nil"/>
              <w:bottom w:val="nil"/>
              <w:right w:val="nil"/>
            </w:tcBorders>
            <w:shd w:val="clear" w:color="000000" w:fill="FFFF99"/>
            <w:noWrap/>
            <w:vAlign w:val="bottom"/>
            <w:hideMark/>
          </w:tcPr>
          <w:p w14:paraId="40E519B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20.499,99</w:t>
            </w:r>
          </w:p>
        </w:tc>
        <w:tc>
          <w:tcPr>
            <w:tcW w:w="452" w:type="pct"/>
            <w:tcBorders>
              <w:top w:val="nil"/>
              <w:left w:val="nil"/>
              <w:bottom w:val="nil"/>
              <w:right w:val="nil"/>
            </w:tcBorders>
            <w:shd w:val="clear" w:color="000000" w:fill="FFFF99"/>
            <w:noWrap/>
            <w:vAlign w:val="bottom"/>
            <w:hideMark/>
          </w:tcPr>
          <w:p w14:paraId="30178CE5"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219,02%</w:t>
            </w:r>
          </w:p>
        </w:tc>
        <w:tc>
          <w:tcPr>
            <w:tcW w:w="452" w:type="pct"/>
            <w:tcBorders>
              <w:top w:val="nil"/>
              <w:left w:val="nil"/>
              <w:bottom w:val="nil"/>
              <w:right w:val="nil"/>
            </w:tcBorders>
            <w:shd w:val="clear" w:color="000000" w:fill="FFFF99"/>
            <w:noWrap/>
            <w:vAlign w:val="bottom"/>
            <w:hideMark/>
          </w:tcPr>
          <w:p w14:paraId="1284EEC2"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33,33%</w:t>
            </w:r>
          </w:p>
        </w:tc>
      </w:tr>
      <w:tr w:rsidR="001F42DB" w:rsidRPr="00EB5D96" w14:paraId="65D819F5" w14:textId="77777777" w:rsidTr="00B508AA">
        <w:trPr>
          <w:trHeight w:val="255"/>
        </w:trPr>
        <w:tc>
          <w:tcPr>
            <w:tcW w:w="2738" w:type="pct"/>
            <w:tcBorders>
              <w:top w:val="nil"/>
              <w:left w:val="nil"/>
              <w:bottom w:val="nil"/>
              <w:right w:val="nil"/>
            </w:tcBorders>
            <w:shd w:val="clear" w:color="000000" w:fill="FFFF99"/>
            <w:noWrap/>
            <w:vAlign w:val="bottom"/>
            <w:hideMark/>
          </w:tcPr>
          <w:p w14:paraId="6C51F594" w14:textId="77777777" w:rsidR="001F42DB" w:rsidRPr="00F3141E" w:rsidRDefault="001F42DB" w:rsidP="00B508AA">
            <w:pPr>
              <w:rPr>
                <w:rFonts w:ascii="Arial" w:hAnsi="Arial" w:cs="Arial"/>
                <w:b/>
                <w:bCs/>
                <w:sz w:val="20"/>
                <w:szCs w:val="20"/>
                <w:lang w:val="pl-PL"/>
              </w:rPr>
            </w:pPr>
            <w:r w:rsidRPr="00F3141E">
              <w:rPr>
                <w:rFonts w:ascii="Arial" w:hAnsi="Arial" w:cs="Arial"/>
                <w:b/>
                <w:bCs/>
                <w:sz w:val="20"/>
                <w:szCs w:val="20"/>
                <w:lang w:val="pl-PL"/>
              </w:rPr>
              <w:t>Izvor 7.2. Prihodi s naslova osiguranja, refundacije štete i totalne št</w:t>
            </w:r>
          </w:p>
        </w:tc>
        <w:tc>
          <w:tcPr>
            <w:tcW w:w="452" w:type="pct"/>
            <w:tcBorders>
              <w:top w:val="nil"/>
              <w:left w:val="nil"/>
              <w:bottom w:val="nil"/>
              <w:right w:val="nil"/>
            </w:tcBorders>
            <w:shd w:val="clear" w:color="000000" w:fill="FFFF99"/>
            <w:noWrap/>
            <w:vAlign w:val="bottom"/>
            <w:hideMark/>
          </w:tcPr>
          <w:p w14:paraId="1F471D10" w14:textId="77777777" w:rsidR="001F42DB" w:rsidRPr="00F3141E" w:rsidRDefault="001F42DB" w:rsidP="00B508AA">
            <w:pPr>
              <w:jc w:val="right"/>
              <w:rPr>
                <w:rFonts w:ascii="Arial" w:hAnsi="Arial" w:cs="Arial"/>
                <w:b/>
                <w:bCs/>
                <w:sz w:val="20"/>
                <w:szCs w:val="20"/>
                <w:lang w:val="pl-PL"/>
              </w:rPr>
            </w:pPr>
            <w:r w:rsidRPr="00F3141E">
              <w:rPr>
                <w:rFonts w:ascii="Arial" w:hAnsi="Arial" w:cs="Arial"/>
                <w:b/>
                <w:bCs/>
                <w:sz w:val="20"/>
                <w:szCs w:val="20"/>
                <w:lang w:val="pl-PL"/>
              </w:rPr>
              <w:t> </w:t>
            </w:r>
          </w:p>
        </w:tc>
        <w:tc>
          <w:tcPr>
            <w:tcW w:w="452" w:type="pct"/>
            <w:tcBorders>
              <w:top w:val="nil"/>
              <w:left w:val="nil"/>
              <w:bottom w:val="nil"/>
              <w:right w:val="nil"/>
            </w:tcBorders>
            <w:shd w:val="clear" w:color="000000" w:fill="FFFF99"/>
            <w:noWrap/>
            <w:vAlign w:val="bottom"/>
            <w:hideMark/>
          </w:tcPr>
          <w:p w14:paraId="0632B0AE"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2.588,00</w:t>
            </w:r>
          </w:p>
        </w:tc>
        <w:tc>
          <w:tcPr>
            <w:tcW w:w="452" w:type="pct"/>
            <w:tcBorders>
              <w:top w:val="nil"/>
              <w:left w:val="nil"/>
              <w:bottom w:val="nil"/>
              <w:right w:val="nil"/>
            </w:tcBorders>
            <w:shd w:val="clear" w:color="000000" w:fill="FFFF99"/>
            <w:noWrap/>
            <w:vAlign w:val="bottom"/>
            <w:hideMark/>
          </w:tcPr>
          <w:p w14:paraId="61B0A9B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 </w:t>
            </w:r>
          </w:p>
        </w:tc>
        <w:tc>
          <w:tcPr>
            <w:tcW w:w="452" w:type="pct"/>
            <w:tcBorders>
              <w:top w:val="nil"/>
              <w:left w:val="nil"/>
              <w:bottom w:val="nil"/>
              <w:right w:val="nil"/>
            </w:tcBorders>
            <w:shd w:val="clear" w:color="000000" w:fill="FFFF99"/>
            <w:noWrap/>
            <w:vAlign w:val="bottom"/>
            <w:hideMark/>
          </w:tcPr>
          <w:p w14:paraId="516C05FB"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c>
          <w:tcPr>
            <w:tcW w:w="452" w:type="pct"/>
            <w:tcBorders>
              <w:top w:val="nil"/>
              <w:left w:val="nil"/>
              <w:bottom w:val="nil"/>
              <w:right w:val="nil"/>
            </w:tcBorders>
            <w:shd w:val="clear" w:color="000000" w:fill="FFFF99"/>
            <w:noWrap/>
            <w:vAlign w:val="bottom"/>
            <w:hideMark/>
          </w:tcPr>
          <w:p w14:paraId="382E5DFA"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0,00%</w:t>
            </w:r>
          </w:p>
        </w:tc>
      </w:tr>
    </w:tbl>
    <w:p w14:paraId="2E68B98D" w14:textId="77777777" w:rsidR="001F42DB" w:rsidRPr="0069641A" w:rsidRDefault="001F42DB" w:rsidP="001F42DB">
      <w:pPr>
        <w:spacing w:after="200" w:line="276" w:lineRule="auto"/>
        <w:jc w:val="center"/>
        <w:rPr>
          <w:rFonts w:ascii="Cambria" w:eastAsia="Calibri" w:hAnsi="Cambria" w:cs="Arial"/>
        </w:rPr>
      </w:pPr>
    </w:p>
    <w:p w14:paraId="02A31F22" w14:textId="77777777" w:rsidR="001F42DB" w:rsidRDefault="001F42DB" w:rsidP="001F42DB">
      <w:pPr>
        <w:spacing w:after="200" w:line="276" w:lineRule="auto"/>
        <w:jc w:val="center"/>
        <w:rPr>
          <w:rFonts w:ascii="Cambria" w:eastAsia="Calibri" w:hAnsi="Cambria" w:cs="Arial"/>
        </w:rPr>
      </w:pPr>
    </w:p>
    <w:p w14:paraId="5630FDFC" w14:textId="77777777" w:rsidR="0011529F" w:rsidRDefault="0011529F" w:rsidP="001F42DB">
      <w:pPr>
        <w:spacing w:after="200" w:line="276" w:lineRule="auto"/>
        <w:jc w:val="center"/>
        <w:rPr>
          <w:rFonts w:ascii="Cambria" w:eastAsia="Calibri" w:hAnsi="Cambria" w:cs="Arial"/>
        </w:rPr>
      </w:pPr>
    </w:p>
    <w:p w14:paraId="1B90642E" w14:textId="77777777" w:rsidR="0011529F" w:rsidRPr="0069641A" w:rsidRDefault="0011529F" w:rsidP="001F42DB">
      <w:pPr>
        <w:spacing w:after="200" w:line="276" w:lineRule="auto"/>
        <w:jc w:val="center"/>
        <w:rPr>
          <w:rFonts w:ascii="Cambria" w:eastAsia="Calibri" w:hAnsi="Cambria" w:cs="Arial"/>
        </w:rPr>
      </w:pPr>
    </w:p>
    <w:p w14:paraId="46EE04B6" w14:textId="77777777" w:rsidR="001F42DB" w:rsidRPr="0069641A" w:rsidRDefault="001F42DB" w:rsidP="001F42DB">
      <w:pPr>
        <w:spacing w:after="200" w:line="276" w:lineRule="auto"/>
        <w:rPr>
          <w:rFonts w:ascii="Cambria" w:eastAsia="Calibri" w:hAnsi="Cambria" w:cs="Arial"/>
        </w:rPr>
      </w:pPr>
    </w:p>
    <w:p w14:paraId="34379E26" w14:textId="77777777" w:rsidR="001F42DB" w:rsidRPr="0069641A" w:rsidRDefault="001F42DB" w:rsidP="001F42DB">
      <w:pPr>
        <w:spacing w:after="200" w:line="276" w:lineRule="auto"/>
        <w:jc w:val="center"/>
        <w:rPr>
          <w:rFonts w:ascii="Cambria" w:eastAsia="Calibri" w:hAnsi="Cambria"/>
        </w:rPr>
      </w:pPr>
      <w:r w:rsidRPr="0069641A">
        <w:rPr>
          <w:rFonts w:ascii="Cambria" w:eastAsia="Calibri" w:hAnsi="Cambria" w:cs="Arial"/>
        </w:rPr>
        <w:lastRenderedPageBreak/>
        <w:t>Rashodi prema funkcijskoj klasifikaciji</w:t>
      </w:r>
    </w:p>
    <w:tbl>
      <w:tblPr>
        <w:tblW w:w="0" w:type="auto"/>
        <w:tblLook w:val="04A0" w:firstRow="1" w:lastRow="0" w:firstColumn="1" w:lastColumn="0" w:noHBand="0" w:noVBand="1"/>
      </w:tblPr>
      <w:tblGrid>
        <w:gridCol w:w="7795"/>
        <w:gridCol w:w="1166"/>
        <w:gridCol w:w="1345"/>
        <w:gridCol w:w="1166"/>
        <w:gridCol w:w="894"/>
        <w:gridCol w:w="894"/>
      </w:tblGrid>
      <w:tr w:rsidR="001F42DB" w:rsidRPr="00EB5D96" w14:paraId="7ADE3876" w14:textId="77777777" w:rsidTr="00B508AA">
        <w:trPr>
          <w:trHeight w:val="255"/>
        </w:trPr>
        <w:tc>
          <w:tcPr>
            <w:tcW w:w="0" w:type="auto"/>
            <w:tcBorders>
              <w:top w:val="nil"/>
              <w:left w:val="nil"/>
              <w:bottom w:val="nil"/>
              <w:right w:val="nil"/>
            </w:tcBorders>
            <w:shd w:val="clear" w:color="000000" w:fill="969696"/>
            <w:noWrap/>
            <w:vAlign w:val="bottom"/>
            <w:hideMark/>
          </w:tcPr>
          <w:p w14:paraId="54BAF517" w14:textId="77777777" w:rsidR="001F42DB" w:rsidRPr="00EB5D96" w:rsidRDefault="001F42DB" w:rsidP="00B508AA">
            <w:pPr>
              <w:jc w:val="center"/>
              <w:rPr>
                <w:rFonts w:ascii="Arial" w:hAnsi="Arial" w:cs="Arial"/>
                <w:b/>
                <w:bCs/>
                <w:sz w:val="14"/>
                <w:szCs w:val="14"/>
                <w:lang w:val="en-US"/>
              </w:rPr>
            </w:pPr>
            <w:proofErr w:type="spellStart"/>
            <w:r w:rsidRPr="00EB5D96">
              <w:rPr>
                <w:rFonts w:ascii="Arial" w:hAnsi="Arial" w:cs="Arial"/>
                <w:b/>
                <w:bCs/>
                <w:sz w:val="14"/>
                <w:szCs w:val="14"/>
                <w:lang w:val="en-US"/>
              </w:rPr>
              <w:t>Račun</w:t>
            </w:r>
            <w:proofErr w:type="spellEnd"/>
            <w:r w:rsidRPr="00EB5D96">
              <w:rPr>
                <w:rFonts w:ascii="Arial" w:hAnsi="Arial" w:cs="Arial"/>
                <w:b/>
                <w:bCs/>
                <w:sz w:val="14"/>
                <w:szCs w:val="14"/>
                <w:lang w:val="en-US"/>
              </w:rPr>
              <w:t>/</w:t>
            </w:r>
            <w:proofErr w:type="spellStart"/>
            <w:r w:rsidRPr="00EB5D96">
              <w:rPr>
                <w:rFonts w:ascii="Arial" w:hAnsi="Arial" w:cs="Arial"/>
                <w:b/>
                <w:bCs/>
                <w:sz w:val="14"/>
                <w:szCs w:val="14"/>
                <w:lang w:val="en-US"/>
              </w:rPr>
              <w:t>Opis</w:t>
            </w:r>
            <w:proofErr w:type="spellEnd"/>
          </w:p>
        </w:tc>
        <w:tc>
          <w:tcPr>
            <w:tcW w:w="0" w:type="auto"/>
            <w:tcBorders>
              <w:top w:val="nil"/>
              <w:left w:val="nil"/>
              <w:bottom w:val="nil"/>
              <w:right w:val="nil"/>
            </w:tcBorders>
            <w:shd w:val="clear" w:color="000000" w:fill="969696"/>
            <w:noWrap/>
            <w:vAlign w:val="bottom"/>
            <w:hideMark/>
          </w:tcPr>
          <w:p w14:paraId="235952AB" w14:textId="77777777" w:rsidR="001F42DB" w:rsidRPr="00EB5D96" w:rsidRDefault="001F42DB" w:rsidP="00B508AA">
            <w:pPr>
              <w:jc w:val="center"/>
              <w:rPr>
                <w:rFonts w:ascii="Arial" w:hAnsi="Arial" w:cs="Arial"/>
                <w:b/>
                <w:bCs/>
                <w:sz w:val="14"/>
                <w:szCs w:val="14"/>
                <w:lang w:val="en-US"/>
              </w:rPr>
            </w:pPr>
            <w:proofErr w:type="spellStart"/>
            <w:r w:rsidRPr="00EB5D96">
              <w:rPr>
                <w:rFonts w:ascii="Arial" w:hAnsi="Arial" w:cs="Arial"/>
                <w:b/>
                <w:bCs/>
                <w:sz w:val="14"/>
                <w:szCs w:val="14"/>
                <w:lang w:val="en-US"/>
              </w:rPr>
              <w:t>Izvršenje</w:t>
            </w:r>
            <w:proofErr w:type="spellEnd"/>
            <w:r w:rsidRPr="00EB5D96">
              <w:rPr>
                <w:rFonts w:ascii="Arial" w:hAnsi="Arial" w:cs="Arial"/>
                <w:b/>
                <w:bCs/>
                <w:sz w:val="14"/>
                <w:szCs w:val="14"/>
                <w:lang w:val="en-US"/>
              </w:rPr>
              <w:t xml:space="preserve"> 2024</w:t>
            </w:r>
          </w:p>
        </w:tc>
        <w:tc>
          <w:tcPr>
            <w:tcW w:w="0" w:type="auto"/>
            <w:tcBorders>
              <w:top w:val="nil"/>
              <w:left w:val="nil"/>
              <w:bottom w:val="nil"/>
              <w:right w:val="nil"/>
            </w:tcBorders>
            <w:shd w:val="clear" w:color="000000" w:fill="969696"/>
            <w:noWrap/>
            <w:vAlign w:val="bottom"/>
            <w:hideMark/>
          </w:tcPr>
          <w:p w14:paraId="34C51F65" w14:textId="77777777" w:rsidR="001F42DB" w:rsidRPr="00EB5D96" w:rsidRDefault="001F42DB" w:rsidP="00B508AA">
            <w:pPr>
              <w:jc w:val="center"/>
              <w:rPr>
                <w:rFonts w:ascii="Arial" w:hAnsi="Arial" w:cs="Arial"/>
                <w:b/>
                <w:bCs/>
                <w:sz w:val="14"/>
                <w:szCs w:val="14"/>
                <w:lang w:val="en-US"/>
              </w:rPr>
            </w:pPr>
            <w:proofErr w:type="spellStart"/>
            <w:r w:rsidRPr="00EB5D96">
              <w:rPr>
                <w:rFonts w:ascii="Arial" w:hAnsi="Arial" w:cs="Arial"/>
                <w:b/>
                <w:bCs/>
                <w:sz w:val="14"/>
                <w:szCs w:val="14"/>
                <w:lang w:val="en-US"/>
              </w:rPr>
              <w:t>Izvorni</w:t>
            </w:r>
            <w:proofErr w:type="spellEnd"/>
            <w:r w:rsidRPr="00EB5D96">
              <w:rPr>
                <w:rFonts w:ascii="Arial" w:hAnsi="Arial" w:cs="Arial"/>
                <w:b/>
                <w:bCs/>
                <w:sz w:val="14"/>
                <w:szCs w:val="14"/>
                <w:lang w:val="en-US"/>
              </w:rPr>
              <w:t xml:space="preserve"> plan 2025</w:t>
            </w:r>
          </w:p>
        </w:tc>
        <w:tc>
          <w:tcPr>
            <w:tcW w:w="0" w:type="auto"/>
            <w:tcBorders>
              <w:top w:val="nil"/>
              <w:left w:val="nil"/>
              <w:bottom w:val="nil"/>
              <w:right w:val="nil"/>
            </w:tcBorders>
            <w:shd w:val="clear" w:color="000000" w:fill="969696"/>
            <w:noWrap/>
            <w:vAlign w:val="bottom"/>
            <w:hideMark/>
          </w:tcPr>
          <w:p w14:paraId="09524527" w14:textId="77777777" w:rsidR="001F42DB" w:rsidRPr="00EB5D96" w:rsidRDefault="001F42DB" w:rsidP="00B508AA">
            <w:pPr>
              <w:jc w:val="center"/>
              <w:rPr>
                <w:rFonts w:ascii="Arial" w:hAnsi="Arial" w:cs="Arial"/>
                <w:b/>
                <w:bCs/>
                <w:sz w:val="14"/>
                <w:szCs w:val="14"/>
                <w:lang w:val="en-US"/>
              </w:rPr>
            </w:pPr>
            <w:proofErr w:type="spellStart"/>
            <w:r w:rsidRPr="00EB5D96">
              <w:rPr>
                <w:rFonts w:ascii="Arial" w:hAnsi="Arial" w:cs="Arial"/>
                <w:b/>
                <w:bCs/>
                <w:sz w:val="14"/>
                <w:szCs w:val="14"/>
                <w:lang w:val="en-US"/>
              </w:rPr>
              <w:t>Izvršenje</w:t>
            </w:r>
            <w:proofErr w:type="spellEnd"/>
            <w:r w:rsidRPr="00EB5D96">
              <w:rPr>
                <w:rFonts w:ascii="Arial" w:hAnsi="Arial" w:cs="Arial"/>
                <w:b/>
                <w:bCs/>
                <w:sz w:val="14"/>
                <w:szCs w:val="14"/>
                <w:lang w:val="en-US"/>
              </w:rPr>
              <w:t xml:space="preserve"> 2025</w:t>
            </w:r>
          </w:p>
        </w:tc>
        <w:tc>
          <w:tcPr>
            <w:tcW w:w="0" w:type="auto"/>
            <w:tcBorders>
              <w:top w:val="nil"/>
              <w:left w:val="nil"/>
              <w:bottom w:val="nil"/>
              <w:right w:val="nil"/>
            </w:tcBorders>
            <w:shd w:val="clear" w:color="000000" w:fill="969696"/>
            <w:noWrap/>
            <w:vAlign w:val="bottom"/>
            <w:hideMark/>
          </w:tcPr>
          <w:p w14:paraId="3433AC61" w14:textId="77777777" w:rsidR="001F42DB" w:rsidRPr="00EB5D96" w:rsidRDefault="001F42DB" w:rsidP="00B508AA">
            <w:pPr>
              <w:jc w:val="center"/>
              <w:rPr>
                <w:rFonts w:ascii="Arial" w:hAnsi="Arial" w:cs="Arial"/>
                <w:b/>
                <w:bCs/>
                <w:sz w:val="14"/>
                <w:szCs w:val="14"/>
                <w:lang w:val="en-US"/>
              </w:rPr>
            </w:pPr>
            <w:proofErr w:type="spellStart"/>
            <w:r w:rsidRPr="00EB5D96">
              <w:rPr>
                <w:rFonts w:ascii="Arial" w:hAnsi="Arial" w:cs="Arial"/>
                <w:b/>
                <w:bCs/>
                <w:sz w:val="14"/>
                <w:szCs w:val="14"/>
                <w:lang w:val="en-US"/>
              </w:rPr>
              <w:t>Indeks</w:t>
            </w:r>
            <w:proofErr w:type="spellEnd"/>
            <w:r w:rsidRPr="00EB5D96">
              <w:rPr>
                <w:rFonts w:ascii="Arial" w:hAnsi="Arial" w:cs="Arial"/>
                <w:b/>
                <w:bCs/>
                <w:sz w:val="14"/>
                <w:szCs w:val="14"/>
                <w:lang w:val="en-US"/>
              </w:rPr>
              <w:t xml:space="preserve"> 3/1</w:t>
            </w:r>
          </w:p>
        </w:tc>
        <w:tc>
          <w:tcPr>
            <w:tcW w:w="0" w:type="auto"/>
            <w:tcBorders>
              <w:top w:val="nil"/>
              <w:left w:val="nil"/>
              <w:bottom w:val="nil"/>
              <w:right w:val="nil"/>
            </w:tcBorders>
            <w:shd w:val="clear" w:color="000000" w:fill="969696"/>
            <w:noWrap/>
            <w:vAlign w:val="bottom"/>
            <w:hideMark/>
          </w:tcPr>
          <w:p w14:paraId="3D68DC75" w14:textId="77777777" w:rsidR="001F42DB" w:rsidRPr="00EB5D96" w:rsidRDefault="001F42DB" w:rsidP="00B508AA">
            <w:pPr>
              <w:jc w:val="center"/>
              <w:rPr>
                <w:rFonts w:ascii="Arial" w:hAnsi="Arial" w:cs="Arial"/>
                <w:b/>
                <w:bCs/>
                <w:sz w:val="14"/>
                <w:szCs w:val="14"/>
                <w:lang w:val="en-US"/>
              </w:rPr>
            </w:pPr>
            <w:proofErr w:type="spellStart"/>
            <w:r w:rsidRPr="00EB5D96">
              <w:rPr>
                <w:rFonts w:ascii="Arial" w:hAnsi="Arial" w:cs="Arial"/>
                <w:b/>
                <w:bCs/>
                <w:sz w:val="14"/>
                <w:szCs w:val="14"/>
                <w:lang w:val="en-US"/>
              </w:rPr>
              <w:t>Indeks</w:t>
            </w:r>
            <w:proofErr w:type="spellEnd"/>
            <w:r w:rsidRPr="00EB5D96">
              <w:rPr>
                <w:rFonts w:ascii="Arial" w:hAnsi="Arial" w:cs="Arial"/>
                <w:b/>
                <w:bCs/>
                <w:sz w:val="14"/>
                <w:szCs w:val="14"/>
                <w:lang w:val="en-US"/>
              </w:rPr>
              <w:t xml:space="preserve"> 3/2</w:t>
            </w:r>
          </w:p>
        </w:tc>
      </w:tr>
      <w:tr w:rsidR="001F42DB" w:rsidRPr="00EB5D96" w14:paraId="3F450AE4" w14:textId="77777777" w:rsidTr="00B508AA">
        <w:trPr>
          <w:trHeight w:val="255"/>
        </w:trPr>
        <w:tc>
          <w:tcPr>
            <w:tcW w:w="0" w:type="auto"/>
            <w:tcBorders>
              <w:top w:val="nil"/>
              <w:left w:val="nil"/>
              <w:bottom w:val="nil"/>
              <w:right w:val="nil"/>
            </w:tcBorders>
            <w:shd w:val="clear" w:color="000000" w:fill="969696"/>
            <w:noWrap/>
            <w:vAlign w:val="bottom"/>
            <w:hideMark/>
          </w:tcPr>
          <w:p w14:paraId="3A28FD68" w14:textId="77777777" w:rsidR="001F42DB" w:rsidRPr="00EB5D96" w:rsidRDefault="001F42DB" w:rsidP="00B508AA">
            <w:pPr>
              <w:jc w:val="center"/>
              <w:rPr>
                <w:rFonts w:ascii="Arial" w:hAnsi="Arial" w:cs="Arial"/>
                <w:b/>
                <w:bCs/>
                <w:sz w:val="14"/>
                <w:szCs w:val="14"/>
                <w:lang w:val="en-US"/>
              </w:rPr>
            </w:pPr>
            <w:r w:rsidRPr="00EB5D96">
              <w:rPr>
                <w:rFonts w:ascii="Arial" w:hAnsi="Arial" w:cs="Arial"/>
                <w:b/>
                <w:bCs/>
                <w:sz w:val="14"/>
                <w:szCs w:val="14"/>
                <w:lang w:val="en-US"/>
              </w:rPr>
              <w:t> </w:t>
            </w:r>
          </w:p>
        </w:tc>
        <w:tc>
          <w:tcPr>
            <w:tcW w:w="0" w:type="auto"/>
            <w:tcBorders>
              <w:top w:val="nil"/>
              <w:left w:val="nil"/>
              <w:bottom w:val="nil"/>
              <w:right w:val="nil"/>
            </w:tcBorders>
            <w:shd w:val="clear" w:color="000000" w:fill="969696"/>
            <w:noWrap/>
            <w:vAlign w:val="bottom"/>
            <w:hideMark/>
          </w:tcPr>
          <w:p w14:paraId="518E400B" w14:textId="77777777" w:rsidR="001F42DB" w:rsidRPr="00EB5D96" w:rsidRDefault="001F42DB" w:rsidP="00B508AA">
            <w:pPr>
              <w:jc w:val="center"/>
              <w:rPr>
                <w:rFonts w:ascii="Arial" w:hAnsi="Arial" w:cs="Arial"/>
                <w:b/>
                <w:bCs/>
                <w:sz w:val="14"/>
                <w:szCs w:val="14"/>
                <w:lang w:val="en-US"/>
              </w:rPr>
            </w:pPr>
            <w:r w:rsidRPr="00EB5D96">
              <w:rPr>
                <w:rFonts w:ascii="Arial" w:hAnsi="Arial" w:cs="Arial"/>
                <w:b/>
                <w:bCs/>
                <w:sz w:val="14"/>
                <w:szCs w:val="14"/>
                <w:lang w:val="en-US"/>
              </w:rPr>
              <w:t>1</w:t>
            </w:r>
          </w:p>
        </w:tc>
        <w:tc>
          <w:tcPr>
            <w:tcW w:w="0" w:type="auto"/>
            <w:tcBorders>
              <w:top w:val="nil"/>
              <w:left w:val="nil"/>
              <w:bottom w:val="nil"/>
              <w:right w:val="nil"/>
            </w:tcBorders>
            <w:shd w:val="clear" w:color="000000" w:fill="969696"/>
            <w:noWrap/>
            <w:vAlign w:val="bottom"/>
            <w:hideMark/>
          </w:tcPr>
          <w:p w14:paraId="593BC7DA" w14:textId="77777777" w:rsidR="001F42DB" w:rsidRPr="00EB5D96" w:rsidRDefault="001F42DB" w:rsidP="00B508AA">
            <w:pPr>
              <w:jc w:val="center"/>
              <w:rPr>
                <w:rFonts w:ascii="Arial" w:hAnsi="Arial" w:cs="Arial"/>
                <w:b/>
                <w:bCs/>
                <w:sz w:val="14"/>
                <w:szCs w:val="14"/>
                <w:lang w:val="en-US"/>
              </w:rPr>
            </w:pPr>
            <w:r w:rsidRPr="00EB5D96">
              <w:rPr>
                <w:rFonts w:ascii="Arial" w:hAnsi="Arial" w:cs="Arial"/>
                <w:b/>
                <w:bCs/>
                <w:sz w:val="14"/>
                <w:szCs w:val="14"/>
                <w:lang w:val="en-US"/>
              </w:rPr>
              <w:t>2</w:t>
            </w:r>
          </w:p>
        </w:tc>
        <w:tc>
          <w:tcPr>
            <w:tcW w:w="0" w:type="auto"/>
            <w:tcBorders>
              <w:top w:val="nil"/>
              <w:left w:val="nil"/>
              <w:bottom w:val="nil"/>
              <w:right w:val="nil"/>
            </w:tcBorders>
            <w:shd w:val="clear" w:color="000000" w:fill="969696"/>
            <w:noWrap/>
            <w:vAlign w:val="bottom"/>
            <w:hideMark/>
          </w:tcPr>
          <w:p w14:paraId="656ED893" w14:textId="77777777" w:rsidR="001F42DB" w:rsidRPr="00EB5D96" w:rsidRDefault="001F42DB" w:rsidP="00B508AA">
            <w:pPr>
              <w:jc w:val="center"/>
              <w:rPr>
                <w:rFonts w:ascii="Arial" w:hAnsi="Arial" w:cs="Arial"/>
                <w:b/>
                <w:bCs/>
                <w:sz w:val="14"/>
                <w:szCs w:val="14"/>
                <w:lang w:val="en-US"/>
              </w:rPr>
            </w:pPr>
            <w:r w:rsidRPr="00EB5D96">
              <w:rPr>
                <w:rFonts w:ascii="Arial" w:hAnsi="Arial" w:cs="Arial"/>
                <w:b/>
                <w:bCs/>
                <w:sz w:val="14"/>
                <w:szCs w:val="14"/>
                <w:lang w:val="en-US"/>
              </w:rPr>
              <w:t>3</w:t>
            </w:r>
          </w:p>
        </w:tc>
        <w:tc>
          <w:tcPr>
            <w:tcW w:w="0" w:type="auto"/>
            <w:tcBorders>
              <w:top w:val="nil"/>
              <w:left w:val="nil"/>
              <w:bottom w:val="nil"/>
              <w:right w:val="nil"/>
            </w:tcBorders>
            <w:shd w:val="clear" w:color="000000" w:fill="969696"/>
            <w:noWrap/>
            <w:vAlign w:val="bottom"/>
            <w:hideMark/>
          </w:tcPr>
          <w:p w14:paraId="68776C32" w14:textId="77777777" w:rsidR="001F42DB" w:rsidRPr="00EB5D96" w:rsidRDefault="001F42DB" w:rsidP="00B508AA">
            <w:pPr>
              <w:jc w:val="center"/>
              <w:rPr>
                <w:rFonts w:ascii="Arial" w:hAnsi="Arial" w:cs="Arial"/>
                <w:b/>
                <w:bCs/>
                <w:sz w:val="14"/>
                <w:szCs w:val="14"/>
                <w:lang w:val="en-US"/>
              </w:rPr>
            </w:pPr>
            <w:r w:rsidRPr="00EB5D96">
              <w:rPr>
                <w:rFonts w:ascii="Arial" w:hAnsi="Arial" w:cs="Arial"/>
                <w:b/>
                <w:bCs/>
                <w:sz w:val="14"/>
                <w:szCs w:val="14"/>
                <w:lang w:val="en-US"/>
              </w:rPr>
              <w:t>4</w:t>
            </w:r>
          </w:p>
        </w:tc>
        <w:tc>
          <w:tcPr>
            <w:tcW w:w="0" w:type="auto"/>
            <w:tcBorders>
              <w:top w:val="nil"/>
              <w:left w:val="nil"/>
              <w:bottom w:val="nil"/>
              <w:right w:val="nil"/>
            </w:tcBorders>
            <w:shd w:val="clear" w:color="000000" w:fill="969696"/>
            <w:noWrap/>
            <w:vAlign w:val="bottom"/>
            <w:hideMark/>
          </w:tcPr>
          <w:p w14:paraId="487EB07A" w14:textId="77777777" w:rsidR="001F42DB" w:rsidRPr="00EB5D96" w:rsidRDefault="001F42DB" w:rsidP="00B508AA">
            <w:pPr>
              <w:jc w:val="center"/>
              <w:rPr>
                <w:rFonts w:ascii="Arial" w:hAnsi="Arial" w:cs="Arial"/>
                <w:b/>
                <w:bCs/>
                <w:sz w:val="14"/>
                <w:szCs w:val="14"/>
                <w:lang w:val="en-US"/>
              </w:rPr>
            </w:pPr>
            <w:r w:rsidRPr="00EB5D96">
              <w:rPr>
                <w:rFonts w:ascii="Arial" w:hAnsi="Arial" w:cs="Arial"/>
                <w:b/>
                <w:bCs/>
                <w:sz w:val="14"/>
                <w:szCs w:val="14"/>
                <w:lang w:val="en-US"/>
              </w:rPr>
              <w:t>5</w:t>
            </w:r>
          </w:p>
        </w:tc>
      </w:tr>
      <w:tr w:rsidR="001F42DB" w:rsidRPr="00EB5D96" w14:paraId="0FC4CC3B" w14:textId="77777777" w:rsidTr="00B508AA">
        <w:trPr>
          <w:trHeight w:val="255"/>
        </w:trPr>
        <w:tc>
          <w:tcPr>
            <w:tcW w:w="0" w:type="auto"/>
            <w:tcBorders>
              <w:top w:val="nil"/>
              <w:left w:val="nil"/>
              <w:bottom w:val="nil"/>
              <w:right w:val="nil"/>
            </w:tcBorders>
            <w:shd w:val="clear" w:color="000000" w:fill="C0C0C0"/>
            <w:noWrap/>
            <w:vAlign w:val="bottom"/>
            <w:hideMark/>
          </w:tcPr>
          <w:p w14:paraId="56BFAD1C" w14:textId="77777777" w:rsidR="001F42DB" w:rsidRPr="00EB5D96" w:rsidRDefault="001F42DB" w:rsidP="00B508AA">
            <w:pPr>
              <w:rPr>
                <w:rFonts w:ascii="Arial" w:hAnsi="Arial" w:cs="Arial"/>
                <w:b/>
                <w:bCs/>
                <w:sz w:val="14"/>
                <w:szCs w:val="14"/>
                <w:lang w:val="en-US"/>
              </w:rPr>
            </w:pPr>
            <w:proofErr w:type="spellStart"/>
            <w:r w:rsidRPr="00EB5D96">
              <w:rPr>
                <w:rFonts w:ascii="Arial" w:hAnsi="Arial" w:cs="Arial"/>
                <w:b/>
                <w:bCs/>
                <w:sz w:val="14"/>
                <w:szCs w:val="14"/>
                <w:lang w:val="en-US"/>
              </w:rPr>
              <w:t>Funkcijska</w:t>
            </w:r>
            <w:proofErr w:type="spellEnd"/>
            <w:r w:rsidRPr="00EB5D96">
              <w:rPr>
                <w:rFonts w:ascii="Arial" w:hAnsi="Arial" w:cs="Arial"/>
                <w:b/>
                <w:bCs/>
                <w:sz w:val="14"/>
                <w:szCs w:val="14"/>
                <w:lang w:val="en-US"/>
              </w:rPr>
              <w:t xml:space="preserve"> </w:t>
            </w:r>
            <w:proofErr w:type="spellStart"/>
            <w:proofErr w:type="gramStart"/>
            <w:r w:rsidRPr="00EB5D96">
              <w:rPr>
                <w:rFonts w:ascii="Arial" w:hAnsi="Arial" w:cs="Arial"/>
                <w:b/>
                <w:bCs/>
                <w:sz w:val="14"/>
                <w:szCs w:val="14"/>
                <w:lang w:val="en-US"/>
              </w:rPr>
              <w:t>klasifikacija</w:t>
            </w:r>
            <w:proofErr w:type="spellEnd"/>
            <w:r w:rsidRPr="00EB5D96">
              <w:rPr>
                <w:rFonts w:ascii="Arial" w:hAnsi="Arial" w:cs="Arial"/>
                <w:b/>
                <w:bCs/>
                <w:sz w:val="14"/>
                <w:szCs w:val="14"/>
                <w:lang w:val="en-US"/>
              </w:rPr>
              <w:t xml:space="preserve">  SVEUKUPNI</w:t>
            </w:r>
            <w:proofErr w:type="gramEnd"/>
            <w:r w:rsidRPr="00EB5D96">
              <w:rPr>
                <w:rFonts w:ascii="Arial" w:hAnsi="Arial" w:cs="Arial"/>
                <w:b/>
                <w:bCs/>
                <w:sz w:val="14"/>
                <w:szCs w:val="14"/>
                <w:lang w:val="en-US"/>
              </w:rPr>
              <w:t xml:space="preserve"> RASHODI</w:t>
            </w:r>
          </w:p>
        </w:tc>
        <w:tc>
          <w:tcPr>
            <w:tcW w:w="0" w:type="auto"/>
            <w:tcBorders>
              <w:top w:val="nil"/>
              <w:left w:val="nil"/>
              <w:bottom w:val="nil"/>
              <w:right w:val="nil"/>
            </w:tcBorders>
            <w:shd w:val="clear" w:color="000000" w:fill="C0C0C0"/>
            <w:noWrap/>
            <w:vAlign w:val="bottom"/>
            <w:hideMark/>
          </w:tcPr>
          <w:p w14:paraId="1260F4AD" w14:textId="77777777" w:rsidR="001F42DB" w:rsidRPr="00EB5D96" w:rsidRDefault="001F42DB" w:rsidP="00B508AA">
            <w:pPr>
              <w:jc w:val="right"/>
              <w:rPr>
                <w:rFonts w:ascii="Arial" w:hAnsi="Arial" w:cs="Arial"/>
                <w:b/>
                <w:bCs/>
                <w:sz w:val="14"/>
                <w:szCs w:val="14"/>
                <w:lang w:val="en-US"/>
              </w:rPr>
            </w:pPr>
            <w:r w:rsidRPr="00EB5D96">
              <w:rPr>
                <w:rFonts w:ascii="Arial" w:hAnsi="Arial" w:cs="Arial"/>
                <w:b/>
                <w:bCs/>
                <w:sz w:val="14"/>
                <w:szCs w:val="14"/>
                <w:lang w:val="en-US"/>
              </w:rPr>
              <w:t>1.391.868,62</w:t>
            </w:r>
          </w:p>
        </w:tc>
        <w:tc>
          <w:tcPr>
            <w:tcW w:w="0" w:type="auto"/>
            <w:tcBorders>
              <w:top w:val="nil"/>
              <w:left w:val="nil"/>
              <w:bottom w:val="nil"/>
              <w:right w:val="nil"/>
            </w:tcBorders>
            <w:shd w:val="clear" w:color="000000" w:fill="C0C0C0"/>
            <w:noWrap/>
            <w:vAlign w:val="bottom"/>
            <w:hideMark/>
          </w:tcPr>
          <w:p w14:paraId="2C973ABC" w14:textId="77777777" w:rsidR="001F42DB" w:rsidRPr="00EB5D96" w:rsidRDefault="001F42DB" w:rsidP="00B508AA">
            <w:pPr>
              <w:jc w:val="right"/>
              <w:rPr>
                <w:rFonts w:ascii="Arial" w:hAnsi="Arial" w:cs="Arial"/>
                <w:b/>
                <w:bCs/>
                <w:sz w:val="14"/>
                <w:szCs w:val="14"/>
                <w:lang w:val="en-US"/>
              </w:rPr>
            </w:pPr>
            <w:r w:rsidRPr="00EB5D96">
              <w:rPr>
                <w:rFonts w:ascii="Arial" w:hAnsi="Arial" w:cs="Arial"/>
                <w:b/>
                <w:bCs/>
                <w:sz w:val="14"/>
                <w:szCs w:val="14"/>
                <w:lang w:val="en-US"/>
              </w:rPr>
              <w:t>6.340.855,81</w:t>
            </w:r>
          </w:p>
        </w:tc>
        <w:tc>
          <w:tcPr>
            <w:tcW w:w="0" w:type="auto"/>
            <w:tcBorders>
              <w:top w:val="nil"/>
              <w:left w:val="nil"/>
              <w:bottom w:val="nil"/>
              <w:right w:val="nil"/>
            </w:tcBorders>
            <w:shd w:val="clear" w:color="000000" w:fill="C0C0C0"/>
            <w:noWrap/>
            <w:vAlign w:val="bottom"/>
            <w:hideMark/>
          </w:tcPr>
          <w:p w14:paraId="40B50661" w14:textId="77777777" w:rsidR="001F42DB" w:rsidRPr="00EB5D96" w:rsidRDefault="001F42DB" w:rsidP="00B508AA">
            <w:pPr>
              <w:jc w:val="right"/>
              <w:rPr>
                <w:rFonts w:ascii="Arial" w:hAnsi="Arial" w:cs="Arial"/>
                <w:b/>
                <w:bCs/>
                <w:sz w:val="14"/>
                <w:szCs w:val="14"/>
                <w:lang w:val="en-US"/>
              </w:rPr>
            </w:pPr>
            <w:r w:rsidRPr="00EB5D96">
              <w:rPr>
                <w:rFonts w:ascii="Arial" w:hAnsi="Arial" w:cs="Arial"/>
                <w:b/>
                <w:bCs/>
                <w:sz w:val="14"/>
                <w:szCs w:val="14"/>
                <w:lang w:val="en-US"/>
              </w:rPr>
              <w:t>2.000.505,21</w:t>
            </w:r>
          </w:p>
        </w:tc>
        <w:tc>
          <w:tcPr>
            <w:tcW w:w="0" w:type="auto"/>
            <w:tcBorders>
              <w:top w:val="nil"/>
              <w:left w:val="nil"/>
              <w:bottom w:val="nil"/>
              <w:right w:val="nil"/>
            </w:tcBorders>
            <w:shd w:val="clear" w:color="000000" w:fill="C0C0C0"/>
            <w:noWrap/>
            <w:vAlign w:val="bottom"/>
            <w:hideMark/>
          </w:tcPr>
          <w:p w14:paraId="7BC28709" w14:textId="77777777" w:rsidR="001F42DB" w:rsidRPr="00EB5D96" w:rsidRDefault="001F42DB" w:rsidP="00B508AA">
            <w:pPr>
              <w:jc w:val="right"/>
              <w:rPr>
                <w:rFonts w:ascii="Arial" w:hAnsi="Arial" w:cs="Arial"/>
                <w:b/>
                <w:bCs/>
                <w:sz w:val="14"/>
                <w:szCs w:val="14"/>
                <w:lang w:val="en-US"/>
              </w:rPr>
            </w:pPr>
            <w:r w:rsidRPr="00EB5D96">
              <w:rPr>
                <w:rFonts w:ascii="Arial" w:hAnsi="Arial" w:cs="Arial"/>
                <w:b/>
                <w:bCs/>
                <w:sz w:val="14"/>
                <w:szCs w:val="14"/>
                <w:lang w:val="en-US"/>
              </w:rPr>
              <w:t>143,73%</w:t>
            </w:r>
          </w:p>
        </w:tc>
        <w:tc>
          <w:tcPr>
            <w:tcW w:w="0" w:type="auto"/>
            <w:tcBorders>
              <w:top w:val="nil"/>
              <w:left w:val="nil"/>
              <w:bottom w:val="nil"/>
              <w:right w:val="nil"/>
            </w:tcBorders>
            <w:shd w:val="clear" w:color="000000" w:fill="C0C0C0"/>
            <w:noWrap/>
            <w:vAlign w:val="bottom"/>
            <w:hideMark/>
          </w:tcPr>
          <w:p w14:paraId="70C34F44" w14:textId="77777777" w:rsidR="001F42DB" w:rsidRPr="00EB5D96" w:rsidRDefault="001F42DB" w:rsidP="00B508AA">
            <w:pPr>
              <w:jc w:val="right"/>
              <w:rPr>
                <w:rFonts w:ascii="Arial" w:hAnsi="Arial" w:cs="Arial"/>
                <w:b/>
                <w:bCs/>
                <w:sz w:val="14"/>
                <w:szCs w:val="14"/>
                <w:lang w:val="en-US"/>
              </w:rPr>
            </w:pPr>
            <w:r w:rsidRPr="00EB5D96">
              <w:rPr>
                <w:rFonts w:ascii="Arial" w:hAnsi="Arial" w:cs="Arial"/>
                <w:b/>
                <w:bCs/>
                <w:sz w:val="14"/>
                <w:szCs w:val="14"/>
                <w:lang w:val="en-US"/>
              </w:rPr>
              <w:t>31,55%</w:t>
            </w:r>
          </w:p>
        </w:tc>
      </w:tr>
      <w:tr w:rsidR="001F42DB" w:rsidRPr="00EB5D96" w14:paraId="5726C3E4" w14:textId="77777777" w:rsidTr="00B508AA">
        <w:trPr>
          <w:trHeight w:val="255"/>
        </w:trPr>
        <w:tc>
          <w:tcPr>
            <w:tcW w:w="0" w:type="auto"/>
            <w:tcBorders>
              <w:top w:val="nil"/>
              <w:left w:val="nil"/>
              <w:bottom w:val="nil"/>
              <w:right w:val="nil"/>
            </w:tcBorders>
            <w:shd w:val="clear" w:color="000000" w:fill="99CCFF"/>
            <w:noWrap/>
            <w:vAlign w:val="bottom"/>
            <w:hideMark/>
          </w:tcPr>
          <w:p w14:paraId="0BDBB5E6"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01 Opće javne usluge</w:t>
            </w:r>
          </w:p>
        </w:tc>
        <w:tc>
          <w:tcPr>
            <w:tcW w:w="0" w:type="auto"/>
            <w:tcBorders>
              <w:top w:val="nil"/>
              <w:left w:val="nil"/>
              <w:bottom w:val="nil"/>
              <w:right w:val="nil"/>
            </w:tcBorders>
            <w:shd w:val="clear" w:color="000000" w:fill="99CCFF"/>
            <w:noWrap/>
            <w:vAlign w:val="bottom"/>
            <w:hideMark/>
          </w:tcPr>
          <w:p w14:paraId="06DDF07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261.724,09</w:t>
            </w:r>
          </w:p>
        </w:tc>
        <w:tc>
          <w:tcPr>
            <w:tcW w:w="0" w:type="auto"/>
            <w:tcBorders>
              <w:top w:val="nil"/>
              <w:left w:val="nil"/>
              <w:bottom w:val="nil"/>
              <w:right w:val="nil"/>
            </w:tcBorders>
            <w:shd w:val="clear" w:color="000000" w:fill="99CCFF"/>
            <w:noWrap/>
            <w:vAlign w:val="bottom"/>
            <w:hideMark/>
          </w:tcPr>
          <w:p w14:paraId="0B5E58F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1.248.431,00</w:t>
            </w:r>
          </w:p>
        </w:tc>
        <w:tc>
          <w:tcPr>
            <w:tcW w:w="0" w:type="auto"/>
            <w:tcBorders>
              <w:top w:val="nil"/>
              <w:left w:val="nil"/>
              <w:bottom w:val="nil"/>
              <w:right w:val="nil"/>
            </w:tcBorders>
            <w:shd w:val="clear" w:color="000000" w:fill="99CCFF"/>
            <w:noWrap/>
            <w:vAlign w:val="bottom"/>
            <w:hideMark/>
          </w:tcPr>
          <w:p w14:paraId="3D872EB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445.487,33</w:t>
            </w:r>
          </w:p>
        </w:tc>
        <w:tc>
          <w:tcPr>
            <w:tcW w:w="0" w:type="auto"/>
            <w:tcBorders>
              <w:top w:val="nil"/>
              <w:left w:val="nil"/>
              <w:bottom w:val="nil"/>
              <w:right w:val="nil"/>
            </w:tcBorders>
            <w:shd w:val="clear" w:color="000000" w:fill="99CCFF"/>
            <w:noWrap/>
            <w:vAlign w:val="bottom"/>
            <w:hideMark/>
          </w:tcPr>
          <w:p w14:paraId="061793B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170,21%</w:t>
            </w:r>
          </w:p>
        </w:tc>
        <w:tc>
          <w:tcPr>
            <w:tcW w:w="0" w:type="auto"/>
            <w:tcBorders>
              <w:top w:val="nil"/>
              <w:left w:val="nil"/>
              <w:bottom w:val="nil"/>
              <w:right w:val="nil"/>
            </w:tcBorders>
            <w:shd w:val="clear" w:color="000000" w:fill="99CCFF"/>
            <w:noWrap/>
            <w:vAlign w:val="bottom"/>
            <w:hideMark/>
          </w:tcPr>
          <w:p w14:paraId="518ADC0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35,68%</w:t>
            </w:r>
          </w:p>
        </w:tc>
      </w:tr>
      <w:tr w:rsidR="001F42DB" w:rsidRPr="00EB5D96" w14:paraId="38ACE873" w14:textId="77777777" w:rsidTr="00B508AA">
        <w:trPr>
          <w:trHeight w:val="255"/>
        </w:trPr>
        <w:tc>
          <w:tcPr>
            <w:tcW w:w="0" w:type="auto"/>
            <w:tcBorders>
              <w:top w:val="nil"/>
              <w:left w:val="nil"/>
              <w:bottom w:val="nil"/>
              <w:right w:val="nil"/>
            </w:tcBorders>
            <w:shd w:val="clear" w:color="000000" w:fill="33CCCC"/>
            <w:noWrap/>
            <w:vAlign w:val="bottom"/>
            <w:hideMark/>
          </w:tcPr>
          <w:p w14:paraId="0535DE25"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011 Izvršna  i zakonodavna tijela, financijski i fiskalni poslovi, vanjski poslovi</w:t>
            </w:r>
          </w:p>
        </w:tc>
        <w:tc>
          <w:tcPr>
            <w:tcW w:w="0" w:type="auto"/>
            <w:tcBorders>
              <w:top w:val="nil"/>
              <w:left w:val="nil"/>
              <w:bottom w:val="nil"/>
              <w:right w:val="nil"/>
            </w:tcBorders>
            <w:shd w:val="clear" w:color="000000" w:fill="33CCCC"/>
            <w:noWrap/>
            <w:vAlign w:val="bottom"/>
            <w:hideMark/>
          </w:tcPr>
          <w:p w14:paraId="7E97DC8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226.233,32</w:t>
            </w:r>
          </w:p>
        </w:tc>
        <w:tc>
          <w:tcPr>
            <w:tcW w:w="0" w:type="auto"/>
            <w:tcBorders>
              <w:top w:val="nil"/>
              <w:left w:val="nil"/>
              <w:bottom w:val="nil"/>
              <w:right w:val="nil"/>
            </w:tcBorders>
            <w:shd w:val="clear" w:color="000000" w:fill="33CCCC"/>
            <w:noWrap/>
            <w:vAlign w:val="bottom"/>
            <w:hideMark/>
          </w:tcPr>
          <w:p w14:paraId="22F3EB8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1.147.731,00</w:t>
            </w:r>
          </w:p>
        </w:tc>
        <w:tc>
          <w:tcPr>
            <w:tcW w:w="0" w:type="auto"/>
            <w:tcBorders>
              <w:top w:val="nil"/>
              <w:left w:val="nil"/>
              <w:bottom w:val="nil"/>
              <w:right w:val="nil"/>
            </w:tcBorders>
            <w:shd w:val="clear" w:color="000000" w:fill="33CCCC"/>
            <w:noWrap/>
            <w:vAlign w:val="bottom"/>
            <w:hideMark/>
          </w:tcPr>
          <w:p w14:paraId="029F74C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421.083,69</w:t>
            </w:r>
          </w:p>
        </w:tc>
        <w:tc>
          <w:tcPr>
            <w:tcW w:w="0" w:type="auto"/>
            <w:tcBorders>
              <w:top w:val="nil"/>
              <w:left w:val="nil"/>
              <w:bottom w:val="nil"/>
              <w:right w:val="nil"/>
            </w:tcBorders>
            <w:shd w:val="clear" w:color="000000" w:fill="33CCCC"/>
            <w:noWrap/>
            <w:vAlign w:val="bottom"/>
            <w:hideMark/>
          </w:tcPr>
          <w:p w14:paraId="3A4FF53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186,13%</w:t>
            </w:r>
          </w:p>
        </w:tc>
        <w:tc>
          <w:tcPr>
            <w:tcW w:w="0" w:type="auto"/>
            <w:tcBorders>
              <w:top w:val="nil"/>
              <w:left w:val="nil"/>
              <w:bottom w:val="nil"/>
              <w:right w:val="nil"/>
            </w:tcBorders>
            <w:shd w:val="clear" w:color="000000" w:fill="33CCCC"/>
            <w:noWrap/>
            <w:vAlign w:val="bottom"/>
            <w:hideMark/>
          </w:tcPr>
          <w:p w14:paraId="287F5A0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36,69%</w:t>
            </w:r>
          </w:p>
        </w:tc>
      </w:tr>
      <w:tr w:rsidR="001F42DB" w:rsidRPr="00EB5D96" w14:paraId="0325B037" w14:textId="77777777" w:rsidTr="00B508AA">
        <w:trPr>
          <w:trHeight w:val="255"/>
        </w:trPr>
        <w:tc>
          <w:tcPr>
            <w:tcW w:w="0" w:type="auto"/>
            <w:tcBorders>
              <w:top w:val="nil"/>
              <w:left w:val="nil"/>
              <w:bottom w:val="nil"/>
              <w:right w:val="nil"/>
            </w:tcBorders>
            <w:shd w:val="clear" w:color="000000" w:fill="33CCCC"/>
            <w:noWrap/>
            <w:vAlign w:val="bottom"/>
            <w:hideMark/>
          </w:tcPr>
          <w:p w14:paraId="5C5E68EE"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013 </w:t>
            </w:r>
            <w:proofErr w:type="spellStart"/>
            <w:r w:rsidRPr="00EB5D96">
              <w:rPr>
                <w:rFonts w:ascii="Arial" w:hAnsi="Arial" w:cs="Arial"/>
                <w:b/>
                <w:bCs/>
                <w:color w:val="000000"/>
                <w:sz w:val="14"/>
                <w:szCs w:val="14"/>
                <w:lang w:val="en-US"/>
              </w:rPr>
              <w:t>Opće</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usluge</w:t>
            </w:r>
            <w:proofErr w:type="spellEnd"/>
          </w:p>
        </w:tc>
        <w:tc>
          <w:tcPr>
            <w:tcW w:w="0" w:type="auto"/>
            <w:tcBorders>
              <w:top w:val="nil"/>
              <w:left w:val="nil"/>
              <w:bottom w:val="nil"/>
              <w:right w:val="nil"/>
            </w:tcBorders>
            <w:shd w:val="clear" w:color="000000" w:fill="33CCCC"/>
            <w:noWrap/>
            <w:vAlign w:val="bottom"/>
            <w:hideMark/>
          </w:tcPr>
          <w:p w14:paraId="2CEC548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30.178,27</w:t>
            </w:r>
          </w:p>
        </w:tc>
        <w:tc>
          <w:tcPr>
            <w:tcW w:w="0" w:type="auto"/>
            <w:tcBorders>
              <w:top w:val="nil"/>
              <w:left w:val="nil"/>
              <w:bottom w:val="nil"/>
              <w:right w:val="nil"/>
            </w:tcBorders>
            <w:shd w:val="clear" w:color="000000" w:fill="33CCCC"/>
            <w:noWrap/>
            <w:vAlign w:val="bottom"/>
            <w:hideMark/>
          </w:tcPr>
          <w:p w14:paraId="0174296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60.000,00</w:t>
            </w:r>
          </w:p>
        </w:tc>
        <w:tc>
          <w:tcPr>
            <w:tcW w:w="0" w:type="auto"/>
            <w:tcBorders>
              <w:top w:val="nil"/>
              <w:left w:val="nil"/>
              <w:bottom w:val="nil"/>
              <w:right w:val="nil"/>
            </w:tcBorders>
            <w:shd w:val="clear" w:color="000000" w:fill="33CCCC"/>
            <w:noWrap/>
            <w:vAlign w:val="bottom"/>
            <w:hideMark/>
          </w:tcPr>
          <w:p w14:paraId="6065CE4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23.922,02</w:t>
            </w:r>
          </w:p>
        </w:tc>
        <w:tc>
          <w:tcPr>
            <w:tcW w:w="0" w:type="auto"/>
            <w:tcBorders>
              <w:top w:val="nil"/>
              <w:left w:val="nil"/>
              <w:bottom w:val="nil"/>
              <w:right w:val="nil"/>
            </w:tcBorders>
            <w:shd w:val="clear" w:color="000000" w:fill="33CCCC"/>
            <w:noWrap/>
            <w:vAlign w:val="bottom"/>
            <w:hideMark/>
          </w:tcPr>
          <w:p w14:paraId="3CA8576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79,27%</w:t>
            </w:r>
          </w:p>
        </w:tc>
        <w:tc>
          <w:tcPr>
            <w:tcW w:w="0" w:type="auto"/>
            <w:tcBorders>
              <w:top w:val="nil"/>
              <w:left w:val="nil"/>
              <w:bottom w:val="nil"/>
              <w:right w:val="nil"/>
            </w:tcBorders>
            <w:shd w:val="clear" w:color="000000" w:fill="33CCCC"/>
            <w:noWrap/>
            <w:vAlign w:val="bottom"/>
            <w:hideMark/>
          </w:tcPr>
          <w:p w14:paraId="212E2A9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39,87%</w:t>
            </w:r>
          </w:p>
        </w:tc>
      </w:tr>
      <w:tr w:rsidR="001F42DB" w:rsidRPr="00EB5D96" w14:paraId="2D122C60" w14:textId="77777777" w:rsidTr="00B508AA">
        <w:trPr>
          <w:trHeight w:val="255"/>
        </w:trPr>
        <w:tc>
          <w:tcPr>
            <w:tcW w:w="0" w:type="auto"/>
            <w:tcBorders>
              <w:top w:val="nil"/>
              <w:left w:val="nil"/>
              <w:bottom w:val="nil"/>
              <w:right w:val="nil"/>
            </w:tcBorders>
            <w:shd w:val="clear" w:color="000000" w:fill="33CCCC"/>
            <w:noWrap/>
            <w:vAlign w:val="bottom"/>
            <w:hideMark/>
          </w:tcPr>
          <w:p w14:paraId="57E5E607"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016 Opće javne usluge koje nisu drugdje svrstane</w:t>
            </w:r>
          </w:p>
        </w:tc>
        <w:tc>
          <w:tcPr>
            <w:tcW w:w="0" w:type="auto"/>
            <w:tcBorders>
              <w:top w:val="nil"/>
              <w:left w:val="nil"/>
              <w:bottom w:val="nil"/>
              <w:right w:val="nil"/>
            </w:tcBorders>
            <w:shd w:val="clear" w:color="000000" w:fill="33CCCC"/>
            <w:noWrap/>
            <w:vAlign w:val="bottom"/>
            <w:hideMark/>
          </w:tcPr>
          <w:p w14:paraId="29B66F4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5.312,50</w:t>
            </w:r>
          </w:p>
        </w:tc>
        <w:tc>
          <w:tcPr>
            <w:tcW w:w="0" w:type="auto"/>
            <w:tcBorders>
              <w:top w:val="nil"/>
              <w:left w:val="nil"/>
              <w:bottom w:val="nil"/>
              <w:right w:val="nil"/>
            </w:tcBorders>
            <w:shd w:val="clear" w:color="000000" w:fill="33CCCC"/>
            <w:noWrap/>
            <w:vAlign w:val="bottom"/>
            <w:hideMark/>
          </w:tcPr>
          <w:p w14:paraId="56D8451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40.700,00</w:t>
            </w:r>
          </w:p>
        </w:tc>
        <w:tc>
          <w:tcPr>
            <w:tcW w:w="0" w:type="auto"/>
            <w:tcBorders>
              <w:top w:val="nil"/>
              <w:left w:val="nil"/>
              <w:bottom w:val="nil"/>
              <w:right w:val="nil"/>
            </w:tcBorders>
            <w:shd w:val="clear" w:color="000000" w:fill="33CCCC"/>
            <w:noWrap/>
            <w:vAlign w:val="bottom"/>
            <w:hideMark/>
          </w:tcPr>
          <w:p w14:paraId="41DE9F8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481,62</w:t>
            </w:r>
          </w:p>
        </w:tc>
        <w:tc>
          <w:tcPr>
            <w:tcW w:w="0" w:type="auto"/>
            <w:tcBorders>
              <w:top w:val="nil"/>
              <w:left w:val="nil"/>
              <w:bottom w:val="nil"/>
              <w:right w:val="nil"/>
            </w:tcBorders>
            <w:shd w:val="clear" w:color="000000" w:fill="33CCCC"/>
            <w:noWrap/>
            <w:vAlign w:val="bottom"/>
            <w:hideMark/>
          </w:tcPr>
          <w:p w14:paraId="149BC02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9,07%</w:t>
            </w:r>
          </w:p>
        </w:tc>
        <w:tc>
          <w:tcPr>
            <w:tcW w:w="0" w:type="auto"/>
            <w:tcBorders>
              <w:top w:val="nil"/>
              <w:left w:val="nil"/>
              <w:bottom w:val="nil"/>
              <w:right w:val="nil"/>
            </w:tcBorders>
            <w:shd w:val="clear" w:color="000000" w:fill="33CCCC"/>
            <w:noWrap/>
            <w:vAlign w:val="bottom"/>
            <w:hideMark/>
          </w:tcPr>
          <w:p w14:paraId="3627B9D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1,18%</w:t>
            </w:r>
          </w:p>
        </w:tc>
      </w:tr>
      <w:tr w:rsidR="001F42DB" w:rsidRPr="00EB5D96" w14:paraId="580469B0" w14:textId="77777777" w:rsidTr="00B508AA">
        <w:trPr>
          <w:trHeight w:val="255"/>
        </w:trPr>
        <w:tc>
          <w:tcPr>
            <w:tcW w:w="0" w:type="auto"/>
            <w:tcBorders>
              <w:top w:val="nil"/>
              <w:left w:val="nil"/>
              <w:bottom w:val="nil"/>
              <w:right w:val="nil"/>
            </w:tcBorders>
            <w:shd w:val="clear" w:color="000000" w:fill="99CCFF"/>
            <w:noWrap/>
            <w:vAlign w:val="bottom"/>
            <w:hideMark/>
          </w:tcPr>
          <w:p w14:paraId="2D3D3797"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02 </w:t>
            </w:r>
            <w:proofErr w:type="spellStart"/>
            <w:r w:rsidRPr="00EB5D96">
              <w:rPr>
                <w:rFonts w:ascii="Arial" w:hAnsi="Arial" w:cs="Arial"/>
                <w:b/>
                <w:bCs/>
                <w:color w:val="000000"/>
                <w:sz w:val="14"/>
                <w:szCs w:val="14"/>
                <w:lang w:val="en-US"/>
              </w:rPr>
              <w:t>Obrana</w:t>
            </w:r>
            <w:proofErr w:type="spellEnd"/>
          </w:p>
        </w:tc>
        <w:tc>
          <w:tcPr>
            <w:tcW w:w="0" w:type="auto"/>
            <w:tcBorders>
              <w:top w:val="nil"/>
              <w:left w:val="nil"/>
              <w:bottom w:val="nil"/>
              <w:right w:val="nil"/>
            </w:tcBorders>
            <w:shd w:val="clear" w:color="000000" w:fill="99CCFF"/>
            <w:noWrap/>
            <w:vAlign w:val="bottom"/>
            <w:hideMark/>
          </w:tcPr>
          <w:p w14:paraId="208A781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99CCFF"/>
            <w:noWrap/>
            <w:vAlign w:val="bottom"/>
            <w:hideMark/>
          </w:tcPr>
          <w:p w14:paraId="7B2DFB3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14.274,00</w:t>
            </w:r>
          </w:p>
        </w:tc>
        <w:tc>
          <w:tcPr>
            <w:tcW w:w="0" w:type="auto"/>
            <w:tcBorders>
              <w:top w:val="nil"/>
              <w:left w:val="nil"/>
              <w:bottom w:val="nil"/>
              <w:right w:val="nil"/>
            </w:tcBorders>
            <w:shd w:val="clear" w:color="000000" w:fill="99CCFF"/>
            <w:noWrap/>
            <w:vAlign w:val="bottom"/>
            <w:hideMark/>
          </w:tcPr>
          <w:p w14:paraId="2E0A9C2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186,19</w:t>
            </w:r>
          </w:p>
        </w:tc>
        <w:tc>
          <w:tcPr>
            <w:tcW w:w="0" w:type="auto"/>
            <w:tcBorders>
              <w:top w:val="nil"/>
              <w:left w:val="nil"/>
              <w:bottom w:val="nil"/>
              <w:right w:val="nil"/>
            </w:tcBorders>
            <w:shd w:val="clear" w:color="000000" w:fill="99CCFF"/>
            <w:noWrap/>
            <w:vAlign w:val="bottom"/>
            <w:hideMark/>
          </w:tcPr>
          <w:p w14:paraId="68149EA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99CCFF"/>
            <w:noWrap/>
            <w:vAlign w:val="bottom"/>
            <w:hideMark/>
          </w:tcPr>
          <w:p w14:paraId="7A16CEB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1,30%</w:t>
            </w:r>
          </w:p>
        </w:tc>
      </w:tr>
      <w:tr w:rsidR="001F42DB" w:rsidRPr="00EB5D96" w14:paraId="16EA9C16" w14:textId="77777777" w:rsidTr="00B508AA">
        <w:trPr>
          <w:trHeight w:val="255"/>
        </w:trPr>
        <w:tc>
          <w:tcPr>
            <w:tcW w:w="0" w:type="auto"/>
            <w:tcBorders>
              <w:top w:val="nil"/>
              <w:left w:val="nil"/>
              <w:bottom w:val="nil"/>
              <w:right w:val="nil"/>
            </w:tcBorders>
            <w:shd w:val="clear" w:color="000000" w:fill="33CCCC"/>
            <w:noWrap/>
            <w:vAlign w:val="bottom"/>
            <w:hideMark/>
          </w:tcPr>
          <w:p w14:paraId="3C577BD9"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022 </w:t>
            </w:r>
            <w:proofErr w:type="spellStart"/>
            <w:r w:rsidRPr="00EB5D96">
              <w:rPr>
                <w:rFonts w:ascii="Arial" w:hAnsi="Arial" w:cs="Arial"/>
                <w:b/>
                <w:bCs/>
                <w:color w:val="000000"/>
                <w:sz w:val="14"/>
                <w:szCs w:val="14"/>
                <w:lang w:val="en-US"/>
              </w:rPr>
              <w:t>Civilna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obrana</w:t>
            </w:r>
            <w:proofErr w:type="spellEnd"/>
          </w:p>
        </w:tc>
        <w:tc>
          <w:tcPr>
            <w:tcW w:w="0" w:type="auto"/>
            <w:tcBorders>
              <w:top w:val="nil"/>
              <w:left w:val="nil"/>
              <w:bottom w:val="nil"/>
              <w:right w:val="nil"/>
            </w:tcBorders>
            <w:shd w:val="clear" w:color="000000" w:fill="33CCCC"/>
            <w:noWrap/>
            <w:vAlign w:val="bottom"/>
            <w:hideMark/>
          </w:tcPr>
          <w:p w14:paraId="033717C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73985FB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14.274,00</w:t>
            </w:r>
          </w:p>
        </w:tc>
        <w:tc>
          <w:tcPr>
            <w:tcW w:w="0" w:type="auto"/>
            <w:tcBorders>
              <w:top w:val="nil"/>
              <w:left w:val="nil"/>
              <w:bottom w:val="nil"/>
              <w:right w:val="nil"/>
            </w:tcBorders>
            <w:shd w:val="clear" w:color="000000" w:fill="33CCCC"/>
            <w:noWrap/>
            <w:vAlign w:val="bottom"/>
            <w:hideMark/>
          </w:tcPr>
          <w:p w14:paraId="379C1C2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186,19</w:t>
            </w:r>
          </w:p>
        </w:tc>
        <w:tc>
          <w:tcPr>
            <w:tcW w:w="0" w:type="auto"/>
            <w:tcBorders>
              <w:top w:val="nil"/>
              <w:left w:val="nil"/>
              <w:bottom w:val="nil"/>
              <w:right w:val="nil"/>
            </w:tcBorders>
            <w:shd w:val="clear" w:color="000000" w:fill="33CCCC"/>
            <w:noWrap/>
            <w:vAlign w:val="bottom"/>
            <w:hideMark/>
          </w:tcPr>
          <w:p w14:paraId="7AF1426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148D971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1,30%</w:t>
            </w:r>
          </w:p>
        </w:tc>
      </w:tr>
      <w:tr w:rsidR="001F42DB" w:rsidRPr="00EB5D96" w14:paraId="6E09FC70" w14:textId="77777777" w:rsidTr="00B508AA">
        <w:trPr>
          <w:trHeight w:val="255"/>
        </w:trPr>
        <w:tc>
          <w:tcPr>
            <w:tcW w:w="0" w:type="auto"/>
            <w:tcBorders>
              <w:top w:val="nil"/>
              <w:left w:val="nil"/>
              <w:bottom w:val="nil"/>
              <w:right w:val="nil"/>
            </w:tcBorders>
            <w:shd w:val="clear" w:color="000000" w:fill="99CCFF"/>
            <w:noWrap/>
            <w:vAlign w:val="bottom"/>
            <w:hideMark/>
          </w:tcPr>
          <w:p w14:paraId="4172B116" w14:textId="77777777" w:rsidR="001F42DB" w:rsidRPr="00F3141E" w:rsidRDefault="001F42DB" w:rsidP="00B508AA">
            <w:pPr>
              <w:rPr>
                <w:rFonts w:ascii="Arial" w:hAnsi="Arial" w:cs="Arial"/>
                <w:b/>
                <w:bCs/>
                <w:color w:val="000000"/>
                <w:sz w:val="14"/>
                <w:szCs w:val="14"/>
                <w:lang w:val="pl-PL"/>
              </w:rPr>
            </w:pPr>
            <w:r w:rsidRPr="00F3141E">
              <w:rPr>
                <w:rFonts w:ascii="Arial" w:hAnsi="Arial" w:cs="Arial"/>
                <w:b/>
                <w:bCs/>
                <w:color w:val="000000"/>
                <w:sz w:val="14"/>
                <w:szCs w:val="14"/>
                <w:lang w:val="pl-PL"/>
              </w:rPr>
              <w:t>Funkcijska klasifikacija 03 Javni red i sigurnost</w:t>
            </w:r>
          </w:p>
        </w:tc>
        <w:tc>
          <w:tcPr>
            <w:tcW w:w="0" w:type="auto"/>
            <w:tcBorders>
              <w:top w:val="nil"/>
              <w:left w:val="nil"/>
              <w:bottom w:val="nil"/>
              <w:right w:val="nil"/>
            </w:tcBorders>
            <w:shd w:val="clear" w:color="000000" w:fill="99CCFF"/>
            <w:noWrap/>
            <w:vAlign w:val="bottom"/>
            <w:hideMark/>
          </w:tcPr>
          <w:p w14:paraId="6800829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378.284,69</w:t>
            </w:r>
          </w:p>
        </w:tc>
        <w:tc>
          <w:tcPr>
            <w:tcW w:w="0" w:type="auto"/>
            <w:tcBorders>
              <w:top w:val="nil"/>
              <w:left w:val="nil"/>
              <w:bottom w:val="nil"/>
              <w:right w:val="nil"/>
            </w:tcBorders>
            <w:shd w:val="clear" w:color="000000" w:fill="99CCFF"/>
            <w:noWrap/>
            <w:vAlign w:val="bottom"/>
            <w:hideMark/>
          </w:tcPr>
          <w:p w14:paraId="769DCBE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1.025.900,00</w:t>
            </w:r>
          </w:p>
        </w:tc>
        <w:tc>
          <w:tcPr>
            <w:tcW w:w="0" w:type="auto"/>
            <w:tcBorders>
              <w:top w:val="nil"/>
              <w:left w:val="nil"/>
              <w:bottom w:val="nil"/>
              <w:right w:val="nil"/>
            </w:tcBorders>
            <w:shd w:val="clear" w:color="000000" w:fill="99CCFF"/>
            <w:noWrap/>
            <w:vAlign w:val="bottom"/>
            <w:hideMark/>
          </w:tcPr>
          <w:p w14:paraId="1EA3D42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489.188,17</w:t>
            </w:r>
          </w:p>
        </w:tc>
        <w:tc>
          <w:tcPr>
            <w:tcW w:w="0" w:type="auto"/>
            <w:tcBorders>
              <w:top w:val="nil"/>
              <w:left w:val="nil"/>
              <w:bottom w:val="nil"/>
              <w:right w:val="nil"/>
            </w:tcBorders>
            <w:shd w:val="clear" w:color="000000" w:fill="99CCFF"/>
            <w:noWrap/>
            <w:vAlign w:val="bottom"/>
            <w:hideMark/>
          </w:tcPr>
          <w:p w14:paraId="0E0EAC6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129,32%</w:t>
            </w:r>
          </w:p>
        </w:tc>
        <w:tc>
          <w:tcPr>
            <w:tcW w:w="0" w:type="auto"/>
            <w:tcBorders>
              <w:top w:val="nil"/>
              <w:left w:val="nil"/>
              <w:bottom w:val="nil"/>
              <w:right w:val="nil"/>
            </w:tcBorders>
            <w:shd w:val="clear" w:color="000000" w:fill="99CCFF"/>
            <w:noWrap/>
            <w:vAlign w:val="bottom"/>
            <w:hideMark/>
          </w:tcPr>
          <w:p w14:paraId="63F94CF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47,68%</w:t>
            </w:r>
          </w:p>
        </w:tc>
      </w:tr>
      <w:tr w:rsidR="001F42DB" w:rsidRPr="00EB5D96" w14:paraId="1F0E26CD" w14:textId="77777777" w:rsidTr="00B508AA">
        <w:trPr>
          <w:trHeight w:val="255"/>
        </w:trPr>
        <w:tc>
          <w:tcPr>
            <w:tcW w:w="0" w:type="auto"/>
            <w:tcBorders>
              <w:top w:val="nil"/>
              <w:left w:val="nil"/>
              <w:bottom w:val="nil"/>
              <w:right w:val="nil"/>
            </w:tcBorders>
            <w:shd w:val="clear" w:color="000000" w:fill="33CCCC"/>
            <w:noWrap/>
            <w:vAlign w:val="bottom"/>
            <w:hideMark/>
          </w:tcPr>
          <w:p w14:paraId="10263FB0"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032 Usluge protupožarne zaštite</w:t>
            </w:r>
          </w:p>
        </w:tc>
        <w:tc>
          <w:tcPr>
            <w:tcW w:w="0" w:type="auto"/>
            <w:tcBorders>
              <w:top w:val="nil"/>
              <w:left w:val="nil"/>
              <w:bottom w:val="nil"/>
              <w:right w:val="nil"/>
            </w:tcBorders>
            <w:shd w:val="clear" w:color="000000" w:fill="33CCCC"/>
            <w:noWrap/>
            <w:vAlign w:val="bottom"/>
            <w:hideMark/>
          </w:tcPr>
          <w:p w14:paraId="2666051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378.284,69</w:t>
            </w:r>
          </w:p>
        </w:tc>
        <w:tc>
          <w:tcPr>
            <w:tcW w:w="0" w:type="auto"/>
            <w:tcBorders>
              <w:top w:val="nil"/>
              <w:left w:val="nil"/>
              <w:bottom w:val="nil"/>
              <w:right w:val="nil"/>
            </w:tcBorders>
            <w:shd w:val="clear" w:color="000000" w:fill="33CCCC"/>
            <w:noWrap/>
            <w:vAlign w:val="bottom"/>
            <w:hideMark/>
          </w:tcPr>
          <w:p w14:paraId="32DE78D5"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1.025.900,00</w:t>
            </w:r>
          </w:p>
        </w:tc>
        <w:tc>
          <w:tcPr>
            <w:tcW w:w="0" w:type="auto"/>
            <w:tcBorders>
              <w:top w:val="nil"/>
              <w:left w:val="nil"/>
              <w:bottom w:val="nil"/>
              <w:right w:val="nil"/>
            </w:tcBorders>
            <w:shd w:val="clear" w:color="000000" w:fill="33CCCC"/>
            <w:noWrap/>
            <w:vAlign w:val="bottom"/>
            <w:hideMark/>
          </w:tcPr>
          <w:p w14:paraId="1BCE5AA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489.188,17</w:t>
            </w:r>
          </w:p>
        </w:tc>
        <w:tc>
          <w:tcPr>
            <w:tcW w:w="0" w:type="auto"/>
            <w:tcBorders>
              <w:top w:val="nil"/>
              <w:left w:val="nil"/>
              <w:bottom w:val="nil"/>
              <w:right w:val="nil"/>
            </w:tcBorders>
            <w:shd w:val="clear" w:color="000000" w:fill="33CCCC"/>
            <w:noWrap/>
            <w:vAlign w:val="bottom"/>
            <w:hideMark/>
          </w:tcPr>
          <w:p w14:paraId="5679436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129,32%</w:t>
            </w:r>
          </w:p>
        </w:tc>
        <w:tc>
          <w:tcPr>
            <w:tcW w:w="0" w:type="auto"/>
            <w:tcBorders>
              <w:top w:val="nil"/>
              <w:left w:val="nil"/>
              <w:bottom w:val="nil"/>
              <w:right w:val="nil"/>
            </w:tcBorders>
            <w:shd w:val="clear" w:color="000000" w:fill="33CCCC"/>
            <w:noWrap/>
            <w:vAlign w:val="bottom"/>
            <w:hideMark/>
          </w:tcPr>
          <w:p w14:paraId="051C059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47,68%</w:t>
            </w:r>
          </w:p>
        </w:tc>
      </w:tr>
      <w:tr w:rsidR="001F42DB" w:rsidRPr="00EB5D96" w14:paraId="5334BC8B" w14:textId="77777777" w:rsidTr="00B508AA">
        <w:trPr>
          <w:trHeight w:val="255"/>
        </w:trPr>
        <w:tc>
          <w:tcPr>
            <w:tcW w:w="0" w:type="auto"/>
            <w:tcBorders>
              <w:top w:val="nil"/>
              <w:left w:val="nil"/>
              <w:bottom w:val="nil"/>
              <w:right w:val="nil"/>
            </w:tcBorders>
            <w:shd w:val="clear" w:color="000000" w:fill="99CCFF"/>
            <w:noWrap/>
            <w:vAlign w:val="bottom"/>
            <w:hideMark/>
          </w:tcPr>
          <w:p w14:paraId="7CF356DE"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04 </w:t>
            </w:r>
            <w:proofErr w:type="spellStart"/>
            <w:r w:rsidRPr="00EB5D96">
              <w:rPr>
                <w:rFonts w:ascii="Arial" w:hAnsi="Arial" w:cs="Arial"/>
                <w:b/>
                <w:bCs/>
                <w:color w:val="000000"/>
                <w:sz w:val="14"/>
                <w:szCs w:val="14"/>
                <w:lang w:val="en-US"/>
              </w:rPr>
              <w:t>Ekonomski</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poslovi</w:t>
            </w:r>
            <w:proofErr w:type="spellEnd"/>
          </w:p>
        </w:tc>
        <w:tc>
          <w:tcPr>
            <w:tcW w:w="0" w:type="auto"/>
            <w:tcBorders>
              <w:top w:val="nil"/>
              <w:left w:val="nil"/>
              <w:bottom w:val="nil"/>
              <w:right w:val="nil"/>
            </w:tcBorders>
            <w:shd w:val="clear" w:color="000000" w:fill="99CCFF"/>
            <w:noWrap/>
            <w:vAlign w:val="bottom"/>
            <w:hideMark/>
          </w:tcPr>
          <w:p w14:paraId="1E587F0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107.669,82</w:t>
            </w:r>
          </w:p>
        </w:tc>
        <w:tc>
          <w:tcPr>
            <w:tcW w:w="0" w:type="auto"/>
            <w:tcBorders>
              <w:top w:val="nil"/>
              <w:left w:val="nil"/>
              <w:bottom w:val="nil"/>
              <w:right w:val="nil"/>
            </w:tcBorders>
            <w:shd w:val="clear" w:color="000000" w:fill="99CCFF"/>
            <w:noWrap/>
            <w:vAlign w:val="bottom"/>
            <w:hideMark/>
          </w:tcPr>
          <w:p w14:paraId="440E1D7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336.175,00</w:t>
            </w:r>
          </w:p>
        </w:tc>
        <w:tc>
          <w:tcPr>
            <w:tcW w:w="0" w:type="auto"/>
            <w:tcBorders>
              <w:top w:val="nil"/>
              <w:left w:val="nil"/>
              <w:bottom w:val="nil"/>
              <w:right w:val="nil"/>
            </w:tcBorders>
            <w:shd w:val="clear" w:color="000000" w:fill="99CCFF"/>
            <w:noWrap/>
            <w:vAlign w:val="bottom"/>
            <w:hideMark/>
          </w:tcPr>
          <w:p w14:paraId="6C8D239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112.091,96</w:t>
            </w:r>
          </w:p>
        </w:tc>
        <w:tc>
          <w:tcPr>
            <w:tcW w:w="0" w:type="auto"/>
            <w:tcBorders>
              <w:top w:val="nil"/>
              <w:left w:val="nil"/>
              <w:bottom w:val="nil"/>
              <w:right w:val="nil"/>
            </w:tcBorders>
            <w:shd w:val="clear" w:color="000000" w:fill="99CCFF"/>
            <w:noWrap/>
            <w:vAlign w:val="bottom"/>
            <w:hideMark/>
          </w:tcPr>
          <w:p w14:paraId="7D9C1F8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104,11%</w:t>
            </w:r>
          </w:p>
        </w:tc>
        <w:tc>
          <w:tcPr>
            <w:tcW w:w="0" w:type="auto"/>
            <w:tcBorders>
              <w:top w:val="nil"/>
              <w:left w:val="nil"/>
              <w:bottom w:val="nil"/>
              <w:right w:val="nil"/>
            </w:tcBorders>
            <w:shd w:val="clear" w:color="000000" w:fill="99CCFF"/>
            <w:noWrap/>
            <w:vAlign w:val="bottom"/>
            <w:hideMark/>
          </w:tcPr>
          <w:p w14:paraId="6971F0E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33,34%</w:t>
            </w:r>
          </w:p>
        </w:tc>
      </w:tr>
      <w:tr w:rsidR="001F42DB" w:rsidRPr="00EB5D96" w14:paraId="33BBA8AC" w14:textId="77777777" w:rsidTr="00B508AA">
        <w:trPr>
          <w:trHeight w:val="255"/>
        </w:trPr>
        <w:tc>
          <w:tcPr>
            <w:tcW w:w="0" w:type="auto"/>
            <w:tcBorders>
              <w:top w:val="nil"/>
              <w:left w:val="nil"/>
              <w:bottom w:val="nil"/>
              <w:right w:val="nil"/>
            </w:tcBorders>
            <w:shd w:val="clear" w:color="000000" w:fill="33CCCC"/>
            <w:noWrap/>
            <w:vAlign w:val="bottom"/>
            <w:hideMark/>
          </w:tcPr>
          <w:p w14:paraId="2931F16C"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042 Poljoprivreda, šumarstvo, ribarstvo i lov</w:t>
            </w:r>
          </w:p>
        </w:tc>
        <w:tc>
          <w:tcPr>
            <w:tcW w:w="0" w:type="auto"/>
            <w:tcBorders>
              <w:top w:val="nil"/>
              <w:left w:val="nil"/>
              <w:bottom w:val="nil"/>
              <w:right w:val="nil"/>
            </w:tcBorders>
            <w:shd w:val="clear" w:color="000000" w:fill="33CCCC"/>
            <w:noWrap/>
            <w:vAlign w:val="bottom"/>
            <w:hideMark/>
          </w:tcPr>
          <w:p w14:paraId="7C07764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3.000,00</w:t>
            </w:r>
          </w:p>
        </w:tc>
        <w:tc>
          <w:tcPr>
            <w:tcW w:w="0" w:type="auto"/>
            <w:tcBorders>
              <w:top w:val="nil"/>
              <w:left w:val="nil"/>
              <w:bottom w:val="nil"/>
              <w:right w:val="nil"/>
            </w:tcBorders>
            <w:shd w:val="clear" w:color="000000" w:fill="33CCCC"/>
            <w:noWrap/>
            <w:vAlign w:val="bottom"/>
            <w:hideMark/>
          </w:tcPr>
          <w:p w14:paraId="45525F6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29.600,00</w:t>
            </w:r>
          </w:p>
        </w:tc>
        <w:tc>
          <w:tcPr>
            <w:tcW w:w="0" w:type="auto"/>
            <w:tcBorders>
              <w:top w:val="nil"/>
              <w:left w:val="nil"/>
              <w:bottom w:val="nil"/>
              <w:right w:val="nil"/>
            </w:tcBorders>
            <w:shd w:val="clear" w:color="000000" w:fill="33CCCC"/>
            <w:noWrap/>
            <w:vAlign w:val="bottom"/>
            <w:hideMark/>
          </w:tcPr>
          <w:p w14:paraId="0423074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7.000,00</w:t>
            </w:r>
          </w:p>
        </w:tc>
        <w:tc>
          <w:tcPr>
            <w:tcW w:w="0" w:type="auto"/>
            <w:tcBorders>
              <w:top w:val="nil"/>
              <w:left w:val="nil"/>
              <w:bottom w:val="nil"/>
              <w:right w:val="nil"/>
            </w:tcBorders>
            <w:shd w:val="clear" w:color="000000" w:fill="33CCCC"/>
            <w:noWrap/>
            <w:vAlign w:val="bottom"/>
            <w:hideMark/>
          </w:tcPr>
          <w:p w14:paraId="4EDBEBB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233,33%</w:t>
            </w:r>
          </w:p>
        </w:tc>
        <w:tc>
          <w:tcPr>
            <w:tcW w:w="0" w:type="auto"/>
            <w:tcBorders>
              <w:top w:val="nil"/>
              <w:left w:val="nil"/>
              <w:bottom w:val="nil"/>
              <w:right w:val="nil"/>
            </w:tcBorders>
            <w:shd w:val="clear" w:color="000000" w:fill="33CCCC"/>
            <w:noWrap/>
            <w:vAlign w:val="bottom"/>
            <w:hideMark/>
          </w:tcPr>
          <w:p w14:paraId="65EF988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23,65%</w:t>
            </w:r>
          </w:p>
        </w:tc>
      </w:tr>
      <w:tr w:rsidR="001F42DB" w:rsidRPr="00EB5D96" w14:paraId="3609B0BF" w14:textId="77777777" w:rsidTr="00B508AA">
        <w:trPr>
          <w:trHeight w:val="255"/>
        </w:trPr>
        <w:tc>
          <w:tcPr>
            <w:tcW w:w="0" w:type="auto"/>
            <w:tcBorders>
              <w:top w:val="nil"/>
              <w:left w:val="nil"/>
              <w:bottom w:val="nil"/>
              <w:right w:val="nil"/>
            </w:tcBorders>
            <w:shd w:val="clear" w:color="000000" w:fill="33CCCC"/>
            <w:noWrap/>
            <w:vAlign w:val="bottom"/>
            <w:hideMark/>
          </w:tcPr>
          <w:p w14:paraId="41428D59"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044 Rudarstvo, proizvodnja i građevinarstvo</w:t>
            </w:r>
          </w:p>
        </w:tc>
        <w:tc>
          <w:tcPr>
            <w:tcW w:w="0" w:type="auto"/>
            <w:tcBorders>
              <w:top w:val="nil"/>
              <w:left w:val="nil"/>
              <w:bottom w:val="nil"/>
              <w:right w:val="nil"/>
            </w:tcBorders>
            <w:shd w:val="clear" w:color="000000" w:fill="33CCCC"/>
            <w:noWrap/>
            <w:vAlign w:val="bottom"/>
            <w:hideMark/>
          </w:tcPr>
          <w:p w14:paraId="31357862" w14:textId="77777777" w:rsidR="001F42DB" w:rsidRPr="002B4EDE" w:rsidRDefault="001F42DB" w:rsidP="00B508AA">
            <w:pPr>
              <w:jc w:val="right"/>
              <w:rPr>
                <w:rFonts w:ascii="Arial" w:hAnsi="Arial" w:cs="Arial"/>
                <w:b/>
                <w:bCs/>
                <w:color w:val="000000"/>
                <w:sz w:val="14"/>
                <w:szCs w:val="14"/>
              </w:rPr>
            </w:pPr>
            <w:r w:rsidRPr="002B4EDE">
              <w:rPr>
                <w:rFonts w:ascii="Arial" w:hAnsi="Arial" w:cs="Arial"/>
                <w:b/>
                <w:bCs/>
                <w:color w:val="000000"/>
                <w:sz w:val="14"/>
                <w:szCs w:val="14"/>
              </w:rPr>
              <w:t> </w:t>
            </w:r>
          </w:p>
        </w:tc>
        <w:tc>
          <w:tcPr>
            <w:tcW w:w="0" w:type="auto"/>
            <w:tcBorders>
              <w:top w:val="nil"/>
              <w:left w:val="nil"/>
              <w:bottom w:val="nil"/>
              <w:right w:val="nil"/>
            </w:tcBorders>
            <w:shd w:val="clear" w:color="000000" w:fill="33CCCC"/>
            <w:noWrap/>
            <w:vAlign w:val="bottom"/>
            <w:hideMark/>
          </w:tcPr>
          <w:p w14:paraId="6B58146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19.908,00</w:t>
            </w:r>
          </w:p>
        </w:tc>
        <w:tc>
          <w:tcPr>
            <w:tcW w:w="0" w:type="auto"/>
            <w:tcBorders>
              <w:top w:val="nil"/>
              <w:left w:val="nil"/>
              <w:bottom w:val="nil"/>
              <w:right w:val="nil"/>
            </w:tcBorders>
            <w:shd w:val="clear" w:color="000000" w:fill="33CCCC"/>
            <w:noWrap/>
            <w:vAlign w:val="bottom"/>
            <w:hideMark/>
          </w:tcPr>
          <w:p w14:paraId="2D13943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632A429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674AA78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r>
      <w:tr w:rsidR="001F42DB" w:rsidRPr="00EB5D96" w14:paraId="3395367B" w14:textId="77777777" w:rsidTr="00B508AA">
        <w:trPr>
          <w:trHeight w:val="255"/>
        </w:trPr>
        <w:tc>
          <w:tcPr>
            <w:tcW w:w="0" w:type="auto"/>
            <w:tcBorders>
              <w:top w:val="nil"/>
              <w:left w:val="nil"/>
              <w:bottom w:val="nil"/>
              <w:right w:val="nil"/>
            </w:tcBorders>
            <w:shd w:val="clear" w:color="000000" w:fill="33CCCC"/>
            <w:noWrap/>
            <w:vAlign w:val="bottom"/>
            <w:hideMark/>
          </w:tcPr>
          <w:p w14:paraId="2CCE6CE6"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045 </w:t>
            </w:r>
            <w:proofErr w:type="spellStart"/>
            <w:r w:rsidRPr="00EB5D96">
              <w:rPr>
                <w:rFonts w:ascii="Arial" w:hAnsi="Arial" w:cs="Arial"/>
                <w:b/>
                <w:bCs/>
                <w:color w:val="000000"/>
                <w:sz w:val="14"/>
                <w:szCs w:val="14"/>
                <w:lang w:val="en-US"/>
              </w:rPr>
              <w:t>Promet</w:t>
            </w:r>
            <w:proofErr w:type="spellEnd"/>
          </w:p>
        </w:tc>
        <w:tc>
          <w:tcPr>
            <w:tcW w:w="0" w:type="auto"/>
            <w:tcBorders>
              <w:top w:val="nil"/>
              <w:left w:val="nil"/>
              <w:bottom w:val="nil"/>
              <w:right w:val="nil"/>
            </w:tcBorders>
            <w:shd w:val="clear" w:color="000000" w:fill="33CCCC"/>
            <w:noWrap/>
            <w:vAlign w:val="bottom"/>
            <w:hideMark/>
          </w:tcPr>
          <w:p w14:paraId="0634816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83.521,28</w:t>
            </w:r>
          </w:p>
        </w:tc>
        <w:tc>
          <w:tcPr>
            <w:tcW w:w="0" w:type="auto"/>
            <w:tcBorders>
              <w:top w:val="nil"/>
              <w:left w:val="nil"/>
              <w:bottom w:val="nil"/>
              <w:right w:val="nil"/>
            </w:tcBorders>
            <w:shd w:val="clear" w:color="000000" w:fill="33CCCC"/>
            <w:noWrap/>
            <w:vAlign w:val="bottom"/>
            <w:hideMark/>
          </w:tcPr>
          <w:p w14:paraId="2755420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225.000,00</w:t>
            </w:r>
          </w:p>
        </w:tc>
        <w:tc>
          <w:tcPr>
            <w:tcW w:w="0" w:type="auto"/>
            <w:tcBorders>
              <w:top w:val="nil"/>
              <w:left w:val="nil"/>
              <w:bottom w:val="nil"/>
              <w:right w:val="nil"/>
            </w:tcBorders>
            <w:shd w:val="clear" w:color="000000" w:fill="33CCCC"/>
            <w:noWrap/>
            <w:vAlign w:val="bottom"/>
            <w:hideMark/>
          </w:tcPr>
          <w:p w14:paraId="0CD3F3A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84.900,90</w:t>
            </w:r>
          </w:p>
        </w:tc>
        <w:tc>
          <w:tcPr>
            <w:tcW w:w="0" w:type="auto"/>
            <w:tcBorders>
              <w:top w:val="nil"/>
              <w:left w:val="nil"/>
              <w:bottom w:val="nil"/>
              <w:right w:val="nil"/>
            </w:tcBorders>
            <w:shd w:val="clear" w:color="000000" w:fill="33CCCC"/>
            <w:noWrap/>
            <w:vAlign w:val="bottom"/>
            <w:hideMark/>
          </w:tcPr>
          <w:p w14:paraId="3A37C62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101,65%</w:t>
            </w:r>
          </w:p>
        </w:tc>
        <w:tc>
          <w:tcPr>
            <w:tcW w:w="0" w:type="auto"/>
            <w:tcBorders>
              <w:top w:val="nil"/>
              <w:left w:val="nil"/>
              <w:bottom w:val="nil"/>
              <w:right w:val="nil"/>
            </w:tcBorders>
            <w:shd w:val="clear" w:color="000000" w:fill="33CCCC"/>
            <w:noWrap/>
            <w:vAlign w:val="bottom"/>
            <w:hideMark/>
          </w:tcPr>
          <w:p w14:paraId="08B8C61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37,73%</w:t>
            </w:r>
          </w:p>
        </w:tc>
      </w:tr>
      <w:tr w:rsidR="001F42DB" w:rsidRPr="00EB5D96" w14:paraId="2939B999" w14:textId="77777777" w:rsidTr="00B508AA">
        <w:trPr>
          <w:trHeight w:val="255"/>
        </w:trPr>
        <w:tc>
          <w:tcPr>
            <w:tcW w:w="0" w:type="auto"/>
            <w:tcBorders>
              <w:top w:val="nil"/>
              <w:left w:val="nil"/>
              <w:bottom w:val="nil"/>
              <w:right w:val="nil"/>
            </w:tcBorders>
            <w:shd w:val="clear" w:color="000000" w:fill="33CCCC"/>
            <w:noWrap/>
            <w:vAlign w:val="bottom"/>
            <w:hideMark/>
          </w:tcPr>
          <w:p w14:paraId="7E57CE64"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047 </w:t>
            </w:r>
            <w:proofErr w:type="spellStart"/>
            <w:r w:rsidRPr="00EB5D96">
              <w:rPr>
                <w:rFonts w:ascii="Arial" w:hAnsi="Arial" w:cs="Arial"/>
                <w:b/>
                <w:bCs/>
                <w:color w:val="000000"/>
                <w:sz w:val="14"/>
                <w:szCs w:val="14"/>
                <w:lang w:val="en-US"/>
              </w:rPr>
              <w:t>Ostale</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industrije</w:t>
            </w:r>
            <w:proofErr w:type="spellEnd"/>
          </w:p>
        </w:tc>
        <w:tc>
          <w:tcPr>
            <w:tcW w:w="0" w:type="auto"/>
            <w:tcBorders>
              <w:top w:val="nil"/>
              <w:left w:val="nil"/>
              <w:bottom w:val="nil"/>
              <w:right w:val="nil"/>
            </w:tcBorders>
            <w:shd w:val="clear" w:color="000000" w:fill="33CCCC"/>
            <w:noWrap/>
            <w:vAlign w:val="bottom"/>
            <w:hideMark/>
          </w:tcPr>
          <w:p w14:paraId="0995DE0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18.737,34</w:t>
            </w:r>
          </w:p>
        </w:tc>
        <w:tc>
          <w:tcPr>
            <w:tcW w:w="0" w:type="auto"/>
            <w:tcBorders>
              <w:top w:val="nil"/>
              <w:left w:val="nil"/>
              <w:bottom w:val="nil"/>
              <w:right w:val="nil"/>
            </w:tcBorders>
            <w:shd w:val="clear" w:color="000000" w:fill="33CCCC"/>
            <w:noWrap/>
            <w:vAlign w:val="bottom"/>
            <w:hideMark/>
          </w:tcPr>
          <w:p w14:paraId="5572494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50.255,00</w:t>
            </w:r>
          </w:p>
        </w:tc>
        <w:tc>
          <w:tcPr>
            <w:tcW w:w="0" w:type="auto"/>
            <w:tcBorders>
              <w:top w:val="nil"/>
              <w:left w:val="nil"/>
              <w:bottom w:val="nil"/>
              <w:right w:val="nil"/>
            </w:tcBorders>
            <w:shd w:val="clear" w:color="000000" w:fill="33CCCC"/>
            <w:noWrap/>
            <w:vAlign w:val="bottom"/>
            <w:hideMark/>
          </w:tcPr>
          <w:p w14:paraId="1C728AE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18.991,06</w:t>
            </w:r>
          </w:p>
        </w:tc>
        <w:tc>
          <w:tcPr>
            <w:tcW w:w="0" w:type="auto"/>
            <w:tcBorders>
              <w:top w:val="nil"/>
              <w:left w:val="nil"/>
              <w:bottom w:val="nil"/>
              <w:right w:val="nil"/>
            </w:tcBorders>
            <w:shd w:val="clear" w:color="000000" w:fill="33CCCC"/>
            <w:noWrap/>
            <w:vAlign w:val="bottom"/>
            <w:hideMark/>
          </w:tcPr>
          <w:p w14:paraId="7148874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101,35%</w:t>
            </w:r>
          </w:p>
        </w:tc>
        <w:tc>
          <w:tcPr>
            <w:tcW w:w="0" w:type="auto"/>
            <w:tcBorders>
              <w:top w:val="nil"/>
              <w:left w:val="nil"/>
              <w:bottom w:val="nil"/>
              <w:right w:val="nil"/>
            </w:tcBorders>
            <w:shd w:val="clear" w:color="000000" w:fill="33CCCC"/>
            <w:noWrap/>
            <w:vAlign w:val="bottom"/>
            <w:hideMark/>
          </w:tcPr>
          <w:p w14:paraId="067A9F3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37,79%</w:t>
            </w:r>
          </w:p>
        </w:tc>
      </w:tr>
      <w:tr w:rsidR="001F42DB" w:rsidRPr="00EB5D96" w14:paraId="27F55332" w14:textId="77777777" w:rsidTr="00B508AA">
        <w:trPr>
          <w:trHeight w:val="255"/>
        </w:trPr>
        <w:tc>
          <w:tcPr>
            <w:tcW w:w="0" w:type="auto"/>
            <w:tcBorders>
              <w:top w:val="nil"/>
              <w:left w:val="nil"/>
              <w:bottom w:val="nil"/>
              <w:right w:val="nil"/>
            </w:tcBorders>
            <w:shd w:val="clear" w:color="000000" w:fill="33CCCC"/>
            <w:noWrap/>
            <w:vAlign w:val="bottom"/>
            <w:hideMark/>
          </w:tcPr>
          <w:p w14:paraId="2691EF29"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049 Ekonomski poslovi koji nisu drugdje svrstani</w:t>
            </w:r>
          </w:p>
        </w:tc>
        <w:tc>
          <w:tcPr>
            <w:tcW w:w="0" w:type="auto"/>
            <w:tcBorders>
              <w:top w:val="nil"/>
              <w:left w:val="nil"/>
              <w:bottom w:val="nil"/>
              <w:right w:val="nil"/>
            </w:tcBorders>
            <w:shd w:val="clear" w:color="000000" w:fill="33CCCC"/>
            <w:noWrap/>
            <w:vAlign w:val="bottom"/>
            <w:hideMark/>
          </w:tcPr>
          <w:p w14:paraId="4790C3C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2.411,20</w:t>
            </w:r>
          </w:p>
        </w:tc>
        <w:tc>
          <w:tcPr>
            <w:tcW w:w="0" w:type="auto"/>
            <w:tcBorders>
              <w:top w:val="nil"/>
              <w:left w:val="nil"/>
              <w:bottom w:val="nil"/>
              <w:right w:val="nil"/>
            </w:tcBorders>
            <w:shd w:val="clear" w:color="000000" w:fill="33CCCC"/>
            <w:noWrap/>
            <w:vAlign w:val="bottom"/>
            <w:hideMark/>
          </w:tcPr>
          <w:p w14:paraId="17B4430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11.412,00</w:t>
            </w:r>
          </w:p>
        </w:tc>
        <w:tc>
          <w:tcPr>
            <w:tcW w:w="0" w:type="auto"/>
            <w:tcBorders>
              <w:top w:val="nil"/>
              <w:left w:val="nil"/>
              <w:bottom w:val="nil"/>
              <w:right w:val="nil"/>
            </w:tcBorders>
            <w:shd w:val="clear" w:color="000000" w:fill="33CCCC"/>
            <w:noWrap/>
            <w:vAlign w:val="bottom"/>
            <w:hideMark/>
          </w:tcPr>
          <w:p w14:paraId="797C15D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1.200,00</w:t>
            </w:r>
          </w:p>
        </w:tc>
        <w:tc>
          <w:tcPr>
            <w:tcW w:w="0" w:type="auto"/>
            <w:tcBorders>
              <w:top w:val="nil"/>
              <w:left w:val="nil"/>
              <w:bottom w:val="nil"/>
              <w:right w:val="nil"/>
            </w:tcBorders>
            <w:shd w:val="clear" w:color="000000" w:fill="33CCCC"/>
            <w:noWrap/>
            <w:vAlign w:val="bottom"/>
            <w:hideMark/>
          </w:tcPr>
          <w:p w14:paraId="285DEE8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49,77%</w:t>
            </w:r>
          </w:p>
        </w:tc>
        <w:tc>
          <w:tcPr>
            <w:tcW w:w="0" w:type="auto"/>
            <w:tcBorders>
              <w:top w:val="nil"/>
              <w:left w:val="nil"/>
              <w:bottom w:val="nil"/>
              <w:right w:val="nil"/>
            </w:tcBorders>
            <w:shd w:val="clear" w:color="000000" w:fill="33CCCC"/>
            <w:noWrap/>
            <w:vAlign w:val="bottom"/>
            <w:hideMark/>
          </w:tcPr>
          <w:p w14:paraId="3695B2B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10,52%</w:t>
            </w:r>
          </w:p>
        </w:tc>
      </w:tr>
      <w:tr w:rsidR="001F42DB" w:rsidRPr="00EB5D96" w14:paraId="75DEB662" w14:textId="77777777" w:rsidTr="00B508AA">
        <w:trPr>
          <w:trHeight w:val="255"/>
        </w:trPr>
        <w:tc>
          <w:tcPr>
            <w:tcW w:w="0" w:type="auto"/>
            <w:tcBorders>
              <w:top w:val="nil"/>
              <w:left w:val="nil"/>
              <w:bottom w:val="nil"/>
              <w:right w:val="nil"/>
            </w:tcBorders>
            <w:shd w:val="clear" w:color="000000" w:fill="99CCFF"/>
            <w:noWrap/>
            <w:vAlign w:val="bottom"/>
            <w:hideMark/>
          </w:tcPr>
          <w:p w14:paraId="09857AA9"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05 </w:t>
            </w:r>
            <w:proofErr w:type="spellStart"/>
            <w:r w:rsidRPr="00EB5D96">
              <w:rPr>
                <w:rFonts w:ascii="Arial" w:hAnsi="Arial" w:cs="Arial"/>
                <w:b/>
                <w:bCs/>
                <w:color w:val="000000"/>
                <w:sz w:val="14"/>
                <w:szCs w:val="14"/>
                <w:lang w:val="en-US"/>
              </w:rPr>
              <w:t>Zaštita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okoliša</w:t>
            </w:r>
            <w:proofErr w:type="spellEnd"/>
          </w:p>
        </w:tc>
        <w:tc>
          <w:tcPr>
            <w:tcW w:w="0" w:type="auto"/>
            <w:tcBorders>
              <w:top w:val="nil"/>
              <w:left w:val="nil"/>
              <w:bottom w:val="nil"/>
              <w:right w:val="nil"/>
            </w:tcBorders>
            <w:shd w:val="clear" w:color="000000" w:fill="99CCFF"/>
            <w:noWrap/>
            <w:vAlign w:val="bottom"/>
            <w:hideMark/>
          </w:tcPr>
          <w:p w14:paraId="60BF628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9.890,11</w:t>
            </w:r>
          </w:p>
        </w:tc>
        <w:tc>
          <w:tcPr>
            <w:tcW w:w="0" w:type="auto"/>
            <w:tcBorders>
              <w:top w:val="nil"/>
              <w:left w:val="nil"/>
              <w:bottom w:val="nil"/>
              <w:right w:val="nil"/>
            </w:tcBorders>
            <w:shd w:val="clear" w:color="000000" w:fill="99CCFF"/>
            <w:noWrap/>
            <w:vAlign w:val="bottom"/>
            <w:hideMark/>
          </w:tcPr>
          <w:p w14:paraId="2934040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193.044,94</w:t>
            </w:r>
          </w:p>
        </w:tc>
        <w:tc>
          <w:tcPr>
            <w:tcW w:w="0" w:type="auto"/>
            <w:tcBorders>
              <w:top w:val="nil"/>
              <w:left w:val="nil"/>
              <w:bottom w:val="nil"/>
              <w:right w:val="nil"/>
            </w:tcBorders>
            <w:shd w:val="clear" w:color="000000" w:fill="99CCFF"/>
            <w:noWrap/>
            <w:vAlign w:val="bottom"/>
            <w:hideMark/>
          </w:tcPr>
          <w:p w14:paraId="4B8A52D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11.647,27</w:t>
            </w:r>
          </w:p>
        </w:tc>
        <w:tc>
          <w:tcPr>
            <w:tcW w:w="0" w:type="auto"/>
            <w:tcBorders>
              <w:top w:val="nil"/>
              <w:left w:val="nil"/>
              <w:bottom w:val="nil"/>
              <w:right w:val="nil"/>
            </w:tcBorders>
            <w:shd w:val="clear" w:color="000000" w:fill="99CCFF"/>
            <w:noWrap/>
            <w:vAlign w:val="bottom"/>
            <w:hideMark/>
          </w:tcPr>
          <w:p w14:paraId="14999A1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117,77%</w:t>
            </w:r>
          </w:p>
        </w:tc>
        <w:tc>
          <w:tcPr>
            <w:tcW w:w="0" w:type="auto"/>
            <w:tcBorders>
              <w:top w:val="nil"/>
              <w:left w:val="nil"/>
              <w:bottom w:val="nil"/>
              <w:right w:val="nil"/>
            </w:tcBorders>
            <w:shd w:val="clear" w:color="000000" w:fill="99CCFF"/>
            <w:noWrap/>
            <w:vAlign w:val="bottom"/>
            <w:hideMark/>
          </w:tcPr>
          <w:p w14:paraId="63BA1C5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6,03%</w:t>
            </w:r>
          </w:p>
        </w:tc>
      </w:tr>
      <w:tr w:rsidR="001F42DB" w:rsidRPr="00EB5D96" w14:paraId="62C5F59D" w14:textId="77777777" w:rsidTr="00B508AA">
        <w:trPr>
          <w:trHeight w:val="255"/>
        </w:trPr>
        <w:tc>
          <w:tcPr>
            <w:tcW w:w="0" w:type="auto"/>
            <w:tcBorders>
              <w:top w:val="nil"/>
              <w:left w:val="nil"/>
              <w:bottom w:val="nil"/>
              <w:right w:val="nil"/>
            </w:tcBorders>
            <w:shd w:val="clear" w:color="000000" w:fill="33CCCC"/>
            <w:noWrap/>
            <w:vAlign w:val="bottom"/>
            <w:hideMark/>
          </w:tcPr>
          <w:p w14:paraId="7C07B9F2"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051 </w:t>
            </w:r>
            <w:proofErr w:type="spellStart"/>
            <w:r w:rsidRPr="00EB5D96">
              <w:rPr>
                <w:rFonts w:ascii="Arial" w:hAnsi="Arial" w:cs="Arial"/>
                <w:b/>
                <w:bCs/>
                <w:color w:val="000000"/>
                <w:sz w:val="14"/>
                <w:szCs w:val="14"/>
                <w:lang w:val="en-US"/>
              </w:rPr>
              <w:t>Gospodarenje</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otpadom</w:t>
            </w:r>
            <w:proofErr w:type="spellEnd"/>
          </w:p>
        </w:tc>
        <w:tc>
          <w:tcPr>
            <w:tcW w:w="0" w:type="auto"/>
            <w:tcBorders>
              <w:top w:val="nil"/>
              <w:left w:val="nil"/>
              <w:bottom w:val="nil"/>
              <w:right w:val="nil"/>
            </w:tcBorders>
            <w:shd w:val="clear" w:color="000000" w:fill="33CCCC"/>
            <w:noWrap/>
            <w:vAlign w:val="bottom"/>
            <w:hideMark/>
          </w:tcPr>
          <w:p w14:paraId="4F756BE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1.273,80</w:t>
            </w:r>
          </w:p>
        </w:tc>
        <w:tc>
          <w:tcPr>
            <w:tcW w:w="0" w:type="auto"/>
            <w:tcBorders>
              <w:top w:val="nil"/>
              <w:left w:val="nil"/>
              <w:bottom w:val="nil"/>
              <w:right w:val="nil"/>
            </w:tcBorders>
            <w:shd w:val="clear" w:color="000000" w:fill="33CCCC"/>
            <w:noWrap/>
            <w:vAlign w:val="bottom"/>
            <w:hideMark/>
          </w:tcPr>
          <w:p w14:paraId="66BA5C6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82.650,00</w:t>
            </w:r>
          </w:p>
        </w:tc>
        <w:tc>
          <w:tcPr>
            <w:tcW w:w="0" w:type="auto"/>
            <w:tcBorders>
              <w:top w:val="nil"/>
              <w:left w:val="nil"/>
              <w:bottom w:val="nil"/>
              <w:right w:val="nil"/>
            </w:tcBorders>
            <w:shd w:val="clear" w:color="000000" w:fill="33CCCC"/>
            <w:noWrap/>
            <w:vAlign w:val="bottom"/>
            <w:hideMark/>
          </w:tcPr>
          <w:p w14:paraId="1677DE8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2.491,52</w:t>
            </w:r>
          </w:p>
        </w:tc>
        <w:tc>
          <w:tcPr>
            <w:tcW w:w="0" w:type="auto"/>
            <w:tcBorders>
              <w:top w:val="nil"/>
              <w:left w:val="nil"/>
              <w:bottom w:val="nil"/>
              <w:right w:val="nil"/>
            </w:tcBorders>
            <w:shd w:val="clear" w:color="000000" w:fill="33CCCC"/>
            <w:noWrap/>
            <w:vAlign w:val="bottom"/>
            <w:hideMark/>
          </w:tcPr>
          <w:p w14:paraId="0FA14F65"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195,60%</w:t>
            </w:r>
          </w:p>
        </w:tc>
        <w:tc>
          <w:tcPr>
            <w:tcW w:w="0" w:type="auto"/>
            <w:tcBorders>
              <w:top w:val="nil"/>
              <w:left w:val="nil"/>
              <w:bottom w:val="nil"/>
              <w:right w:val="nil"/>
            </w:tcBorders>
            <w:shd w:val="clear" w:color="000000" w:fill="33CCCC"/>
            <w:noWrap/>
            <w:vAlign w:val="bottom"/>
            <w:hideMark/>
          </w:tcPr>
          <w:p w14:paraId="3A6F817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3,01%</w:t>
            </w:r>
          </w:p>
        </w:tc>
      </w:tr>
      <w:tr w:rsidR="001F42DB" w:rsidRPr="00EB5D96" w14:paraId="617EDB4B" w14:textId="77777777" w:rsidTr="00B508AA">
        <w:trPr>
          <w:trHeight w:val="255"/>
        </w:trPr>
        <w:tc>
          <w:tcPr>
            <w:tcW w:w="0" w:type="auto"/>
            <w:tcBorders>
              <w:top w:val="nil"/>
              <w:left w:val="nil"/>
              <w:bottom w:val="nil"/>
              <w:right w:val="nil"/>
            </w:tcBorders>
            <w:shd w:val="clear" w:color="000000" w:fill="33CCCC"/>
            <w:noWrap/>
            <w:vAlign w:val="bottom"/>
            <w:hideMark/>
          </w:tcPr>
          <w:p w14:paraId="5F6C63E5"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052 Gospodarenje otpadnim vodama</w:t>
            </w:r>
          </w:p>
        </w:tc>
        <w:tc>
          <w:tcPr>
            <w:tcW w:w="0" w:type="auto"/>
            <w:tcBorders>
              <w:top w:val="nil"/>
              <w:left w:val="nil"/>
              <w:bottom w:val="nil"/>
              <w:right w:val="nil"/>
            </w:tcBorders>
            <w:shd w:val="clear" w:color="000000" w:fill="33CCCC"/>
            <w:noWrap/>
            <w:vAlign w:val="bottom"/>
            <w:hideMark/>
          </w:tcPr>
          <w:p w14:paraId="5C413C8E" w14:textId="77777777" w:rsidR="001F42DB" w:rsidRPr="002B4EDE" w:rsidRDefault="001F42DB" w:rsidP="00B508AA">
            <w:pPr>
              <w:jc w:val="right"/>
              <w:rPr>
                <w:rFonts w:ascii="Arial" w:hAnsi="Arial" w:cs="Arial"/>
                <w:b/>
                <w:bCs/>
                <w:color w:val="000000"/>
                <w:sz w:val="14"/>
                <w:szCs w:val="14"/>
              </w:rPr>
            </w:pPr>
            <w:r w:rsidRPr="002B4EDE">
              <w:rPr>
                <w:rFonts w:ascii="Arial" w:hAnsi="Arial" w:cs="Arial"/>
                <w:b/>
                <w:bCs/>
                <w:color w:val="000000"/>
                <w:sz w:val="14"/>
                <w:szCs w:val="14"/>
              </w:rPr>
              <w:t> </w:t>
            </w:r>
          </w:p>
        </w:tc>
        <w:tc>
          <w:tcPr>
            <w:tcW w:w="0" w:type="auto"/>
            <w:tcBorders>
              <w:top w:val="nil"/>
              <w:left w:val="nil"/>
              <w:bottom w:val="nil"/>
              <w:right w:val="nil"/>
            </w:tcBorders>
            <w:shd w:val="clear" w:color="000000" w:fill="33CCCC"/>
            <w:noWrap/>
            <w:vAlign w:val="bottom"/>
            <w:hideMark/>
          </w:tcPr>
          <w:p w14:paraId="4DBCF0C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47.200,00</w:t>
            </w:r>
          </w:p>
        </w:tc>
        <w:tc>
          <w:tcPr>
            <w:tcW w:w="0" w:type="auto"/>
            <w:tcBorders>
              <w:top w:val="nil"/>
              <w:left w:val="nil"/>
              <w:bottom w:val="nil"/>
              <w:right w:val="nil"/>
            </w:tcBorders>
            <w:shd w:val="clear" w:color="000000" w:fill="33CCCC"/>
            <w:noWrap/>
            <w:vAlign w:val="bottom"/>
            <w:hideMark/>
          </w:tcPr>
          <w:p w14:paraId="646E9A7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02280D8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559C1FD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r>
      <w:tr w:rsidR="001F42DB" w:rsidRPr="00EB5D96" w14:paraId="633065CC" w14:textId="77777777" w:rsidTr="00B508AA">
        <w:trPr>
          <w:trHeight w:val="255"/>
        </w:trPr>
        <w:tc>
          <w:tcPr>
            <w:tcW w:w="0" w:type="auto"/>
            <w:tcBorders>
              <w:top w:val="nil"/>
              <w:left w:val="nil"/>
              <w:bottom w:val="nil"/>
              <w:right w:val="nil"/>
            </w:tcBorders>
            <w:shd w:val="clear" w:color="000000" w:fill="33CCCC"/>
            <w:noWrap/>
            <w:vAlign w:val="bottom"/>
            <w:hideMark/>
          </w:tcPr>
          <w:p w14:paraId="5AAFA8B5"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053 </w:t>
            </w:r>
            <w:proofErr w:type="spellStart"/>
            <w:r w:rsidRPr="00EB5D96">
              <w:rPr>
                <w:rFonts w:ascii="Arial" w:hAnsi="Arial" w:cs="Arial"/>
                <w:b/>
                <w:bCs/>
                <w:color w:val="000000"/>
                <w:sz w:val="14"/>
                <w:szCs w:val="14"/>
                <w:lang w:val="en-US"/>
              </w:rPr>
              <w:t>Smanjenje</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zagađivanja</w:t>
            </w:r>
            <w:proofErr w:type="spellEnd"/>
          </w:p>
        </w:tc>
        <w:tc>
          <w:tcPr>
            <w:tcW w:w="0" w:type="auto"/>
            <w:tcBorders>
              <w:top w:val="nil"/>
              <w:left w:val="nil"/>
              <w:bottom w:val="nil"/>
              <w:right w:val="nil"/>
            </w:tcBorders>
            <w:shd w:val="clear" w:color="000000" w:fill="33CCCC"/>
            <w:noWrap/>
            <w:vAlign w:val="bottom"/>
            <w:hideMark/>
          </w:tcPr>
          <w:p w14:paraId="1FE8072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2366AC5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10.000,00</w:t>
            </w:r>
          </w:p>
        </w:tc>
        <w:tc>
          <w:tcPr>
            <w:tcW w:w="0" w:type="auto"/>
            <w:tcBorders>
              <w:top w:val="nil"/>
              <w:left w:val="nil"/>
              <w:bottom w:val="nil"/>
              <w:right w:val="nil"/>
            </w:tcBorders>
            <w:shd w:val="clear" w:color="000000" w:fill="33CCCC"/>
            <w:noWrap/>
            <w:vAlign w:val="bottom"/>
            <w:hideMark/>
          </w:tcPr>
          <w:p w14:paraId="34EDA12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1B4B329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2EE0051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r>
      <w:tr w:rsidR="001F42DB" w:rsidRPr="00EB5D96" w14:paraId="0F3D6ADE" w14:textId="77777777" w:rsidTr="00B508AA">
        <w:trPr>
          <w:trHeight w:val="255"/>
        </w:trPr>
        <w:tc>
          <w:tcPr>
            <w:tcW w:w="0" w:type="auto"/>
            <w:tcBorders>
              <w:top w:val="nil"/>
              <w:left w:val="nil"/>
              <w:bottom w:val="nil"/>
              <w:right w:val="nil"/>
            </w:tcBorders>
            <w:shd w:val="clear" w:color="000000" w:fill="33CCCC"/>
            <w:noWrap/>
            <w:vAlign w:val="bottom"/>
            <w:hideMark/>
          </w:tcPr>
          <w:p w14:paraId="52BE3B85"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054 Zaštita bioraznolikosti i krajolika</w:t>
            </w:r>
          </w:p>
        </w:tc>
        <w:tc>
          <w:tcPr>
            <w:tcW w:w="0" w:type="auto"/>
            <w:tcBorders>
              <w:top w:val="nil"/>
              <w:left w:val="nil"/>
              <w:bottom w:val="nil"/>
              <w:right w:val="nil"/>
            </w:tcBorders>
            <w:shd w:val="clear" w:color="000000" w:fill="33CCCC"/>
            <w:noWrap/>
            <w:vAlign w:val="bottom"/>
            <w:hideMark/>
          </w:tcPr>
          <w:p w14:paraId="66FE332F" w14:textId="77777777" w:rsidR="001F42DB" w:rsidRPr="002B4EDE" w:rsidRDefault="001F42DB" w:rsidP="00B508AA">
            <w:pPr>
              <w:jc w:val="right"/>
              <w:rPr>
                <w:rFonts w:ascii="Arial" w:hAnsi="Arial" w:cs="Arial"/>
                <w:b/>
                <w:bCs/>
                <w:color w:val="000000"/>
                <w:sz w:val="14"/>
                <w:szCs w:val="14"/>
              </w:rPr>
            </w:pPr>
            <w:r w:rsidRPr="002B4EDE">
              <w:rPr>
                <w:rFonts w:ascii="Arial" w:hAnsi="Arial" w:cs="Arial"/>
                <w:b/>
                <w:bCs/>
                <w:color w:val="000000"/>
                <w:sz w:val="14"/>
                <w:szCs w:val="14"/>
              </w:rPr>
              <w:t> </w:t>
            </w:r>
          </w:p>
        </w:tc>
        <w:tc>
          <w:tcPr>
            <w:tcW w:w="0" w:type="auto"/>
            <w:tcBorders>
              <w:top w:val="nil"/>
              <w:left w:val="nil"/>
              <w:bottom w:val="nil"/>
              <w:right w:val="nil"/>
            </w:tcBorders>
            <w:shd w:val="clear" w:color="000000" w:fill="33CCCC"/>
            <w:noWrap/>
            <w:vAlign w:val="bottom"/>
            <w:hideMark/>
          </w:tcPr>
          <w:p w14:paraId="40FE720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350,00</w:t>
            </w:r>
          </w:p>
        </w:tc>
        <w:tc>
          <w:tcPr>
            <w:tcW w:w="0" w:type="auto"/>
            <w:tcBorders>
              <w:top w:val="nil"/>
              <w:left w:val="nil"/>
              <w:bottom w:val="nil"/>
              <w:right w:val="nil"/>
            </w:tcBorders>
            <w:shd w:val="clear" w:color="000000" w:fill="33CCCC"/>
            <w:noWrap/>
            <w:vAlign w:val="bottom"/>
            <w:hideMark/>
          </w:tcPr>
          <w:p w14:paraId="7C6A771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1B66F4A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57C3D7D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r>
      <w:tr w:rsidR="001F42DB" w:rsidRPr="00EB5D96" w14:paraId="7B8D9BFB" w14:textId="77777777" w:rsidTr="00B508AA">
        <w:trPr>
          <w:trHeight w:val="255"/>
        </w:trPr>
        <w:tc>
          <w:tcPr>
            <w:tcW w:w="0" w:type="auto"/>
            <w:tcBorders>
              <w:top w:val="nil"/>
              <w:left w:val="nil"/>
              <w:bottom w:val="nil"/>
              <w:right w:val="nil"/>
            </w:tcBorders>
            <w:shd w:val="clear" w:color="000000" w:fill="33CCCC"/>
            <w:noWrap/>
            <w:vAlign w:val="bottom"/>
            <w:hideMark/>
          </w:tcPr>
          <w:p w14:paraId="42398CDB"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055 Istraživanje i razvoj: Zaštita okoliša</w:t>
            </w:r>
          </w:p>
        </w:tc>
        <w:tc>
          <w:tcPr>
            <w:tcW w:w="0" w:type="auto"/>
            <w:tcBorders>
              <w:top w:val="nil"/>
              <w:left w:val="nil"/>
              <w:bottom w:val="nil"/>
              <w:right w:val="nil"/>
            </w:tcBorders>
            <w:shd w:val="clear" w:color="000000" w:fill="33CCCC"/>
            <w:noWrap/>
            <w:vAlign w:val="bottom"/>
            <w:hideMark/>
          </w:tcPr>
          <w:p w14:paraId="34DD8EF7" w14:textId="77777777" w:rsidR="001F42DB" w:rsidRPr="002B4EDE" w:rsidRDefault="001F42DB" w:rsidP="00B508AA">
            <w:pPr>
              <w:jc w:val="right"/>
              <w:rPr>
                <w:rFonts w:ascii="Arial" w:hAnsi="Arial" w:cs="Arial"/>
                <w:b/>
                <w:bCs/>
                <w:color w:val="000000"/>
                <w:sz w:val="14"/>
                <w:szCs w:val="14"/>
              </w:rPr>
            </w:pPr>
            <w:r w:rsidRPr="002B4EDE">
              <w:rPr>
                <w:rFonts w:ascii="Arial" w:hAnsi="Arial" w:cs="Arial"/>
                <w:b/>
                <w:bCs/>
                <w:color w:val="000000"/>
                <w:sz w:val="14"/>
                <w:szCs w:val="14"/>
              </w:rPr>
              <w:t> </w:t>
            </w:r>
          </w:p>
        </w:tc>
        <w:tc>
          <w:tcPr>
            <w:tcW w:w="0" w:type="auto"/>
            <w:tcBorders>
              <w:top w:val="nil"/>
              <w:left w:val="nil"/>
              <w:bottom w:val="nil"/>
              <w:right w:val="nil"/>
            </w:tcBorders>
            <w:shd w:val="clear" w:color="000000" w:fill="33CCCC"/>
            <w:noWrap/>
            <w:vAlign w:val="bottom"/>
            <w:hideMark/>
          </w:tcPr>
          <w:p w14:paraId="32C278A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3.000,00</w:t>
            </w:r>
          </w:p>
        </w:tc>
        <w:tc>
          <w:tcPr>
            <w:tcW w:w="0" w:type="auto"/>
            <w:tcBorders>
              <w:top w:val="nil"/>
              <w:left w:val="nil"/>
              <w:bottom w:val="nil"/>
              <w:right w:val="nil"/>
            </w:tcBorders>
            <w:shd w:val="clear" w:color="000000" w:fill="33CCCC"/>
            <w:noWrap/>
            <w:vAlign w:val="bottom"/>
            <w:hideMark/>
          </w:tcPr>
          <w:p w14:paraId="699BF0E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1E76351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37DEDB3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r>
      <w:tr w:rsidR="001F42DB" w:rsidRPr="00EB5D96" w14:paraId="549F8B16" w14:textId="77777777" w:rsidTr="00B508AA">
        <w:trPr>
          <w:trHeight w:val="255"/>
        </w:trPr>
        <w:tc>
          <w:tcPr>
            <w:tcW w:w="0" w:type="auto"/>
            <w:tcBorders>
              <w:top w:val="nil"/>
              <w:left w:val="nil"/>
              <w:bottom w:val="nil"/>
              <w:right w:val="nil"/>
            </w:tcBorders>
            <w:shd w:val="clear" w:color="000000" w:fill="33CCCC"/>
            <w:noWrap/>
            <w:vAlign w:val="bottom"/>
            <w:hideMark/>
          </w:tcPr>
          <w:p w14:paraId="02A5F0D0"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056 Poslovi i usluge zaštite okoliša koji nisu drugdje svrstani</w:t>
            </w:r>
          </w:p>
        </w:tc>
        <w:tc>
          <w:tcPr>
            <w:tcW w:w="0" w:type="auto"/>
            <w:tcBorders>
              <w:top w:val="nil"/>
              <w:left w:val="nil"/>
              <w:bottom w:val="nil"/>
              <w:right w:val="nil"/>
            </w:tcBorders>
            <w:shd w:val="clear" w:color="000000" w:fill="33CCCC"/>
            <w:noWrap/>
            <w:vAlign w:val="bottom"/>
            <w:hideMark/>
          </w:tcPr>
          <w:p w14:paraId="3313FC2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8.616,31</w:t>
            </w:r>
          </w:p>
        </w:tc>
        <w:tc>
          <w:tcPr>
            <w:tcW w:w="0" w:type="auto"/>
            <w:tcBorders>
              <w:top w:val="nil"/>
              <w:left w:val="nil"/>
              <w:bottom w:val="nil"/>
              <w:right w:val="nil"/>
            </w:tcBorders>
            <w:shd w:val="clear" w:color="000000" w:fill="33CCCC"/>
            <w:noWrap/>
            <w:vAlign w:val="bottom"/>
            <w:hideMark/>
          </w:tcPr>
          <w:p w14:paraId="20BD64E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49.844,94</w:t>
            </w:r>
          </w:p>
        </w:tc>
        <w:tc>
          <w:tcPr>
            <w:tcW w:w="0" w:type="auto"/>
            <w:tcBorders>
              <w:top w:val="nil"/>
              <w:left w:val="nil"/>
              <w:bottom w:val="nil"/>
              <w:right w:val="nil"/>
            </w:tcBorders>
            <w:shd w:val="clear" w:color="000000" w:fill="33CCCC"/>
            <w:noWrap/>
            <w:vAlign w:val="bottom"/>
            <w:hideMark/>
          </w:tcPr>
          <w:p w14:paraId="1CD4984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9.155,75</w:t>
            </w:r>
          </w:p>
        </w:tc>
        <w:tc>
          <w:tcPr>
            <w:tcW w:w="0" w:type="auto"/>
            <w:tcBorders>
              <w:top w:val="nil"/>
              <w:left w:val="nil"/>
              <w:bottom w:val="nil"/>
              <w:right w:val="nil"/>
            </w:tcBorders>
            <w:shd w:val="clear" w:color="000000" w:fill="33CCCC"/>
            <w:noWrap/>
            <w:vAlign w:val="bottom"/>
            <w:hideMark/>
          </w:tcPr>
          <w:p w14:paraId="22E2DBF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106,26%</w:t>
            </w:r>
          </w:p>
        </w:tc>
        <w:tc>
          <w:tcPr>
            <w:tcW w:w="0" w:type="auto"/>
            <w:tcBorders>
              <w:top w:val="nil"/>
              <w:left w:val="nil"/>
              <w:bottom w:val="nil"/>
              <w:right w:val="nil"/>
            </w:tcBorders>
            <w:shd w:val="clear" w:color="000000" w:fill="33CCCC"/>
            <w:noWrap/>
            <w:vAlign w:val="bottom"/>
            <w:hideMark/>
          </w:tcPr>
          <w:p w14:paraId="741E974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18,37%</w:t>
            </w:r>
          </w:p>
        </w:tc>
      </w:tr>
      <w:tr w:rsidR="001F42DB" w:rsidRPr="00EB5D96" w14:paraId="7B59BC1F" w14:textId="77777777" w:rsidTr="00B508AA">
        <w:trPr>
          <w:trHeight w:val="255"/>
        </w:trPr>
        <w:tc>
          <w:tcPr>
            <w:tcW w:w="0" w:type="auto"/>
            <w:tcBorders>
              <w:top w:val="nil"/>
              <w:left w:val="nil"/>
              <w:bottom w:val="nil"/>
              <w:right w:val="nil"/>
            </w:tcBorders>
            <w:shd w:val="clear" w:color="000000" w:fill="99CCFF"/>
            <w:noWrap/>
            <w:vAlign w:val="bottom"/>
            <w:hideMark/>
          </w:tcPr>
          <w:p w14:paraId="07A7BFA9"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06 Usluge unapređenja stanovanja i zajednice</w:t>
            </w:r>
          </w:p>
        </w:tc>
        <w:tc>
          <w:tcPr>
            <w:tcW w:w="0" w:type="auto"/>
            <w:tcBorders>
              <w:top w:val="nil"/>
              <w:left w:val="nil"/>
              <w:bottom w:val="nil"/>
              <w:right w:val="nil"/>
            </w:tcBorders>
            <w:shd w:val="clear" w:color="000000" w:fill="99CCFF"/>
            <w:noWrap/>
            <w:vAlign w:val="bottom"/>
            <w:hideMark/>
          </w:tcPr>
          <w:p w14:paraId="497062C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282.699,26</w:t>
            </w:r>
          </w:p>
        </w:tc>
        <w:tc>
          <w:tcPr>
            <w:tcW w:w="0" w:type="auto"/>
            <w:tcBorders>
              <w:top w:val="nil"/>
              <w:left w:val="nil"/>
              <w:bottom w:val="nil"/>
              <w:right w:val="nil"/>
            </w:tcBorders>
            <w:shd w:val="clear" w:color="000000" w:fill="99CCFF"/>
            <w:noWrap/>
            <w:vAlign w:val="bottom"/>
            <w:hideMark/>
          </w:tcPr>
          <w:p w14:paraId="77894DF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2.485.748,87</w:t>
            </w:r>
          </w:p>
        </w:tc>
        <w:tc>
          <w:tcPr>
            <w:tcW w:w="0" w:type="auto"/>
            <w:tcBorders>
              <w:top w:val="nil"/>
              <w:left w:val="nil"/>
              <w:bottom w:val="nil"/>
              <w:right w:val="nil"/>
            </w:tcBorders>
            <w:shd w:val="clear" w:color="000000" w:fill="99CCFF"/>
            <w:noWrap/>
            <w:vAlign w:val="bottom"/>
            <w:hideMark/>
          </w:tcPr>
          <w:p w14:paraId="6981045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511.843,55</w:t>
            </w:r>
          </w:p>
        </w:tc>
        <w:tc>
          <w:tcPr>
            <w:tcW w:w="0" w:type="auto"/>
            <w:tcBorders>
              <w:top w:val="nil"/>
              <w:left w:val="nil"/>
              <w:bottom w:val="nil"/>
              <w:right w:val="nil"/>
            </w:tcBorders>
            <w:shd w:val="clear" w:color="000000" w:fill="99CCFF"/>
            <w:noWrap/>
            <w:vAlign w:val="bottom"/>
            <w:hideMark/>
          </w:tcPr>
          <w:p w14:paraId="1590C1D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181,06%</w:t>
            </w:r>
          </w:p>
        </w:tc>
        <w:tc>
          <w:tcPr>
            <w:tcW w:w="0" w:type="auto"/>
            <w:tcBorders>
              <w:top w:val="nil"/>
              <w:left w:val="nil"/>
              <w:bottom w:val="nil"/>
              <w:right w:val="nil"/>
            </w:tcBorders>
            <w:shd w:val="clear" w:color="000000" w:fill="99CCFF"/>
            <w:noWrap/>
            <w:vAlign w:val="bottom"/>
            <w:hideMark/>
          </w:tcPr>
          <w:p w14:paraId="6D694A7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20,59%</w:t>
            </w:r>
          </w:p>
        </w:tc>
      </w:tr>
      <w:tr w:rsidR="001F42DB" w:rsidRPr="00EB5D96" w14:paraId="4D9DAD39" w14:textId="77777777" w:rsidTr="00B508AA">
        <w:trPr>
          <w:trHeight w:val="255"/>
        </w:trPr>
        <w:tc>
          <w:tcPr>
            <w:tcW w:w="0" w:type="auto"/>
            <w:tcBorders>
              <w:top w:val="nil"/>
              <w:left w:val="nil"/>
              <w:bottom w:val="nil"/>
              <w:right w:val="nil"/>
            </w:tcBorders>
            <w:shd w:val="clear" w:color="000000" w:fill="33CCCC"/>
            <w:noWrap/>
            <w:vAlign w:val="bottom"/>
            <w:hideMark/>
          </w:tcPr>
          <w:p w14:paraId="3C92E0D5"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062 </w:t>
            </w:r>
            <w:proofErr w:type="spellStart"/>
            <w:r w:rsidRPr="00EB5D96">
              <w:rPr>
                <w:rFonts w:ascii="Arial" w:hAnsi="Arial" w:cs="Arial"/>
                <w:b/>
                <w:bCs/>
                <w:color w:val="000000"/>
                <w:sz w:val="14"/>
                <w:szCs w:val="14"/>
                <w:lang w:val="en-US"/>
              </w:rPr>
              <w:t>Razvoj</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zajednice</w:t>
            </w:r>
            <w:proofErr w:type="spellEnd"/>
          </w:p>
        </w:tc>
        <w:tc>
          <w:tcPr>
            <w:tcW w:w="0" w:type="auto"/>
            <w:tcBorders>
              <w:top w:val="nil"/>
              <w:left w:val="nil"/>
              <w:bottom w:val="nil"/>
              <w:right w:val="nil"/>
            </w:tcBorders>
            <w:shd w:val="clear" w:color="000000" w:fill="33CCCC"/>
            <w:noWrap/>
            <w:vAlign w:val="bottom"/>
            <w:hideMark/>
          </w:tcPr>
          <w:p w14:paraId="69C810A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105.100,52</w:t>
            </w:r>
          </w:p>
        </w:tc>
        <w:tc>
          <w:tcPr>
            <w:tcW w:w="0" w:type="auto"/>
            <w:tcBorders>
              <w:top w:val="nil"/>
              <w:left w:val="nil"/>
              <w:bottom w:val="nil"/>
              <w:right w:val="nil"/>
            </w:tcBorders>
            <w:shd w:val="clear" w:color="000000" w:fill="33CCCC"/>
            <w:noWrap/>
            <w:vAlign w:val="bottom"/>
            <w:hideMark/>
          </w:tcPr>
          <w:p w14:paraId="3B350A7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334.636,00</w:t>
            </w:r>
          </w:p>
        </w:tc>
        <w:tc>
          <w:tcPr>
            <w:tcW w:w="0" w:type="auto"/>
            <w:tcBorders>
              <w:top w:val="nil"/>
              <w:left w:val="nil"/>
              <w:bottom w:val="nil"/>
              <w:right w:val="nil"/>
            </w:tcBorders>
            <w:shd w:val="clear" w:color="000000" w:fill="33CCCC"/>
            <w:noWrap/>
            <w:vAlign w:val="bottom"/>
            <w:hideMark/>
          </w:tcPr>
          <w:p w14:paraId="7CDEC7C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88.285,64</w:t>
            </w:r>
          </w:p>
        </w:tc>
        <w:tc>
          <w:tcPr>
            <w:tcW w:w="0" w:type="auto"/>
            <w:tcBorders>
              <w:top w:val="nil"/>
              <w:left w:val="nil"/>
              <w:bottom w:val="nil"/>
              <w:right w:val="nil"/>
            </w:tcBorders>
            <w:shd w:val="clear" w:color="000000" w:fill="33CCCC"/>
            <w:noWrap/>
            <w:vAlign w:val="bottom"/>
            <w:hideMark/>
          </w:tcPr>
          <w:p w14:paraId="09A3DE2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84,00%</w:t>
            </w:r>
          </w:p>
        </w:tc>
        <w:tc>
          <w:tcPr>
            <w:tcW w:w="0" w:type="auto"/>
            <w:tcBorders>
              <w:top w:val="nil"/>
              <w:left w:val="nil"/>
              <w:bottom w:val="nil"/>
              <w:right w:val="nil"/>
            </w:tcBorders>
            <w:shd w:val="clear" w:color="000000" w:fill="33CCCC"/>
            <w:noWrap/>
            <w:vAlign w:val="bottom"/>
            <w:hideMark/>
          </w:tcPr>
          <w:p w14:paraId="6E8DB67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26,38%</w:t>
            </w:r>
          </w:p>
        </w:tc>
      </w:tr>
      <w:tr w:rsidR="001F42DB" w:rsidRPr="00EB5D96" w14:paraId="2E4DF9E0" w14:textId="77777777" w:rsidTr="00B508AA">
        <w:trPr>
          <w:trHeight w:val="255"/>
        </w:trPr>
        <w:tc>
          <w:tcPr>
            <w:tcW w:w="0" w:type="auto"/>
            <w:tcBorders>
              <w:top w:val="nil"/>
              <w:left w:val="nil"/>
              <w:bottom w:val="nil"/>
              <w:right w:val="nil"/>
            </w:tcBorders>
            <w:shd w:val="clear" w:color="000000" w:fill="33CCCC"/>
            <w:noWrap/>
            <w:vAlign w:val="bottom"/>
            <w:hideMark/>
          </w:tcPr>
          <w:p w14:paraId="350B5453"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063 </w:t>
            </w:r>
            <w:proofErr w:type="spellStart"/>
            <w:r w:rsidRPr="00EB5D96">
              <w:rPr>
                <w:rFonts w:ascii="Arial" w:hAnsi="Arial" w:cs="Arial"/>
                <w:b/>
                <w:bCs/>
                <w:color w:val="000000"/>
                <w:sz w:val="14"/>
                <w:szCs w:val="14"/>
                <w:lang w:val="en-US"/>
              </w:rPr>
              <w:t>Opskrba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vodom</w:t>
            </w:r>
            <w:proofErr w:type="spellEnd"/>
          </w:p>
        </w:tc>
        <w:tc>
          <w:tcPr>
            <w:tcW w:w="0" w:type="auto"/>
            <w:tcBorders>
              <w:top w:val="nil"/>
              <w:left w:val="nil"/>
              <w:bottom w:val="nil"/>
              <w:right w:val="nil"/>
            </w:tcBorders>
            <w:shd w:val="clear" w:color="000000" w:fill="33CCCC"/>
            <w:noWrap/>
            <w:vAlign w:val="bottom"/>
            <w:hideMark/>
          </w:tcPr>
          <w:p w14:paraId="0EAECE3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40.119,94</w:t>
            </w:r>
          </w:p>
        </w:tc>
        <w:tc>
          <w:tcPr>
            <w:tcW w:w="0" w:type="auto"/>
            <w:tcBorders>
              <w:top w:val="nil"/>
              <w:left w:val="nil"/>
              <w:bottom w:val="nil"/>
              <w:right w:val="nil"/>
            </w:tcBorders>
            <w:shd w:val="clear" w:color="000000" w:fill="33CCCC"/>
            <w:noWrap/>
            <w:vAlign w:val="bottom"/>
            <w:hideMark/>
          </w:tcPr>
          <w:p w14:paraId="6329FA8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54.614,87</w:t>
            </w:r>
          </w:p>
        </w:tc>
        <w:tc>
          <w:tcPr>
            <w:tcW w:w="0" w:type="auto"/>
            <w:tcBorders>
              <w:top w:val="nil"/>
              <w:left w:val="nil"/>
              <w:bottom w:val="nil"/>
              <w:right w:val="nil"/>
            </w:tcBorders>
            <w:shd w:val="clear" w:color="000000" w:fill="33CCCC"/>
            <w:noWrap/>
            <w:vAlign w:val="bottom"/>
            <w:hideMark/>
          </w:tcPr>
          <w:p w14:paraId="5C7E0CF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2.654,46</w:t>
            </w:r>
          </w:p>
        </w:tc>
        <w:tc>
          <w:tcPr>
            <w:tcW w:w="0" w:type="auto"/>
            <w:tcBorders>
              <w:top w:val="nil"/>
              <w:left w:val="nil"/>
              <w:bottom w:val="nil"/>
              <w:right w:val="nil"/>
            </w:tcBorders>
            <w:shd w:val="clear" w:color="000000" w:fill="33CCCC"/>
            <w:noWrap/>
            <w:vAlign w:val="bottom"/>
            <w:hideMark/>
          </w:tcPr>
          <w:p w14:paraId="6AC4A22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6,62%</w:t>
            </w:r>
          </w:p>
        </w:tc>
        <w:tc>
          <w:tcPr>
            <w:tcW w:w="0" w:type="auto"/>
            <w:tcBorders>
              <w:top w:val="nil"/>
              <w:left w:val="nil"/>
              <w:bottom w:val="nil"/>
              <w:right w:val="nil"/>
            </w:tcBorders>
            <w:shd w:val="clear" w:color="000000" w:fill="33CCCC"/>
            <w:noWrap/>
            <w:vAlign w:val="bottom"/>
            <w:hideMark/>
          </w:tcPr>
          <w:p w14:paraId="148E332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4,86%</w:t>
            </w:r>
          </w:p>
        </w:tc>
      </w:tr>
      <w:tr w:rsidR="001F42DB" w:rsidRPr="00EB5D96" w14:paraId="76DF74B4" w14:textId="77777777" w:rsidTr="00B508AA">
        <w:trPr>
          <w:trHeight w:val="255"/>
        </w:trPr>
        <w:tc>
          <w:tcPr>
            <w:tcW w:w="0" w:type="auto"/>
            <w:tcBorders>
              <w:top w:val="nil"/>
              <w:left w:val="nil"/>
              <w:bottom w:val="nil"/>
              <w:right w:val="nil"/>
            </w:tcBorders>
            <w:shd w:val="clear" w:color="000000" w:fill="33CCCC"/>
            <w:noWrap/>
            <w:vAlign w:val="bottom"/>
            <w:hideMark/>
          </w:tcPr>
          <w:p w14:paraId="0077C685"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064 </w:t>
            </w:r>
            <w:proofErr w:type="spellStart"/>
            <w:r w:rsidRPr="00EB5D96">
              <w:rPr>
                <w:rFonts w:ascii="Arial" w:hAnsi="Arial" w:cs="Arial"/>
                <w:b/>
                <w:bCs/>
                <w:color w:val="000000"/>
                <w:sz w:val="14"/>
                <w:szCs w:val="14"/>
                <w:lang w:val="en-US"/>
              </w:rPr>
              <w:t>Ulična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rasvjeta</w:t>
            </w:r>
            <w:proofErr w:type="spellEnd"/>
          </w:p>
        </w:tc>
        <w:tc>
          <w:tcPr>
            <w:tcW w:w="0" w:type="auto"/>
            <w:tcBorders>
              <w:top w:val="nil"/>
              <w:left w:val="nil"/>
              <w:bottom w:val="nil"/>
              <w:right w:val="nil"/>
            </w:tcBorders>
            <w:shd w:val="clear" w:color="000000" w:fill="33CCCC"/>
            <w:noWrap/>
            <w:vAlign w:val="bottom"/>
            <w:hideMark/>
          </w:tcPr>
          <w:p w14:paraId="0E077C0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66.042,85</w:t>
            </w:r>
          </w:p>
        </w:tc>
        <w:tc>
          <w:tcPr>
            <w:tcW w:w="0" w:type="auto"/>
            <w:tcBorders>
              <w:top w:val="nil"/>
              <w:left w:val="nil"/>
              <w:bottom w:val="nil"/>
              <w:right w:val="nil"/>
            </w:tcBorders>
            <w:shd w:val="clear" w:color="000000" w:fill="33CCCC"/>
            <w:noWrap/>
            <w:vAlign w:val="bottom"/>
            <w:hideMark/>
          </w:tcPr>
          <w:p w14:paraId="502D528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231.500,00</w:t>
            </w:r>
          </w:p>
        </w:tc>
        <w:tc>
          <w:tcPr>
            <w:tcW w:w="0" w:type="auto"/>
            <w:tcBorders>
              <w:top w:val="nil"/>
              <w:left w:val="nil"/>
              <w:bottom w:val="nil"/>
              <w:right w:val="nil"/>
            </w:tcBorders>
            <w:shd w:val="clear" w:color="000000" w:fill="33CCCC"/>
            <w:noWrap/>
            <w:vAlign w:val="bottom"/>
            <w:hideMark/>
          </w:tcPr>
          <w:p w14:paraId="75C52AA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77.993,42</w:t>
            </w:r>
          </w:p>
        </w:tc>
        <w:tc>
          <w:tcPr>
            <w:tcW w:w="0" w:type="auto"/>
            <w:tcBorders>
              <w:top w:val="nil"/>
              <w:left w:val="nil"/>
              <w:bottom w:val="nil"/>
              <w:right w:val="nil"/>
            </w:tcBorders>
            <w:shd w:val="clear" w:color="000000" w:fill="33CCCC"/>
            <w:noWrap/>
            <w:vAlign w:val="bottom"/>
            <w:hideMark/>
          </w:tcPr>
          <w:p w14:paraId="2801293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118,10%</w:t>
            </w:r>
          </w:p>
        </w:tc>
        <w:tc>
          <w:tcPr>
            <w:tcW w:w="0" w:type="auto"/>
            <w:tcBorders>
              <w:top w:val="nil"/>
              <w:left w:val="nil"/>
              <w:bottom w:val="nil"/>
              <w:right w:val="nil"/>
            </w:tcBorders>
            <w:shd w:val="clear" w:color="000000" w:fill="33CCCC"/>
            <w:noWrap/>
            <w:vAlign w:val="bottom"/>
            <w:hideMark/>
          </w:tcPr>
          <w:p w14:paraId="4F97352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33,69%</w:t>
            </w:r>
          </w:p>
        </w:tc>
      </w:tr>
      <w:tr w:rsidR="001F42DB" w:rsidRPr="00EB5D96" w14:paraId="143D16BD" w14:textId="77777777" w:rsidTr="00B508AA">
        <w:trPr>
          <w:trHeight w:val="255"/>
        </w:trPr>
        <w:tc>
          <w:tcPr>
            <w:tcW w:w="0" w:type="auto"/>
            <w:tcBorders>
              <w:top w:val="nil"/>
              <w:left w:val="nil"/>
              <w:bottom w:val="nil"/>
              <w:right w:val="nil"/>
            </w:tcBorders>
            <w:shd w:val="clear" w:color="000000" w:fill="33CCCC"/>
            <w:noWrap/>
            <w:vAlign w:val="bottom"/>
            <w:hideMark/>
          </w:tcPr>
          <w:p w14:paraId="758D2588"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065 Istraživanje i razvoj stanovanja i komunalnih pogodnosti</w:t>
            </w:r>
          </w:p>
        </w:tc>
        <w:tc>
          <w:tcPr>
            <w:tcW w:w="0" w:type="auto"/>
            <w:tcBorders>
              <w:top w:val="nil"/>
              <w:left w:val="nil"/>
              <w:bottom w:val="nil"/>
              <w:right w:val="nil"/>
            </w:tcBorders>
            <w:shd w:val="clear" w:color="000000" w:fill="33CCCC"/>
            <w:noWrap/>
            <w:vAlign w:val="bottom"/>
            <w:hideMark/>
          </w:tcPr>
          <w:p w14:paraId="42E5D442" w14:textId="77777777" w:rsidR="001F42DB" w:rsidRPr="002B4EDE" w:rsidRDefault="001F42DB" w:rsidP="00B508AA">
            <w:pPr>
              <w:jc w:val="right"/>
              <w:rPr>
                <w:rFonts w:ascii="Arial" w:hAnsi="Arial" w:cs="Arial"/>
                <w:b/>
                <w:bCs/>
                <w:color w:val="000000"/>
                <w:sz w:val="14"/>
                <w:szCs w:val="14"/>
              </w:rPr>
            </w:pPr>
            <w:r w:rsidRPr="002B4EDE">
              <w:rPr>
                <w:rFonts w:ascii="Arial" w:hAnsi="Arial" w:cs="Arial"/>
                <w:b/>
                <w:bCs/>
                <w:color w:val="000000"/>
                <w:sz w:val="14"/>
                <w:szCs w:val="14"/>
              </w:rPr>
              <w:t> </w:t>
            </w:r>
          </w:p>
        </w:tc>
        <w:tc>
          <w:tcPr>
            <w:tcW w:w="0" w:type="auto"/>
            <w:tcBorders>
              <w:top w:val="nil"/>
              <w:left w:val="nil"/>
              <w:bottom w:val="nil"/>
              <w:right w:val="nil"/>
            </w:tcBorders>
            <w:shd w:val="clear" w:color="000000" w:fill="33CCCC"/>
            <w:noWrap/>
            <w:vAlign w:val="bottom"/>
            <w:hideMark/>
          </w:tcPr>
          <w:p w14:paraId="060CB99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50.000,00</w:t>
            </w:r>
          </w:p>
        </w:tc>
        <w:tc>
          <w:tcPr>
            <w:tcW w:w="0" w:type="auto"/>
            <w:tcBorders>
              <w:top w:val="nil"/>
              <w:left w:val="nil"/>
              <w:bottom w:val="nil"/>
              <w:right w:val="nil"/>
            </w:tcBorders>
            <w:shd w:val="clear" w:color="000000" w:fill="33CCCC"/>
            <w:noWrap/>
            <w:vAlign w:val="bottom"/>
            <w:hideMark/>
          </w:tcPr>
          <w:p w14:paraId="31380ED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4E9D86F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0C50D66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r>
      <w:tr w:rsidR="001F42DB" w:rsidRPr="00EB5D96" w14:paraId="2E4E7911" w14:textId="77777777" w:rsidTr="00B508AA">
        <w:trPr>
          <w:trHeight w:val="255"/>
        </w:trPr>
        <w:tc>
          <w:tcPr>
            <w:tcW w:w="0" w:type="auto"/>
            <w:tcBorders>
              <w:top w:val="nil"/>
              <w:left w:val="nil"/>
              <w:bottom w:val="nil"/>
              <w:right w:val="nil"/>
            </w:tcBorders>
            <w:shd w:val="clear" w:color="000000" w:fill="33CCCC"/>
            <w:noWrap/>
            <w:vAlign w:val="bottom"/>
            <w:hideMark/>
          </w:tcPr>
          <w:p w14:paraId="069E1FCA"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066 Rashodi vezani za stanovanje i kom. pogodnosti koji nisu drugdje svrstani</w:t>
            </w:r>
          </w:p>
        </w:tc>
        <w:tc>
          <w:tcPr>
            <w:tcW w:w="0" w:type="auto"/>
            <w:tcBorders>
              <w:top w:val="nil"/>
              <w:left w:val="nil"/>
              <w:bottom w:val="nil"/>
              <w:right w:val="nil"/>
            </w:tcBorders>
            <w:shd w:val="clear" w:color="000000" w:fill="33CCCC"/>
            <w:noWrap/>
            <w:vAlign w:val="bottom"/>
            <w:hideMark/>
          </w:tcPr>
          <w:p w14:paraId="7B3634A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71.435,95</w:t>
            </w:r>
          </w:p>
        </w:tc>
        <w:tc>
          <w:tcPr>
            <w:tcW w:w="0" w:type="auto"/>
            <w:tcBorders>
              <w:top w:val="nil"/>
              <w:left w:val="nil"/>
              <w:bottom w:val="nil"/>
              <w:right w:val="nil"/>
            </w:tcBorders>
            <w:shd w:val="clear" w:color="000000" w:fill="33CCCC"/>
            <w:noWrap/>
            <w:vAlign w:val="bottom"/>
            <w:hideMark/>
          </w:tcPr>
          <w:p w14:paraId="698F450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1.814.998,00</w:t>
            </w:r>
          </w:p>
        </w:tc>
        <w:tc>
          <w:tcPr>
            <w:tcW w:w="0" w:type="auto"/>
            <w:tcBorders>
              <w:top w:val="nil"/>
              <w:left w:val="nil"/>
              <w:bottom w:val="nil"/>
              <w:right w:val="nil"/>
            </w:tcBorders>
            <w:shd w:val="clear" w:color="000000" w:fill="33CCCC"/>
            <w:noWrap/>
            <w:vAlign w:val="bottom"/>
            <w:hideMark/>
          </w:tcPr>
          <w:p w14:paraId="3857434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342.910,03</w:t>
            </w:r>
          </w:p>
        </w:tc>
        <w:tc>
          <w:tcPr>
            <w:tcW w:w="0" w:type="auto"/>
            <w:tcBorders>
              <w:top w:val="nil"/>
              <w:left w:val="nil"/>
              <w:bottom w:val="nil"/>
              <w:right w:val="nil"/>
            </w:tcBorders>
            <w:shd w:val="clear" w:color="000000" w:fill="33CCCC"/>
            <w:noWrap/>
            <w:vAlign w:val="bottom"/>
            <w:hideMark/>
          </w:tcPr>
          <w:p w14:paraId="06BBF32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480,02%</w:t>
            </w:r>
          </w:p>
        </w:tc>
        <w:tc>
          <w:tcPr>
            <w:tcW w:w="0" w:type="auto"/>
            <w:tcBorders>
              <w:top w:val="nil"/>
              <w:left w:val="nil"/>
              <w:bottom w:val="nil"/>
              <w:right w:val="nil"/>
            </w:tcBorders>
            <w:shd w:val="clear" w:color="000000" w:fill="33CCCC"/>
            <w:noWrap/>
            <w:vAlign w:val="bottom"/>
            <w:hideMark/>
          </w:tcPr>
          <w:p w14:paraId="736CC1A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18,89%</w:t>
            </w:r>
          </w:p>
        </w:tc>
      </w:tr>
      <w:tr w:rsidR="001F42DB" w:rsidRPr="00EB5D96" w14:paraId="4A89F544" w14:textId="77777777" w:rsidTr="00B508AA">
        <w:trPr>
          <w:trHeight w:val="255"/>
        </w:trPr>
        <w:tc>
          <w:tcPr>
            <w:tcW w:w="0" w:type="auto"/>
            <w:tcBorders>
              <w:top w:val="nil"/>
              <w:left w:val="nil"/>
              <w:bottom w:val="nil"/>
              <w:right w:val="nil"/>
            </w:tcBorders>
            <w:shd w:val="clear" w:color="000000" w:fill="99CCFF"/>
            <w:noWrap/>
            <w:vAlign w:val="bottom"/>
            <w:hideMark/>
          </w:tcPr>
          <w:p w14:paraId="138740A5" w14:textId="77777777" w:rsidR="001F42DB" w:rsidRPr="00F3141E" w:rsidRDefault="001F42DB" w:rsidP="00B508AA">
            <w:pPr>
              <w:rPr>
                <w:rFonts w:ascii="Arial" w:hAnsi="Arial" w:cs="Arial"/>
                <w:b/>
                <w:bCs/>
                <w:color w:val="000000"/>
                <w:sz w:val="14"/>
                <w:szCs w:val="14"/>
                <w:lang w:val="pl-PL"/>
              </w:rPr>
            </w:pPr>
            <w:r w:rsidRPr="00F3141E">
              <w:rPr>
                <w:rFonts w:ascii="Arial" w:hAnsi="Arial" w:cs="Arial"/>
                <w:b/>
                <w:bCs/>
                <w:color w:val="000000"/>
                <w:sz w:val="14"/>
                <w:szCs w:val="14"/>
                <w:lang w:val="pl-PL"/>
              </w:rPr>
              <w:lastRenderedPageBreak/>
              <w:t>Funkcijska klasifikacija 08 Rekreacija, kultura i religija</w:t>
            </w:r>
          </w:p>
        </w:tc>
        <w:tc>
          <w:tcPr>
            <w:tcW w:w="0" w:type="auto"/>
            <w:tcBorders>
              <w:top w:val="nil"/>
              <w:left w:val="nil"/>
              <w:bottom w:val="nil"/>
              <w:right w:val="nil"/>
            </w:tcBorders>
            <w:shd w:val="clear" w:color="000000" w:fill="99CCFF"/>
            <w:noWrap/>
            <w:vAlign w:val="bottom"/>
            <w:hideMark/>
          </w:tcPr>
          <w:p w14:paraId="46C7A7A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56.763,14</w:t>
            </w:r>
          </w:p>
        </w:tc>
        <w:tc>
          <w:tcPr>
            <w:tcW w:w="0" w:type="auto"/>
            <w:tcBorders>
              <w:top w:val="nil"/>
              <w:left w:val="nil"/>
              <w:bottom w:val="nil"/>
              <w:right w:val="nil"/>
            </w:tcBorders>
            <w:shd w:val="clear" w:color="000000" w:fill="99CCFF"/>
            <w:noWrap/>
            <w:vAlign w:val="bottom"/>
            <w:hideMark/>
          </w:tcPr>
          <w:p w14:paraId="74775D8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206.692,00</w:t>
            </w:r>
          </w:p>
        </w:tc>
        <w:tc>
          <w:tcPr>
            <w:tcW w:w="0" w:type="auto"/>
            <w:tcBorders>
              <w:top w:val="nil"/>
              <w:left w:val="nil"/>
              <w:bottom w:val="nil"/>
              <w:right w:val="nil"/>
            </w:tcBorders>
            <w:shd w:val="clear" w:color="000000" w:fill="99CCFF"/>
            <w:noWrap/>
            <w:vAlign w:val="bottom"/>
            <w:hideMark/>
          </w:tcPr>
          <w:p w14:paraId="224ADB4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67.395,69</w:t>
            </w:r>
          </w:p>
        </w:tc>
        <w:tc>
          <w:tcPr>
            <w:tcW w:w="0" w:type="auto"/>
            <w:tcBorders>
              <w:top w:val="nil"/>
              <w:left w:val="nil"/>
              <w:bottom w:val="nil"/>
              <w:right w:val="nil"/>
            </w:tcBorders>
            <w:shd w:val="clear" w:color="000000" w:fill="99CCFF"/>
            <w:noWrap/>
            <w:vAlign w:val="bottom"/>
            <w:hideMark/>
          </w:tcPr>
          <w:p w14:paraId="2CCC171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118,73%</w:t>
            </w:r>
          </w:p>
        </w:tc>
        <w:tc>
          <w:tcPr>
            <w:tcW w:w="0" w:type="auto"/>
            <w:tcBorders>
              <w:top w:val="nil"/>
              <w:left w:val="nil"/>
              <w:bottom w:val="nil"/>
              <w:right w:val="nil"/>
            </w:tcBorders>
            <w:shd w:val="clear" w:color="000000" w:fill="99CCFF"/>
            <w:noWrap/>
            <w:vAlign w:val="bottom"/>
            <w:hideMark/>
          </w:tcPr>
          <w:p w14:paraId="2C9E28A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32,61%</w:t>
            </w:r>
          </w:p>
        </w:tc>
      </w:tr>
      <w:tr w:rsidR="001F42DB" w:rsidRPr="00EB5D96" w14:paraId="4C5DFA56" w14:textId="77777777" w:rsidTr="00B508AA">
        <w:trPr>
          <w:trHeight w:val="255"/>
        </w:trPr>
        <w:tc>
          <w:tcPr>
            <w:tcW w:w="0" w:type="auto"/>
            <w:tcBorders>
              <w:top w:val="nil"/>
              <w:left w:val="nil"/>
              <w:bottom w:val="nil"/>
              <w:right w:val="nil"/>
            </w:tcBorders>
            <w:shd w:val="clear" w:color="000000" w:fill="33CCCC"/>
            <w:noWrap/>
            <w:vAlign w:val="bottom"/>
            <w:hideMark/>
          </w:tcPr>
          <w:p w14:paraId="29931BCE"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082 </w:t>
            </w:r>
            <w:proofErr w:type="spellStart"/>
            <w:r w:rsidRPr="00EB5D96">
              <w:rPr>
                <w:rFonts w:ascii="Arial" w:hAnsi="Arial" w:cs="Arial"/>
                <w:b/>
                <w:bCs/>
                <w:color w:val="000000"/>
                <w:sz w:val="14"/>
                <w:szCs w:val="14"/>
                <w:lang w:val="en-US"/>
              </w:rPr>
              <w:t>Službe</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kulture</w:t>
            </w:r>
            <w:proofErr w:type="spellEnd"/>
          </w:p>
        </w:tc>
        <w:tc>
          <w:tcPr>
            <w:tcW w:w="0" w:type="auto"/>
            <w:tcBorders>
              <w:top w:val="nil"/>
              <w:left w:val="nil"/>
              <w:bottom w:val="nil"/>
              <w:right w:val="nil"/>
            </w:tcBorders>
            <w:shd w:val="clear" w:color="000000" w:fill="33CCCC"/>
            <w:noWrap/>
            <w:vAlign w:val="bottom"/>
            <w:hideMark/>
          </w:tcPr>
          <w:p w14:paraId="0B9E691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24.868,56</w:t>
            </w:r>
          </w:p>
        </w:tc>
        <w:tc>
          <w:tcPr>
            <w:tcW w:w="0" w:type="auto"/>
            <w:tcBorders>
              <w:top w:val="nil"/>
              <w:left w:val="nil"/>
              <w:bottom w:val="nil"/>
              <w:right w:val="nil"/>
            </w:tcBorders>
            <w:shd w:val="clear" w:color="000000" w:fill="33CCCC"/>
            <w:noWrap/>
            <w:vAlign w:val="bottom"/>
            <w:hideMark/>
          </w:tcPr>
          <w:p w14:paraId="5732FE4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87.000,00</w:t>
            </w:r>
          </w:p>
        </w:tc>
        <w:tc>
          <w:tcPr>
            <w:tcW w:w="0" w:type="auto"/>
            <w:tcBorders>
              <w:top w:val="nil"/>
              <w:left w:val="nil"/>
              <w:bottom w:val="nil"/>
              <w:right w:val="nil"/>
            </w:tcBorders>
            <w:shd w:val="clear" w:color="000000" w:fill="33CCCC"/>
            <w:noWrap/>
            <w:vAlign w:val="bottom"/>
            <w:hideMark/>
          </w:tcPr>
          <w:p w14:paraId="5A52095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36.344,10</w:t>
            </w:r>
          </w:p>
        </w:tc>
        <w:tc>
          <w:tcPr>
            <w:tcW w:w="0" w:type="auto"/>
            <w:tcBorders>
              <w:top w:val="nil"/>
              <w:left w:val="nil"/>
              <w:bottom w:val="nil"/>
              <w:right w:val="nil"/>
            </w:tcBorders>
            <w:shd w:val="clear" w:color="000000" w:fill="33CCCC"/>
            <w:noWrap/>
            <w:vAlign w:val="bottom"/>
            <w:hideMark/>
          </w:tcPr>
          <w:p w14:paraId="183C374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146,14%</w:t>
            </w:r>
          </w:p>
        </w:tc>
        <w:tc>
          <w:tcPr>
            <w:tcW w:w="0" w:type="auto"/>
            <w:tcBorders>
              <w:top w:val="nil"/>
              <w:left w:val="nil"/>
              <w:bottom w:val="nil"/>
              <w:right w:val="nil"/>
            </w:tcBorders>
            <w:shd w:val="clear" w:color="000000" w:fill="33CCCC"/>
            <w:noWrap/>
            <w:vAlign w:val="bottom"/>
            <w:hideMark/>
          </w:tcPr>
          <w:p w14:paraId="59206F6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41,77%</w:t>
            </w:r>
          </w:p>
        </w:tc>
      </w:tr>
      <w:tr w:rsidR="001F42DB" w:rsidRPr="00EB5D96" w14:paraId="639B85DD" w14:textId="77777777" w:rsidTr="00B508AA">
        <w:trPr>
          <w:trHeight w:val="255"/>
        </w:trPr>
        <w:tc>
          <w:tcPr>
            <w:tcW w:w="0" w:type="auto"/>
            <w:tcBorders>
              <w:top w:val="nil"/>
              <w:left w:val="nil"/>
              <w:bottom w:val="nil"/>
              <w:right w:val="nil"/>
            </w:tcBorders>
            <w:shd w:val="clear" w:color="000000" w:fill="33CCCC"/>
            <w:noWrap/>
            <w:vAlign w:val="bottom"/>
            <w:hideMark/>
          </w:tcPr>
          <w:p w14:paraId="4C59991F"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086 Rashodi za rekreaciju, kulturu i religiju koji nisu drugdje svrstani</w:t>
            </w:r>
          </w:p>
        </w:tc>
        <w:tc>
          <w:tcPr>
            <w:tcW w:w="0" w:type="auto"/>
            <w:tcBorders>
              <w:top w:val="nil"/>
              <w:left w:val="nil"/>
              <w:bottom w:val="nil"/>
              <w:right w:val="nil"/>
            </w:tcBorders>
            <w:shd w:val="clear" w:color="000000" w:fill="33CCCC"/>
            <w:noWrap/>
            <w:vAlign w:val="bottom"/>
            <w:hideMark/>
          </w:tcPr>
          <w:p w14:paraId="245418F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31.894,58</w:t>
            </w:r>
          </w:p>
        </w:tc>
        <w:tc>
          <w:tcPr>
            <w:tcW w:w="0" w:type="auto"/>
            <w:tcBorders>
              <w:top w:val="nil"/>
              <w:left w:val="nil"/>
              <w:bottom w:val="nil"/>
              <w:right w:val="nil"/>
            </w:tcBorders>
            <w:shd w:val="clear" w:color="000000" w:fill="33CCCC"/>
            <w:noWrap/>
            <w:vAlign w:val="bottom"/>
            <w:hideMark/>
          </w:tcPr>
          <w:p w14:paraId="494ED2B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119.692,00</w:t>
            </w:r>
          </w:p>
        </w:tc>
        <w:tc>
          <w:tcPr>
            <w:tcW w:w="0" w:type="auto"/>
            <w:tcBorders>
              <w:top w:val="nil"/>
              <w:left w:val="nil"/>
              <w:bottom w:val="nil"/>
              <w:right w:val="nil"/>
            </w:tcBorders>
            <w:shd w:val="clear" w:color="000000" w:fill="33CCCC"/>
            <w:noWrap/>
            <w:vAlign w:val="bottom"/>
            <w:hideMark/>
          </w:tcPr>
          <w:p w14:paraId="6FF66A2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31.051,59</w:t>
            </w:r>
          </w:p>
        </w:tc>
        <w:tc>
          <w:tcPr>
            <w:tcW w:w="0" w:type="auto"/>
            <w:tcBorders>
              <w:top w:val="nil"/>
              <w:left w:val="nil"/>
              <w:bottom w:val="nil"/>
              <w:right w:val="nil"/>
            </w:tcBorders>
            <w:shd w:val="clear" w:color="000000" w:fill="33CCCC"/>
            <w:noWrap/>
            <w:vAlign w:val="bottom"/>
            <w:hideMark/>
          </w:tcPr>
          <w:p w14:paraId="5B544D4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97,36%</w:t>
            </w:r>
          </w:p>
        </w:tc>
        <w:tc>
          <w:tcPr>
            <w:tcW w:w="0" w:type="auto"/>
            <w:tcBorders>
              <w:top w:val="nil"/>
              <w:left w:val="nil"/>
              <w:bottom w:val="nil"/>
              <w:right w:val="nil"/>
            </w:tcBorders>
            <w:shd w:val="clear" w:color="000000" w:fill="33CCCC"/>
            <w:noWrap/>
            <w:vAlign w:val="bottom"/>
            <w:hideMark/>
          </w:tcPr>
          <w:p w14:paraId="4C25DCF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25,94%</w:t>
            </w:r>
          </w:p>
        </w:tc>
      </w:tr>
      <w:tr w:rsidR="001F42DB" w:rsidRPr="00EB5D96" w14:paraId="49BA2003" w14:textId="77777777" w:rsidTr="00B508AA">
        <w:trPr>
          <w:trHeight w:val="255"/>
        </w:trPr>
        <w:tc>
          <w:tcPr>
            <w:tcW w:w="0" w:type="auto"/>
            <w:tcBorders>
              <w:top w:val="nil"/>
              <w:left w:val="nil"/>
              <w:bottom w:val="nil"/>
              <w:right w:val="nil"/>
            </w:tcBorders>
            <w:shd w:val="clear" w:color="000000" w:fill="99CCFF"/>
            <w:noWrap/>
            <w:vAlign w:val="bottom"/>
            <w:hideMark/>
          </w:tcPr>
          <w:p w14:paraId="606B52B7"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09 </w:t>
            </w:r>
            <w:proofErr w:type="spellStart"/>
            <w:r w:rsidRPr="00EB5D96">
              <w:rPr>
                <w:rFonts w:ascii="Arial" w:hAnsi="Arial" w:cs="Arial"/>
                <w:b/>
                <w:bCs/>
                <w:color w:val="000000"/>
                <w:sz w:val="14"/>
                <w:szCs w:val="14"/>
                <w:lang w:val="en-US"/>
              </w:rPr>
              <w:t>Obrazovanje</w:t>
            </w:r>
            <w:proofErr w:type="spellEnd"/>
          </w:p>
        </w:tc>
        <w:tc>
          <w:tcPr>
            <w:tcW w:w="0" w:type="auto"/>
            <w:tcBorders>
              <w:top w:val="nil"/>
              <w:left w:val="nil"/>
              <w:bottom w:val="nil"/>
              <w:right w:val="nil"/>
            </w:tcBorders>
            <w:shd w:val="clear" w:color="000000" w:fill="99CCFF"/>
            <w:noWrap/>
            <w:vAlign w:val="bottom"/>
            <w:hideMark/>
          </w:tcPr>
          <w:p w14:paraId="105111B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241.964,79</w:t>
            </w:r>
          </w:p>
        </w:tc>
        <w:tc>
          <w:tcPr>
            <w:tcW w:w="0" w:type="auto"/>
            <w:tcBorders>
              <w:top w:val="nil"/>
              <w:left w:val="nil"/>
              <w:bottom w:val="nil"/>
              <w:right w:val="nil"/>
            </w:tcBorders>
            <w:shd w:val="clear" w:color="000000" w:fill="99CCFF"/>
            <w:noWrap/>
            <w:vAlign w:val="bottom"/>
            <w:hideMark/>
          </w:tcPr>
          <w:p w14:paraId="1122890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688.243,00</w:t>
            </w:r>
          </w:p>
        </w:tc>
        <w:tc>
          <w:tcPr>
            <w:tcW w:w="0" w:type="auto"/>
            <w:tcBorders>
              <w:top w:val="nil"/>
              <w:left w:val="nil"/>
              <w:bottom w:val="nil"/>
              <w:right w:val="nil"/>
            </w:tcBorders>
            <w:shd w:val="clear" w:color="000000" w:fill="99CCFF"/>
            <w:noWrap/>
            <w:vAlign w:val="bottom"/>
            <w:hideMark/>
          </w:tcPr>
          <w:p w14:paraId="74EEC32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306.281,76</w:t>
            </w:r>
          </w:p>
        </w:tc>
        <w:tc>
          <w:tcPr>
            <w:tcW w:w="0" w:type="auto"/>
            <w:tcBorders>
              <w:top w:val="nil"/>
              <w:left w:val="nil"/>
              <w:bottom w:val="nil"/>
              <w:right w:val="nil"/>
            </w:tcBorders>
            <w:shd w:val="clear" w:color="000000" w:fill="99CCFF"/>
            <w:noWrap/>
            <w:vAlign w:val="bottom"/>
            <w:hideMark/>
          </w:tcPr>
          <w:p w14:paraId="06C2910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126,58%</w:t>
            </w:r>
          </w:p>
        </w:tc>
        <w:tc>
          <w:tcPr>
            <w:tcW w:w="0" w:type="auto"/>
            <w:tcBorders>
              <w:top w:val="nil"/>
              <w:left w:val="nil"/>
              <w:bottom w:val="nil"/>
              <w:right w:val="nil"/>
            </w:tcBorders>
            <w:shd w:val="clear" w:color="000000" w:fill="99CCFF"/>
            <w:noWrap/>
            <w:vAlign w:val="bottom"/>
            <w:hideMark/>
          </w:tcPr>
          <w:p w14:paraId="71439BB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44,50%</w:t>
            </w:r>
          </w:p>
        </w:tc>
      </w:tr>
      <w:tr w:rsidR="001F42DB" w:rsidRPr="00EB5D96" w14:paraId="26C16BFA" w14:textId="77777777" w:rsidTr="00B508AA">
        <w:trPr>
          <w:trHeight w:val="255"/>
        </w:trPr>
        <w:tc>
          <w:tcPr>
            <w:tcW w:w="0" w:type="auto"/>
            <w:tcBorders>
              <w:top w:val="nil"/>
              <w:left w:val="nil"/>
              <w:bottom w:val="nil"/>
              <w:right w:val="nil"/>
            </w:tcBorders>
            <w:shd w:val="clear" w:color="000000" w:fill="33CCCC"/>
            <w:noWrap/>
            <w:vAlign w:val="bottom"/>
            <w:hideMark/>
          </w:tcPr>
          <w:p w14:paraId="046AED3C"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091 Predškolsko i osnovno obrazovanje</w:t>
            </w:r>
          </w:p>
        </w:tc>
        <w:tc>
          <w:tcPr>
            <w:tcW w:w="0" w:type="auto"/>
            <w:tcBorders>
              <w:top w:val="nil"/>
              <w:left w:val="nil"/>
              <w:bottom w:val="nil"/>
              <w:right w:val="nil"/>
            </w:tcBorders>
            <w:shd w:val="clear" w:color="000000" w:fill="33CCCC"/>
            <w:noWrap/>
            <w:vAlign w:val="bottom"/>
            <w:hideMark/>
          </w:tcPr>
          <w:p w14:paraId="151BB79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185.790,13</w:t>
            </w:r>
          </w:p>
        </w:tc>
        <w:tc>
          <w:tcPr>
            <w:tcW w:w="0" w:type="auto"/>
            <w:tcBorders>
              <w:top w:val="nil"/>
              <w:left w:val="nil"/>
              <w:bottom w:val="nil"/>
              <w:right w:val="nil"/>
            </w:tcBorders>
            <w:shd w:val="clear" w:color="000000" w:fill="33CCCC"/>
            <w:noWrap/>
            <w:vAlign w:val="bottom"/>
            <w:hideMark/>
          </w:tcPr>
          <w:p w14:paraId="635FF14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602.970,00</w:t>
            </w:r>
          </w:p>
        </w:tc>
        <w:tc>
          <w:tcPr>
            <w:tcW w:w="0" w:type="auto"/>
            <w:tcBorders>
              <w:top w:val="nil"/>
              <w:left w:val="nil"/>
              <w:bottom w:val="nil"/>
              <w:right w:val="nil"/>
            </w:tcBorders>
            <w:shd w:val="clear" w:color="000000" w:fill="33CCCC"/>
            <w:noWrap/>
            <w:vAlign w:val="bottom"/>
            <w:hideMark/>
          </w:tcPr>
          <w:p w14:paraId="72B90D0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238.385,12</w:t>
            </w:r>
          </w:p>
        </w:tc>
        <w:tc>
          <w:tcPr>
            <w:tcW w:w="0" w:type="auto"/>
            <w:tcBorders>
              <w:top w:val="nil"/>
              <w:left w:val="nil"/>
              <w:bottom w:val="nil"/>
              <w:right w:val="nil"/>
            </w:tcBorders>
            <w:shd w:val="clear" w:color="000000" w:fill="33CCCC"/>
            <w:noWrap/>
            <w:vAlign w:val="bottom"/>
            <w:hideMark/>
          </w:tcPr>
          <w:p w14:paraId="4036DC7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128,31%</w:t>
            </w:r>
          </w:p>
        </w:tc>
        <w:tc>
          <w:tcPr>
            <w:tcW w:w="0" w:type="auto"/>
            <w:tcBorders>
              <w:top w:val="nil"/>
              <w:left w:val="nil"/>
              <w:bottom w:val="nil"/>
              <w:right w:val="nil"/>
            </w:tcBorders>
            <w:shd w:val="clear" w:color="000000" w:fill="33CCCC"/>
            <w:noWrap/>
            <w:vAlign w:val="bottom"/>
            <w:hideMark/>
          </w:tcPr>
          <w:p w14:paraId="13B5210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39,54%</w:t>
            </w:r>
          </w:p>
        </w:tc>
      </w:tr>
      <w:tr w:rsidR="001F42DB" w:rsidRPr="00EB5D96" w14:paraId="33FF75B2" w14:textId="77777777" w:rsidTr="00B508AA">
        <w:trPr>
          <w:trHeight w:val="255"/>
        </w:trPr>
        <w:tc>
          <w:tcPr>
            <w:tcW w:w="0" w:type="auto"/>
            <w:tcBorders>
              <w:top w:val="nil"/>
              <w:left w:val="nil"/>
              <w:bottom w:val="nil"/>
              <w:right w:val="nil"/>
            </w:tcBorders>
            <w:shd w:val="clear" w:color="000000" w:fill="33CCCC"/>
            <w:noWrap/>
            <w:vAlign w:val="bottom"/>
            <w:hideMark/>
          </w:tcPr>
          <w:p w14:paraId="65582C83"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092 </w:t>
            </w:r>
            <w:proofErr w:type="spellStart"/>
            <w:proofErr w:type="gramStart"/>
            <w:r w:rsidRPr="00EB5D96">
              <w:rPr>
                <w:rFonts w:ascii="Arial" w:hAnsi="Arial" w:cs="Arial"/>
                <w:b/>
                <w:bCs/>
                <w:color w:val="000000"/>
                <w:sz w:val="14"/>
                <w:szCs w:val="14"/>
                <w:lang w:val="en-US"/>
              </w:rPr>
              <w:t>Srednjoškolsko</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obrazovanje</w:t>
            </w:r>
            <w:proofErr w:type="spellEnd"/>
            <w:proofErr w:type="gramEnd"/>
          </w:p>
        </w:tc>
        <w:tc>
          <w:tcPr>
            <w:tcW w:w="0" w:type="auto"/>
            <w:tcBorders>
              <w:top w:val="nil"/>
              <w:left w:val="nil"/>
              <w:bottom w:val="nil"/>
              <w:right w:val="nil"/>
            </w:tcBorders>
            <w:shd w:val="clear" w:color="000000" w:fill="33CCCC"/>
            <w:noWrap/>
            <w:vAlign w:val="bottom"/>
            <w:hideMark/>
          </w:tcPr>
          <w:p w14:paraId="02B07D8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2.384,66</w:t>
            </w:r>
          </w:p>
        </w:tc>
        <w:tc>
          <w:tcPr>
            <w:tcW w:w="0" w:type="auto"/>
            <w:tcBorders>
              <w:top w:val="nil"/>
              <w:left w:val="nil"/>
              <w:bottom w:val="nil"/>
              <w:right w:val="nil"/>
            </w:tcBorders>
            <w:shd w:val="clear" w:color="000000" w:fill="33CCCC"/>
            <w:noWrap/>
            <w:vAlign w:val="bottom"/>
            <w:hideMark/>
          </w:tcPr>
          <w:p w14:paraId="47CB5E28"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22.260,00</w:t>
            </w:r>
          </w:p>
        </w:tc>
        <w:tc>
          <w:tcPr>
            <w:tcW w:w="0" w:type="auto"/>
            <w:tcBorders>
              <w:top w:val="nil"/>
              <w:left w:val="nil"/>
              <w:bottom w:val="nil"/>
              <w:right w:val="nil"/>
            </w:tcBorders>
            <w:shd w:val="clear" w:color="000000" w:fill="33CCCC"/>
            <w:noWrap/>
            <w:vAlign w:val="bottom"/>
            <w:hideMark/>
          </w:tcPr>
          <w:p w14:paraId="5FE80963"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7.601,64</w:t>
            </w:r>
          </w:p>
        </w:tc>
        <w:tc>
          <w:tcPr>
            <w:tcW w:w="0" w:type="auto"/>
            <w:tcBorders>
              <w:top w:val="nil"/>
              <w:left w:val="nil"/>
              <w:bottom w:val="nil"/>
              <w:right w:val="nil"/>
            </w:tcBorders>
            <w:shd w:val="clear" w:color="000000" w:fill="33CCCC"/>
            <w:noWrap/>
            <w:vAlign w:val="bottom"/>
            <w:hideMark/>
          </w:tcPr>
          <w:p w14:paraId="63BCF82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318,77%</w:t>
            </w:r>
          </w:p>
        </w:tc>
        <w:tc>
          <w:tcPr>
            <w:tcW w:w="0" w:type="auto"/>
            <w:tcBorders>
              <w:top w:val="nil"/>
              <w:left w:val="nil"/>
              <w:bottom w:val="nil"/>
              <w:right w:val="nil"/>
            </w:tcBorders>
            <w:shd w:val="clear" w:color="000000" w:fill="33CCCC"/>
            <w:noWrap/>
            <w:vAlign w:val="bottom"/>
            <w:hideMark/>
          </w:tcPr>
          <w:p w14:paraId="6389AEB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34,15%</w:t>
            </w:r>
          </w:p>
        </w:tc>
      </w:tr>
      <w:tr w:rsidR="001F42DB" w:rsidRPr="00EB5D96" w14:paraId="5DB91EA7" w14:textId="77777777" w:rsidTr="00B508AA">
        <w:trPr>
          <w:trHeight w:val="255"/>
        </w:trPr>
        <w:tc>
          <w:tcPr>
            <w:tcW w:w="0" w:type="auto"/>
            <w:tcBorders>
              <w:top w:val="nil"/>
              <w:left w:val="nil"/>
              <w:bottom w:val="nil"/>
              <w:right w:val="nil"/>
            </w:tcBorders>
            <w:shd w:val="clear" w:color="000000" w:fill="33CCCC"/>
            <w:noWrap/>
            <w:vAlign w:val="bottom"/>
            <w:hideMark/>
          </w:tcPr>
          <w:p w14:paraId="6A530CBF"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094 Visoka </w:t>
            </w:r>
            <w:proofErr w:type="spellStart"/>
            <w:r w:rsidRPr="00EB5D96">
              <w:rPr>
                <w:rFonts w:ascii="Arial" w:hAnsi="Arial" w:cs="Arial"/>
                <w:b/>
                <w:bCs/>
                <w:color w:val="000000"/>
                <w:sz w:val="14"/>
                <w:szCs w:val="14"/>
                <w:lang w:val="en-US"/>
              </w:rPr>
              <w:t>naobrazba</w:t>
            </w:r>
            <w:proofErr w:type="spellEnd"/>
          </w:p>
        </w:tc>
        <w:tc>
          <w:tcPr>
            <w:tcW w:w="0" w:type="auto"/>
            <w:tcBorders>
              <w:top w:val="nil"/>
              <w:left w:val="nil"/>
              <w:bottom w:val="nil"/>
              <w:right w:val="nil"/>
            </w:tcBorders>
            <w:shd w:val="clear" w:color="000000" w:fill="33CCCC"/>
            <w:noWrap/>
            <w:vAlign w:val="bottom"/>
            <w:hideMark/>
          </w:tcPr>
          <w:p w14:paraId="0F1CE87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53.790,00</w:t>
            </w:r>
          </w:p>
        </w:tc>
        <w:tc>
          <w:tcPr>
            <w:tcW w:w="0" w:type="auto"/>
            <w:tcBorders>
              <w:top w:val="nil"/>
              <w:left w:val="nil"/>
              <w:bottom w:val="nil"/>
              <w:right w:val="nil"/>
            </w:tcBorders>
            <w:shd w:val="clear" w:color="000000" w:fill="33CCCC"/>
            <w:noWrap/>
            <w:vAlign w:val="bottom"/>
            <w:hideMark/>
          </w:tcPr>
          <w:p w14:paraId="630FA28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54.000,00</w:t>
            </w:r>
          </w:p>
        </w:tc>
        <w:tc>
          <w:tcPr>
            <w:tcW w:w="0" w:type="auto"/>
            <w:tcBorders>
              <w:top w:val="nil"/>
              <w:left w:val="nil"/>
              <w:bottom w:val="nil"/>
              <w:right w:val="nil"/>
            </w:tcBorders>
            <w:shd w:val="clear" w:color="000000" w:fill="33CCCC"/>
            <w:noWrap/>
            <w:vAlign w:val="bottom"/>
            <w:hideMark/>
          </w:tcPr>
          <w:p w14:paraId="69DA175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52.925,00</w:t>
            </w:r>
          </w:p>
        </w:tc>
        <w:tc>
          <w:tcPr>
            <w:tcW w:w="0" w:type="auto"/>
            <w:tcBorders>
              <w:top w:val="nil"/>
              <w:left w:val="nil"/>
              <w:bottom w:val="nil"/>
              <w:right w:val="nil"/>
            </w:tcBorders>
            <w:shd w:val="clear" w:color="000000" w:fill="33CCCC"/>
            <w:noWrap/>
            <w:vAlign w:val="bottom"/>
            <w:hideMark/>
          </w:tcPr>
          <w:p w14:paraId="6EBD39D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98,39%</w:t>
            </w:r>
          </w:p>
        </w:tc>
        <w:tc>
          <w:tcPr>
            <w:tcW w:w="0" w:type="auto"/>
            <w:tcBorders>
              <w:top w:val="nil"/>
              <w:left w:val="nil"/>
              <w:bottom w:val="nil"/>
              <w:right w:val="nil"/>
            </w:tcBorders>
            <w:shd w:val="clear" w:color="000000" w:fill="33CCCC"/>
            <w:noWrap/>
            <w:vAlign w:val="bottom"/>
            <w:hideMark/>
          </w:tcPr>
          <w:p w14:paraId="6C60EEE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98,01%</w:t>
            </w:r>
          </w:p>
        </w:tc>
      </w:tr>
      <w:tr w:rsidR="001F42DB" w:rsidRPr="00EB5D96" w14:paraId="6B654504" w14:textId="77777777" w:rsidTr="00B508AA">
        <w:trPr>
          <w:trHeight w:val="255"/>
        </w:trPr>
        <w:tc>
          <w:tcPr>
            <w:tcW w:w="0" w:type="auto"/>
            <w:tcBorders>
              <w:top w:val="nil"/>
              <w:left w:val="nil"/>
              <w:bottom w:val="nil"/>
              <w:right w:val="nil"/>
            </w:tcBorders>
            <w:shd w:val="clear" w:color="000000" w:fill="33CCCC"/>
            <w:noWrap/>
            <w:vAlign w:val="bottom"/>
            <w:hideMark/>
          </w:tcPr>
          <w:p w14:paraId="21D9E2AF"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098 Usluge obrazovanja koje nisu drugdje svrstane</w:t>
            </w:r>
          </w:p>
        </w:tc>
        <w:tc>
          <w:tcPr>
            <w:tcW w:w="0" w:type="auto"/>
            <w:tcBorders>
              <w:top w:val="nil"/>
              <w:left w:val="nil"/>
              <w:bottom w:val="nil"/>
              <w:right w:val="nil"/>
            </w:tcBorders>
            <w:shd w:val="clear" w:color="000000" w:fill="33CCCC"/>
            <w:noWrap/>
            <w:vAlign w:val="bottom"/>
            <w:hideMark/>
          </w:tcPr>
          <w:p w14:paraId="3EDA0A46" w14:textId="77777777" w:rsidR="001F42DB" w:rsidRPr="002B4EDE" w:rsidRDefault="001F42DB" w:rsidP="00B508AA">
            <w:pPr>
              <w:jc w:val="right"/>
              <w:rPr>
                <w:rFonts w:ascii="Arial" w:hAnsi="Arial" w:cs="Arial"/>
                <w:b/>
                <w:bCs/>
                <w:color w:val="000000"/>
                <w:sz w:val="14"/>
                <w:szCs w:val="14"/>
              </w:rPr>
            </w:pPr>
            <w:r w:rsidRPr="002B4EDE">
              <w:rPr>
                <w:rFonts w:ascii="Arial" w:hAnsi="Arial" w:cs="Arial"/>
                <w:b/>
                <w:bCs/>
                <w:color w:val="000000"/>
                <w:sz w:val="14"/>
                <w:szCs w:val="14"/>
              </w:rPr>
              <w:t> </w:t>
            </w:r>
          </w:p>
        </w:tc>
        <w:tc>
          <w:tcPr>
            <w:tcW w:w="0" w:type="auto"/>
            <w:tcBorders>
              <w:top w:val="nil"/>
              <w:left w:val="nil"/>
              <w:bottom w:val="nil"/>
              <w:right w:val="nil"/>
            </w:tcBorders>
            <w:shd w:val="clear" w:color="000000" w:fill="33CCCC"/>
            <w:noWrap/>
            <w:vAlign w:val="bottom"/>
            <w:hideMark/>
          </w:tcPr>
          <w:p w14:paraId="4DC8E9D5"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9.013,00</w:t>
            </w:r>
          </w:p>
        </w:tc>
        <w:tc>
          <w:tcPr>
            <w:tcW w:w="0" w:type="auto"/>
            <w:tcBorders>
              <w:top w:val="nil"/>
              <w:left w:val="nil"/>
              <w:bottom w:val="nil"/>
              <w:right w:val="nil"/>
            </w:tcBorders>
            <w:shd w:val="clear" w:color="000000" w:fill="33CCCC"/>
            <w:noWrap/>
            <w:vAlign w:val="bottom"/>
            <w:hideMark/>
          </w:tcPr>
          <w:p w14:paraId="2FBF786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7.370,00</w:t>
            </w:r>
          </w:p>
        </w:tc>
        <w:tc>
          <w:tcPr>
            <w:tcW w:w="0" w:type="auto"/>
            <w:tcBorders>
              <w:top w:val="nil"/>
              <w:left w:val="nil"/>
              <w:bottom w:val="nil"/>
              <w:right w:val="nil"/>
            </w:tcBorders>
            <w:shd w:val="clear" w:color="000000" w:fill="33CCCC"/>
            <w:noWrap/>
            <w:vAlign w:val="bottom"/>
            <w:hideMark/>
          </w:tcPr>
          <w:p w14:paraId="5F79FF9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 </w:t>
            </w:r>
          </w:p>
        </w:tc>
        <w:tc>
          <w:tcPr>
            <w:tcW w:w="0" w:type="auto"/>
            <w:tcBorders>
              <w:top w:val="nil"/>
              <w:left w:val="nil"/>
              <w:bottom w:val="nil"/>
              <w:right w:val="nil"/>
            </w:tcBorders>
            <w:shd w:val="clear" w:color="000000" w:fill="33CCCC"/>
            <w:noWrap/>
            <w:vAlign w:val="bottom"/>
            <w:hideMark/>
          </w:tcPr>
          <w:p w14:paraId="664E782D"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81,77%</w:t>
            </w:r>
          </w:p>
        </w:tc>
      </w:tr>
      <w:tr w:rsidR="001F42DB" w:rsidRPr="00EB5D96" w14:paraId="4D58C83F" w14:textId="77777777" w:rsidTr="00B508AA">
        <w:trPr>
          <w:trHeight w:val="255"/>
        </w:trPr>
        <w:tc>
          <w:tcPr>
            <w:tcW w:w="0" w:type="auto"/>
            <w:tcBorders>
              <w:top w:val="nil"/>
              <w:left w:val="nil"/>
              <w:bottom w:val="nil"/>
              <w:right w:val="nil"/>
            </w:tcBorders>
            <w:shd w:val="clear" w:color="000000" w:fill="99CCFF"/>
            <w:noWrap/>
            <w:vAlign w:val="bottom"/>
            <w:hideMark/>
          </w:tcPr>
          <w:p w14:paraId="27158F29"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10 </w:t>
            </w:r>
            <w:proofErr w:type="spellStart"/>
            <w:r w:rsidRPr="00EB5D96">
              <w:rPr>
                <w:rFonts w:ascii="Arial" w:hAnsi="Arial" w:cs="Arial"/>
                <w:b/>
                <w:bCs/>
                <w:color w:val="000000"/>
                <w:sz w:val="14"/>
                <w:szCs w:val="14"/>
                <w:lang w:val="en-US"/>
              </w:rPr>
              <w:t>Socijalna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zaštita</w:t>
            </w:r>
            <w:proofErr w:type="spellEnd"/>
          </w:p>
        </w:tc>
        <w:tc>
          <w:tcPr>
            <w:tcW w:w="0" w:type="auto"/>
            <w:tcBorders>
              <w:top w:val="nil"/>
              <w:left w:val="nil"/>
              <w:bottom w:val="nil"/>
              <w:right w:val="nil"/>
            </w:tcBorders>
            <w:shd w:val="clear" w:color="000000" w:fill="99CCFF"/>
            <w:noWrap/>
            <w:vAlign w:val="bottom"/>
            <w:hideMark/>
          </w:tcPr>
          <w:p w14:paraId="0121D02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52.872,72</w:t>
            </w:r>
          </w:p>
        </w:tc>
        <w:tc>
          <w:tcPr>
            <w:tcW w:w="0" w:type="auto"/>
            <w:tcBorders>
              <w:top w:val="nil"/>
              <w:left w:val="nil"/>
              <w:bottom w:val="nil"/>
              <w:right w:val="nil"/>
            </w:tcBorders>
            <w:shd w:val="clear" w:color="000000" w:fill="99CCFF"/>
            <w:noWrap/>
            <w:vAlign w:val="bottom"/>
            <w:hideMark/>
          </w:tcPr>
          <w:p w14:paraId="093BC4E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142.347,00</w:t>
            </w:r>
          </w:p>
        </w:tc>
        <w:tc>
          <w:tcPr>
            <w:tcW w:w="0" w:type="auto"/>
            <w:tcBorders>
              <w:top w:val="nil"/>
              <w:left w:val="nil"/>
              <w:bottom w:val="nil"/>
              <w:right w:val="nil"/>
            </w:tcBorders>
            <w:shd w:val="clear" w:color="000000" w:fill="99CCFF"/>
            <w:noWrap/>
            <w:vAlign w:val="bottom"/>
            <w:hideMark/>
          </w:tcPr>
          <w:p w14:paraId="54FDD67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56.383,29</w:t>
            </w:r>
          </w:p>
        </w:tc>
        <w:tc>
          <w:tcPr>
            <w:tcW w:w="0" w:type="auto"/>
            <w:tcBorders>
              <w:top w:val="nil"/>
              <w:left w:val="nil"/>
              <w:bottom w:val="nil"/>
              <w:right w:val="nil"/>
            </w:tcBorders>
            <w:shd w:val="clear" w:color="000000" w:fill="99CCFF"/>
            <w:noWrap/>
            <w:vAlign w:val="bottom"/>
            <w:hideMark/>
          </w:tcPr>
          <w:p w14:paraId="291984F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106,64%</w:t>
            </w:r>
          </w:p>
        </w:tc>
        <w:tc>
          <w:tcPr>
            <w:tcW w:w="0" w:type="auto"/>
            <w:tcBorders>
              <w:top w:val="nil"/>
              <w:left w:val="nil"/>
              <w:bottom w:val="nil"/>
              <w:right w:val="nil"/>
            </w:tcBorders>
            <w:shd w:val="clear" w:color="000000" w:fill="99CCFF"/>
            <w:noWrap/>
            <w:vAlign w:val="bottom"/>
            <w:hideMark/>
          </w:tcPr>
          <w:p w14:paraId="530DA3F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39,61%</w:t>
            </w:r>
          </w:p>
        </w:tc>
      </w:tr>
      <w:tr w:rsidR="001F42DB" w:rsidRPr="00EB5D96" w14:paraId="2858B8FC" w14:textId="77777777" w:rsidTr="00B508AA">
        <w:trPr>
          <w:trHeight w:val="255"/>
        </w:trPr>
        <w:tc>
          <w:tcPr>
            <w:tcW w:w="0" w:type="auto"/>
            <w:tcBorders>
              <w:top w:val="nil"/>
              <w:left w:val="nil"/>
              <w:bottom w:val="nil"/>
              <w:right w:val="nil"/>
            </w:tcBorders>
            <w:shd w:val="clear" w:color="000000" w:fill="33CCCC"/>
            <w:noWrap/>
            <w:vAlign w:val="bottom"/>
            <w:hideMark/>
          </w:tcPr>
          <w:p w14:paraId="62070096" w14:textId="77777777" w:rsidR="001F42DB" w:rsidRPr="00EB5D96" w:rsidRDefault="001F42DB" w:rsidP="00B508AA">
            <w:pPr>
              <w:rPr>
                <w:rFonts w:ascii="Arial" w:hAnsi="Arial" w:cs="Arial"/>
                <w:b/>
                <w:bCs/>
                <w:color w:val="000000"/>
                <w:sz w:val="14"/>
                <w:szCs w:val="14"/>
                <w:lang w:val="en-US"/>
              </w:rPr>
            </w:pPr>
            <w:proofErr w:type="spellStart"/>
            <w:r w:rsidRPr="00EB5D96">
              <w:rPr>
                <w:rFonts w:ascii="Arial" w:hAnsi="Arial" w:cs="Arial"/>
                <w:b/>
                <w:bCs/>
                <w:color w:val="000000"/>
                <w:sz w:val="14"/>
                <w:szCs w:val="14"/>
                <w:lang w:val="en-US"/>
              </w:rPr>
              <w:t>Funkcijska</w:t>
            </w:r>
            <w:proofErr w:type="spellEnd"/>
            <w:r w:rsidRPr="00EB5D96">
              <w:rPr>
                <w:rFonts w:ascii="Arial" w:hAnsi="Arial" w:cs="Arial"/>
                <w:b/>
                <w:bCs/>
                <w:color w:val="000000"/>
                <w:sz w:val="14"/>
                <w:szCs w:val="14"/>
                <w:lang w:val="en-US"/>
              </w:rPr>
              <w:t xml:space="preserve"> </w:t>
            </w:r>
            <w:proofErr w:type="spellStart"/>
            <w:r w:rsidRPr="00EB5D96">
              <w:rPr>
                <w:rFonts w:ascii="Arial" w:hAnsi="Arial" w:cs="Arial"/>
                <w:b/>
                <w:bCs/>
                <w:color w:val="000000"/>
                <w:sz w:val="14"/>
                <w:szCs w:val="14"/>
                <w:lang w:val="en-US"/>
              </w:rPr>
              <w:t>klasifikacija</w:t>
            </w:r>
            <w:proofErr w:type="spellEnd"/>
            <w:r w:rsidRPr="00EB5D96">
              <w:rPr>
                <w:rFonts w:ascii="Arial" w:hAnsi="Arial" w:cs="Arial"/>
                <w:b/>
                <w:bCs/>
                <w:color w:val="000000"/>
                <w:sz w:val="14"/>
                <w:szCs w:val="14"/>
                <w:lang w:val="en-US"/>
              </w:rPr>
              <w:t xml:space="preserve"> 102 Starost</w:t>
            </w:r>
          </w:p>
        </w:tc>
        <w:tc>
          <w:tcPr>
            <w:tcW w:w="0" w:type="auto"/>
            <w:tcBorders>
              <w:top w:val="nil"/>
              <w:left w:val="nil"/>
              <w:bottom w:val="nil"/>
              <w:right w:val="nil"/>
            </w:tcBorders>
            <w:shd w:val="clear" w:color="000000" w:fill="33CCCC"/>
            <w:noWrap/>
            <w:vAlign w:val="bottom"/>
            <w:hideMark/>
          </w:tcPr>
          <w:p w14:paraId="41AE6351"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25.800,20</w:t>
            </w:r>
          </w:p>
        </w:tc>
        <w:tc>
          <w:tcPr>
            <w:tcW w:w="0" w:type="auto"/>
            <w:tcBorders>
              <w:top w:val="nil"/>
              <w:left w:val="nil"/>
              <w:bottom w:val="nil"/>
              <w:right w:val="nil"/>
            </w:tcBorders>
            <w:shd w:val="clear" w:color="000000" w:fill="33CCCC"/>
            <w:noWrap/>
            <w:vAlign w:val="bottom"/>
            <w:hideMark/>
          </w:tcPr>
          <w:p w14:paraId="5A24F8A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79.200,00</w:t>
            </w:r>
          </w:p>
        </w:tc>
        <w:tc>
          <w:tcPr>
            <w:tcW w:w="0" w:type="auto"/>
            <w:tcBorders>
              <w:top w:val="nil"/>
              <w:left w:val="nil"/>
              <w:bottom w:val="nil"/>
              <w:right w:val="nil"/>
            </w:tcBorders>
            <w:shd w:val="clear" w:color="000000" w:fill="33CCCC"/>
            <w:noWrap/>
            <w:vAlign w:val="bottom"/>
            <w:hideMark/>
          </w:tcPr>
          <w:p w14:paraId="57653EBE"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26.568,27</w:t>
            </w:r>
          </w:p>
        </w:tc>
        <w:tc>
          <w:tcPr>
            <w:tcW w:w="0" w:type="auto"/>
            <w:tcBorders>
              <w:top w:val="nil"/>
              <w:left w:val="nil"/>
              <w:bottom w:val="nil"/>
              <w:right w:val="nil"/>
            </w:tcBorders>
            <w:shd w:val="clear" w:color="000000" w:fill="33CCCC"/>
            <w:noWrap/>
            <w:vAlign w:val="bottom"/>
            <w:hideMark/>
          </w:tcPr>
          <w:p w14:paraId="6224F1D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102,98%</w:t>
            </w:r>
          </w:p>
        </w:tc>
        <w:tc>
          <w:tcPr>
            <w:tcW w:w="0" w:type="auto"/>
            <w:tcBorders>
              <w:top w:val="nil"/>
              <w:left w:val="nil"/>
              <w:bottom w:val="nil"/>
              <w:right w:val="nil"/>
            </w:tcBorders>
            <w:shd w:val="clear" w:color="000000" w:fill="33CCCC"/>
            <w:noWrap/>
            <w:vAlign w:val="bottom"/>
            <w:hideMark/>
          </w:tcPr>
          <w:p w14:paraId="3E5D9CE4"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33,55%</w:t>
            </w:r>
          </w:p>
        </w:tc>
      </w:tr>
      <w:tr w:rsidR="001F42DB" w:rsidRPr="00EB5D96" w14:paraId="3D9A24FE" w14:textId="77777777" w:rsidTr="00B508AA">
        <w:trPr>
          <w:trHeight w:val="255"/>
        </w:trPr>
        <w:tc>
          <w:tcPr>
            <w:tcW w:w="0" w:type="auto"/>
            <w:tcBorders>
              <w:top w:val="nil"/>
              <w:left w:val="nil"/>
              <w:bottom w:val="nil"/>
              <w:right w:val="nil"/>
            </w:tcBorders>
            <w:shd w:val="clear" w:color="000000" w:fill="33CCCC"/>
            <w:noWrap/>
            <w:vAlign w:val="bottom"/>
            <w:hideMark/>
          </w:tcPr>
          <w:p w14:paraId="6EBD736F"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107 Socijalna pomoć stanovništvu koje nije obuhvaćeno redovnim socijalnim programima</w:t>
            </w:r>
          </w:p>
        </w:tc>
        <w:tc>
          <w:tcPr>
            <w:tcW w:w="0" w:type="auto"/>
            <w:tcBorders>
              <w:top w:val="nil"/>
              <w:left w:val="nil"/>
              <w:bottom w:val="nil"/>
              <w:right w:val="nil"/>
            </w:tcBorders>
            <w:shd w:val="clear" w:color="000000" w:fill="33CCCC"/>
            <w:noWrap/>
            <w:vAlign w:val="bottom"/>
            <w:hideMark/>
          </w:tcPr>
          <w:p w14:paraId="75026BFF"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14.472,52</w:t>
            </w:r>
          </w:p>
        </w:tc>
        <w:tc>
          <w:tcPr>
            <w:tcW w:w="0" w:type="auto"/>
            <w:tcBorders>
              <w:top w:val="nil"/>
              <w:left w:val="nil"/>
              <w:bottom w:val="nil"/>
              <w:right w:val="nil"/>
            </w:tcBorders>
            <w:shd w:val="clear" w:color="000000" w:fill="33CCCC"/>
            <w:noWrap/>
            <w:vAlign w:val="bottom"/>
            <w:hideMark/>
          </w:tcPr>
          <w:p w14:paraId="78F60D72"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32.293,00</w:t>
            </w:r>
          </w:p>
        </w:tc>
        <w:tc>
          <w:tcPr>
            <w:tcW w:w="0" w:type="auto"/>
            <w:tcBorders>
              <w:top w:val="nil"/>
              <w:left w:val="nil"/>
              <w:bottom w:val="nil"/>
              <w:right w:val="nil"/>
            </w:tcBorders>
            <w:shd w:val="clear" w:color="000000" w:fill="33CCCC"/>
            <w:noWrap/>
            <w:vAlign w:val="bottom"/>
            <w:hideMark/>
          </w:tcPr>
          <w:p w14:paraId="126EB957"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13.615,02</w:t>
            </w:r>
          </w:p>
        </w:tc>
        <w:tc>
          <w:tcPr>
            <w:tcW w:w="0" w:type="auto"/>
            <w:tcBorders>
              <w:top w:val="nil"/>
              <w:left w:val="nil"/>
              <w:bottom w:val="nil"/>
              <w:right w:val="nil"/>
            </w:tcBorders>
            <w:shd w:val="clear" w:color="000000" w:fill="33CCCC"/>
            <w:noWrap/>
            <w:vAlign w:val="bottom"/>
            <w:hideMark/>
          </w:tcPr>
          <w:p w14:paraId="3CC8F9E0"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94,07%</w:t>
            </w:r>
          </w:p>
        </w:tc>
        <w:tc>
          <w:tcPr>
            <w:tcW w:w="0" w:type="auto"/>
            <w:tcBorders>
              <w:top w:val="nil"/>
              <w:left w:val="nil"/>
              <w:bottom w:val="nil"/>
              <w:right w:val="nil"/>
            </w:tcBorders>
            <w:shd w:val="clear" w:color="000000" w:fill="33CCCC"/>
            <w:noWrap/>
            <w:vAlign w:val="bottom"/>
            <w:hideMark/>
          </w:tcPr>
          <w:p w14:paraId="0526D3DB"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42,16%</w:t>
            </w:r>
          </w:p>
        </w:tc>
      </w:tr>
      <w:tr w:rsidR="001F42DB" w:rsidRPr="00EB5D96" w14:paraId="4F317C43" w14:textId="77777777" w:rsidTr="00B508AA">
        <w:trPr>
          <w:trHeight w:val="255"/>
        </w:trPr>
        <w:tc>
          <w:tcPr>
            <w:tcW w:w="0" w:type="auto"/>
            <w:tcBorders>
              <w:top w:val="nil"/>
              <w:left w:val="nil"/>
              <w:bottom w:val="nil"/>
              <w:right w:val="nil"/>
            </w:tcBorders>
            <w:shd w:val="clear" w:color="000000" w:fill="33CCCC"/>
            <w:noWrap/>
            <w:vAlign w:val="bottom"/>
            <w:hideMark/>
          </w:tcPr>
          <w:p w14:paraId="5D89F319" w14:textId="77777777" w:rsidR="001F42DB" w:rsidRPr="002B4EDE" w:rsidRDefault="001F42DB" w:rsidP="00B508AA">
            <w:pPr>
              <w:rPr>
                <w:rFonts w:ascii="Arial" w:hAnsi="Arial" w:cs="Arial"/>
                <w:b/>
                <w:bCs/>
                <w:color w:val="000000"/>
                <w:sz w:val="14"/>
                <w:szCs w:val="14"/>
              </w:rPr>
            </w:pPr>
            <w:r w:rsidRPr="002B4EDE">
              <w:rPr>
                <w:rFonts w:ascii="Arial" w:hAnsi="Arial" w:cs="Arial"/>
                <w:b/>
                <w:bCs/>
                <w:color w:val="000000"/>
                <w:sz w:val="14"/>
                <w:szCs w:val="14"/>
              </w:rPr>
              <w:t>Funkcijska klasifikacija 109 Aktivnosti socijalne zaštite koje nisu drugdje svrstane</w:t>
            </w:r>
          </w:p>
        </w:tc>
        <w:tc>
          <w:tcPr>
            <w:tcW w:w="0" w:type="auto"/>
            <w:tcBorders>
              <w:top w:val="nil"/>
              <w:left w:val="nil"/>
              <w:bottom w:val="nil"/>
              <w:right w:val="nil"/>
            </w:tcBorders>
            <w:shd w:val="clear" w:color="000000" w:fill="33CCCC"/>
            <w:noWrap/>
            <w:vAlign w:val="bottom"/>
            <w:hideMark/>
          </w:tcPr>
          <w:p w14:paraId="103FE339"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12.600,00</w:t>
            </w:r>
          </w:p>
        </w:tc>
        <w:tc>
          <w:tcPr>
            <w:tcW w:w="0" w:type="auto"/>
            <w:tcBorders>
              <w:top w:val="nil"/>
              <w:left w:val="nil"/>
              <w:bottom w:val="nil"/>
              <w:right w:val="nil"/>
            </w:tcBorders>
            <w:shd w:val="clear" w:color="000000" w:fill="33CCCC"/>
            <w:noWrap/>
            <w:vAlign w:val="bottom"/>
            <w:hideMark/>
          </w:tcPr>
          <w:p w14:paraId="7DFCACB6"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30.854,00</w:t>
            </w:r>
          </w:p>
        </w:tc>
        <w:tc>
          <w:tcPr>
            <w:tcW w:w="0" w:type="auto"/>
            <w:tcBorders>
              <w:top w:val="nil"/>
              <w:left w:val="nil"/>
              <w:bottom w:val="nil"/>
              <w:right w:val="nil"/>
            </w:tcBorders>
            <w:shd w:val="clear" w:color="000000" w:fill="33CCCC"/>
            <w:noWrap/>
            <w:vAlign w:val="bottom"/>
            <w:hideMark/>
          </w:tcPr>
          <w:p w14:paraId="617ACC5C"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16.200,00</w:t>
            </w:r>
          </w:p>
        </w:tc>
        <w:tc>
          <w:tcPr>
            <w:tcW w:w="0" w:type="auto"/>
            <w:tcBorders>
              <w:top w:val="nil"/>
              <w:left w:val="nil"/>
              <w:bottom w:val="nil"/>
              <w:right w:val="nil"/>
            </w:tcBorders>
            <w:shd w:val="clear" w:color="000000" w:fill="33CCCC"/>
            <w:noWrap/>
            <w:vAlign w:val="bottom"/>
            <w:hideMark/>
          </w:tcPr>
          <w:p w14:paraId="3EFEC435"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128,57%</w:t>
            </w:r>
          </w:p>
        </w:tc>
        <w:tc>
          <w:tcPr>
            <w:tcW w:w="0" w:type="auto"/>
            <w:tcBorders>
              <w:top w:val="nil"/>
              <w:left w:val="nil"/>
              <w:bottom w:val="nil"/>
              <w:right w:val="nil"/>
            </w:tcBorders>
            <w:shd w:val="clear" w:color="000000" w:fill="33CCCC"/>
            <w:noWrap/>
            <w:vAlign w:val="bottom"/>
            <w:hideMark/>
          </w:tcPr>
          <w:p w14:paraId="4EB9F67A" w14:textId="77777777" w:rsidR="001F42DB" w:rsidRPr="00EB5D96" w:rsidRDefault="001F42DB" w:rsidP="00B508AA">
            <w:pPr>
              <w:jc w:val="right"/>
              <w:rPr>
                <w:rFonts w:ascii="Arial" w:hAnsi="Arial" w:cs="Arial"/>
                <w:b/>
                <w:bCs/>
                <w:color w:val="000000"/>
                <w:sz w:val="14"/>
                <w:szCs w:val="14"/>
                <w:lang w:val="en-US"/>
              </w:rPr>
            </w:pPr>
            <w:r w:rsidRPr="00EB5D96">
              <w:rPr>
                <w:rFonts w:ascii="Arial" w:hAnsi="Arial" w:cs="Arial"/>
                <w:b/>
                <w:bCs/>
                <w:color w:val="000000"/>
                <w:sz w:val="14"/>
                <w:szCs w:val="14"/>
                <w:lang w:val="en-US"/>
              </w:rPr>
              <w:t>52,51%</w:t>
            </w:r>
          </w:p>
        </w:tc>
      </w:tr>
    </w:tbl>
    <w:p w14:paraId="3878FD4B" w14:textId="77777777" w:rsidR="001F42DB" w:rsidRPr="0069641A" w:rsidRDefault="001F42DB" w:rsidP="001F42DB">
      <w:pPr>
        <w:spacing w:after="200" w:line="276" w:lineRule="auto"/>
        <w:rPr>
          <w:rFonts w:ascii="Cambria" w:eastAsia="Calibri" w:hAnsi="Cambria"/>
        </w:rPr>
      </w:pPr>
    </w:p>
    <w:p w14:paraId="1499EFC1" w14:textId="77777777" w:rsidR="001F42DB" w:rsidRPr="0069641A" w:rsidRDefault="001F42DB" w:rsidP="001F42DB">
      <w:pPr>
        <w:spacing w:after="200" w:line="276" w:lineRule="auto"/>
        <w:rPr>
          <w:rFonts w:ascii="Cambria" w:eastAsia="Calibri" w:hAnsi="Cambria"/>
        </w:rPr>
      </w:pPr>
    </w:p>
    <w:p w14:paraId="708F79DB" w14:textId="77777777" w:rsidR="001F42DB" w:rsidRPr="0069641A" w:rsidRDefault="001F42DB" w:rsidP="001F42DB">
      <w:pPr>
        <w:spacing w:after="200" w:line="276" w:lineRule="auto"/>
        <w:ind w:left="4248" w:firstLine="708"/>
        <w:rPr>
          <w:rFonts w:ascii="Cambria" w:eastAsia="Calibri" w:hAnsi="Cambria" w:cs="Arial"/>
        </w:rPr>
      </w:pPr>
      <w:r w:rsidRPr="0069641A">
        <w:rPr>
          <w:rFonts w:ascii="Cambria" w:eastAsia="Calibri" w:hAnsi="Cambria" w:cs="Arial"/>
        </w:rPr>
        <w:t>Račun financiranja  prema ekonomskoj klasifikaciji</w:t>
      </w:r>
    </w:p>
    <w:tbl>
      <w:tblPr>
        <w:tblW w:w="0" w:type="auto"/>
        <w:tblLook w:val="04A0" w:firstRow="1" w:lastRow="0" w:firstColumn="1" w:lastColumn="0" w:noHBand="0" w:noVBand="1"/>
      </w:tblPr>
      <w:tblGrid>
        <w:gridCol w:w="5306"/>
        <w:gridCol w:w="1573"/>
        <w:gridCol w:w="1828"/>
        <w:gridCol w:w="1573"/>
        <w:gridCol w:w="1184"/>
        <w:gridCol w:w="1184"/>
      </w:tblGrid>
      <w:tr w:rsidR="001F42DB" w:rsidRPr="00EB5D96" w14:paraId="0DE7F53E" w14:textId="77777777" w:rsidTr="00B508AA">
        <w:trPr>
          <w:trHeight w:val="255"/>
        </w:trPr>
        <w:tc>
          <w:tcPr>
            <w:tcW w:w="0" w:type="auto"/>
            <w:tcBorders>
              <w:top w:val="nil"/>
              <w:left w:val="nil"/>
              <w:bottom w:val="nil"/>
              <w:right w:val="nil"/>
            </w:tcBorders>
            <w:shd w:val="clear" w:color="000000" w:fill="C0C0C0"/>
            <w:noWrap/>
            <w:vAlign w:val="bottom"/>
            <w:hideMark/>
          </w:tcPr>
          <w:p w14:paraId="4B42AFFB"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Racun</w:t>
            </w:r>
            <w:proofErr w:type="spellEnd"/>
            <w:r w:rsidRPr="00EB5D96">
              <w:rPr>
                <w:rFonts w:ascii="Arial" w:hAnsi="Arial" w:cs="Arial"/>
                <w:b/>
                <w:bCs/>
                <w:sz w:val="20"/>
                <w:szCs w:val="20"/>
                <w:lang w:val="en-US"/>
              </w:rPr>
              <w:t>/</w:t>
            </w:r>
            <w:proofErr w:type="spellStart"/>
            <w:r w:rsidRPr="00EB5D96">
              <w:rPr>
                <w:rFonts w:ascii="Arial" w:hAnsi="Arial" w:cs="Arial"/>
                <w:b/>
                <w:bCs/>
                <w:sz w:val="20"/>
                <w:szCs w:val="20"/>
                <w:lang w:val="en-US"/>
              </w:rPr>
              <w:t>Opis</w:t>
            </w:r>
            <w:proofErr w:type="spellEnd"/>
          </w:p>
        </w:tc>
        <w:tc>
          <w:tcPr>
            <w:tcW w:w="0" w:type="auto"/>
            <w:tcBorders>
              <w:top w:val="nil"/>
              <w:left w:val="nil"/>
              <w:bottom w:val="nil"/>
              <w:right w:val="nil"/>
            </w:tcBorders>
            <w:shd w:val="clear" w:color="000000" w:fill="C0C0C0"/>
            <w:noWrap/>
            <w:vAlign w:val="bottom"/>
            <w:hideMark/>
          </w:tcPr>
          <w:p w14:paraId="58661FE7"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Izvršenje</w:t>
            </w:r>
            <w:proofErr w:type="spellEnd"/>
            <w:r w:rsidRPr="00EB5D96">
              <w:rPr>
                <w:rFonts w:ascii="Arial" w:hAnsi="Arial" w:cs="Arial"/>
                <w:b/>
                <w:bCs/>
                <w:sz w:val="20"/>
                <w:szCs w:val="20"/>
                <w:lang w:val="en-US"/>
              </w:rPr>
              <w:t xml:space="preserve"> 2024</w:t>
            </w:r>
          </w:p>
        </w:tc>
        <w:tc>
          <w:tcPr>
            <w:tcW w:w="0" w:type="auto"/>
            <w:tcBorders>
              <w:top w:val="nil"/>
              <w:left w:val="nil"/>
              <w:bottom w:val="nil"/>
              <w:right w:val="nil"/>
            </w:tcBorders>
            <w:shd w:val="clear" w:color="000000" w:fill="C0C0C0"/>
            <w:noWrap/>
            <w:vAlign w:val="bottom"/>
            <w:hideMark/>
          </w:tcPr>
          <w:p w14:paraId="60E2B416"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Izvorni</w:t>
            </w:r>
            <w:proofErr w:type="spellEnd"/>
            <w:r w:rsidRPr="00EB5D96">
              <w:rPr>
                <w:rFonts w:ascii="Arial" w:hAnsi="Arial" w:cs="Arial"/>
                <w:b/>
                <w:bCs/>
                <w:sz w:val="20"/>
                <w:szCs w:val="20"/>
                <w:lang w:val="en-US"/>
              </w:rPr>
              <w:t xml:space="preserve"> plan 2025</w:t>
            </w:r>
          </w:p>
        </w:tc>
        <w:tc>
          <w:tcPr>
            <w:tcW w:w="0" w:type="auto"/>
            <w:tcBorders>
              <w:top w:val="nil"/>
              <w:left w:val="nil"/>
              <w:bottom w:val="nil"/>
              <w:right w:val="nil"/>
            </w:tcBorders>
            <w:shd w:val="clear" w:color="000000" w:fill="C0C0C0"/>
            <w:noWrap/>
            <w:vAlign w:val="bottom"/>
            <w:hideMark/>
          </w:tcPr>
          <w:p w14:paraId="7423A1A8"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Izvršenje</w:t>
            </w:r>
            <w:proofErr w:type="spellEnd"/>
            <w:r w:rsidRPr="00EB5D96">
              <w:rPr>
                <w:rFonts w:ascii="Arial" w:hAnsi="Arial" w:cs="Arial"/>
                <w:b/>
                <w:bCs/>
                <w:sz w:val="20"/>
                <w:szCs w:val="20"/>
                <w:lang w:val="en-US"/>
              </w:rPr>
              <w:t xml:space="preserve"> 2025</w:t>
            </w:r>
          </w:p>
        </w:tc>
        <w:tc>
          <w:tcPr>
            <w:tcW w:w="0" w:type="auto"/>
            <w:tcBorders>
              <w:top w:val="nil"/>
              <w:left w:val="nil"/>
              <w:bottom w:val="nil"/>
              <w:right w:val="nil"/>
            </w:tcBorders>
            <w:shd w:val="clear" w:color="000000" w:fill="C0C0C0"/>
            <w:noWrap/>
            <w:vAlign w:val="bottom"/>
            <w:hideMark/>
          </w:tcPr>
          <w:p w14:paraId="15FD98EE"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Indeks</w:t>
            </w:r>
            <w:proofErr w:type="spellEnd"/>
            <w:r w:rsidRPr="00EB5D96">
              <w:rPr>
                <w:rFonts w:ascii="Arial" w:hAnsi="Arial" w:cs="Arial"/>
                <w:b/>
                <w:bCs/>
                <w:sz w:val="20"/>
                <w:szCs w:val="20"/>
                <w:lang w:val="en-US"/>
              </w:rPr>
              <w:t xml:space="preserve"> 3/1</w:t>
            </w:r>
          </w:p>
        </w:tc>
        <w:tc>
          <w:tcPr>
            <w:tcW w:w="0" w:type="auto"/>
            <w:tcBorders>
              <w:top w:val="nil"/>
              <w:left w:val="nil"/>
              <w:bottom w:val="nil"/>
              <w:right w:val="nil"/>
            </w:tcBorders>
            <w:shd w:val="clear" w:color="000000" w:fill="C0C0C0"/>
            <w:noWrap/>
            <w:vAlign w:val="bottom"/>
            <w:hideMark/>
          </w:tcPr>
          <w:p w14:paraId="3CE08F58"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Indeks</w:t>
            </w:r>
            <w:proofErr w:type="spellEnd"/>
            <w:r w:rsidRPr="00EB5D96">
              <w:rPr>
                <w:rFonts w:ascii="Arial" w:hAnsi="Arial" w:cs="Arial"/>
                <w:b/>
                <w:bCs/>
                <w:sz w:val="20"/>
                <w:szCs w:val="20"/>
                <w:lang w:val="en-US"/>
              </w:rPr>
              <w:t xml:space="preserve"> 3/2</w:t>
            </w:r>
          </w:p>
        </w:tc>
      </w:tr>
      <w:tr w:rsidR="001F42DB" w:rsidRPr="00EB5D96" w14:paraId="064C9228" w14:textId="77777777" w:rsidTr="00B508AA">
        <w:trPr>
          <w:trHeight w:val="255"/>
        </w:trPr>
        <w:tc>
          <w:tcPr>
            <w:tcW w:w="0" w:type="auto"/>
            <w:tcBorders>
              <w:top w:val="nil"/>
              <w:left w:val="nil"/>
              <w:bottom w:val="nil"/>
              <w:right w:val="nil"/>
            </w:tcBorders>
            <w:shd w:val="clear" w:color="000000" w:fill="808080"/>
            <w:noWrap/>
            <w:vAlign w:val="bottom"/>
            <w:hideMark/>
          </w:tcPr>
          <w:p w14:paraId="16B80FF0" w14:textId="77777777" w:rsidR="001F42DB" w:rsidRPr="00EB5D96" w:rsidRDefault="001F42DB" w:rsidP="00B508AA">
            <w:pPr>
              <w:jc w:val="center"/>
              <w:rPr>
                <w:rFonts w:ascii="Arial" w:hAnsi="Arial" w:cs="Arial"/>
                <w:b/>
                <w:bCs/>
                <w:color w:val="FFFFFF"/>
                <w:sz w:val="20"/>
                <w:szCs w:val="20"/>
                <w:lang w:val="en-US"/>
              </w:rPr>
            </w:pPr>
            <w:r w:rsidRPr="00EB5D96">
              <w:rPr>
                <w:rFonts w:ascii="Arial" w:hAnsi="Arial" w:cs="Arial"/>
                <w:b/>
                <w:bCs/>
                <w:color w:val="FFFFFF"/>
                <w:sz w:val="20"/>
                <w:szCs w:val="20"/>
                <w:lang w:val="en-US"/>
              </w:rPr>
              <w:t>B. RAČUN ZADUŽIVANJA FINANCIRANJA</w:t>
            </w:r>
          </w:p>
        </w:tc>
        <w:tc>
          <w:tcPr>
            <w:tcW w:w="0" w:type="auto"/>
            <w:tcBorders>
              <w:top w:val="nil"/>
              <w:left w:val="nil"/>
              <w:bottom w:val="nil"/>
              <w:right w:val="nil"/>
            </w:tcBorders>
            <w:shd w:val="clear" w:color="000000" w:fill="808080"/>
            <w:noWrap/>
            <w:vAlign w:val="bottom"/>
            <w:hideMark/>
          </w:tcPr>
          <w:p w14:paraId="2E481772" w14:textId="77777777" w:rsidR="001F42DB" w:rsidRPr="00EB5D96" w:rsidRDefault="001F42DB" w:rsidP="00B508AA">
            <w:pPr>
              <w:jc w:val="center"/>
              <w:rPr>
                <w:rFonts w:ascii="Arial" w:hAnsi="Arial" w:cs="Arial"/>
                <w:b/>
                <w:bCs/>
                <w:color w:val="FFFFFF"/>
                <w:sz w:val="20"/>
                <w:szCs w:val="20"/>
                <w:lang w:val="en-US"/>
              </w:rPr>
            </w:pPr>
            <w:r w:rsidRPr="00EB5D96">
              <w:rPr>
                <w:rFonts w:ascii="Arial" w:hAnsi="Arial" w:cs="Arial"/>
                <w:b/>
                <w:bCs/>
                <w:color w:val="FFFFFF"/>
                <w:sz w:val="20"/>
                <w:szCs w:val="20"/>
                <w:lang w:val="en-US"/>
              </w:rPr>
              <w:t>1</w:t>
            </w:r>
          </w:p>
        </w:tc>
        <w:tc>
          <w:tcPr>
            <w:tcW w:w="0" w:type="auto"/>
            <w:tcBorders>
              <w:top w:val="nil"/>
              <w:left w:val="nil"/>
              <w:bottom w:val="nil"/>
              <w:right w:val="nil"/>
            </w:tcBorders>
            <w:shd w:val="clear" w:color="000000" w:fill="808080"/>
            <w:noWrap/>
            <w:vAlign w:val="bottom"/>
            <w:hideMark/>
          </w:tcPr>
          <w:p w14:paraId="1EB83F2B" w14:textId="77777777" w:rsidR="001F42DB" w:rsidRPr="00EB5D96" w:rsidRDefault="001F42DB" w:rsidP="00B508AA">
            <w:pPr>
              <w:jc w:val="center"/>
              <w:rPr>
                <w:rFonts w:ascii="Arial" w:hAnsi="Arial" w:cs="Arial"/>
                <w:b/>
                <w:bCs/>
                <w:color w:val="FFFFFF"/>
                <w:sz w:val="20"/>
                <w:szCs w:val="20"/>
                <w:lang w:val="en-US"/>
              </w:rPr>
            </w:pPr>
            <w:r w:rsidRPr="00EB5D96">
              <w:rPr>
                <w:rFonts w:ascii="Arial" w:hAnsi="Arial" w:cs="Arial"/>
                <w:b/>
                <w:bCs/>
                <w:color w:val="FFFFFF"/>
                <w:sz w:val="20"/>
                <w:szCs w:val="20"/>
                <w:lang w:val="en-US"/>
              </w:rPr>
              <w:t>2</w:t>
            </w:r>
          </w:p>
        </w:tc>
        <w:tc>
          <w:tcPr>
            <w:tcW w:w="0" w:type="auto"/>
            <w:tcBorders>
              <w:top w:val="nil"/>
              <w:left w:val="nil"/>
              <w:bottom w:val="nil"/>
              <w:right w:val="nil"/>
            </w:tcBorders>
            <w:shd w:val="clear" w:color="000000" w:fill="808080"/>
            <w:noWrap/>
            <w:vAlign w:val="bottom"/>
            <w:hideMark/>
          </w:tcPr>
          <w:p w14:paraId="1D5C046E" w14:textId="77777777" w:rsidR="001F42DB" w:rsidRPr="00EB5D96" w:rsidRDefault="001F42DB" w:rsidP="00B508AA">
            <w:pPr>
              <w:jc w:val="center"/>
              <w:rPr>
                <w:rFonts w:ascii="Arial" w:hAnsi="Arial" w:cs="Arial"/>
                <w:b/>
                <w:bCs/>
                <w:color w:val="FFFFFF"/>
                <w:sz w:val="20"/>
                <w:szCs w:val="20"/>
                <w:lang w:val="en-US"/>
              </w:rPr>
            </w:pPr>
            <w:r w:rsidRPr="00EB5D96">
              <w:rPr>
                <w:rFonts w:ascii="Arial" w:hAnsi="Arial" w:cs="Arial"/>
                <w:b/>
                <w:bCs/>
                <w:color w:val="FFFFFF"/>
                <w:sz w:val="20"/>
                <w:szCs w:val="20"/>
                <w:lang w:val="en-US"/>
              </w:rPr>
              <w:t>3</w:t>
            </w:r>
          </w:p>
        </w:tc>
        <w:tc>
          <w:tcPr>
            <w:tcW w:w="0" w:type="auto"/>
            <w:tcBorders>
              <w:top w:val="nil"/>
              <w:left w:val="nil"/>
              <w:bottom w:val="nil"/>
              <w:right w:val="nil"/>
            </w:tcBorders>
            <w:shd w:val="clear" w:color="000000" w:fill="808080"/>
            <w:noWrap/>
            <w:vAlign w:val="bottom"/>
            <w:hideMark/>
          </w:tcPr>
          <w:p w14:paraId="6E229F17" w14:textId="77777777" w:rsidR="001F42DB" w:rsidRPr="00EB5D96" w:rsidRDefault="001F42DB" w:rsidP="00B508AA">
            <w:pPr>
              <w:jc w:val="center"/>
              <w:rPr>
                <w:rFonts w:ascii="Arial" w:hAnsi="Arial" w:cs="Arial"/>
                <w:b/>
                <w:bCs/>
                <w:color w:val="FFFFFF"/>
                <w:sz w:val="20"/>
                <w:szCs w:val="20"/>
                <w:lang w:val="en-US"/>
              </w:rPr>
            </w:pPr>
            <w:r w:rsidRPr="00EB5D96">
              <w:rPr>
                <w:rFonts w:ascii="Arial" w:hAnsi="Arial" w:cs="Arial"/>
                <w:b/>
                <w:bCs/>
                <w:color w:val="FFFFFF"/>
                <w:sz w:val="20"/>
                <w:szCs w:val="20"/>
                <w:lang w:val="en-US"/>
              </w:rPr>
              <w:t>4</w:t>
            </w:r>
          </w:p>
        </w:tc>
        <w:tc>
          <w:tcPr>
            <w:tcW w:w="0" w:type="auto"/>
            <w:tcBorders>
              <w:top w:val="nil"/>
              <w:left w:val="nil"/>
              <w:bottom w:val="nil"/>
              <w:right w:val="nil"/>
            </w:tcBorders>
            <w:shd w:val="clear" w:color="000000" w:fill="808080"/>
            <w:noWrap/>
            <w:vAlign w:val="bottom"/>
            <w:hideMark/>
          </w:tcPr>
          <w:p w14:paraId="413E18DC" w14:textId="77777777" w:rsidR="001F42DB" w:rsidRPr="00EB5D96" w:rsidRDefault="001F42DB" w:rsidP="00B508AA">
            <w:pPr>
              <w:jc w:val="center"/>
              <w:rPr>
                <w:rFonts w:ascii="Arial" w:hAnsi="Arial" w:cs="Arial"/>
                <w:b/>
                <w:bCs/>
                <w:color w:val="FFFFFF"/>
                <w:sz w:val="20"/>
                <w:szCs w:val="20"/>
                <w:lang w:val="en-US"/>
              </w:rPr>
            </w:pPr>
            <w:r w:rsidRPr="00EB5D96">
              <w:rPr>
                <w:rFonts w:ascii="Arial" w:hAnsi="Arial" w:cs="Arial"/>
                <w:b/>
                <w:bCs/>
                <w:color w:val="FFFFFF"/>
                <w:sz w:val="20"/>
                <w:szCs w:val="20"/>
                <w:lang w:val="en-US"/>
              </w:rPr>
              <w:t>5</w:t>
            </w:r>
          </w:p>
        </w:tc>
      </w:tr>
      <w:tr w:rsidR="001F42DB" w:rsidRPr="00EB5D96" w14:paraId="70164EC9" w14:textId="77777777" w:rsidTr="00B508AA">
        <w:trPr>
          <w:trHeight w:val="255"/>
        </w:trPr>
        <w:tc>
          <w:tcPr>
            <w:tcW w:w="0" w:type="auto"/>
            <w:tcBorders>
              <w:top w:val="nil"/>
              <w:left w:val="nil"/>
              <w:bottom w:val="nil"/>
              <w:right w:val="nil"/>
            </w:tcBorders>
            <w:noWrap/>
            <w:vAlign w:val="bottom"/>
            <w:hideMark/>
          </w:tcPr>
          <w:p w14:paraId="428FC107" w14:textId="77777777" w:rsidR="001F42DB" w:rsidRPr="00EB5D96" w:rsidRDefault="001F42DB" w:rsidP="00B508AA">
            <w:pPr>
              <w:jc w:val="center"/>
              <w:rPr>
                <w:rFonts w:ascii="Arial" w:hAnsi="Arial" w:cs="Arial"/>
                <w:b/>
                <w:bCs/>
                <w:color w:val="FFFFFF"/>
                <w:sz w:val="20"/>
                <w:szCs w:val="20"/>
                <w:lang w:val="en-US"/>
              </w:rPr>
            </w:pPr>
          </w:p>
        </w:tc>
        <w:tc>
          <w:tcPr>
            <w:tcW w:w="0" w:type="auto"/>
            <w:tcBorders>
              <w:top w:val="nil"/>
              <w:left w:val="nil"/>
              <w:bottom w:val="nil"/>
              <w:right w:val="nil"/>
            </w:tcBorders>
            <w:noWrap/>
            <w:vAlign w:val="bottom"/>
            <w:hideMark/>
          </w:tcPr>
          <w:p w14:paraId="1FED01BC" w14:textId="77777777" w:rsidR="001F42DB" w:rsidRPr="00EB5D96" w:rsidRDefault="001F42DB" w:rsidP="00B508AA">
            <w:pPr>
              <w:rPr>
                <w:sz w:val="20"/>
                <w:szCs w:val="20"/>
                <w:lang w:val="en-US"/>
              </w:rPr>
            </w:pPr>
          </w:p>
        </w:tc>
        <w:tc>
          <w:tcPr>
            <w:tcW w:w="0" w:type="auto"/>
            <w:tcBorders>
              <w:top w:val="nil"/>
              <w:left w:val="nil"/>
              <w:bottom w:val="nil"/>
              <w:right w:val="nil"/>
            </w:tcBorders>
            <w:noWrap/>
            <w:vAlign w:val="bottom"/>
            <w:hideMark/>
          </w:tcPr>
          <w:p w14:paraId="62685B1E" w14:textId="77777777" w:rsidR="001F42DB" w:rsidRPr="00EB5D96" w:rsidRDefault="001F42DB" w:rsidP="00B508AA">
            <w:pPr>
              <w:rPr>
                <w:sz w:val="20"/>
                <w:szCs w:val="20"/>
                <w:lang w:val="en-US"/>
              </w:rPr>
            </w:pPr>
          </w:p>
        </w:tc>
        <w:tc>
          <w:tcPr>
            <w:tcW w:w="0" w:type="auto"/>
            <w:tcBorders>
              <w:top w:val="nil"/>
              <w:left w:val="nil"/>
              <w:bottom w:val="nil"/>
              <w:right w:val="nil"/>
            </w:tcBorders>
            <w:noWrap/>
            <w:vAlign w:val="bottom"/>
            <w:hideMark/>
          </w:tcPr>
          <w:p w14:paraId="587C7539" w14:textId="77777777" w:rsidR="001F42DB" w:rsidRPr="00EB5D96" w:rsidRDefault="001F42DB" w:rsidP="00B508AA">
            <w:pPr>
              <w:rPr>
                <w:sz w:val="20"/>
                <w:szCs w:val="20"/>
                <w:lang w:val="en-US"/>
              </w:rPr>
            </w:pPr>
          </w:p>
        </w:tc>
        <w:tc>
          <w:tcPr>
            <w:tcW w:w="0" w:type="auto"/>
            <w:tcBorders>
              <w:top w:val="nil"/>
              <w:left w:val="nil"/>
              <w:bottom w:val="nil"/>
              <w:right w:val="nil"/>
            </w:tcBorders>
            <w:noWrap/>
            <w:vAlign w:val="bottom"/>
            <w:hideMark/>
          </w:tcPr>
          <w:p w14:paraId="39A9F80E" w14:textId="77777777" w:rsidR="001F42DB" w:rsidRPr="00EB5D96" w:rsidRDefault="001F42DB" w:rsidP="00B508AA">
            <w:pPr>
              <w:rPr>
                <w:sz w:val="20"/>
                <w:szCs w:val="20"/>
                <w:lang w:val="en-US"/>
              </w:rPr>
            </w:pPr>
          </w:p>
        </w:tc>
        <w:tc>
          <w:tcPr>
            <w:tcW w:w="0" w:type="auto"/>
            <w:tcBorders>
              <w:top w:val="nil"/>
              <w:left w:val="nil"/>
              <w:bottom w:val="nil"/>
              <w:right w:val="nil"/>
            </w:tcBorders>
            <w:noWrap/>
            <w:vAlign w:val="bottom"/>
            <w:hideMark/>
          </w:tcPr>
          <w:p w14:paraId="489DFD96" w14:textId="77777777" w:rsidR="001F42DB" w:rsidRPr="00EB5D96" w:rsidRDefault="001F42DB" w:rsidP="00B508AA">
            <w:pPr>
              <w:rPr>
                <w:sz w:val="20"/>
                <w:szCs w:val="20"/>
                <w:lang w:val="en-US"/>
              </w:rPr>
            </w:pPr>
          </w:p>
        </w:tc>
      </w:tr>
      <w:tr w:rsidR="001F42DB" w:rsidRPr="00EB5D96" w14:paraId="38218042" w14:textId="77777777" w:rsidTr="00B508AA">
        <w:trPr>
          <w:trHeight w:val="255"/>
        </w:trPr>
        <w:tc>
          <w:tcPr>
            <w:tcW w:w="0" w:type="auto"/>
            <w:tcBorders>
              <w:top w:val="nil"/>
              <w:left w:val="nil"/>
              <w:bottom w:val="nil"/>
              <w:right w:val="nil"/>
            </w:tcBorders>
            <w:shd w:val="clear" w:color="000000" w:fill="808080"/>
            <w:noWrap/>
            <w:vAlign w:val="bottom"/>
            <w:hideMark/>
          </w:tcPr>
          <w:p w14:paraId="22D9796C" w14:textId="77777777" w:rsidR="001F42DB" w:rsidRPr="00F3141E" w:rsidRDefault="001F42DB" w:rsidP="00B508AA">
            <w:pPr>
              <w:rPr>
                <w:rFonts w:ascii="Arial" w:hAnsi="Arial" w:cs="Arial"/>
                <w:b/>
                <w:bCs/>
                <w:color w:val="FFFFFF"/>
                <w:sz w:val="20"/>
                <w:szCs w:val="20"/>
              </w:rPr>
            </w:pPr>
            <w:r w:rsidRPr="00F3141E">
              <w:rPr>
                <w:rFonts w:ascii="Arial" w:hAnsi="Arial" w:cs="Arial"/>
                <w:b/>
                <w:bCs/>
                <w:color w:val="FFFFFF"/>
                <w:sz w:val="20"/>
                <w:szCs w:val="20"/>
              </w:rPr>
              <w:t xml:space="preserve"> KORIŠTENJE SREDSTAVA IZ PRETHODNIH GODINA</w:t>
            </w:r>
          </w:p>
        </w:tc>
        <w:tc>
          <w:tcPr>
            <w:tcW w:w="0" w:type="auto"/>
            <w:tcBorders>
              <w:top w:val="nil"/>
              <w:left w:val="nil"/>
              <w:bottom w:val="nil"/>
              <w:right w:val="nil"/>
            </w:tcBorders>
            <w:shd w:val="clear" w:color="000000" w:fill="808080"/>
            <w:noWrap/>
            <w:vAlign w:val="bottom"/>
            <w:hideMark/>
          </w:tcPr>
          <w:p w14:paraId="0C13D637"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c>
          <w:tcPr>
            <w:tcW w:w="0" w:type="auto"/>
            <w:tcBorders>
              <w:top w:val="nil"/>
              <w:left w:val="nil"/>
              <w:bottom w:val="nil"/>
              <w:right w:val="nil"/>
            </w:tcBorders>
            <w:shd w:val="clear" w:color="000000" w:fill="808080"/>
            <w:noWrap/>
            <w:vAlign w:val="bottom"/>
            <w:hideMark/>
          </w:tcPr>
          <w:p w14:paraId="700DB55F"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c>
          <w:tcPr>
            <w:tcW w:w="0" w:type="auto"/>
            <w:tcBorders>
              <w:top w:val="nil"/>
              <w:left w:val="nil"/>
              <w:bottom w:val="nil"/>
              <w:right w:val="nil"/>
            </w:tcBorders>
            <w:shd w:val="clear" w:color="000000" w:fill="808080"/>
            <w:noWrap/>
            <w:vAlign w:val="bottom"/>
            <w:hideMark/>
          </w:tcPr>
          <w:p w14:paraId="58F402F5"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c>
          <w:tcPr>
            <w:tcW w:w="0" w:type="auto"/>
            <w:tcBorders>
              <w:top w:val="nil"/>
              <w:left w:val="nil"/>
              <w:bottom w:val="nil"/>
              <w:right w:val="nil"/>
            </w:tcBorders>
            <w:shd w:val="clear" w:color="000000" w:fill="808080"/>
            <w:noWrap/>
            <w:vAlign w:val="bottom"/>
            <w:hideMark/>
          </w:tcPr>
          <w:p w14:paraId="24225E2D"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c>
          <w:tcPr>
            <w:tcW w:w="0" w:type="auto"/>
            <w:tcBorders>
              <w:top w:val="nil"/>
              <w:left w:val="nil"/>
              <w:bottom w:val="nil"/>
              <w:right w:val="nil"/>
            </w:tcBorders>
            <w:shd w:val="clear" w:color="000000" w:fill="808080"/>
            <w:noWrap/>
            <w:vAlign w:val="bottom"/>
            <w:hideMark/>
          </w:tcPr>
          <w:p w14:paraId="5583B0C6"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r>
    </w:tbl>
    <w:p w14:paraId="78424621" w14:textId="77777777" w:rsidR="001F42DB" w:rsidRPr="0069641A" w:rsidRDefault="001F42DB" w:rsidP="001F42DB">
      <w:pPr>
        <w:spacing w:after="200" w:line="276" w:lineRule="auto"/>
        <w:rPr>
          <w:rFonts w:ascii="Cambria" w:eastAsia="Calibri" w:hAnsi="Cambria"/>
        </w:rPr>
      </w:pPr>
    </w:p>
    <w:p w14:paraId="21895E3F" w14:textId="77777777" w:rsidR="001F42DB" w:rsidRPr="0069641A" w:rsidRDefault="001F42DB" w:rsidP="001F42DB">
      <w:pPr>
        <w:spacing w:after="200" w:line="276" w:lineRule="auto"/>
        <w:jc w:val="center"/>
        <w:rPr>
          <w:rFonts w:ascii="Cambria" w:eastAsia="Calibri" w:hAnsi="Cambria" w:cs="Arial"/>
        </w:rPr>
      </w:pPr>
    </w:p>
    <w:p w14:paraId="2DF14CE9" w14:textId="77777777" w:rsidR="001F42DB" w:rsidRPr="0069641A" w:rsidRDefault="001F42DB" w:rsidP="001F42DB">
      <w:pPr>
        <w:spacing w:after="200" w:line="276" w:lineRule="auto"/>
        <w:jc w:val="center"/>
        <w:rPr>
          <w:rFonts w:ascii="Cambria" w:eastAsia="Calibri" w:hAnsi="Cambria" w:cs="Arial"/>
        </w:rPr>
      </w:pPr>
      <w:r w:rsidRPr="0069641A">
        <w:rPr>
          <w:rFonts w:ascii="Cambria" w:eastAsia="Calibri" w:hAnsi="Cambria" w:cs="Arial"/>
        </w:rPr>
        <w:t>Račun financiranja  prema izvorima financiranja</w:t>
      </w:r>
    </w:p>
    <w:tbl>
      <w:tblPr>
        <w:tblW w:w="0" w:type="auto"/>
        <w:tblLook w:val="04A0" w:firstRow="1" w:lastRow="0" w:firstColumn="1" w:lastColumn="0" w:noHBand="0" w:noVBand="1"/>
      </w:tblPr>
      <w:tblGrid>
        <w:gridCol w:w="352"/>
        <w:gridCol w:w="352"/>
        <w:gridCol w:w="352"/>
        <w:gridCol w:w="352"/>
        <w:gridCol w:w="351"/>
        <w:gridCol w:w="351"/>
        <w:gridCol w:w="351"/>
        <w:gridCol w:w="351"/>
        <w:gridCol w:w="351"/>
        <w:gridCol w:w="351"/>
        <w:gridCol w:w="351"/>
        <w:gridCol w:w="351"/>
        <w:gridCol w:w="815"/>
        <w:gridCol w:w="815"/>
        <w:gridCol w:w="942"/>
        <w:gridCol w:w="942"/>
        <w:gridCol w:w="815"/>
        <w:gridCol w:w="815"/>
        <w:gridCol w:w="620"/>
        <w:gridCol w:w="620"/>
        <w:gridCol w:w="620"/>
        <w:gridCol w:w="620"/>
      </w:tblGrid>
      <w:tr w:rsidR="001F42DB" w:rsidRPr="007F0DDD" w14:paraId="26DB91D4" w14:textId="77777777" w:rsidTr="00B508AA">
        <w:trPr>
          <w:trHeight w:val="255"/>
        </w:trPr>
        <w:tc>
          <w:tcPr>
            <w:tcW w:w="0" w:type="auto"/>
            <w:gridSpan w:val="12"/>
            <w:tcBorders>
              <w:top w:val="nil"/>
              <w:left w:val="nil"/>
              <w:bottom w:val="nil"/>
              <w:right w:val="nil"/>
            </w:tcBorders>
            <w:shd w:val="clear" w:color="000000" w:fill="C0C0C0"/>
            <w:noWrap/>
            <w:vAlign w:val="bottom"/>
            <w:hideMark/>
          </w:tcPr>
          <w:p w14:paraId="1D205F10" w14:textId="77777777" w:rsidR="001F42DB" w:rsidRPr="007F0DDD" w:rsidRDefault="001F42DB" w:rsidP="00B508AA">
            <w:pPr>
              <w:jc w:val="center"/>
              <w:rPr>
                <w:rFonts w:ascii="Arial" w:hAnsi="Arial" w:cs="Arial"/>
                <w:b/>
                <w:bCs/>
                <w:sz w:val="20"/>
                <w:szCs w:val="20"/>
                <w:lang w:val="en-US"/>
              </w:rPr>
            </w:pPr>
            <w:proofErr w:type="spellStart"/>
            <w:r w:rsidRPr="007F0DDD">
              <w:rPr>
                <w:rFonts w:ascii="Arial" w:hAnsi="Arial" w:cs="Arial"/>
                <w:b/>
                <w:bCs/>
                <w:sz w:val="20"/>
                <w:szCs w:val="20"/>
                <w:lang w:val="en-US"/>
              </w:rPr>
              <w:t>Račun</w:t>
            </w:r>
            <w:proofErr w:type="spellEnd"/>
            <w:r w:rsidRPr="007F0DDD">
              <w:rPr>
                <w:rFonts w:ascii="Arial" w:hAnsi="Arial" w:cs="Arial"/>
                <w:b/>
                <w:bCs/>
                <w:sz w:val="20"/>
                <w:szCs w:val="20"/>
                <w:lang w:val="en-US"/>
              </w:rPr>
              <w:t xml:space="preserve"> / </w:t>
            </w:r>
            <w:proofErr w:type="spellStart"/>
            <w:r w:rsidRPr="007F0DDD">
              <w:rPr>
                <w:rFonts w:ascii="Arial" w:hAnsi="Arial" w:cs="Arial"/>
                <w:b/>
                <w:bCs/>
                <w:sz w:val="20"/>
                <w:szCs w:val="20"/>
                <w:lang w:val="en-US"/>
              </w:rPr>
              <w:t>opis</w:t>
            </w:r>
            <w:proofErr w:type="spellEnd"/>
          </w:p>
        </w:tc>
        <w:tc>
          <w:tcPr>
            <w:tcW w:w="0" w:type="auto"/>
            <w:gridSpan w:val="2"/>
            <w:tcBorders>
              <w:top w:val="nil"/>
              <w:left w:val="nil"/>
              <w:bottom w:val="nil"/>
              <w:right w:val="nil"/>
            </w:tcBorders>
            <w:shd w:val="clear" w:color="000000" w:fill="C0C0C0"/>
            <w:noWrap/>
            <w:vAlign w:val="bottom"/>
            <w:hideMark/>
          </w:tcPr>
          <w:p w14:paraId="7DEBA92C" w14:textId="77777777" w:rsidR="001F42DB" w:rsidRPr="007F0DDD" w:rsidRDefault="001F42DB" w:rsidP="00B508AA">
            <w:pPr>
              <w:jc w:val="center"/>
              <w:rPr>
                <w:rFonts w:ascii="Arial" w:hAnsi="Arial" w:cs="Arial"/>
                <w:b/>
                <w:bCs/>
                <w:sz w:val="20"/>
                <w:szCs w:val="20"/>
                <w:lang w:val="en-US"/>
              </w:rPr>
            </w:pPr>
            <w:proofErr w:type="spellStart"/>
            <w:r w:rsidRPr="007F0DDD">
              <w:rPr>
                <w:rFonts w:ascii="Arial" w:hAnsi="Arial" w:cs="Arial"/>
                <w:b/>
                <w:bCs/>
                <w:sz w:val="20"/>
                <w:szCs w:val="20"/>
                <w:lang w:val="en-US"/>
              </w:rPr>
              <w:t>Izvršenje</w:t>
            </w:r>
            <w:proofErr w:type="spellEnd"/>
            <w:r w:rsidRPr="007F0DDD">
              <w:rPr>
                <w:rFonts w:ascii="Arial" w:hAnsi="Arial" w:cs="Arial"/>
                <w:b/>
                <w:bCs/>
                <w:sz w:val="20"/>
                <w:szCs w:val="20"/>
                <w:lang w:val="en-US"/>
              </w:rPr>
              <w:t xml:space="preserve"> 2024.</w:t>
            </w:r>
          </w:p>
        </w:tc>
        <w:tc>
          <w:tcPr>
            <w:tcW w:w="0" w:type="auto"/>
            <w:gridSpan w:val="2"/>
            <w:tcBorders>
              <w:top w:val="nil"/>
              <w:left w:val="nil"/>
              <w:bottom w:val="nil"/>
              <w:right w:val="nil"/>
            </w:tcBorders>
            <w:shd w:val="clear" w:color="000000" w:fill="C0C0C0"/>
            <w:noWrap/>
            <w:vAlign w:val="bottom"/>
            <w:hideMark/>
          </w:tcPr>
          <w:p w14:paraId="54C5FE4F" w14:textId="77777777" w:rsidR="001F42DB" w:rsidRPr="007F0DDD" w:rsidRDefault="001F42DB" w:rsidP="00B508AA">
            <w:pPr>
              <w:jc w:val="center"/>
              <w:rPr>
                <w:rFonts w:ascii="Arial" w:hAnsi="Arial" w:cs="Arial"/>
                <w:b/>
                <w:bCs/>
                <w:sz w:val="20"/>
                <w:szCs w:val="20"/>
                <w:lang w:val="en-US"/>
              </w:rPr>
            </w:pPr>
            <w:proofErr w:type="spellStart"/>
            <w:r w:rsidRPr="007F0DDD">
              <w:rPr>
                <w:rFonts w:ascii="Arial" w:hAnsi="Arial" w:cs="Arial"/>
                <w:b/>
                <w:bCs/>
                <w:sz w:val="20"/>
                <w:szCs w:val="20"/>
                <w:lang w:val="en-US"/>
              </w:rPr>
              <w:t>Izvorni</w:t>
            </w:r>
            <w:proofErr w:type="spellEnd"/>
            <w:r w:rsidRPr="007F0DDD">
              <w:rPr>
                <w:rFonts w:ascii="Arial" w:hAnsi="Arial" w:cs="Arial"/>
                <w:b/>
                <w:bCs/>
                <w:sz w:val="20"/>
                <w:szCs w:val="20"/>
                <w:lang w:val="en-US"/>
              </w:rPr>
              <w:t xml:space="preserve"> plan 2025.</w:t>
            </w:r>
          </w:p>
        </w:tc>
        <w:tc>
          <w:tcPr>
            <w:tcW w:w="0" w:type="auto"/>
            <w:gridSpan w:val="2"/>
            <w:tcBorders>
              <w:top w:val="nil"/>
              <w:left w:val="nil"/>
              <w:bottom w:val="nil"/>
              <w:right w:val="nil"/>
            </w:tcBorders>
            <w:shd w:val="clear" w:color="000000" w:fill="C0C0C0"/>
            <w:noWrap/>
            <w:vAlign w:val="bottom"/>
            <w:hideMark/>
          </w:tcPr>
          <w:p w14:paraId="4ABA0A52" w14:textId="77777777" w:rsidR="001F42DB" w:rsidRPr="007F0DDD" w:rsidRDefault="001F42DB" w:rsidP="00B508AA">
            <w:pPr>
              <w:jc w:val="center"/>
              <w:rPr>
                <w:rFonts w:ascii="Arial" w:hAnsi="Arial" w:cs="Arial"/>
                <w:b/>
                <w:bCs/>
                <w:sz w:val="20"/>
                <w:szCs w:val="20"/>
                <w:lang w:val="en-US"/>
              </w:rPr>
            </w:pPr>
            <w:proofErr w:type="spellStart"/>
            <w:r w:rsidRPr="007F0DDD">
              <w:rPr>
                <w:rFonts w:ascii="Arial" w:hAnsi="Arial" w:cs="Arial"/>
                <w:b/>
                <w:bCs/>
                <w:sz w:val="20"/>
                <w:szCs w:val="20"/>
                <w:lang w:val="en-US"/>
              </w:rPr>
              <w:t>Izvršenje</w:t>
            </w:r>
            <w:proofErr w:type="spellEnd"/>
            <w:r w:rsidRPr="007F0DDD">
              <w:rPr>
                <w:rFonts w:ascii="Arial" w:hAnsi="Arial" w:cs="Arial"/>
                <w:b/>
                <w:bCs/>
                <w:sz w:val="20"/>
                <w:szCs w:val="20"/>
                <w:lang w:val="en-US"/>
              </w:rPr>
              <w:t xml:space="preserve"> 2025.</w:t>
            </w:r>
          </w:p>
        </w:tc>
        <w:tc>
          <w:tcPr>
            <w:tcW w:w="0" w:type="auto"/>
            <w:gridSpan w:val="2"/>
            <w:tcBorders>
              <w:top w:val="nil"/>
              <w:left w:val="nil"/>
              <w:bottom w:val="nil"/>
              <w:right w:val="nil"/>
            </w:tcBorders>
            <w:shd w:val="clear" w:color="000000" w:fill="C0C0C0"/>
            <w:noWrap/>
            <w:vAlign w:val="bottom"/>
            <w:hideMark/>
          </w:tcPr>
          <w:p w14:paraId="5E2ABBA9" w14:textId="77777777" w:rsidR="001F42DB" w:rsidRPr="007F0DDD" w:rsidRDefault="001F42DB" w:rsidP="00B508AA">
            <w:pPr>
              <w:jc w:val="center"/>
              <w:rPr>
                <w:rFonts w:ascii="Arial" w:hAnsi="Arial" w:cs="Arial"/>
                <w:b/>
                <w:bCs/>
                <w:sz w:val="20"/>
                <w:szCs w:val="20"/>
                <w:lang w:val="en-US"/>
              </w:rPr>
            </w:pPr>
            <w:proofErr w:type="spellStart"/>
            <w:proofErr w:type="gramStart"/>
            <w:r w:rsidRPr="007F0DDD">
              <w:rPr>
                <w:rFonts w:ascii="Arial" w:hAnsi="Arial" w:cs="Arial"/>
                <w:b/>
                <w:bCs/>
                <w:sz w:val="20"/>
                <w:szCs w:val="20"/>
                <w:lang w:val="en-US"/>
              </w:rPr>
              <w:t>Indeks</w:t>
            </w:r>
            <w:proofErr w:type="spellEnd"/>
            <w:r w:rsidRPr="007F0DDD">
              <w:rPr>
                <w:rFonts w:ascii="Arial" w:hAnsi="Arial" w:cs="Arial"/>
                <w:b/>
                <w:bCs/>
                <w:sz w:val="20"/>
                <w:szCs w:val="20"/>
                <w:lang w:val="en-US"/>
              </w:rPr>
              <w:t xml:space="preserve">  3</w:t>
            </w:r>
            <w:proofErr w:type="gramEnd"/>
            <w:r w:rsidRPr="007F0DDD">
              <w:rPr>
                <w:rFonts w:ascii="Arial" w:hAnsi="Arial" w:cs="Arial"/>
                <w:b/>
                <w:bCs/>
                <w:sz w:val="20"/>
                <w:szCs w:val="20"/>
                <w:lang w:val="en-US"/>
              </w:rPr>
              <w:t>/1</w:t>
            </w:r>
          </w:p>
        </w:tc>
        <w:tc>
          <w:tcPr>
            <w:tcW w:w="0" w:type="auto"/>
            <w:gridSpan w:val="2"/>
            <w:tcBorders>
              <w:top w:val="nil"/>
              <w:left w:val="nil"/>
              <w:bottom w:val="nil"/>
              <w:right w:val="nil"/>
            </w:tcBorders>
            <w:shd w:val="clear" w:color="000000" w:fill="C0C0C0"/>
            <w:noWrap/>
            <w:vAlign w:val="bottom"/>
            <w:hideMark/>
          </w:tcPr>
          <w:p w14:paraId="286E345D" w14:textId="77777777" w:rsidR="001F42DB" w:rsidRPr="007F0DDD" w:rsidRDefault="001F42DB" w:rsidP="00B508AA">
            <w:pPr>
              <w:jc w:val="center"/>
              <w:rPr>
                <w:rFonts w:ascii="Arial" w:hAnsi="Arial" w:cs="Arial"/>
                <w:b/>
                <w:bCs/>
                <w:sz w:val="20"/>
                <w:szCs w:val="20"/>
                <w:lang w:val="en-US"/>
              </w:rPr>
            </w:pPr>
            <w:proofErr w:type="spellStart"/>
            <w:proofErr w:type="gramStart"/>
            <w:r w:rsidRPr="007F0DDD">
              <w:rPr>
                <w:rFonts w:ascii="Arial" w:hAnsi="Arial" w:cs="Arial"/>
                <w:b/>
                <w:bCs/>
                <w:sz w:val="20"/>
                <w:szCs w:val="20"/>
                <w:lang w:val="en-US"/>
              </w:rPr>
              <w:t>Indeks</w:t>
            </w:r>
            <w:proofErr w:type="spellEnd"/>
            <w:r w:rsidRPr="007F0DDD">
              <w:rPr>
                <w:rFonts w:ascii="Arial" w:hAnsi="Arial" w:cs="Arial"/>
                <w:b/>
                <w:bCs/>
                <w:sz w:val="20"/>
                <w:szCs w:val="20"/>
                <w:lang w:val="en-US"/>
              </w:rPr>
              <w:t xml:space="preserve">  3</w:t>
            </w:r>
            <w:proofErr w:type="gramEnd"/>
            <w:r w:rsidRPr="007F0DDD">
              <w:rPr>
                <w:rFonts w:ascii="Arial" w:hAnsi="Arial" w:cs="Arial"/>
                <w:b/>
                <w:bCs/>
                <w:sz w:val="20"/>
                <w:szCs w:val="20"/>
                <w:lang w:val="en-US"/>
              </w:rPr>
              <w:t>/2</w:t>
            </w:r>
          </w:p>
        </w:tc>
      </w:tr>
      <w:tr w:rsidR="001F42DB" w:rsidRPr="007F0DDD" w14:paraId="7CD2310E" w14:textId="77777777" w:rsidTr="00B508AA">
        <w:trPr>
          <w:trHeight w:val="255"/>
        </w:trPr>
        <w:tc>
          <w:tcPr>
            <w:tcW w:w="0" w:type="auto"/>
            <w:gridSpan w:val="12"/>
            <w:tcBorders>
              <w:top w:val="nil"/>
              <w:left w:val="nil"/>
              <w:bottom w:val="nil"/>
              <w:right w:val="nil"/>
            </w:tcBorders>
            <w:shd w:val="clear" w:color="000000" w:fill="C0C0C0"/>
            <w:noWrap/>
            <w:vAlign w:val="bottom"/>
            <w:hideMark/>
          </w:tcPr>
          <w:p w14:paraId="507634C7" w14:textId="77777777" w:rsidR="001F42DB" w:rsidRPr="007F0DDD" w:rsidRDefault="001F42DB" w:rsidP="00B508AA">
            <w:pPr>
              <w:jc w:val="center"/>
              <w:rPr>
                <w:rFonts w:ascii="Arial" w:hAnsi="Arial" w:cs="Arial"/>
                <w:b/>
                <w:bCs/>
                <w:sz w:val="20"/>
                <w:szCs w:val="20"/>
                <w:lang w:val="en-US"/>
              </w:rPr>
            </w:pPr>
            <w:r w:rsidRPr="007F0DDD">
              <w:rPr>
                <w:rFonts w:ascii="Arial" w:hAnsi="Arial" w:cs="Arial"/>
                <w:b/>
                <w:bCs/>
                <w:sz w:val="20"/>
                <w:szCs w:val="20"/>
                <w:lang w:val="en-US"/>
              </w:rPr>
              <w:t>B. RAČUN ZADUŽIVANJA FINANCIRANJA</w:t>
            </w:r>
          </w:p>
        </w:tc>
        <w:tc>
          <w:tcPr>
            <w:tcW w:w="0" w:type="auto"/>
            <w:gridSpan w:val="2"/>
            <w:tcBorders>
              <w:top w:val="nil"/>
              <w:left w:val="nil"/>
              <w:bottom w:val="nil"/>
              <w:right w:val="nil"/>
            </w:tcBorders>
            <w:shd w:val="clear" w:color="000000" w:fill="C0C0C0"/>
            <w:noWrap/>
            <w:vAlign w:val="bottom"/>
            <w:hideMark/>
          </w:tcPr>
          <w:p w14:paraId="61D38A10" w14:textId="77777777" w:rsidR="001F42DB" w:rsidRPr="007F0DDD" w:rsidRDefault="001F42DB" w:rsidP="00B508AA">
            <w:pPr>
              <w:jc w:val="center"/>
              <w:rPr>
                <w:rFonts w:ascii="Arial" w:hAnsi="Arial" w:cs="Arial"/>
                <w:b/>
                <w:bCs/>
                <w:sz w:val="20"/>
                <w:szCs w:val="20"/>
                <w:lang w:val="en-US"/>
              </w:rPr>
            </w:pPr>
            <w:r w:rsidRPr="007F0DDD">
              <w:rPr>
                <w:rFonts w:ascii="Arial" w:hAnsi="Arial" w:cs="Arial"/>
                <w:b/>
                <w:bCs/>
                <w:sz w:val="20"/>
                <w:szCs w:val="20"/>
                <w:lang w:val="en-US"/>
              </w:rPr>
              <w:t>1</w:t>
            </w:r>
          </w:p>
        </w:tc>
        <w:tc>
          <w:tcPr>
            <w:tcW w:w="0" w:type="auto"/>
            <w:gridSpan w:val="2"/>
            <w:tcBorders>
              <w:top w:val="nil"/>
              <w:left w:val="nil"/>
              <w:bottom w:val="nil"/>
              <w:right w:val="nil"/>
            </w:tcBorders>
            <w:shd w:val="clear" w:color="000000" w:fill="C0C0C0"/>
            <w:noWrap/>
            <w:vAlign w:val="bottom"/>
            <w:hideMark/>
          </w:tcPr>
          <w:p w14:paraId="0B646481" w14:textId="77777777" w:rsidR="001F42DB" w:rsidRPr="007F0DDD" w:rsidRDefault="001F42DB" w:rsidP="00B508AA">
            <w:pPr>
              <w:jc w:val="center"/>
              <w:rPr>
                <w:rFonts w:ascii="Arial" w:hAnsi="Arial" w:cs="Arial"/>
                <w:b/>
                <w:bCs/>
                <w:sz w:val="20"/>
                <w:szCs w:val="20"/>
                <w:lang w:val="en-US"/>
              </w:rPr>
            </w:pPr>
            <w:r w:rsidRPr="007F0DDD">
              <w:rPr>
                <w:rFonts w:ascii="Arial" w:hAnsi="Arial" w:cs="Arial"/>
                <w:b/>
                <w:bCs/>
                <w:sz w:val="20"/>
                <w:szCs w:val="20"/>
                <w:lang w:val="en-US"/>
              </w:rPr>
              <w:t>2</w:t>
            </w:r>
          </w:p>
        </w:tc>
        <w:tc>
          <w:tcPr>
            <w:tcW w:w="0" w:type="auto"/>
            <w:gridSpan w:val="2"/>
            <w:tcBorders>
              <w:top w:val="nil"/>
              <w:left w:val="nil"/>
              <w:bottom w:val="nil"/>
              <w:right w:val="nil"/>
            </w:tcBorders>
            <w:shd w:val="clear" w:color="000000" w:fill="C0C0C0"/>
            <w:noWrap/>
            <w:vAlign w:val="bottom"/>
            <w:hideMark/>
          </w:tcPr>
          <w:p w14:paraId="2570506D" w14:textId="77777777" w:rsidR="001F42DB" w:rsidRPr="007F0DDD" w:rsidRDefault="001F42DB" w:rsidP="00B508AA">
            <w:pPr>
              <w:jc w:val="center"/>
              <w:rPr>
                <w:rFonts w:ascii="Arial" w:hAnsi="Arial" w:cs="Arial"/>
                <w:b/>
                <w:bCs/>
                <w:sz w:val="20"/>
                <w:szCs w:val="20"/>
                <w:lang w:val="en-US"/>
              </w:rPr>
            </w:pPr>
            <w:r w:rsidRPr="007F0DDD">
              <w:rPr>
                <w:rFonts w:ascii="Arial" w:hAnsi="Arial" w:cs="Arial"/>
                <w:b/>
                <w:bCs/>
                <w:sz w:val="20"/>
                <w:szCs w:val="20"/>
                <w:lang w:val="en-US"/>
              </w:rPr>
              <w:t>3</w:t>
            </w:r>
          </w:p>
        </w:tc>
        <w:tc>
          <w:tcPr>
            <w:tcW w:w="0" w:type="auto"/>
            <w:gridSpan w:val="2"/>
            <w:tcBorders>
              <w:top w:val="nil"/>
              <w:left w:val="nil"/>
              <w:bottom w:val="nil"/>
              <w:right w:val="nil"/>
            </w:tcBorders>
            <w:shd w:val="clear" w:color="000000" w:fill="C0C0C0"/>
            <w:noWrap/>
            <w:vAlign w:val="bottom"/>
            <w:hideMark/>
          </w:tcPr>
          <w:p w14:paraId="60CA3BD7" w14:textId="77777777" w:rsidR="001F42DB" w:rsidRPr="007F0DDD" w:rsidRDefault="001F42DB" w:rsidP="00B508AA">
            <w:pPr>
              <w:jc w:val="center"/>
              <w:rPr>
                <w:rFonts w:ascii="Arial" w:hAnsi="Arial" w:cs="Arial"/>
                <w:b/>
                <w:bCs/>
                <w:sz w:val="20"/>
                <w:szCs w:val="20"/>
                <w:lang w:val="en-US"/>
              </w:rPr>
            </w:pPr>
            <w:r w:rsidRPr="007F0DDD">
              <w:rPr>
                <w:rFonts w:ascii="Arial" w:hAnsi="Arial" w:cs="Arial"/>
                <w:b/>
                <w:bCs/>
                <w:sz w:val="20"/>
                <w:szCs w:val="20"/>
                <w:lang w:val="en-US"/>
              </w:rPr>
              <w:t>4</w:t>
            </w:r>
          </w:p>
        </w:tc>
        <w:tc>
          <w:tcPr>
            <w:tcW w:w="0" w:type="auto"/>
            <w:gridSpan w:val="2"/>
            <w:tcBorders>
              <w:top w:val="nil"/>
              <w:left w:val="nil"/>
              <w:bottom w:val="nil"/>
              <w:right w:val="nil"/>
            </w:tcBorders>
            <w:shd w:val="clear" w:color="000000" w:fill="C0C0C0"/>
            <w:noWrap/>
            <w:vAlign w:val="bottom"/>
            <w:hideMark/>
          </w:tcPr>
          <w:p w14:paraId="49668391" w14:textId="77777777" w:rsidR="001F42DB" w:rsidRPr="007F0DDD" w:rsidRDefault="001F42DB" w:rsidP="00B508AA">
            <w:pPr>
              <w:jc w:val="center"/>
              <w:rPr>
                <w:rFonts w:ascii="Arial" w:hAnsi="Arial" w:cs="Arial"/>
                <w:b/>
                <w:bCs/>
                <w:sz w:val="20"/>
                <w:szCs w:val="20"/>
                <w:lang w:val="en-US"/>
              </w:rPr>
            </w:pPr>
            <w:r w:rsidRPr="007F0DDD">
              <w:rPr>
                <w:rFonts w:ascii="Arial" w:hAnsi="Arial" w:cs="Arial"/>
                <w:b/>
                <w:bCs/>
                <w:sz w:val="20"/>
                <w:szCs w:val="20"/>
                <w:lang w:val="en-US"/>
              </w:rPr>
              <w:t>5</w:t>
            </w:r>
          </w:p>
        </w:tc>
      </w:tr>
      <w:tr w:rsidR="001F42DB" w:rsidRPr="007F0DDD" w14:paraId="0DF8749B" w14:textId="77777777" w:rsidTr="00B508AA">
        <w:trPr>
          <w:trHeight w:val="255"/>
        </w:trPr>
        <w:tc>
          <w:tcPr>
            <w:tcW w:w="0" w:type="auto"/>
            <w:tcBorders>
              <w:top w:val="nil"/>
              <w:left w:val="nil"/>
              <w:bottom w:val="nil"/>
              <w:right w:val="nil"/>
            </w:tcBorders>
            <w:noWrap/>
            <w:vAlign w:val="bottom"/>
            <w:hideMark/>
          </w:tcPr>
          <w:p w14:paraId="26B0EF0F" w14:textId="77777777" w:rsidR="001F42DB" w:rsidRPr="007F0DDD" w:rsidRDefault="001F42DB" w:rsidP="00B508AA">
            <w:pPr>
              <w:jc w:val="center"/>
              <w:rPr>
                <w:rFonts w:ascii="Arial" w:hAnsi="Arial" w:cs="Arial"/>
                <w:b/>
                <w:bCs/>
                <w:sz w:val="20"/>
                <w:szCs w:val="20"/>
                <w:lang w:val="en-US"/>
              </w:rPr>
            </w:pPr>
          </w:p>
        </w:tc>
        <w:tc>
          <w:tcPr>
            <w:tcW w:w="0" w:type="auto"/>
            <w:tcBorders>
              <w:top w:val="nil"/>
              <w:left w:val="nil"/>
              <w:bottom w:val="nil"/>
              <w:right w:val="nil"/>
            </w:tcBorders>
            <w:noWrap/>
            <w:vAlign w:val="bottom"/>
            <w:hideMark/>
          </w:tcPr>
          <w:p w14:paraId="6CCFC76C"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7A22642E"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146A32EC"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4930451A"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5BD7C737"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000281D8"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7B3BEE6B"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45366C7E"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53ECFB82"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45798CFB"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63226275"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39280436"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4F366010"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7410147C"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27EECE9C"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0F79105D"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32758386"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614366F2"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71D145C0"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046DCFEA" w14:textId="77777777" w:rsidR="001F42DB" w:rsidRPr="007F0DDD" w:rsidRDefault="001F42DB" w:rsidP="00B508AA">
            <w:pPr>
              <w:rPr>
                <w:sz w:val="20"/>
                <w:szCs w:val="20"/>
                <w:lang w:val="en-US"/>
              </w:rPr>
            </w:pPr>
          </w:p>
        </w:tc>
        <w:tc>
          <w:tcPr>
            <w:tcW w:w="0" w:type="auto"/>
            <w:tcBorders>
              <w:top w:val="nil"/>
              <w:left w:val="nil"/>
              <w:bottom w:val="nil"/>
              <w:right w:val="nil"/>
            </w:tcBorders>
            <w:noWrap/>
            <w:vAlign w:val="bottom"/>
            <w:hideMark/>
          </w:tcPr>
          <w:p w14:paraId="03CDEC8C" w14:textId="77777777" w:rsidR="001F42DB" w:rsidRPr="007F0DDD" w:rsidRDefault="001F42DB" w:rsidP="00B508AA">
            <w:pPr>
              <w:rPr>
                <w:sz w:val="20"/>
                <w:szCs w:val="20"/>
                <w:lang w:val="en-US"/>
              </w:rPr>
            </w:pPr>
          </w:p>
        </w:tc>
      </w:tr>
    </w:tbl>
    <w:p w14:paraId="0F9E0533" w14:textId="77777777" w:rsidR="001F42DB" w:rsidRPr="0069641A" w:rsidRDefault="001F42DB" w:rsidP="001F42DB">
      <w:pPr>
        <w:tabs>
          <w:tab w:val="left" w:pos="5436"/>
        </w:tabs>
        <w:spacing w:line="276" w:lineRule="auto"/>
        <w:rPr>
          <w:rFonts w:ascii="Cambria" w:eastAsia="Calibri" w:hAnsi="Cambria" w:cs="Arial"/>
          <w:b/>
          <w:sz w:val="28"/>
          <w:szCs w:val="28"/>
        </w:rPr>
      </w:pPr>
    </w:p>
    <w:p w14:paraId="3C3A336B" w14:textId="77777777" w:rsidR="001F42DB" w:rsidRPr="0069641A" w:rsidRDefault="001F42DB" w:rsidP="001F42DB">
      <w:pPr>
        <w:tabs>
          <w:tab w:val="left" w:pos="5436"/>
        </w:tabs>
        <w:spacing w:line="276" w:lineRule="auto"/>
        <w:jc w:val="center"/>
        <w:rPr>
          <w:rFonts w:ascii="Cambria" w:eastAsia="Calibri" w:hAnsi="Cambria" w:cs="Arial"/>
          <w:b/>
          <w:sz w:val="28"/>
          <w:szCs w:val="28"/>
        </w:rPr>
      </w:pPr>
      <w:r w:rsidRPr="0069641A">
        <w:rPr>
          <w:rFonts w:ascii="Cambria" w:eastAsia="Calibri" w:hAnsi="Cambria" w:cs="Arial"/>
          <w:b/>
          <w:sz w:val="28"/>
          <w:szCs w:val="28"/>
        </w:rPr>
        <w:t>POSEBNI DIO</w:t>
      </w:r>
    </w:p>
    <w:p w14:paraId="1FD36B10" w14:textId="77777777" w:rsidR="001F42DB" w:rsidRPr="0069641A" w:rsidRDefault="001F42DB" w:rsidP="001F42DB">
      <w:pPr>
        <w:tabs>
          <w:tab w:val="left" w:pos="5436"/>
        </w:tabs>
        <w:spacing w:line="276" w:lineRule="auto"/>
        <w:rPr>
          <w:rFonts w:ascii="Cambria" w:eastAsia="Calibri" w:hAnsi="Cambria" w:cs="Arial"/>
        </w:rPr>
      </w:pPr>
    </w:p>
    <w:p w14:paraId="0CBEFA77" w14:textId="77777777" w:rsidR="001F42DB" w:rsidRPr="0069641A" w:rsidRDefault="001F42DB" w:rsidP="001F42DB">
      <w:pPr>
        <w:tabs>
          <w:tab w:val="left" w:pos="5436"/>
        </w:tabs>
        <w:spacing w:line="276" w:lineRule="auto"/>
        <w:jc w:val="center"/>
        <w:rPr>
          <w:rFonts w:ascii="Cambria" w:eastAsia="Calibri" w:hAnsi="Cambria" w:cs="Arial"/>
        </w:rPr>
      </w:pPr>
      <w:r w:rsidRPr="0069641A">
        <w:rPr>
          <w:rFonts w:ascii="Cambria" w:eastAsia="Calibri" w:hAnsi="Cambria" w:cs="Arial"/>
        </w:rPr>
        <w:t>Posebni dio prema organizacijskoj klasifikaciji</w:t>
      </w:r>
    </w:p>
    <w:p w14:paraId="159B5CCF" w14:textId="77777777" w:rsidR="001F42DB" w:rsidRPr="0069641A" w:rsidRDefault="001F42DB" w:rsidP="001F42DB">
      <w:pPr>
        <w:spacing w:after="200" w:line="276" w:lineRule="auto"/>
        <w:rPr>
          <w:rFonts w:ascii="Cambria" w:eastAsia="Calibri" w:hAnsi="Cambria"/>
        </w:rPr>
      </w:pPr>
    </w:p>
    <w:tbl>
      <w:tblPr>
        <w:tblW w:w="0" w:type="auto"/>
        <w:tblLook w:val="04A0" w:firstRow="1" w:lastRow="0" w:firstColumn="1" w:lastColumn="0" w:noHBand="0" w:noVBand="1"/>
      </w:tblPr>
      <w:tblGrid>
        <w:gridCol w:w="2195"/>
        <w:gridCol w:w="773"/>
        <w:gridCol w:w="5339"/>
        <w:gridCol w:w="1828"/>
        <w:gridCol w:w="1573"/>
        <w:gridCol w:w="1184"/>
      </w:tblGrid>
      <w:tr w:rsidR="001F42DB" w:rsidRPr="00EB5D96" w14:paraId="53FFF83F" w14:textId="77777777" w:rsidTr="00B508AA">
        <w:trPr>
          <w:trHeight w:val="255"/>
        </w:trPr>
        <w:tc>
          <w:tcPr>
            <w:tcW w:w="0" w:type="auto"/>
            <w:gridSpan w:val="2"/>
            <w:tcBorders>
              <w:top w:val="nil"/>
              <w:left w:val="nil"/>
              <w:bottom w:val="nil"/>
              <w:right w:val="nil"/>
            </w:tcBorders>
            <w:shd w:val="clear" w:color="000000" w:fill="969696"/>
            <w:noWrap/>
            <w:vAlign w:val="bottom"/>
            <w:hideMark/>
          </w:tcPr>
          <w:p w14:paraId="04441FCF"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RGP</w:t>
            </w:r>
          </w:p>
        </w:tc>
        <w:tc>
          <w:tcPr>
            <w:tcW w:w="0" w:type="auto"/>
            <w:tcBorders>
              <w:top w:val="nil"/>
              <w:left w:val="nil"/>
              <w:bottom w:val="nil"/>
              <w:right w:val="nil"/>
            </w:tcBorders>
            <w:shd w:val="clear" w:color="000000" w:fill="969696"/>
            <w:noWrap/>
            <w:vAlign w:val="bottom"/>
            <w:hideMark/>
          </w:tcPr>
          <w:p w14:paraId="4484FAED"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Opis</w:t>
            </w:r>
            <w:proofErr w:type="spellEnd"/>
          </w:p>
        </w:tc>
        <w:tc>
          <w:tcPr>
            <w:tcW w:w="0" w:type="auto"/>
            <w:tcBorders>
              <w:top w:val="nil"/>
              <w:left w:val="nil"/>
              <w:bottom w:val="nil"/>
              <w:right w:val="nil"/>
            </w:tcBorders>
            <w:shd w:val="clear" w:color="000000" w:fill="969696"/>
            <w:noWrap/>
            <w:vAlign w:val="bottom"/>
            <w:hideMark/>
          </w:tcPr>
          <w:p w14:paraId="3C9B2ED0"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Izvorni</w:t>
            </w:r>
            <w:proofErr w:type="spellEnd"/>
            <w:r w:rsidRPr="00EB5D96">
              <w:rPr>
                <w:rFonts w:ascii="Arial" w:hAnsi="Arial" w:cs="Arial"/>
                <w:b/>
                <w:bCs/>
                <w:sz w:val="20"/>
                <w:szCs w:val="20"/>
                <w:lang w:val="en-US"/>
              </w:rPr>
              <w:t xml:space="preserve"> plan 2025</w:t>
            </w:r>
          </w:p>
        </w:tc>
        <w:tc>
          <w:tcPr>
            <w:tcW w:w="0" w:type="auto"/>
            <w:tcBorders>
              <w:top w:val="nil"/>
              <w:left w:val="nil"/>
              <w:bottom w:val="nil"/>
              <w:right w:val="nil"/>
            </w:tcBorders>
            <w:shd w:val="clear" w:color="000000" w:fill="969696"/>
            <w:noWrap/>
            <w:vAlign w:val="bottom"/>
            <w:hideMark/>
          </w:tcPr>
          <w:p w14:paraId="285FBDCD"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Izvršenje</w:t>
            </w:r>
            <w:proofErr w:type="spellEnd"/>
            <w:r w:rsidRPr="00EB5D96">
              <w:rPr>
                <w:rFonts w:ascii="Arial" w:hAnsi="Arial" w:cs="Arial"/>
                <w:b/>
                <w:bCs/>
                <w:sz w:val="20"/>
                <w:szCs w:val="20"/>
                <w:lang w:val="en-US"/>
              </w:rPr>
              <w:t xml:space="preserve"> 2025</w:t>
            </w:r>
          </w:p>
        </w:tc>
        <w:tc>
          <w:tcPr>
            <w:tcW w:w="0" w:type="auto"/>
            <w:tcBorders>
              <w:top w:val="nil"/>
              <w:left w:val="nil"/>
              <w:bottom w:val="nil"/>
              <w:right w:val="nil"/>
            </w:tcBorders>
            <w:shd w:val="clear" w:color="000000" w:fill="969696"/>
            <w:noWrap/>
            <w:vAlign w:val="bottom"/>
            <w:hideMark/>
          </w:tcPr>
          <w:p w14:paraId="7C012BF3" w14:textId="77777777" w:rsidR="001F42DB" w:rsidRPr="00EB5D96" w:rsidRDefault="001F42DB" w:rsidP="00B508AA">
            <w:pPr>
              <w:jc w:val="center"/>
              <w:rPr>
                <w:rFonts w:ascii="Arial" w:hAnsi="Arial" w:cs="Arial"/>
                <w:b/>
                <w:bCs/>
                <w:sz w:val="20"/>
                <w:szCs w:val="20"/>
                <w:lang w:val="en-US"/>
              </w:rPr>
            </w:pPr>
            <w:proofErr w:type="spellStart"/>
            <w:r w:rsidRPr="00EB5D96">
              <w:rPr>
                <w:rFonts w:ascii="Arial" w:hAnsi="Arial" w:cs="Arial"/>
                <w:b/>
                <w:bCs/>
                <w:sz w:val="20"/>
                <w:szCs w:val="20"/>
                <w:lang w:val="en-US"/>
              </w:rPr>
              <w:t>Indeks</w:t>
            </w:r>
            <w:proofErr w:type="spellEnd"/>
            <w:r w:rsidRPr="00EB5D96">
              <w:rPr>
                <w:rFonts w:ascii="Arial" w:hAnsi="Arial" w:cs="Arial"/>
                <w:b/>
                <w:bCs/>
                <w:sz w:val="20"/>
                <w:szCs w:val="20"/>
                <w:lang w:val="en-US"/>
              </w:rPr>
              <w:t xml:space="preserve"> 2/1</w:t>
            </w:r>
          </w:p>
        </w:tc>
      </w:tr>
      <w:tr w:rsidR="001F42DB" w:rsidRPr="00EB5D96" w14:paraId="0C3084A4" w14:textId="77777777" w:rsidTr="00B508AA">
        <w:trPr>
          <w:trHeight w:val="255"/>
        </w:trPr>
        <w:tc>
          <w:tcPr>
            <w:tcW w:w="0" w:type="auto"/>
            <w:gridSpan w:val="2"/>
            <w:tcBorders>
              <w:top w:val="nil"/>
              <w:left w:val="nil"/>
              <w:bottom w:val="nil"/>
              <w:right w:val="nil"/>
            </w:tcBorders>
            <w:shd w:val="clear" w:color="000000" w:fill="969696"/>
            <w:noWrap/>
            <w:vAlign w:val="bottom"/>
            <w:hideMark/>
          </w:tcPr>
          <w:p w14:paraId="1DE3632D"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 </w:t>
            </w:r>
          </w:p>
        </w:tc>
        <w:tc>
          <w:tcPr>
            <w:tcW w:w="0" w:type="auto"/>
            <w:tcBorders>
              <w:top w:val="nil"/>
              <w:left w:val="nil"/>
              <w:bottom w:val="nil"/>
              <w:right w:val="nil"/>
            </w:tcBorders>
            <w:shd w:val="clear" w:color="000000" w:fill="969696"/>
            <w:noWrap/>
            <w:vAlign w:val="bottom"/>
            <w:hideMark/>
          </w:tcPr>
          <w:p w14:paraId="37608A78"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 </w:t>
            </w:r>
          </w:p>
        </w:tc>
        <w:tc>
          <w:tcPr>
            <w:tcW w:w="0" w:type="auto"/>
            <w:tcBorders>
              <w:top w:val="nil"/>
              <w:left w:val="nil"/>
              <w:bottom w:val="nil"/>
              <w:right w:val="nil"/>
            </w:tcBorders>
            <w:shd w:val="clear" w:color="000000" w:fill="969696"/>
            <w:noWrap/>
            <w:vAlign w:val="bottom"/>
            <w:hideMark/>
          </w:tcPr>
          <w:p w14:paraId="0DACDE43"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1</w:t>
            </w:r>
          </w:p>
        </w:tc>
        <w:tc>
          <w:tcPr>
            <w:tcW w:w="0" w:type="auto"/>
            <w:tcBorders>
              <w:top w:val="nil"/>
              <w:left w:val="nil"/>
              <w:bottom w:val="nil"/>
              <w:right w:val="nil"/>
            </w:tcBorders>
            <w:shd w:val="clear" w:color="000000" w:fill="969696"/>
            <w:noWrap/>
            <w:vAlign w:val="bottom"/>
            <w:hideMark/>
          </w:tcPr>
          <w:p w14:paraId="3BD75A73"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2</w:t>
            </w:r>
          </w:p>
        </w:tc>
        <w:tc>
          <w:tcPr>
            <w:tcW w:w="0" w:type="auto"/>
            <w:tcBorders>
              <w:top w:val="nil"/>
              <w:left w:val="nil"/>
              <w:bottom w:val="nil"/>
              <w:right w:val="nil"/>
            </w:tcBorders>
            <w:shd w:val="clear" w:color="000000" w:fill="969696"/>
            <w:noWrap/>
            <w:vAlign w:val="bottom"/>
            <w:hideMark/>
          </w:tcPr>
          <w:p w14:paraId="4FB5CAC3" w14:textId="77777777" w:rsidR="001F42DB" w:rsidRPr="00EB5D96" w:rsidRDefault="001F42DB" w:rsidP="00B508AA">
            <w:pPr>
              <w:jc w:val="center"/>
              <w:rPr>
                <w:rFonts w:ascii="Arial" w:hAnsi="Arial" w:cs="Arial"/>
                <w:b/>
                <w:bCs/>
                <w:sz w:val="20"/>
                <w:szCs w:val="20"/>
                <w:lang w:val="en-US"/>
              </w:rPr>
            </w:pPr>
            <w:r w:rsidRPr="00EB5D96">
              <w:rPr>
                <w:rFonts w:ascii="Arial" w:hAnsi="Arial" w:cs="Arial"/>
                <w:b/>
                <w:bCs/>
                <w:sz w:val="20"/>
                <w:szCs w:val="20"/>
                <w:lang w:val="en-US"/>
              </w:rPr>
              <w:t>3</w:t>
            </w:r>
          </w:p>
        </w:tc>
      </w:tr>
      <w:tr w:rsidR="001F42DB" w:rsidRPr="00EB5D96" w14:paraId="6A05BC85" w14:textId="77777777" w:rsidTr="00B508AA">
        <w:trPr>
          <w:trHeight w:val="255"/>
        </w:trPr>
        <w:tc>
          <w:tcPr>
            <w:tcW w:w="0" w:type="auto"/>
            <w:gridSpan w:val="2"/>
            <w:tcBorders>
              <w:top w:val="nil"/>
              <w:left w:val="nil"/>
              <w:bottom w:val="nil"/>
              <w:right w:val="nil"/>
            </w:tcBorders>
            <w:shd w:val="clear" w:color="000000" w:fill="C0C0C0"/>
            <w:noWrap/>
            <w:vAlign w:val="bottom"/>
            <w:hideMark/>
          </w:tcPr>
          <w:p w14:paraId="3C5D4D56"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 </w:t>
            </w:r>
          </w:p>
        </w:tc>
        <w:tc>
          <w:tcPr>
            <w:tcW w:w="0" w:type="auto"/>
            <w:tcBorders>
              <w:top w:val="nil"/>
              <w:left w:val="nil"/>
              <w:bottom w:val="nil"/>
              <w:right w:val="nil"/>
            </w:tcBorders>
            <w:shd w:val="clear" w:color="000000" w:fill="C0C0C0"/>
            <w:noWrap/>
            <w:vAlign w:val="bottom"/>
            <w:hideMark/>
          </w:tcPr>
          <w:p w14:paraId="626CBA33" w14:textId="77777777" w:rsidR="001F42DB" w:rsidRPr="00EB5D96" w:rsidRDefault="001F42DB" w:rsidP="00B508AA">
            <w:pPr>
              <w:rPr>
                <w:rFonts w:ascii="Arial" w:hAnsi="Arial" w:cs="Arial"/>
                <w:b/>
                <w:bCs/>
                <w:sz w:val="20"/>
                <w:szCs w:val="20"/>
                <w:lang w:val="en-US"/>
              </w:rPr>
            </w:pPr>
            <w:r w:rsidRPr="00EB5D96">
              <w:rPr>
                <w:rFonts w:ascii="Arial" w:hAnsi="Arial" w:cs="Arial"/>
                <w:b/>
                <w:bCs/>
                <w:sz w:val="20"/>
                <w:szCs w:val="20"/>
                <w:lang w:val="en-US"/>
              </w:rPr>
              <w:t>UKUPNO RASHODI I IZDATCI</w:t>
            </w:r>
          </w:p>
        </w:tc>
        <w:tc>
          <w:tcPr>
            <w:tcW w:w="0" w:type="auto"/>
            <w:tcBorders>
              <w:top w:val="nil"/>
              <w:left w:val="nil"/>
              <w:bottom w:val="nil"/>
              <w:right w:val="nil"/>
            </w:tcBorders>
            <w:shd w:val="clear" w:color="000000" w:fill="C0C0C0"/>
            <w:noWrap/>
            <w:vAlign w:val="bottom"/>
            <w:hideMark/>
          </w:tcPr>
          <w:p w14:paraId="00302E31"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6.340.855,81</w:t>
            </w:r>
          </w:p>
        </w:tc>
        <w:tc>
          <w:tcPr>
            <w:tcW w:w="0" w:type="auto"/>
            <w:tcBorders>
              <w:top w:val="nil"/>
              <w:left w:val="nil"/>
              <w:bottom w:val="nil"/>
              <w:right w:val="nil"/>
            </w:tcBorders>
            <w:shd w:val="clear" w:color="000000" w:fill="C0C0C0"/>
            <w:noWrap/>
            <w:vAlign w:val="bottom"/>
            <w:hideMark/>
          </w:tcPr>
          <w:p w14:paraId="5368C45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2.000.505,21</w:t>
            </w:r>
          </w:p>
        </w:tc>
        <w:tc>
          <w:tcPr>
            <w:tcW w:w="0" w:type="auto"/>
            <w:tcBorders>
              <w:top w:val="nil"/>
              <w:left w:val="nil"/>
              <w:bottom w:val="nil"/>
              <w:right w:val="nil"/>
            </w:tcBorders>
            <w:shd w:val="clear" w:color="000000" w:fill="C0C0C0"/>
            <w:noWrap/>
            <w:vAlign w:val="bottom"/>
            <w:hideMark/>
          </w:tcPr>
          <w:p w14:paraId="75416D29" w14:textId="77777777" w:rsidR="001F42DB" w:rsidRPr="00EB5D96" w:rsidRDefault="001F42DB" w:rsidP="00B508AA">
            <w:pPr>
              <w:jc w:val="right"/>
              <w:rPr>
                <w:rFonts w:ascii="Arial" w:hAnsi="Arial" w:cs="Arial"/>
                <w:b/>
                <w:bCs/>
                <w:sz w:val="20"/>
                <w:szCs w:val="20"/>
                <w:lang w:val="en-US"/>
              </w:rPr>
            </w:pPr>
            <w:r w:rsidRPr="00EB5D96">
              <w:rPr>
                <w:rFonts w:ascii="Arial" w:hAnsi="Arial" w:cs="Arial"/>
                <w:b/>
                <w:bCs/>
                <w:sz w:val="20"/>
                <w:szCs w:val="20"/>
                <w:lang w:val="en-US"/>
              </w:rPr>
              <w:t>31,55%</w:t>
            </w:r>
          </w:p>
        </w:tc>
      </w:tr>
      <w:tr w:rsidR="001F42DB" w:rsidRPr="00EB5D96" w14:paraId="3AB47C1E" w14:textId="77777777" w:rsidTr="00B508AA">
        <w:trPr>
          <w:trHeight w:val="255"/>
        </w:trPr>
        <w:tc>
          <w:tcPr>
            <w:tcW w:w="0" w:type="auto"/>
            <w:tcBorders>
              <w:top w:val="nil"/>
              <w:left w:val="nil"/>
              <w:bottom w:val="nil"/>
              <w:right w:val="nil"/>
            </w:tcBorders>
            <w:shd w:val="clear" w:color="000000" w:fill="000080"/>
            <w:noWrap/>
            <w:vAlign w:val="bottom"/>
            <w:hideMark/>
          </w:tcPr>
          <w:p w14:paraId="791E399E"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Razdjel</w:t>
            </w:r>
            <w:proofErr w:type="spellEnd"/>
          </w:p>
        </w:tc>
        <w:tc>
          <w:tcPr>
            <w:tcW w:w="0" w:type="auto"/>
            <w:tcBorders>
              <w:top w:val="nil"/>
              <w:left w:val="nil"/>
              <w:bottom w:val="nil"/>
              <w:right w:val="nil"/>
            </w:tcBorders>
            <w:shd w:val="clear" w:color="000000" w:fill="000080"/>
            <w:noWrap/>
            <w:vAlign w:val="bottom"/>
            <w:hideMark/>
          </w:tcPr>
          <w:p w14:paraId="1795538B"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001</w:t>
            </w:r>
          </w:p>
        </w:tc>
        <w:tc>
          <w:tcPr>
            <w:tcW w:w="0" w:type="auto"/>
            <w:tcBorders>
              <w:top w:val="nil"/>
              <w:left w:val="nil"/>
              <w:bottom w:val="nil"/>
              <w:right w:val="nil"/>
            </w:tcBorders>
            <w:shd w:val="clear" w:color="000000" w:fill="000080"/>
            <w:noWrap/>
            <w:vAlign w:val="bottom"/>
            <w:hideMark/>
          </w:tcPr>
          <w:p w14:paraId="56B2B9C3"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OPĆINA GRAČAC</w:t>
            </w:r>
          </w:p>
        </w:tc>
        <w:tc>
          <w:tcPr>
            <w:tcW w:w="0" w:type="auto"/>
            <w:tcBorders>
              <w:top w:val="nil"/>
              <w:left w:val="nil"/>
              <w:bottom w:val="nil"/>
              <w:right w:val="nil"/>
            </w:tcBorders>
            <w:shd w:val="clear" w:color="000000" w:fill="000080"/>
            <w:noWrap/>
            <w:vAlign w:val="bottom"/>
            <w:hideMark/>
          </w:tcPr>
          <w:p w14:paraId="218D4582"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c>
          <w:tcPr>
            <w:tcW w:w="0" w:type="auto"/>
            <w:tcBorders>
              <w:top w:val="nil"/>
              <w:left w:val="nil"/>
              <w:bottom w:val="nil"/>
              <w:right w:val="nil"/>
            </w:tcBorders>
            <w:shd w:val="clear" w:color="000000" w:fill="000080"/>
            <w:noWrap/>
            <w:vAlign w:val="bottom"/>
            <w:hideMark/>
          </w:tcPr>
          <w:p w14:paraId="43B053A2"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1.391,92</w:t>
            </w:r>
          </w:p>
        </w:tc>
        <w:tc>
          <w:tcPr>
            <w:tcW w:w="0" w:type="auto"/>
            <w:tcBorders>
              <w:top w:val="nil"/>
              <w:left w:val="nil"/>
              <w:bottom w:val="nil"/>
              <w:right w:val="nil"/>
            </w:tcBorders>
            <w:shd w:val="clear" w:color="000000" w:fill="000080"/>
            <w:noWrap/>
            <w:vAlign w:val="bottom"/>
            <w:hideMark/>
          </w:tcPr>
          <w:p w14:paraId="5E854BA9"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 </w:t>
            </w:r>
          </w:p>
        </w:tc>
      </w:tr>
      <w:tr w:rsidR="001F42DB" w:rsidRPr="00EB5D96" w14:paraId="3B1EC61A" w14:textId="77777777" w:rsidTr="00B508AA">
        <w:trPr>
          <w:trHeight w:val="255"/>
        </w:trPr>
        <w:tc>
          <w:tcPr>
            <w:tcW w:w="0" w:type="auto"/>
            <w:tcBorders>
              <w:top w:val="nil"/>
              <w:left w:val="nil"/>
              <w:bottom w:val="nil"/>
              <w:right w:val="nil"/>
            </w:tcBorders>
            <w:shd w:val="clear" w:color="000000" w:fill="0000FF"/>
            <w:noWrap/>
            <w:vAlign w:val="bottom"/>
            <w:hideMark/>
          </w:tcPr>
          <w:p w14:paraId="390A700D"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Glava</w:t>
            </w:r>
            <w:proofErr w:type="spellEnd"/>
          </w:p>
        </w:tc>
        <w:tc>
          <w:tcPr>
            <w:tcW w:w="0" w:type="auto"/>
            <w:tcBorders>
              <w:top w:val="nil"/>
              <w:left w:val="nil"/>
              <w:bottom w:val="nil"/>
              <w:right w:val="nil"/>
            </w:tcBorders>
            <w:shd w:val="clear" w:color="000000" w:fill="0000FF"/>
            <w:noWrap/>
            <w:vAlign w:val="bottom"/>
            <w:hideMark/>
          </w:tcPr>
          <w:p w14:paraId="607984CD"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00101</w:t>
            </w:r>
          </w:p>
        </w:tc>
        <w:tc>
          <w:tcPr>
            <w:tcW w:w="0" w:type="auto"/>
            <w:tcBorders>
              <w:top w:val="nil"/>
              <w:left w:val="nil"/>
              <w:bottom w:val="nil"/>
              <w:right w:val="nil"/>
            </w:tcBorders>
            <w:shd w:val="clear" w:color="000000" w:fill="0000FF"/>
            <w:noWrap/>
            <w:vAlign w:val="bottom"/>
            <w:hideMark/>
          </w:tcPr>
          <w:p w14:paraId="30E8A3C2" w14:textId="77777777" w:rsidR="001F42DB" w:rsidRPr="00F3141E" w:rsidRDefault="001F42DB" w:rsidP="00B508AA">
            <w:pPr>
              <w:rPr>
                <w:rFonts w:ascii="Arial" w:hAnsi="Arial" w:cs="Arial"/>
                <w:b/>
                <w:bCs/>
                <w:color w:val="FFFFFF"/>
                <w:sz w:val="20"/>
                <w:szCs w:val="20"/>
                <w:lang w:val="pl-PL"/>
              </w:rPr>
            </w:pPr>
            <w:r w:rsidRPr="00F3141E">
              <w:rPr>
                <w:rFonts w:ascii="Arial" w:hAnsi="Arial" w:cs="Arial"/>
                <w:b/>
                <w:bCs/>
                <w:color w:val="FFFFFF"/>
                <w:sz w:val="20"/>
                <w:szCs w:val="20"/>
                <w:lang w:val="pl-PL"/>
              </w:rPr>
              <w:t>PREDSTAVNIČKA, IZVRŠNA I UPRAVNA TIJELA</w:t>
            </w:r>
          </w:p>
        </w:tc>
        <w:tc>
          <w:tcPr>
            <w:tcW w:w="0" w:type="auto"/>
            <w:tcBorders>
              <w:top w:val="nil"/>
              <w:left w:val="nil"/>
              <w:bottom w:val="nil"/>
              <w:right w:val="nil"/>
            </w:tcBorders>
            <w:shd w:val="clear" w:color="000000" w:fill="0000FF"/>
            <w:noWrap/>
            <w:vAlign w:val="bottom"/>
            <w:hideMark/>
          </w:tcPr>
          <w:p w14:paraId="67DF29E8"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c>
          <w:tcPr>
            <w:tcW w:w="0" w:type="auto"/>
            <w:tcBorders>
              <w:top w:val="nil"/>
              <w:left w:val="nil"/>
              <w:bottom w:val="nil"/>
              <w:right w:val="nil"/>
            </w:tcBorders>
            <w:shd w:val="clear" w:color="000000" w:fill="0000FF"/>
            <w:noWrap/>
            <w:vAlign w:val="bottom"/>
            <w:hideMark/>
          </w:tcPr>
          <w:p w14:paraId="7757A0B7"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1.391,92</w:t>
            </w:r>
          </w:p>
        </w:tc>
        <w:tc>
          <w:tcPr>
            <w:tcW w:w="0" w:type="auto"/>
            <w:tcBorders>
              <w:top w:val="nil"/>
              <w:left w:val="nil"/>
              <w:bottom w:val="nil"/>
              <w:right w:val="nil"/>
            </w:tcBorders>
            <w:shd w:val="clear" w:color="000000" w:fill="0000FF"/>
            <w:noWrap/>
            <w:vAlign w:val="bottom"/>
            <w:hideMark/>
          </w:tcPr>
          <w:p w14:paraId="77BD7AD9"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 </w:t>
            </w:r>
          </w:p>
        </w:tc>
      </w:tr>
      <w:tr w:rsidR="001F42DB" w:rsidRPr="00EB5D96" w14:paraId="6491AFAD" w14:textId="77777777" w:rsidTr="00B508AA">
        <w:trPr>
          <w:trHeight w:val="255"/>
        </w:trPr>
        <w:tc>
          <w:tcPr>
            <w:tcW w:w="0" w:type="auto"/>
            <w:tcBorders>
              <w:top w:val="nil"/>
              <w:left w:val="nil"/>
              <w:bottom w:val="nil"/>
              <w:right w:val="nil"/>
            </w:tcBorders>
            <w:shd w:val="clear" w:color="000000" w:fill="9999FF"/>
            <w:noWrap/>
            <w:vAlign w:val="bottom"/>
            <w:hideMark/>
          </w:tcPr>
          <w:p w14:paraId="26A2A33F"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Proračunski</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korisnik</w:t>
            </w:r>
            <w:proofErr w:type="spellEnd"/>
          </w:p>
        </w:tc>
        <w:tc>
          <w:tcPr>
            <w:tcW w:w="0" w:type="auto"/>
            <w:tcBorders>
              <w:top w:val="nil"/>
              <w:left w:val="nil"/>
              <w:bottom w:val="nil"/>
              <w:right w:val="nil"/>
            </w:tcBorders>
            <w:shd w:val="clear" w:color="000000" w:fill="9999FF"/>
            <w:noWrap/>
            <w:vAlign w:val="bottom"/>
            <w:hideMark/>
          </w:tcPr>
          <w:p w14:paraId="485D6C85"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40001</w:t>
            </w:r>
          </w:p>
        </w:tc>
        <w:tc>
          <w:tcPr>
            <w:tcW w:w="0" w:type="auto"/>
            <w:tcBorders>
              <w:top w:val="nil"/>
              <w:left w:val="nil"/>
              <w:bottom w:val="nil"/>
              <w:right w:val="nil"/>
            </w:tcBorders>
            <w:shd w:val="clear" w:color="000000" w:fill="9999FF"/>
            <w:noWrap/>
            <w:vAlign w:val="bottom"/>
            <w:hideMark/>
          </w:tcPr>
          <w:p w14:paraId="431912D7"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VIJEĆE SRPSKE NACIONALNE MANJINE</w:t>
            </w:r>
          </w:p>
        </w:tc>
        <w:tc>
          <w:tcPr>
            <w:tcW w:w="0" w:type="auto"/>
            <w:tcBorders>
              <w:top w:val="nil"/>
              <w:left w:val="nil"/>
              <w:bottom w:val="nil"/>
              <w:right w:val="nil"/>
            </w:tcBorders>
            <w:shd w:val="clear" w:color="000000" w:fill="9999FF"/>
            <w:noWrap/>
            <w:vAlign w:val="bottom"/>
            <w:hideMark/>
          </w:tcPr>
          <w:p w14:paraId="33F4AADB"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0,00</w:t>
            </w:r>
          </w:p>
        </w:tc>
        <w:tc>
          <w:tcPr>
            <w:tcW w:w="0" w:type="auto"/>
            <w:tcBorders>
              <w:top w:val="nil"/>
              <w:left w:val="nil"/>
              <w:bottom w:val="nil"/>
              <w:right w:val="nil"/>
            </w:tcBorders>
            <w:shd w:val="clear" w:color="000000" w:fill="9999FF"/>
            <w:noWrap/>
            <w:vAlign w:val="bottom"/>
            <w:hideMark/>
          </w:tcPr>
          <w:p w14:paraId="4C4B6ADA"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1.391,92</w:t>
            </w:r>
          </w:p>
        </w:tc>
        <w:tc>
          <w:tcPr>
            <w:tcW w:w="0" w:type="auto"/>
            <w:tcBorders>
              <w:top w:val="nil"/>
              <w:left w:val="nil"/>
              <w:bottom w:val="nil"/>
              <w:right w:val="nil"/>
            </w:tcBorders>
            <w:shd w:val="clear" w:color="000000" w:fill="9999FF"/>
            <w:noWrap/>
            <w:vAlign w:val="bottom"/>
            <w:hideMark/>
          </w:tcPr>
          <w:p w14:paraId="044EF821"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 </w:t>
            </w:r>
          </w:p>
        </w:tc>
      </w:tr>
      <w:tr w:rsidR="001F42DB" w:rsidRPr="00EB5D96" w14:paraId="6A982764" w14:textId="77777777" w:rsidTr="00B508AA">
        <w:trPr>
          <w:trHeight w:val="255"/>
        </w:trPr>
        <w:tc>
          <w:tcPr>
            <w:tcW w:w="0" w:type="auto"/>
            <w:tcBorders>
              <w:top w:val="nil"/>
              <w:left w:val="nil"/>
              <w:bottom w:val="nil"/>
              <w:right w:val="nil"/>
            </w:tcBorders>
            <w:shd w:val="clear" w:color="000000" w:fill="000080"/>
            <w:noWrap/>
            <w:vAlign w:val="bottom"/>
            <w:hideMark/>
          </w:tcPr>
          <w:p w14:paraId="440D67B3"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Razdjel</w:t>
            </w:r>
            <w:proofErr w:type="spellEnd"/>
          </w:p>
        </w:tc>
        <w:tc>
          <w:tcPr>
            <w:tcW w:w="0" w:type="auto"/>
            <w:tcBorders>
              <w:top w:val="nil"/>
              <w:left w:val="nil"/>
              <w:bottom w:val="nil"/>
              <w:right w:val="nil"/>
            </w:tcBorders>
            <w:shd w:val="clear" w:color="000000" w:fill="000080"/>
            <w:noWrap/>
            <w:vAlign w:val="bottom"/>
            <w:hideMark/>
          </w:tcPr>
          <w:p w14:paraId="51500E6D"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101</w:t>
            </w:r>
          </w:p>
        </w:tc>
        <w:tc>
          <w:tcPr>
            <w:tcW w:w="0" w:type="auto"/>
            <w:tcBorders>
              <w:top w:val="nil"/>
              <w:left w:val="nil"/>
              <w:bottom w:val="nil"/>
              <w:right w:val="nil"/>
            </w:tcBorders>
            <w:shd w:val="clear" w:color="000000" w:fill="000080"/>
            <w:noWrap/>
            <w:vAlign w:val="bottom"/>
            <w:hideMark/>
          </w:tcPr>
          <w:p w14:paraId="0746419E"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PREDSTAVNIČKA I IZVRŠNA TIJELA</w:t>
            </w:r>
          </w:p>
        </w:tc>
        <w:tc>
          <w:tcPr>
            <w:tcW w:w="0" w:type="auto"/>
            <w:tcBorders>
              <w:top w:val="nil"/>
              <w:left w:val="nil"/>
              <w:bottom w:val="nil"/>
              <w:right w:val="nil"/>
            </w:tcBorders>
            <w:shd w:val="clear" w:color="000000" w:fill="000080"/>
            <w:noWrap/>
            <w:vAlign w:val="bottom"/>
            <w:hideMark/>
          </w:tcPr>
          <w:p w14:paraId="2D5011F5"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200.189,00</w:t>
            </w:r>
          </w:p>
        </w:tc>
        <w:tc>
          <w:tcPr>
            <w:tcW w:w="0" w:type="auto"/>
            <w:tcBorders>
              <w:top w:val="nil"/>
              <w:left w:val="nil"/>
              <w:bottom w:val="nil"/>
              <w:right w:val="nil"/>
            </w:tcBorders>
            <w:shd w:val="clear" w:color="000000" w:fill="000080"/>
            <w:noWrap/>
            <w:vAlign w:val="bottom"/>
            <w:hideMark/>
          </w:tcPr>
          <w:p w14:paraId="73CDA962"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76.962,29</w:t>
            </w:r>
          </w:p>
        </w:tc>
        <w:tc>
          <w:tcPr>
            <w:tcW w:w="0" w:type="auto"/>
            <w:tcBorders>
              <w:top w:val="nil"/>
              <w:left w:val="nil"/>
              <w:bottom w:val="nil"/>
              <w:right w:val="nil"/>
            </w:tcBorders>
            <w:shd w:val="clear" w:color="000000" w:fill="000080"/>
            <w:noWrap/>
            <w:vAlign w:val="bottom"/>
            <w:hideMark/>
          </w:tcPr>
          <w:p w14:paraId="33E81C73"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38,44%</w:t>
            </w:r>
          </w:p>
        </w:tc>
      </w:tr>
      <w:tr w:rsidR="001F42DB" w:rsidRPr="00EB5D96" w14:paraId="123EE649" w14:textId="77777777" w:rsidTr="00B508AA">
        <w:trPr>
          <w:trHeight w:val="255"/>
        </w:trPr>
        <w:tc>
          <w:tcPr>
            <w:tcW w:w="0" w:type="auto"/>
            <w:tcBorders>
              <w:top w:val="nil"/>
              <w:left w:val="nil"/>
              <w:bottom w:val="nil"/>
              <w:right w:val="nil"/>
            </w:tcBorders>
            <w:shd w:val="clear" w:color="000000" w:fill="0000FF"/>
            <w:noWrap/>
            <w:vAlign w:val="bottom"/>
            <w:hideMark/>
          </w:tcPr>
          <w:p w14:paraId="6A2C0955"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Glava</w:t>
            </w:r>
            <w:proofErr w:type="spellEnd"/>
          </w:p>
        </w:tc>
        <w:tc>
          <w:tcPr>
            <w:tcW w:w="0" w:type="auto"/>
            <w:tcBorders>
              <w:top w:val="nil"/>
              <w:left w:val="nil"/>
              <w:bottom w:val="nil"/>
              <w:right w:val="nil"/>
            </w:tcBorders>
            <w:shd w:val="clear" w:color="000000" w:fill="0000FF"/>
            <w:noWrap/>
            <w:vAlign w:val="bottom"/>
            <w:hideMark/>
          </w:tcPr>
          <w:p w14:paraId="366EF233"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10101</w:t>
            </w:r>
          </w:p>
        </w:tc>
        <w:tc>
          <w:tcPr>
            <w:tcW w:w="0" w:type="auto"/>
            <w:tcBorders>
              <w:top w:val="nil"/>
              <w:left w:val="nil"/>
              <w:bottom w:val="nil"/>
              <w:right w:val="nil"/>
            </w:tcBorders>
            <w:shd w:val="clear" w:color="000000" w:fill="0000FF"/>
            <w:noWrap/>
            <w:vAlign w:val="bottom"/>
            <w:hideMark/>
          </w:tcPr>
          <w:p w14:paraId="594E4CB7"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PREDSTAVNIČKA I IZVRŠNA TIJELA</w:t>
            </w:r>
          </w:p>
        </w:tc>
        <w:tc>
          <w:tcPr>
            <w:tcW w:w="0" w:type="auto"/>
            <w:tcBorders>
              <w:top w:val="nil"/>
              <w:left w:val="nil"/>
              <w:bottom w:val="nil"/>
              <w:right w:val="nil"/>
            </w:tcBorders>
            <w:shd w:val="clear" w:color="000000" w:fill="0000FF"/>
            <w:noWrap/>
            <w:vAlign w:val="bottom"/>
            <w:hideMark/>
          </w:tcPr>
          <w:p w14:paraId="2BE1FF8B"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200.189,00</w:t>
            </w:r>
          </w:p>
        </w:tc>
        <w:tc>
          <w:tcPr>
            <w:tcW w:w="0" w:type="auto"/>
            <w:tcBorders>
              <w:top w:val="nil"/>
              <w:left w:val="nil"/>
              <w:bottom w:val="nil"/>
              <w:right w:val="nil"/>
            </w:tcBorders>
            <w:shd w:val="clear" w:color="000000" w:fill="0000FF"/>
            <w:noWrap/>
            <w:vAlign w:val="bottom"/>
            <w:hideMark/>
          </w:tcPr>
          <w:p w14:paraId="18154307"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76.962,29</w:t>
            </w:r>
          </w:p>
        </w:tc>
        <w:tc>
          <w:tcPr>
            <w:tcW w:w="0" w:type="auto"/>
            <w:tcBorders>
              <w:top w:val="nil"/>
              <w:left w:val="nil"/>
              <w:bottom w:val="nil"/>
              <w:right w:val="nil"/>
            </w:tcBorders>
            <w:shd w:val="clear" w:color="000000" w:fill="0000FF"/>
            <w:noWrap/>
            <w:vAlign w:val="bottom"/>
            <w:hideMark/>
          </w:tcPr>
          <w:p w14:paraId="02B91A9F"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38,44%</w:t>
            </w:r>
          </w:p>
        </w:tc>
      </w:tr>
      <w:tr w:rsidR="001F42DB" w:rsidRPr="00EB5D96" w14:paraId="3DEF3308" w14:textId="77777777" w:rsidTr="00B508AA">
        <w:trPr>
          <w:trHeight w:val="255"/>
        </w:trPr>
        <w:tc>
          <w:tcPr>
            <w:tcW w:w="0" w:type="auto"/>
            <w:tcBorders>
              <w:top w:val="nil"/>
              <w:left w:val="nil"/>
              <w:bottom w:val="nil"/>
              <w:right w:val="nil"/>
            </w:tcBorders>
            <w:shd w:val="clear" w:color="000000" w:fill="000080"/>
            <w:noWrap/>
            <w:vAlign w:val="bottom"/>
            <w:hideMark/>
          </w:tcPr>
          <w:p w14:paraId="12152B8F"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Razdjel</w:t>
            </w:r>
            <w:proofErr w:type="spellEnd"/>
          </w:p>
        </w:tc>
        <w:tc>
          <w:tcPr>
            <w:tcW w:w="0" w:type="auto"/>
            <w:tcBorders>
              <w:top w:val="nil"/>
              <w:left w:val="nil"/>
              <w:bottom w:val="nil"/>
              <w:right w:val="nil"/>
            </w:tcBorders>
            <w:shd w:val="clear" w:color="000000" w:fill="000080"/>
            <w:noWrap/>
            <w:vAlign w:val="bottom"/>
            <w:hideMark/>
          </w:tcPr>
          <w:p w14:paraId="5134B76F"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102</w:t>
            </w:r>
          </w:p>
        </w:tc>
        <w:tc>
          <w:tcPr>
            <w:tcW w:w="0" w:type="auto"/>
            <w:tcBorders>
              <w:top w:val="nil"/>
              <w:left w:val="nil"/>
              <w:bottom w:val="nil"/>
              <w:right w:val="nil"/>
            </w:tcBorders>
            <w:shd w:val="clear" w:color="000000" w:fill="000080"/>
            <w:noWrap/>
            <w:vAlign w:val="bottom"/>
            <w:hideMark/>
          </w:tcPr>
          <w:p w14:paraId="6E6DF6C9"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JEDINSTVENI UPRAVNI ODJEL</w:t>
            </w:r>
          </w:p>
        </w:tc>
        <w:tc>
          <w:tcPr>
            <w:tcW w:w="0" w:type="auto"/>
            <w:tcBorders>
              <w:top w:val="nil"/>
              <w:left w:val="nil"/>
              <w:bottom w:val="nil"/>
              <w:right w:val="nil"/>
            </w:tcBorders>
            <w:shd w:val="clear" w:color="000000" w:fill="000080"/>
            <w:noWrap/>
            <w:vAlign w:val="bottom"/>
            <w:hideMark/>
          </w:tcPr>
          <w:p w14:paraId="0BA17894"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6.140.666,81</w:t>
            </w:r>
          </w:p>
        </w:tc>
        <w:tc>
          <w:tcPr>
            <w:tcW w:w="0" w:type="auto"/>
            <w:tcBorders>
              <w:top w:val="nil"/>
              <w:left w:val="nil"/>
              <w:bottom w:val="nil"/>
              <w:right w:val="nil"/>
            </w:tcBorders>
            <w:shd w:val="clear" w:color="000000" w:fill="000080"/>
            <w:noWrap/>
            <w:vAlign w:val="bottom"/>
            <w:hideMark/>
          </w:tcPr>
          <w:p w14:paraId="4C9B8D79"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1.922.151,00</w:t>
            </w:r>
          </w:p>
        </w:tc>
        <w:tc>
          <w:tcPr>
            <w:tcW w:w="0" w:type="auto"/>
            <w:tcBorders>
              <w:top w:val="nil"/>
              <w:left w:val="nil"/>
              <w:bottom w:val="nil"/>
              <w:right w:val="nil"/>
            </w:tcBorders>
            <w:shd w:val="clear" w:color="000000" w:fill="000080"/>
            <w:noWrap/>
            <w:vAlign w:val="bottom"/>
            <w:hideMark/>
          </w:tcPr>
          <w:p w14:paraId="068F2E48"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31,30%</w:t>
            </w:r>
          </w:p>
        </w:tc>
      </w:tr>
      <w:tr w:rsidR="001F42DB" w:rsidRPr="00EB5D96" w14:paraId="18476A34" w14:textId="77777777" w:rsidTr="00B508AA">
        <w:trPr>
          <w:trHeight w:val="255"/>
        </w:trPr>
        <w:tc>
          <w:tcPr>
            <w:tcW w:w="0" w:type="auto"/>
            <w:tcBorders>
              <w:top w:val="nil"/>
              <w:left w:val="nil"/>
              <w:bottom w:val="nil"/>
              <w:right w:val="nil"/>
            </w:tcBorders>
            <w:shd w:val="clear" w:color="000000" w:fill="0000FF"/>
            <w:noWrap/>
            <w:vAlign w:val="bottom"/>
            <w:hideMark/>
          </w:tcPr>
          <w:p w14:paraId="1C85A08F"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Glava</w:t>
            </w:r>
            <w:proofErr w:type="spellEnd"/>
          </w:p>
        </w:tc>
        <w:tc>
          <w:tcPr>
            <w:tcW w:w="0" w:type="auto"/>
            <w:tcBorders>
              <w:top w:val="nil"/>
              <w:left w:val="nil"/>
              <w:bottom w:val="nil"/>
              <w:right w:val="nil"/>
            </w:tcBorders>
            <w:shd w:val="clear" w:color="000000" w:fill="0000FF"/>
            <w:noWrap/>
            <w:vAlign w:val="bottom"/>
            <w:hideMark/>
          </w:tcPr>
          <w:p w14:paraId="4D6D61F1"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10201</w:t>
            </w:r>
          </w:p>
        </w:tc>
        <w:tc>
          <w:tcPr>
            <w:tcW w:w="0" w:type="auto"/>
            <w:tcBorders>
              <w:top w:val="nil"/>
              <w:left w:val="nil"/>
              <w:bottom w:val="nil"/>
              <w:right w:val="nil"/>
            </w:tcBorders>
            <w:shd w:val="clear" w:color="000000" w:fill="0000FF"/>
            <w:noWrap/>
            <w:vAlign w:val="bottom"/>
            <w:hideMark/>
          </w:tcPr>
          <w:p w14:paraId="78534C24"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JEDINSTVENI UPRAVNI ODJEL</w:t>
            </w:r>
          </w:p>
        </w:tc>
        <w:tc>
          <w:tcPr>
            <w:tcW w:w="0" w:type="auto"/>
            <w:tcBorders>
              <w:top w:val="nil"/>
              <w:left w:val="nil"/>
              <w:bottom w:val="nil"/>
              <w:right w:val="nil"/>
            </w:tcBorders>
            <w:shd w:val="clear" w:color="000000" w:fill="0000FF"/>
            <w:noWrap/>
            <w:vAlign w:val="bottom"/>
            <w:hideMark/>
          </w:tcPr>
          <w:p w14:paraId="2E9CE901"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4.495.754,81</w:t>
            </w:r>
          </w:p>
        </w:tc>
        <w:tc>
          <w:tcPr>
            <w:tcW w:w="0" w:type="auto"/>
            <w:tcBorders>
              <w:top w:val="nil"/>
              <w:left w:val="nil"/>
              <w:bottom w:val="nil"/>
              <w:right w:val="nil"/>
            </w:tcBorders>
            <w:shd w:val="clear" w:color="000000" w:fill="0000FF"/>
            <w:noWrap/>
            <w:vAlign w:val="bottom"/>
            <w:hideMark/>
          </w:tcPr>
          <w:p w14:paraId="54A3A2CE"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1.175.830,05</w:t>
            </w:r>
          </w:p>
        </w:tc>
        <w:tc>
          <w:tcPr>
            <w:tcW w:w="0" w:type="auto"/>
            <w:tcBorders>
              <w:top w:val="nil"/>
              <w:left w:val="nil"/>
              <w:bottom w:val="nil"/>
              <w:right w:val="nil"/>
            </w:tcBorders>
            <w:shd w:val="clear" w:color="000000" w:fill="0000FF"/>
            <w:noWrap/>
            <w:vAlign w:val="bottom"/>
            <w:hideMark/>
          </w:tcPr>
          <w:p w14:paraId="24A991B4"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26,15%</w:t>
            </w:r>
          </w:p>
        </w:tc>
      </w:tr>
      <w:tr w:rsidR="001F42DB" w:rsidRPr="00EB5D96" w14:paraId="44DF4FDA" w14:textId="77777777" w:rsidTr="00B508AA">
        <w:trPr>
          <w:trHeight w:val="255"/>
        </w:trPr>
        <w:tc>
          <w:tcPr>
            <w:tcW w:w="0" w:type="auto"/>
            <w:tcBorders>
              <w:top w:val="nil"/>
              <w:left w:val="nil"/>
              <w:bottom w:val="nil"/>
              <w:right w:val="nil"/>
            </w:tcBorders>
            <w:shd w:val="clear" w:color="000000" w:fill="0000FF"/>
            <w:noWrap/>
            <w:vAlign w:val="bottom"/>
            <w:hideMark/>
          </w:tcPr>
          <w:p w14:paraId="06C20F22"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Glava</w:t>
            </w:r>
            <w:proofErr w:type="spellEnd"/>
          </w:p>
        </w:tc>
        <w:tc>
          <w:tcPr>
            <w:tcW w:w="0" w:type="auto"/>
            <w:tcBorders>
              <w:top w:val="nil"/>
              <w:left w:val="nil"/>
              <w:bottom w:val="nil"/>
              <w:right w:val="nil"/>
            </w:tcBorders>
            <w:shd w:val="clear" w:color="000000" w:fill="0000FF"/>
            <w:noWrap/>
            <w:vAlign w:val="bottom"/>
            <w:hideMark/>
          </w:tcPr>
          <w:p w14:paraId="5DCB2E57"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10202</w:t>
            </w:r>
          </w:p>
        </w:tc>
        <w:tc>
          <w:tcPr>
            <w:tcW w:w="0" w:type="auto"/>
            <w:tcBorders>
              <w:top w:val="nil"/>
              <w:left w:val="nil"/>
              <w:bottom w:val="nil"/>
              <w:right w:val="nil"/>
            </w:tcBorders>
            <w:shd w:val="clear" w:color="000000" w:fill="0000FF"/>
            <w:noWrap/>
            <w:vAlign w:val="bottom"/>
            <w:hideMark/>
          </w:tcPr>
          <w:p w14:paraId="56BDB923"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USTANOVE U PREDŠKOLSKOM ODGOJU</w:t>
            </w:r>
          </w:p>
        </w:tc>
        <w:tc>
          <w:tcPr>
            <w:tcW w:w="0" w:type="auto"/>
            <w:tcBorders>
              <w:top w:val="nil"/>
              <w:left w:val="nil"/>
              <w:bottom w:val="nil"/>
              <w:right w:val="nil"/>
            </w:tcBorders>
            <w:shd w:val="clear" w:color="000000" w:fill="0000FF"/>
            <w:noWrap/>
            <w:vAlign w:val="bottom"/>
            <w:hideMark/>
          </w:tcPr>
          <w:p w14:paraId="47746562"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563.007,00</w:t>
            </w:r>
          </w:p>
        </w:tc>
        <w:tc>
          <w:tcPr>
            <w:tcW w:w="0" w:type="auto"/>
            <w:tcBorders>
              <w:top w:val="nil"/>
              <w:left w:val="nil"/>
              <w:bottom w:val="nil"/>
              <w:right w:val="nil"/>
            </w:tcBorders>
            <w:shd w:val="clear" w:color="000000" w:fill="0000FF"/>
            <w:noWrap/>
            <w:vAlign w:val="bottom"/>
            <w:hideMark/>
          </w:tcPr>
          <w:p w14:paraId="57622922"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235.297,62</w:t>
            </w:r>
          </w:p>
        </w:tc>
        <w:tc>
          <w:tcPr>
            <w:tcW w:w="0" w:type="auto"/>
            <w:tcBorders>
              <w:top w:val="nil"/>
              <w:left w:val="nil"/>
              <w:bottom w:val="nil"/>
              <w:right w:val="nil"/>
            </w:tcBorders>
            <w:shd w:val="clear" w:color="000000" w:fill="0000FF"/>
            <w:noWrap/>
            <w:vAlign w:val="bottom"/>
            <w:hideMark/>
          </w:tcPr>
          <w:p w14:paraId="6BD0D098"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41,79%</w:t>
            </w:r>
          </w:p>
        </w:tc>
      </w:tr>
      <w:tr w:rsidR="001F42DB" w:rsidRPr="00EB5D96" w14:paraId="4736F47E" w14:textId="77777777" w:rsidTr="00B508AA">
        <w:trPr>
          <w:trHeight w:val="255"/>
        </w:trPr>
        <w:tc>
          <w:tcPr>
            <w:tcW w:w="0" w:type="auto"/>
            <w:tcBorders>
              <w:top w:val="nil"/>
              <w:left w:val="nil"/>
              <w:bottom w:val="nil"/>
              <w:right w:val="nil"/>
            </w:tcBorders>
            <w:shd w:val="clear" w:color="000000" w:fill="9999FF"/>
            <w:noWrap/>
            <w:vAlign w:val="bottom"/>
            <w:hideMark/>
          </w:tcPr>
          <w:p w14:paraId="4607491E"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Proračunski</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korisnik</w:t>
            </w:r>
            <w:proofErr w:type="spellEnd"/>
          </w:p>
        </w:tc>
        <w:tc>
          <w:tcPr>
            <w:tcW w:w="0" w:type="auto"/>
            <w:tcBorders>
              <w:top w:val="nil"/>
              <w:left w:val="nil"/>
              <w:bottom w:val="nil"/>
              <w:right w:val="nil"/>
            </w:tcBorders>
            <w:shd w:val="clear" w:color="000000" w:fill="9999FF"/>
            <w:noWrap/>
            <w:vAlign w:val="bottom"/>
            <w:hideMark/>
          </w:tcPr>
          <w:p w14:paraId="208CE575"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34475</w:t>
            </w:r>
          </w:p>
        </w:tc>
        <w:tc>
          <w:tcPr>
            <w:tcW w:w="0" w:type="auto"/>
            <w:tcBorders>
              <w:top w:val="nil"/>
              <w:left w:val="nil"/>
              <w:bottom w:val="nil"/>
              <w:right w:val="nil"/>
            </w:tcBorders>
            <w:shd w:val="clear" w:color="000000" w:fill="9999FF"/>
            <w:noWrap/>
            <w:vAlign w:val="bottom"/>
            <w:hideMark/>
          </w:tcPr>
          <w:p w14:paraId="584B8003"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Dječji</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vrtić</w:t>
            </w:r>
            <w:proofErr w:type="spellEnd"/>
            <w:r w:rsidRPr="00EB5D96">
              <w:rPr>
                <w:rFonts w:ascii="Arial" w:hAnsi="Arial" w:cs="Arial"/>
                <w:b/>
                <w:bCs/>
                <w:color w:val="FFFFFF"/>
                <w:sz w:val="20"/>
                <w:szCs w:val="20"/>
                <w:lang w:val="en-US"/>
              </w:rPr>
              <w:t xml:space="preserve"> Baltazar</w:t>
            </w:r>
          </w:p>
        </w:tc>
        <w:tc>
          <w:tcPr>
            <w:tcW w:w="0" w:type="auto"/>
            <w:tcBorders>
              <w:top w:val="nil"/>
              <w:left w:val="nil"/>
              <w:bottom w:val="nil"/>
              <w:right w:val="nil"/>
            </w:tcBorders>
            <w:shd w:val="clear" w:color="000000" w:fill="9999FF"/>
            <w:noWrap/>
            <w:vAlign w:val="bottom"/>
            <w:hideMark/>
          </w:tcPr>
          <w:p w14:paraId="637ACA01"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523.007,00</w:t>
            </w:r>
          </w:p>
        </w:tc>
        <w:tc>
          <w:tcPr>
            <w:tcW w:w="0" w:type="auto"/>
            <w:tcBorders>
              <w:top w:val="nil"/>
              <w:left w:val="nil"/>
              <w:bottom w:val="nil"/>
              <w:right w:val="nil"/>
            </w:tcBorders>
            <w:shd w:val="clear" w:color="000000" w:fill="9999FF"/>
            <w:noWrap/>
            <w:vAlign w:val="bottom"/>
            <w:hideMark/>
          </w:tcPr>
          <w:p w14:paraId="78A47D2C"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235.297,62</w:t>
            </w:r>
          </w:p>
        </w:tc>
        <w:tc>
          <w:tcPr>
            <w:tcW w:w="0" w:type="auto"/>
            <w:tcBorders>
              <w:top w:val="nil"/>
              <w:left w:val="nil"/>
              <w:bottom w:val="nil"/>
              <w:right w:val="nil"/>
            </w:tcBorders>
            <w:shd w:val="clear" w:color="000000" w:fill="9999FF"/>
            <w:noWrap/>
            <w:vAlign w:val="bottom"/>
            <w:hideMark/>
          </w:tcPr>
          <w:p w14:paraId="59630801"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44,99%</w:t>
            </w:r>
          </w:p>
        </w:tc>
      </w:tr>
      <w:tr w:rsidR="001F42DB" w:rsidRPr="00EB5D96" w14:paraId="27240D10" w14:textId="77777777" w:rsidTr="00B508AA">
        <w:trPr>
          <w:trHeight w:val="255"/>
        </w:trPr>
        <w:tc>
          <w:tcPr>
            <w:tcW w:w="0" w:type="auto"/>
            <w:tcBorders>
              <w:top w:val="nil"/>
              <w:left w:val="nil"/>
              <w:bottom w:val="nil"/>
              <w:right w:val="nil"/>
            </w:tcBorders>
            <w:shd w:val="clear" w:color="000000" w:fill="0000FF"/>
            <w:noWrap/>
            <w:vAlign w:val="bottom"/>
            <w:hideMark/>
          </w:tcPr>
          <w:p w14:paraId="224E4F5B"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Glava</w:t>
            </w:r>
            <w:proofErr w:type="spellEnd"/>
          </w:p>
        </w:tc>
        <w:tc>
          <w:tcPr>
            <w:tcW w:w="0" w:type="auto"/>
            <w:tcBorders>
              <w:top w:val="nil"/>
              <w:left w:val="nil"/>
              <w:bottom w:val="nil"/>
              <w:right w:val="nil"/>
            </w:tcBorders>
            <w:shd w:val="clear" w:color="000000" w:fill="0000FF"/>
            <w:noWrap/>
            <w:vAlign w:val="bottom"/>
            <w:hideMark/>
          </w:tcPr>
          <w:p w14:paraId="314717C6"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10203</w:t>
            </w:r>
          </w:p>
        </w:tc>
        <w:tc>
          <w:tcPr>
            <w:tcW w:w="0" w:type="auto"/>
            <w:tcBorders>
              <w:top w:val="nil"/>
              <w:left w:val="nil"/>
              <w:bottom w:val="nil"/>
              <w:right w:val="nil"/>
            </w:tcBorders>
            <w:shd w:val="clear" w:color="000000" w:fill="0000FF"/>
            <w:noWrap/>
            <w:vAlign w:val="bottom"/>
            <w:hideMark/>
          </w:tcPr>
          <w:p w14:paraId="0F67C5DF"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USTANOVE U KULTURI</w:t>
            </w:r>
          </w:p>
        </w:tc>
        <w:tc>
          <w:tcPr>
            <w:tcW w:w="0" w:type="auto"/>
            <w:tcBorders>
              <w:top w:val="nil"/>
              <w:left w:val="nil"/>
              <w:bottom w:val="nil"/>
              <w:right w:val="nil"/>
            </w:tcBorders>
            <w:shd w:val="clear" w:color="000000" w:fill="0000FF"/>
            <w:noWrap/>
            <w:vAlign w:val="bottom"/>
            <w:hideMark/>
          </w:tcPr>
          <w:p w14:paraId="1B1EC5AB"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87.000,00</w:t>
            </w:r>
          </w:p>
        </w:tc>
        <w:tc>
          <w:tcPr>
            <w:tcW w:w="0" w:type="auto"/>
            <w:tcBorders>
              <w:top w:val="nil"/>
              <w:left w:val="nil"/>
              <w:bottom w:val="nil"/>
              <w:right w:val="nil"/>
            </w:tcBorders>
            <w:shd w:val="clear" w:color="000000" w:fill="0000FF"/>
            <w:noWrap/>
            <w:vAlign w:val="bottom"/>
            <w:hideMark/>
          </w:tcPr>
          <w:p w14:paraId="0691F9CE"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36.344,10</w:t>
            </w:r>
          </w:p>
        </w:tc>
        <w:tc>
          <w:tcPr>
            <w:tcW w:w="0" w:type="auto"/>
            <w:tcBorders>
              <w:top w:val="nil"/>
              <w:left w:val="nil"/>
              <w:bottom w:val="nil"/>
              <w:right w:val="nil"/>
            </w:tcBorders>
            <w:shd w:val="clear" w:color="000000" w:fill="0000FF"/>
            <w:noWrap/>
            <w:vAlign w:val="bottom"/>
            <w:hideMark/>
          </w:tcPr>
          <w:p w14:paraId="29290EA8"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41,77%</w:t>
            </w:r>
          </w:p>
        </w:tc>
      </w:tr>
      <w:tr w:rsidR="001F42DB" w:rsidRPr="00EB5D96" w14:paraId="7D63D5EC" w14:textId="77777777" w:rsidTr="00B508AA">
        <w:trPr>
          <w:trHeight w:val="255"/>
        </w:trPr>
        <w:tc>
          <w:tcPr>
            <w:tcW w:w="0" w:type="auto"/>
            <w:tcBorders>
              <w:top w:val="nil"/>
              <w:left w:val="nil"/>
              <w:bottom w:val="nil"/>
              <w:right w:val="nil"/>
            </w:tcBorders>
            <w:shd w:val="clear" w:color="000000" w:fill="9999FF"/>
            <w:noWrap/>
            <w:vAlign w:val="bottom"/>
            <w:hideMark/>
          </w:tcPr>
          <w:p w14:paraId="2D15E3F9"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Proračunski</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korisnik</w:t>
            </w:r>
            <w:proofErr w:type="spellEnd"/>
          </w:p>
        </w:tc>
        <w:tc>
          <w:tcPr>
            <w:tcW w:w="0" w:type="auto"/>
            <w:tcBorders>
              <w:top w:val="nil"/>
              <w:left w:val="nil"/>
              <w:bottom w:val="nil"/>
              <w:right w:val="nil"/>
            </w:tcBorders>
            <w:shd w:val="clear" w:color="000000" w:fill="9999FF"/>
            <w:noWrap/>
            <w:vAlign w:val="bottom"/>
            <w:hideMark/>
          </w:tcPr>
          <w:p w14:paraId="3BD79409"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34539</w:t>
            </w:r>
          </w:p>
        </w:tc>
        <w:tc>
          <w:tcPr>
            <w:tcW w:w="0" w:type="auto"/>
            <w:tcBorders>
              <w:top w:val="nil"/>
              <w:left w:val="nil"/>
              <w:bottom w:val="nil"/>
              <w:right w:val="nil"/>
            </w:tcBorders>
            <w:shd w:val="clear" w:color="000000" w:fill="9999FF"/>
            <w:noWrap/>
            <w:vAlign w:val="bottom"/>
            <w:hideMark/>
          </w:tcPr>
          <w:p w14:paraId="5856E92C"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Knjižnica</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i</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čitaonica</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Gračac</w:t>
            </w:r>
            <w:proofErr w:type="spellEnd"/>
          </w:p>
        </w:tc>
        <w:tc>
          <w:tcPr>
            <w:tcW w:w="0" w:type="auto"/>
            <w:tcBorders>
              <w:top w:val="nil"/>
              <w:left w:val="nil"/>
              <w:bottom w:val="nil"/>
              <w:right w:val="nil"/>
            </w:tcBorders>
            <w:shd w:val="clear" w:color="000000" w:fill="9999FF"/>
            <w:noWrap/>
            <w:vAlign w:val="bottom"/>
            <w:hideMark/>
          </w:tcPr>
          <w:p w14:paraId="193C16E7"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87.000,00</w:t>
            </w:r>
          </w:p>
        </w:tc>
        <w:tc>
          <w:tcPr>
            <w:tcW w:w="0" w:type="auto"/>
            <w:tcBorders>
              <w:top w:val="nil"/>
              <w:left w:val="nil"/>
              <w:bottom w:val="nil"/>
              <w:right w:val="nil"/>
            </w:tcBorders>
            <w:shd w:val="clear" w:color="000000" w:fill="9999FF"/>
            <w:noWrap/>
            <w:vAlign w:val="bottom"/>
            <w:hideMark/>
          </w:tcPr>
          <w:p w14:paraId="31474E32"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36.344,10</w:t>
            </w:r>
          </w:p>
        </w:tc>
        <w:tc>
          <w:tcPr>
            <w:tcW w:w="0" w:type="auto"/>
            <w:tcBorders>
              <w:top w:val="nil"/>
              <w:left w:val="nil"/>
              <w:bottom w:val="nil"/>
              <w:right w:val="nil"/>
            </w:tcBorders>
            <w:shd w:val="clear" w:color="000000" w:fill="9999FF"/>
            <w:noWrap/>
            <w:vAlign w:val="bottom"/>
            <w:hideMark/>
          </w:tcPr>
          <w:p w14:paraId="178FA96F"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41,77%</w:t>
            </w:r>
          </w:p>
        </w:tc>
      </w:tr>
      <w:tr w:rsidR="001F42DB" w:rsidRPr="00EB5D96" w14:paraId="2C9ED469" w14:textId="77777777" w:rsidTr="00B508AA">
        <w:trPr>
          <w:trHeight w:val="255"/>
        </w:trPr>
        <w:tc>
          <w:tcPr>
            <w:tcW w:w="0" w:type="auto"/>
            <w:tcBorders>
              <w:top w:val="nil"/>
              <w:left w:val="nil"/>
              <w:bottom w:val="nil"/>
              <w:right w:val="nil"/>
            </w:tcBorders>
            <w:shd w:val="clear" w:color="000000" w:fill="0000FF"/>
            <w:noWrap/>
            <w:vAlign w:val="bottom"/>
            <w:hideMark/>
          </w:tcPr>
          <w:p w14:paraId="7A12AD53"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Glava</w:t>
            </w:r>
            <w:proofErr w:type="spellEnd"/>
          </w:p>
        </w:tc>
        <w:tc>
          <w:tcPr>
            <w:tcW w:w="0" w:type="auto"/>
            <w:tcBorders>
              <w:top w:val="nil"/>
              <w:left w:val="nil"/>
              <w:bottom w:val="nil"/>
              <w:right w:val="nil"/>
            </w:tcBorders>
            <w:shd w:val="clear" w:color="000000" w:fill="0000FF"/>
            <w:noWrap/>
            <w:vAlign w:val="bottom"/>
            <w:hideMark/>
          </w:tcPr>
          <w:p w14:paraId="39904D40"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10204</w:t>
            </w:r>
          </w:p>
        </w:tc>
        <w:tc>
          <w:tcPr>
            <w:tcW w:w="0" w:type="auto"/>
            <w:tcBorders>
              <w:top w:val="nil"/>
              <w:left w:val="nil"/>
              <w:bottom w:val="nil"/>
              <w:right w:val="nil"/>
            </w:tcBorders>
            <w:shd w:val="clear" w:color="000000" w:fill="0000FF"/>
            <w:noWrap/>
            <w:vAlign w:val="bottom"/>
            <w:hideMark/>
          </w:tcPr>
          <w:p w14:paraId="6FF07314" w14:textId="77777777" w:rsidR="001F42DB" w:rsidRPr="00F3141E" w:rsidRDefault="001F42DB" w:rsidP="00B508AA">
            <w:pPr>
              <w:rPr>
                <w:rFonts w:ascii="Arial" w:hAnsi="Arial" w:cs="Arial"/>
                <w:b/>
                <w:bCs/>
                <w:color w:val="FFFFFF"/>
                <w:sz w:val="20"/>
                <w:szCs w:val="20"/>
                <w:lang w:val="pl-PL"/>
              </w:rPr>
            </w:pPr>
            <w:r w:rsidRPr="00F3141E">
              <w:rPr>
                <w:rFonts w:ascii="Arial" w:hAnsi="Arial" w:cs="Arial"/>
                <w:b/>
                <w:bCs/>
                <w:color w:val="FFFFFF"/>
                <w:sz w:val="20"/>
                <w:szCs w:val="20"/>
                <w:lang w:val="pl-PL"/>
              </w:rPr>
              <w:t>ZAŠTITA OD POŽARA I SPAŠAVANJE</w:t>
            </w:r>
          </w:p>
        </w:tc>
        <w:tc>
          <w:tcPr>
            <w:tcW w:w="0" w:type="auto"/>
            <w:tcBorders>
              <w:top w:val="nil"/>
              <w:left w:val="nil"/>
              <w:bottom w:val="nil"/>
              <w:right w:val="nil"/>
            </w:tcBorders>
            <w:shd w:val="clear" w:color="000000" w:fill="0000FF"/>
            <w:noWrap/>
            <w:vAlign w:val="bottom"/>
            <w:hideMark/>
          </w:tcPr>
          <w:p w14:paraId="767BB681"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944.900,00</w:t>
            </w:r>
          </w:p>
        </w:tc>
        <w:tc>
          <w:tcPr>
            <w:tcW w:w="0" w:type="auto"/>
            <w:tcBorders>
              <w:top w:val="nil"/>
              <w:left w:val="nil"/>
              <w:bottom w:val="nil"/>
              <w:right w:val="nil"/>
            </w:tcBorders>
            <w:shd w:val="clear" w:color="000000" w:fill="0000FF"/>
            <w:noWrap/>
            <w:vAlign w:val="bottom"/>
            <w:hideMark/>
          </w:tcPr>
          <w:p w14:paraId="031576F7"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455.688,17</w:t>
            </w:r>
          </w:p>
        </w:tc>
        <w:tc>
          <w:tcPr>
            <w:tcW w:w="0" w:type="auto"/>
            <w:tcBorders>
              <w:top w:val="nil"/>
              <w:left w:val="nil"/>
              <w:bottom w:val="nil"/>
              <w:right w:val="nil"/>
            </w:tcBorders>
            <w:shd w:val="clear" w:color="000000" w:fill="0000FF"/>
            <w:noWrap/>
            <w:vAlign w:val="bottom"/>
            <w:hideMark/>
          </w:tcPr>
          <w:p w14:paraId="69819E32"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48,23%</w:t>
            </w:r>
          </w:p>
        </w:tc>
      </w:tr>
      <w:tr w:rsidR="001F42DB" w:rsidRPr="00EB5D96" w14:paraId="5C92C3AD" w14:textId="77777777" w:rsidTr="00B508AA">
        <w:trPr>
          <w:trHeight w:val="255"/>
        </w:trPr>
        <w:tc>
          <w:tcPr>
            <w:tcW w:w="0" w:type="auto"/>
            <w:tcBorders>
              <w:top w:val="nil"/>
              <w:left w:val="nil"/>
              <w:bottom w:val="nil"/>
              <w:right w:val="nil"/>
            </w:tcBorders>
            <w:shd w:val="clear" w:color="000000" w:fill="9999FF"/>
            <w:noWrap/>
            <w:vAlign w:val="bottom"/>
            <w:hideMark/>
          </w:tcPr>
          <w:p w14:paraId="64478E5E"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Proračunski</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korisnik</w:t>
            </w:r>
            <w:proofErr w:type="spellEnd"/>
          </w:p>
        </w:tc>
        <w:tc>
          <w:tcPr>
            <w:tcW w:w="0" w:type="auto"/>
            <w:tcBorders>
              <w:top w:val="nil"/>
              <w:left w:val="nil"/>
              <w:bottom w:val="nil"/>
              <w:right w:val="nil"/>
            </w:tcBorders>
            <w:shd w:val="clear" w:color="000000" w:fill="9999FF"/>
            <w:noWrap/>
            <w:vAlign w:val="bottom"/>
            <w:hideMark/>
          </w:tcPr>
          <w:p w14:paraId="282D9E44"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34514</w:t>
            </w:r>
          </w:p>
        </w:tc>
        <w:tc>
          <w:tcPr>
            <w:tcW w:w="0" w:type="auto"/>
            <w:tcBorders>
              <w:top w:val="nil"/>
              <w:left w:val="nil"/>
              <w:bottom w:val="nil"/>
              <w:right w:val="nil"/>
            </w:tcBorders>
            <w:shd w:val="clear" w:color="000000" w:fill="9999FF"/>
            <w:noWrap/>
            <w:vAlign w:val="bottom"/>
            <w:hideMark/>
          </w:tcPr>
          <w:p w14:paraId="791D62AD"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Javna</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vatrogasna</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postrojba</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Gračac</w:t>
            </w:r>
            <w:proofErr w:type="spellEnd"/>
          </w:p>
        </w:tc>
        <w:tc>
          <w:tcPr>
            <w:tcW w:w="0" w:type="auto"/>
            <w:tcBorders>
              <w:top w:val="nil"/>
              <w:left w:val="nil"/>
              <w:bottom w:val="nil"/>
              <w:right w:val="nil"/>
            </w:tcBorders>
            <w:shd w:val="clear" w:color="000000" w:fill="9999FF"/>
            <w:noWrap/>
            <w:vAlign w:val="bottom"/>
            <w:hideMark/>
          </w:tcPr>
          <w:p w14:paraId="775F8E17"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924.200,00</w:t>
            </w:r>
          </w:p>
        </w:tc>
        <w:tc>
          <w:tcPr>
            <w:tcW w:w="0" w:type="auto"/>
            <w:tcBorders>
              <w:top w:val="nil"/>
              <w:left w:val="nil"/>
              <w:bottom w:val="nil"/>
              <w:right w:val="nil"/>
            </w:tcBorders>
            <w:shd w:val="clear" w:color="000000" w:fill="9999FF"/>
            <w:noWrap/>
            <w:vAlign w:val="bottom"/>
            <w:hideMark/>
          </w:tcPr>
          <w:p w14:paraId="27DB0351"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455.688,17</w:t>
            </w:r>
          </w:p>
        </w:tc>
        <w:tc>
          <w:tcPr>
            <w:tcW w:w="0" w:type="auto"/>
            <w:tcBorders>
              <w:top w:val="nil"/>
              <w:left w:val="nil"/>
              <w:bottom w:val="nil"/>
              <w:right w:val="nil"/>
            </w:tcBorders>
            <w:shd w:val="clear" w:color="000000" w:fill="9999FF"/>
            <w:noWrap/>
            <w:vAlign w:val="bottom"/>
            <w:hideMark/>
          </w:tcPr>
          <w:p w14:paraId="181AF0C0"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49,31%</w:t>
            </w:r>
          </w:p>
        </w:tc>
      </w:tr>
      <w:tr w:rsidR="001F42DB" w:rsidRPr="00EB5D96" w14:paraId="1BCE6706" w14:textId="77777777" w:rsidTr="00B508AA">
        <w:trPr>
          <w:trHeight w:val="255"/>
        </w:trPr>
        <w:tc>
          <w:tcPr>
            <w:tcW w:w="0" w:type="auto"/>
            <w:tcBorders>
              <w:top w:val="nil"/>
              <w:left w:val="nil"/>
              <w:bottom w:val="nil"/>
              <w:right w:val="nil"/>
            </w:tcBorders>
            <w:shd w:val="clear" w:color="000000" w:fill="0000FF"/>
            <w:noWrap/>
            <w:vAlign w:val="bottom"/>
            <w:hideMark/>
          </w:tcPr>
          <w:p w14:paraId="05699A18"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Glava</w:t>
            </w:r>
            <w:proofErr w:type="spellEnd"/>
          </w:p>
        </w:tc>
        <w:tc>
          <w:tcPr>
            <w:tcW w:w="0" w:type="auto"/>
            <w:tcBorders>
              <w:top w:val="nil"/>
              <w:left w:val="nil"/>
              <w:bottom w:val="nil"/>
              <w:right w:val="nil"/>
            </w:tcBorders>
            <w:shd w:val="clear" w:color="000000" w:fill="0000FF"/>
            <w:noWrap/>
            <w:vAlign w:val="bottom"/>
            <w:hideMark/>
          </w:tcPr>
          <w:p w14:paraId="3F4940D1"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10205</w:t>
            </w:r>
          </w:p>
        </w:tc>
        <w:tc>
          <w:tcPr>
            <w:tcW w:w="0" w:type="auto"/>
            <w:tcBorders>
              <w:top w:val="nil"/>
              <w:left w:val="nil"/>
              <w:bottom w:val="nil"/>
              <w:right w:val="nil"/>
            </w:tcBorders>
            <w:shd w:val="clear" w:color="000000" w:fill="0000FF"/>
            <w:noWrap/>
            <w:vAlign w:val="bottom"/>
            <w:hideMark/>
          </w:tcPr>
          <w:p w14:paraId="7848714E" w14:textId="77777777" w:rsidR="001F42DB" w:rsidRPr="00F3141E" w:rsidRDefault="001F42DB" w:rsidP="00B508AA">
            <w:pPr>
              <w:rPr>
                <w:rFonts w:ascii="Arial" w:hAnsi="Arial" w:cs="Arial"/>
                <w:b/>
                <w:bCs/>
                <w:color w:val="FFFFFF"/>
                <w:sz w:val="20"/>
                <w:szCs w:val="20"/>
                <w:lang w:val="pl-PL"/>
              </w:rPr>
            </w:pPr>
            <w:r w:rsidRPr="00F3141E">
              <w:rPr>
                <w:rFonts w:ascii="Arial" w:hAnsi="Arial" w:cs="Arial"/>
                <w:b/>
                <w:bCs/>
                <w:color w:val="FFFFFF"/>
                <w:sz w:val="20"/>
                <w:szCs w:val="20"/>
                <w:lang w:val="pl-PL"/>
              </w:rPr>
              <w:t xml:space="preserve">USTANOVE ZA RAZVOJ GOSPODARSTVA I TURIZMA </w:t>
            </w:r>
          </w:p>
        </w:tc>
        <w:tc>
          <w:tcPr>
            <w:tcW w:w="0" w:type="auto"/>
            <w:tcBorders>
              <w:top w:val="nil"/>
              <w:left w:val="nil"/>
              <w:bottom w:val="nil"/>
              <w:right w:val="nil"/>
            </w:tcBorders>
            <w:shd w:val="clear" w:color="000000" w:fill="0000FF"/>
            <w:noWrap/>
            <w:vAlign w:val="bottom"/>
            <w:hideMark/>
          </w:tcPr>
          <w:p w14:paraId="0E2FC64F"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50.005,00</w:t>
            </w:r>
          </w:p>
        </w:tc>
        <w:tc>
          <w:tcPr>
            <w:tcW w:w="0" w:type="auto"/>
            <w:tcBorders>
              <w:top w:val="nil"/>
              <w:left w:val="nil"/>
              <w:bottom w:val="nil"/>
              <w:right w:val="nil"/>
            </w:tcBorders>
            <w:shd w:val="clear" w:color="000000" w:fill="0000FF"/>
            <w:noWrap/>
            <w:vAlign w:val="bottom"/>
            <w:hideMark/>
          </w:tcPr>
          <w:p w14:paraId="59D779AC"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18.991,06</w:t>
            </w:r>
          </w:p>
        </w:tc>
        <w:tc>
          <w:tcPr>
            <w:tcW w:w="0" w:type="auto"/>
            <w:tcBorders>
              <w:top w:val="nil"/>
              <w:left w:val="nil"/>
              <w:bottom w:val="nil"/>
              <w:right w:val="nil"/>
            </w:tcBorders>
            <w:shd w:val="clear" w:color="000000" w:fill="0000FF"/>
            <w:noWrap/>
            <w:vAlign w:val="bottom"/>
            <w:hideMark/>
          </w:tcPr>
          <w:p w14:paraId="3A63A56F"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37,98%</w:t>
            </w:r>
          </w:p>
        </w:tc>
      </w:tr>
      <w:tr w:rsidR="001F42DB" w:rsidRPr="00EB5D96" w14:paraId="4A33AF46" w14:textId="77777777" w:rsidTr="00B508AA">
        <w:trPr>
          <w:trHeight w:val="255"/>
        </w:trPr>
        <w:tc>
          <w:tcPr>
            <w:tcW w:w="0" w:type="auto"/>
            <w:tcBorders>
              <w:top w:val="nil"/>
              <w:left w:val="nil"/>
              <w:bottom w:val="nil"/>
              <w:right w:val="nil"/>
            </w:tcBorders>
            <w:shd w:val="clear" w:color="000000" w:fill="9999FF"/>
            <w:noWrap/>
            <w:vAlign w:val="bottom"/>
            <w:hideMark/>
          </w:tcPr>
          <w:p w14:paraId="58530089"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Proračunski</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korisnik</w:t>
            </w:r>
            <w:proofErr w:type="spellEnd"/>
          </w:p>
        </w:tc>
        <w:tc>
          <w:tcPr>
            <w:tcW w:w="0" w:type="auto"/>
            <w:tcBorders>
              <w:top w:val="nil"/>
              <w:left w:val="nil"/>
              <w:bottom w:val="nil"/>
              <w:right w:val="nil"/>
            </w:tcBorders>
            <w:shd w:val="clear" w:color="000000" w:fill="9999FF"/>
            <w:noWrap/>
            <w:vAlign w:val="bottom"/>
            <w:hideMark/>
          </w:tcPr>
          <w:p w14:paraId="034859D2" w14:textId="77777777" w:rsidR="001F42DB" w:rsidRPr="00EB5D96" w:rsidRDefault="001F42DB" w:rsidP="00B508AA">
            <w:pPr>
              <w:rPr>
                <w:rFonts w:ascii="Arial" w:hAnsi="Arial" w:cs="Arial"/>
                <w:b/>
                <w:bCs/>
                <w:color w:val="FFFFFF"/>
                <w:sz w:val="20"/>
                <w:szCs w:val="20"/>
                <w:lang w:val="en-US"/>
              </w:rPr>
            </w:pPr>
            <w:r w:rsidRPr="00EB5D96">
              <w:rPr>
                <w:rFonts w:ascii="Arial" w:hAnsi="Arial" w:cs="Arial"/>
                <w:b/>
                <w:bCs/>
                <w:color w:val="FFFFFF"/>
                <w:sz w:val="20"/>
                <w:szCs w:val="20"/>
                <w:lang w:val="en-US"/>
              </w:rPr>
              <w:t>50830</w:t>
            </w:r>
          </w:p>
        </w:tc>
        <w:tc>
          <w:tcPr>
            <w:tcW w:w="0" w:type="auto"/>
            <w:tcBorders>
              <w:top w:val="nil"/>
              <w:left w:val="nil"/>
              <w:bottom w:val="nil"/>
              <w:right w:val="nil"/>
            </w:tcBorders>
            <w:shd w:val="clear" w:color="000000" w:fill="9999FF"/>
            <w:noWrap/>
            <w:vAlign w:val="bottom"/>
            <w:hideMark/>
          </w:tcPr>
          <w:p w14:paraId="09AA7CCC" w14:textId="77777777" w:rsidR="001F42DB" w:rsidRPr="00EB5D96" w:rsidRDefault="001F42DB" w:rsidP="00B508AA">
            <w:pPr>
              <w:rPr>
                <w:rFonts w:ascii="Arial" w:hAnsi="Arial" w:cs="Arial"/>
                <w:b/>
                <w:bCs/>
                <w:color w:val="FFFFFF"/>
                <w:sz w:val="20"/>
                <w:szCs w:val="20"/>
                <w:lang w:val="en-US"/>
              </w:rPr>
            </w:pPr>
            <w:proofErr w:type="spellStart"/>
            <w:r w:rsidRPr="00EB5D96">
              <w:rPr>
                <w:rFonts w:ascii="Arial" w:hAnsi="Arial" w:cs="Arial"/>
                <w:b/>
                <w:bCs/>
                <w:color w:val="FFFFFF"/>
                <w:sz w:val="20"/>
                <w:szCs w:val="20"/>
                <w:lang w:val="en-US"/>
              </w:rPr>
              <w:t>Razvojna</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agencija</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Općine</w:t>
            </w:r>
            <w:proofErr w:type="spellEnd"/>
            <w:r w:rsidRPr="00EB5D96">
              <w:rPr>
                <w:rFonts w:ascii="Arial" w:hAnsi="Arial" w:cs="Arial"/>
                <w:b/>
                <w:bCs/>
                <w:color w:val="FFFFFF"/>
                <w:sz w:val="20"/>
                <w:szCs w:val="20"/>
                <w:lang w:val="en-US"/>
              </w:rPr>
              <w:t xml:space="preserve"> </w:t>
            </w:r>
            <w:proofErr w:type="spellStart"/>
            <w:r w:rsidRPr="00EB5D96">
              <w:rPr>
                <w:rFonts w:ascii="Arial" w:hAnsi="Arial" w:cs="Arial"/>
                <w:b/>
                <w:bCs/>
                <w:color w:val="FFFFFF"/>
                <w:sz w:val="20"/>
                <w:szCs w:val="20"/>
                <w:lang w:val="en-US"/>
              </w:rPr>
              <w:t>Gračac</w:t>
            </w:r>
            <w:proofErr w:type="spellEnd"/>
          </w:p>
        </w:tc>
        <w:tc>
          <w:tcPr>
            <w:tcW w:w="0" w:type="auto"/>
            <w:tcBorders>
              <w:top w:val="nil"/>
              <w:left w:val="nil"/>
              <w:bottom w:val="nil"/>
              <w:right w:val="nil"/>
            </w:tcBorders>
            <w:shd w:val="clear" w:color="000000" w:fill="9999FF"/>
            <w:noWrap/>
            <w:vAlign w:val="bottom"/>
            <w:hideMark/>
          </w:tcPr>
          <w:p w14:paraId="6C8257BB"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50.005,00</w:t>
            </w:r>
          </w:p>
        </w:tc>
        <w:tc>
          <w:tcPr>
            <w:tcW w:w="0" w:type="auto"/>
            <w:tcBorders>
              <w:top w:val="nil"/>
              <w:left w:val="nil"/>
              <w:bottom w:val="nil"/>
              <w:right w:val="nil"/>
            </w:tcBorders>
            <w:shd w:val="clear" w:color="000000" w:fill="9999FF"/>
            <w:noWrap/>
            <w:vAlign w:val="bottom"/>
            <w:hideMark/>
          </w:tcPr>
          <w:p w14:paraId="5F6C858D"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18.991,06</w:t>
            </w:r>
          </w:p>
        </w:tc>
        <w:tc>
          <w:tcPr>
            <w:tcW w:w="0" w:type="auto"/>
            <w:tcBorders>
              <w:top w:val="nil"/>
              <w:left w:val="nil"/>
              <w:bottom w:val="nil"/>
              <w:right w:val="nil"/>
            </w:tcBorders>
            <w:shd w:val="clear" w:color="000000" w:fill="9999FF"/>
            <w:noWrap/>
            <w:vAlign w:val="bottom"/>
            <w:hideMark/>
          </w:tcPr>
          <w:p w14:paraId="614C610A" w14:textId="77777777" w:rsidR="001F42DB" w:rsidRPr="00EB5D96" w:rsidRDefault="001F42DB" w:rsidP="00B508AA">
            <w:pPr>
              <w:jc w:val="right"/>
              <w:rPr>
                <w:rFonts w:ascii="Arial" w:hAnsi="Arial" w:cs="Arial"/>
                <w:b/>
                <w:bCs/>
                <w:color w:val="FFFFFF"/>
                <w:sz w:val="20"/>
                <w:szCs w:val="20"/>
                <w:lang w:val="en-US"/>
              </w:rPr>
            </w:pPr>
            <w:r w:rsidRPr="00EB5D96">
              <w:rPr>
                <w:rFonts w:ascii="Arial" w:hAnsi="Arial" w:cs="Arial"/>
                <w:b/>
                <w:bCs/>
                <w:color w:val="FFFFFF"/>
                <w:sz w:val="20"/>
                <w:szCs w:val="20"/>
                <w:lang w:val="en-US"/>
              </w:rPr>
              <w:t>37,98%</w:t>
            </w:r>
          </w:p>
        </w:tc>
      </w:tr>
    </w:tbl>
    <w:p w14:paraId="3BD7E6D3" w14:textId="77777777" w:rsidR="001F42DB" w:rsidRPr="0069641A" w:rsidRDefault="001F42DB" w:rsidP="001F42DB">
      <w:pPr>
        <w:spacing w:after="200" w:line="276" w:lineRule="auto"/>
        <w:rPr>
          <w:rFonts w:ascii="Cambria" w:eastAsia="Calibri" w:hAnsi="Cambria" w:cs="Arial"/>
        </w:rPr>
      </w:pPr>
    </w:p>
    <w:p w14:paraId="64BEF0AF" w14:textId="77777777" w:rsidR="001F42DB" w:rsidRPr="0069641A" w:rsidRDefault="001F42DB" w:rsidP="001F42DB">
      <w:pPr>
        <w:spacing w:after="200" w:line="276" w:lineRule="auto"/>
        <w:rPr>
          <w:rFonts w:ascii="Cambria" w:eastAsia="Calibri" w:hAnsi="Cambria" w:cs="Arial"/>
        </w:rPr>
      </w:pPr>
    </w:p>
    <w:p w14:paraId="0C246715" w14:textId="77777777" w:rsidR="001F42DB" w:rsidRPr="0069641A" w:rsidRDefault="001F42DB" w:rsidP="001F42DB">
      <w:pPr>
        <w:spacing w:after="200" w:line="276" w:lineRule="auto"/>
        <w:rPr>
          <w:rFonts w:ascii="Cambria" w:eastAsia="Calibri" w:hAnsi="Cambria" w:cs="Arial"/>
        </w:rPr>
      </w:pPr>
    </w:p>
    <w:p w14:paraId="6B934D9E" w14:textId="77777777" w:rsidR="001F42DB" w:rsidRPr="0069641A" w:rsidRDefault="001F42DB" w:rsidP="001F42DB">
      <w:pPr>
        <w:spacing w:after="200" w:line="276" w:lineRule="auto"/>
        <w:rPr>
          <w:rFonts w:ascii="Cambria" w:eastAsia="Calibri" w:hAnsi="Cambria" w:cs="Arial"/>
        </w:rPr>
      </w:pPr>
    </w:p>
    <w:p w14:paraId="0D15A10F" w14:textId="77777777" w:rsidR="001F42DB" w:rsidRPr="0069641A" w:rsidRDefault="001F42DB" w:rsidP="001F42DB">
      <w:pPr>
        <w:spacing w:after="200" w:line="276" w:lineRule="auto"/>
        <w:rPr>
          <w:rFonts w:ascii="Cambria" w:eastAsia="Calibri" w:hAnsi="Cambria" w:cs="Arial"/>
        </w:rPr>
      </w:pPr>
    </w:p>
    <w:p w14:paraId="11D07D44" w14:textId="77777777" w:rsidR="001F42DB" w:rsidRPr="0069641A" w:rsidRDefault="001F42DB" w:rsidP="001F42DB">
      <w:pPr>
        <w:spacing w:after="200" w:line="276" w:lineRule="auto"/>
        <w:rPr>
          <w:rFonts w:ascii="Cambria" w:eastAsia="Calibri" w:hAnsi="Cambria" w:cs="Arial"/>
        </w:rPr>
      </w:pPr>
    </w:p>
    <w:p w14:paraId="066251C1" w14:textId="77777777" w:rsidR="001F42DB" w:rsidRPr="0069641A" w:rsidRDefault="001F42DB" w:rsidP="001F42DB">
      <w:pPr>
        <w:spacing w:after="200" w:line="276" w:lineRule="auto"/>
        <w:rPr>
          <w:rFonts w:ascii="Cambria" w:eastAsia="Calibri" w:hAnsi="Cambria" w:cs="Arial"/>
        </w:rPr>
      </w:pPr>
    </w:p>
    <w:p w14:paraId="04E7077F" w14:textId="77777777" w:rsidR="001F42DB" w:rsidRPr="0069641A" w:rsidRDefault="001F42DB" w:rsidP="001F42DB">
      <w:pPr>
        <w:spacing w:after="200" w:line="276" w:lineRule="auto"/>
        <w:jc w:val="center"/>
        <w:rPr>
          <w:rFonts w:ascii="Cambria" w:eastAsia="Calibri" w:hAnsi="Cambria" w:cs="Arial"/>
        </w:rPr>
      </w:pPr>
      <w:r w:rsidRPr="0069641A">
        <w:rPr>
          <w:rFonts w:ascii="Cambria" w:eastAsia="Calibri" w:hAnsi="Cambria" w:cs="Arial"/>
        </w:rPr>
        <w:t xml:space="preserve"> Posebni dio po programskoj klasifikaciji</w:t>
      </w:r>
    </w:p>
    <w:tbl>
      <w:tblPr>
        <w:tblW w:w="5000" w:type="pct"/>
        <w:tblLook w:val="04A0" w:firstRow="1" w:lastRow="0" w:firstColumn="1" w:lastColumn="0" w:noHBand="0" w:noVBand="1"/>
      </w:tblPr>
      <w:tblGrid>
        <w:gridCol w:w="303"/>
        <w:gridCol w:w="1005"/>
        <w:gridCol w:w="10171"/>
        <w:gridCol w:w="1335"/>
        <w:gridCol w:w="1335"/>
        <w:gridCol w:w="987"/>
      </w:tblGrid>
      <w:tr w:rsidR="001F42DB" w:rsidRPr="00D47607" w14:paraId="0D8DE87E" w14:textId="77777777" w:rsidTr="00B508AA">
        <w:trPr>
          <w:trHeight w:val="255"/>
        </w:trPr>
        <w:tc>
          <w:tcPr>
            <w:tcW w:w="100" w:type="pct"/>
            <w:tcBorders>
              <w:top w:val="nil"/>
              <w:left w:val="nil"/>
              <w:bottom w:val="nil"/>
              <w:right w:val="nil"/>
            </w:tcBorders>
            <w:shd w:val="clear" w:color="000000" w:fill="9999FF"/>
            <w:noWrap/>
            <w:vAlign w:val="bottom"/>
            <w:hideMark/>
          </w:tcPr>
          <w:p w14:paraId="2E17575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507DC9D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RAZDJEL 101 PREDSTAVNIČKA I IZVRŠNA TIJELA</w:t>
            </w:r>
          </w:p>
        </w:tc>
        <w:tc>
          <w:tcPr>
            <w:tcW w:w="441" w:type="pct"/>
            <w:tcBorders>
              <w:top w:val="nil"/>
              <w:left w:val="nil"/>
              <w:bottom w:val="nil"/>
              <w:right w:val="nil"/>
            </w:tcBorders>
            <w:shd w:val="clear" w:color="000000" w:fill="9999FF"/>
            <w:noWrap/>
            <w:vAlign w:val="bottom"/>
            <w:hideMark/>
          </w:tcPr>
          <w:p w14:paraId="04B624C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200.189,00</w:t>
            </w:r>
          </w:p>
        </w:tc>
        <w:tc>
          <w:tcPr>
            <w:tcW w:w="441" w:type="pct"/>
            <w:tcBorders>
              <w:top w:val="nil"/>
              <w:left w:val="nil"/>
              <w:bottom w:val="nil"/>
              <w:right w:val="nil"/>
            </w:tcBorders>
            <w:shd w:val="clear" w:color="000000" w:fill="9999FF"/>
            <w:noWrap/>
            <w:vAlign w:val="bottom"/>
            <w:hideMark/>
          </w:tcPr>
          <w:p w14:paraId="5AAD21E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76.962,29</w:t>
            </w:r>
          </w:p>
        </w:tc>
        <w:tc>
          <w:tcPr>
            <w:tcW w:w="326" w:type="pct"/>
            <w:tcBorders>
              <w:top w:val="nil"/>
              <w:left w:val="nil"/>
              <w:bottom w:val="nil"/>
              <w:right w:val="nil"/>
            </w:tcBorders>
            <w:shd w:val="clear" w:color="000000" w:fill="9999FF"/>
            <w:noWrap/>
            <w:vAlign w:val="bottom"/>
            <w:hideMark/>
          </w:tcPr>
          <w:p w14:paraId="3EF9BB2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38,44%</w:t>
            </w:r>
          </w:p>
        </w:tc>
      </w:tr>
      <w:tr w:rsidR="001F42DB" w:rsidRPr="00D47607" w14:paraId="7AD774CA" w14:textId="77777777" w:rsidTr="00B508AA">
        <w:trPr>
          <w:trHeight w:val="255"/>
        </w:trPr>
        <w:tc>
          <w:tcPr>
            <w:tcW w:w="100" w:type="pct"/>
            <w:tcBorders>
              <w:top w:val="nil"/>
              <w:left w:val="nil"/>
              <w:bottom w:val="nil"/>
              <w:right w:val="nil"/>
            </w:tcBorders>
            <w:shd w:val="clear" w:color="000000" w:fill="9999FF"/>
            <w:noWrap/>
            <w:vAlign w:val="bottom"/>
            <w:hideMark/>
          </w:tcPr>
          <w:p w14:paraId="181CE00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26CB0D2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GLAVA 10101 PREDSTAVNIČKA I IZVRŠNA TIJELA</w:t>
            </w:r>
          </w:p>
        </w:tc>
        <w:tc>
          <w:tcPr>
            <w:tcW w:w="441" w:type="pct"/>
            <w:tcBorders>
              <w:top w:val="nil"/>
              <w:left w:val="nil"/>
              <w:bottom w:val="nil"/>
              <w:right w:val="nil"/>
            </w:tcBorders>
            <w:shd w:val="clear" w:color="000000" w:fill="9999FF"/>
            <w:noWrap/>
            <w:vAlign w:val="bottom"/>
            <w:hideMark/>
          </w:tcPr>
          <w:p w14:paraId="56C3D21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200.189,00</w:t>
            </w:r>
          </w:p>
        </w:tc>
        <w:tc>
          <w:tcPr>
            <w:tcW w:w="441" w:type="pct"/>
            <w:tcBorders>
              <w:top w:val="nil"/>
              <w:left w:val="nil"/>
              <w:bottom w:val="nil"/>
              <w:right w:val="nil"/>
            </w:tcBorders>
            <w:shd w:val="clear" w:color="000000" w:fill="9999FF"/>
            <w:noWrap/>
            <w:vAlign w:val="bottom"/>
            <w:hideMark/>
          </w:tcPr>
          <w:p w14:paraId="315F255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76.962,29</w:t>
            </w:r>
          </w:p>
        </w:tc>
        <w:tc>
          <w:tcPr>
            <w:tcW w:w="326" w:type="pct"/>
            <w:tcBorders>
              <w:top w:val="nil"/>
              <w:left w:val="nil"/>
              <w:bottom w:val="nil"/>
              <w:right w:val="nil"/>
            </w:tcBorders>
            <w:shd w:val="clear" w:color="000000" w:fill="9999FF"/>
            <w:noWrap/>
            <w:vAlign w:val="bottom"/>
            <w:hideMark/>
          </w:tcPr>
          <w:p w14:paraId="2A28D09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38,44%</w:t>
            </w:r>
          </w:p>
        </w:tc>
      </w:tr>
      <w:tr w:rsidR="001F42DB" w:rsidRPr="00D47607" w14:paraId="7E9310DB" w14:textId="77777777" w:rsidTr="00B508AA">
        <w:trPr>
          <w:trHeight w:val="255"/>
        </w:trPr>
        <w:tc>
          <w:tcPr>
            <w:tcW w:w="100" w:type="pct"/>
            <w:tcBorders>
              <w:top w:val="nil"/>
              <w:left w:val="nil"/>
              <w:bottom w:val="nil"/>
              <w:right w:val="nil"/>
            </w:tcBorders>
            <w:shd w:val="clear" w:color="000000" w:fill="CCCCFF"/>
            <w:noWrap/>
            <w:vAlign w:val="bottom"/>
            <w:hideMark/>
          </w:tcPr>
          <w:p w14:paraId="36A8693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5D911F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392DFF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190.689,00</w:t>
            </w:r>
          </w:p>
        </w:tc>
        <w:tc>
          <w:tcPr>
            <w:tcW w:w="441" w:type="pct"/>
            <w:tcBorders>
              <w:top w:val="nil"/>
              <w:left w:val="nil"/>
              <w:bottom w:val="nil"/>
              <w:right w:val="nil"/>
            </w:tcBorders>
            <w:shd w:val="clear" w:color="000000" w:fill="CCCCFF"/>
            <w:noWrap/>
            <w:vAlign w:val="bottom"/>
            <w:hideMark/>
          </w:tcPr>
          <w:p w14:paraId="54A5BE7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71.064,91</w:t>
            </w:r>
          </w:p>
        </w:tc>
        <w:tc>
          <w:tcPr>
            <w:tcW w:w="326" w:type="pct"/>
            <w:tcBorders>
              <w:top w:val="nil"/>
              <w:left w:val="nil"/>
              <w:bottom w:val="nil"/>
              <w:right w:val="nil"/>
            </w:tcBorders>
            <w:shd w:val="clear" w:color="000000" w:fill="CCCCFF"/>
            <w:noWrap/>
            <w:vAlign w:val="bottom"/>
            <w:hideMark/>
          </w:tcPr>
          <w:p w14:paraId="7588077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37,27%</w:t>
            </w:r>
          </w:p>
        </w:tc>
      </w:tr>
      <w:tr w:rsidR="001F42DB" w:rsidRPr="00D47607" w14:paraId="0E7AE989" w14:textId="77777777" w:rsidTr="00B508AA">
        <w:trPr>
          <w:trHeight w:val="255"/>
        </w:trPr>
        <w:tc>
          <w:tcPr>
            <w:tcW w:w="100" w:type="pct"/>
            <w:tcBorders>
              <w:top w:val="nil"/>
              <w:left w:val="nil"/>
              <w:bottom w:val="nil"/>
              <w:right w:val="nil"/>
            </w:tcBorders>
            <w:shd w:val="clear" w:color="000000" w:fill="CCCCFF"/>
            <w:noWrap/>
            <w:vAlign w:val="bottom"/>
            <w:hideMark/>
          </w:tcPr>
          <w:p w14:paraId="6AFA9D6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B75CF1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6196684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147.329,00</w:t>
            </w:r>
          </w:p>
        </w:tc>
        <w:tc>
          <w:tcPr>
            <w:tcW w:w="441" w:type="pct"/>
            <w:tcBorders>
              <w:top w:val="nil"/>
              <w:left w:val="nil"/>
              <w:bottom w:val="nil"/>
              <w:right w:val="nil"/>
            </w:tcBorders>
            <w:shd w:val="clear" w:color="000000" w:fill="CCCCFF"/>
            <w:noWrap/>
            <w:vAlign w:val="bottom"/>
            <w:hideMark/>
          </w:tcPr>
          <w:p w14:paraId="622ADA6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53.790,87</w:t>
            </w:r>
          </w:p>
        </w:tc>
        <w:tc>
          <w:tcPr>
            <w:tcW w:w="326" w:type="pct"/>
            <w:tcBorders>
              <w:top w:val="nil"/>
              <w:left w:val="nil"/>
              <w:bottom w:val="nil"/>
              <w:right w:val="nil"/>
            </w:tcBorders>
            <w:shd w:val="clear" w:color="000000" w:fill="CCCCFF"/>
            <w:noWrap/>
            <w:vAlign w:val="bottom"/>
            <w:hideMark/>
          </w:tcPr>
          <w:p w14:paraId="2109C29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36,51%</w:t>
            </w:r>
          </w:p>
        </w:tc>
      </w:tr>
      <w:tr w:rsidR="001F42DB" w:rsidRPr="00D47607" w14:paraId="520BB69D" w14:textId="77777777" w:rsidTr="00B508AA">
        <w:trPr>
          <w:trHeight w:val="255"/>
        </w:trPr>
        <w:tc>
          <w:tcPr>
            <w:tcW w:w="100" w:type="pct"/>
            <w:tcBorders>
              <w:top w:val="nil"/>
              <w:left w:val="nil"/>
              <w:bottom w:val="nil"/>
              <w:right w:val="nil"/>
            </w:tcBorders>
            <w:shd w:val="clear" w:color="000000" w:fill="CCCCFF"/>
            <w:noWrap/>
            <w:vAlign w:val="bottom"/>
            <w:hideMark/>
          </w:tcPr>
          <w:p w14:paraId="1C5DD59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6D874E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490A64D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43.360,00</w:t>
            </w:r>
          </w:p>
        </w:tc>
        <w:tc>
          <w:tcPr>
            <w:tcW w:w="441" w:type="pct"/>
            <w:tcBorders>
              <w:top w:val="nil"/>
              <w:left w:val="nil"/>
              <w:bottom w:val="nil"/>
              <w:right w:val="nil"/>
            </w:tcBorders>
            <w:shd w:val="clear" w:color="000000" w:fill="CCCCFF"/>
            <w:noWrap/>
            <w:vAlign w:val="bottom"/>
            <w:hideMark/>
          </w:tcPr>
          <w:p w14:paraId="2ECC580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17.274,04</w:t>
            </w:r>
          </w:p>
        </w:tc>
        <w:tc>
          <w:tcPr>
            <w:tcW w:w="326" w:type="pct"/>
            <w:tcBorders>
              <w:top w:val="nil"/>
              <w:left w:val="nil"/>
              <w:bottom w:val="nil"/>
              <w:right w:val="nil"/>
            </w:tcBorders>
            <w:shd w:val="clear" w:color="000000" w:fill="CCCCFF"/>
            <w:noWrap/>
            <w:vAlign w:val="bottom"/>
            <w:hideMark/>
          </w:tcPr>
          <w:p w14:paraId="705A44B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39,84%</w:t>
            </w:r>
          </w:p>
        </w:tc>
      </w:tr>
      <w:tr w:rsidR="001F42DB" w:rsidRPr="00D47607" w14:paraId="35945E68" w14:textId="77777777" w:rsidTr="00B508AA">
        <w:trPr>
          <w:trHeight w:val="255"/>
        </w:trPr>
        <w:tc>
          <w:tcPr>
            <w:tcW w:w="100" w:type="pct"/>
            <w:tcBorders>
              <w:top w:val="nil"/>
              <w:left w:val="nil"/>
              <w:bottom w:val="nil"/>
              <w:right w:val="nil"/>
            </w:tcBorders>
            <w:shd w:val="clear" w:color="000000" w:fill="CCCCFF"/>
            <w:noWrap/>
            <w:vAlign w:val="bottom"/>
            <w:hideMark/>
          </w:tcPr>
          <w:p w14:paraId="2669887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9A5187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0DA97CC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9.500,00</w:t>
            </w:r>
          </w:p>
        </w:tc>
        <w:tc>
          <w:tcPr>
            <w:tcW w:w="441" w:type="pct"/>
            <w:tcBorders>
              <w:top w:val="nil"/>
              <w:left w:val="nil"/>
              <w:bottom w:val="nil"/>
              <w:right w:val="nil"/>
            </w:tcBorders>
            <w:shd w:val="clear" w:color="000000" w:fill="CCCCFF"/>
            <w:noWrap/>
            <w:vAlign w:val="bottom"/>
            <w:hideMark/>
          </w:tcPr>
          <w:p w14:paraId="3A23CFE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5.897,38</w:t>
            </w:r>
          </w:p>
        </w:tc>
        <w:tc>
          <w:tcPr>
            <w:tcW w:w="326" w:type="pct"/>
            <w:tcBorders>
              <w:top w:val="nil"/>
              <w:left w:val="nil"/>
              <w:bottom w:val="nil"/>
              <w:right w:val="nil"/>
            </w:tcBorders>
            <w:shd w:val="clear" w:color="000000" w:fill="CCCCFF"/>
            <w:noWrap/>
            <w:vAlign w:val="bottom"/>
            <w:hideMark/>
          </w:tcPr>
          <w:p w14:paraId="0AECB2C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62,08%</w:t>
            </w:r>
          </w:p>
        </w:tc>
      </w:tr>
      <w:tr w:rsidR="001F42DB" w:rsidRPr="00D47607" w14:paraId="2FBF726A" w14:textId="77777777" w:rsidTr="00B508AA">
        <w:trPr>
          <w:trHeight w:val="255"/>
        </w:trPr>
        <w:tc>
          <w:tcPr>
            <w:tcW w:w="100" w:type="pct"/>
            <w:tcBorders>
              <w:top w:val="nil"/>
              <w:left w:val="nil"/>
              <w:bottom w:val="nil"/>
              <w:right w:val="nil"/>
            </w:tcBorders>
            <w:shd w:val="clear" w:color="000000" w:fill="CCCCFF"/>
            <w:noWrap/>
            <w:vAlign w:val="bottom"/>
            <w:hideMark/>
          </w:tcPr>
          <w:p w14:paraId="17F67FE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6952BF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3C3756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9.500,00</w:t>
            </w:r>
          </w:p>
        </w:tc>
        <w:tc>
          <w:tcPr>
            <w:tcW w:w="441" w:type="pct"/>
            <w:tcBorders>
              <w:top w:val="nil"/>
              <w:left w:val="nil"/>
              <w:bottom w:val="nil"/>
              <w:right w:val="nil"/>
            </w:tcBorders>
            <w:shd w:val="clear" w:color="000000" w:fill="CCCCFF"/>
            <w:noWrap/>
            <w:vAlign w:val="bottom"/>
            <w:hideMark/>
          </w:tcPr>
          <w:p w14:paraId="7C7C84E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5.897,38</w:t>
            </w:r>
          </w:p>
        </w:tc>
        <w:tc>
          <w:tcPr>
            <w:tcW w:w="326" w:type="pct"/>
            <w:tcBorders>
              <w:top w:val="nil"/>
              <w:left w:val="nil"/>
              <w:bottom w:val="nil"/>
              <w:right w:val="nil"/>
            </w:tcBorders>
            <w:shd w:val="clear" w:color="000000" w:fill="CCCCFF"/>
            <w:noWrap/>
            <w:vAlign w:val="bottom"/>
            <w:hideMark/>
          </w:tcPr>
          <w:p w14:paraId="5003757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62,08%</w:t>
            </w:r>
          </w:p>
        </w:tc>
      </w:tr>
      <w:tr w:rsidR="001F42DB" w:rsidRPr="00D47607" w14:paraId="41CB9813" w14:textId="77777777" w:rsidTr="00B508AA">
        <w:trPr>
          <w:trHeight w:val="255"/>
        </w:trPr>
        <w:tc>
          <w:tcPr>
            <w:tcW w:w="100" w:type="pct"/>
            <w:tcBorders>
              <w:top w:val="nil"/>
              <w:left w:val="nil"/>
              <w:bottom w:val="nil"/>
              <w:right w:val="nil"/>
            </w:tcBorders>
            <w:shd w:val="clear" w:color="000000" w:fill="FF9900"/>
            <w:noWrap/>
            <w:vAlign w:val="bottom"/>
            <w:hideMark/>
          </w:tcPr>
          <w:p w14:paraId="5E9507D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165B0AA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1000</w:t>
            </w:r>
          </w:p>
        </w:tc>
        <w:tc>
          <w:tcPr>
            <w:tcW w:w="3359" w:type="pct"/>
            <w:tcBorders>
              <w:top w:val="nil"/>
              <w:left w:val="nil"/>
              <w:bottom w:val="nil"/>
              <w:right w:val="nil"/>
            </w:tcBorders>
            <w:shd w:val="clear" w:color="000000" w:fill="FF9900"/>
            <w:noWrap/>
            <w:vAlign w:val="bottom"/>
            <w:hideMark/>
          </w:tcPr>
          <w:p w14:paraId="3DB4044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xml:space="preserve">Program: </w:t>
            </w:r>
            <w:proofErr w:type="spellStart"/>
            <w:r w:rsidRPr="00D47607">
              <w:rPr>
                <w:rFonts w:ascii="Arial" w:hAnsi="Arial" w:cs="Arial"/>
                <w:b/>
                <w:bCs/>
                <w:sz w:val="14"/>
                <w:szCs w:val="14"/>
                <w:lang w:val="en-US"/>
              </w:rPr>
              <w:t>Redovne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djelatnosti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predstavničkog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izvršnog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tijela</w:t>
            </w:r>
            <w:proofErr w:type="spellEnd"/>
          </w:p>
        </w:tc>
        <w:tc>
          <w:tcPr>
            <w:tcW w:w="441" w:type="pct"/>
            <w:tcBorders>
              <w:top w:val="nil"/>
              <w:left w:val="nil"/>
              <w:bottom w:val="nil"/>
              <w:right w:val="nil"/>
            </w:tcBorders>
            <w:shd w:val="clear" w:color="000000" w:fill="FF9900"/>
            <w:noWrap/>
            <w:vAlign w:val="bottom"/>
            <w:hideMark/>
          </w:tcPr>
          <w:p w14:paraId="3E1400D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200.189,00</w:t>
            </w:r>
          </w:p>
        </w:tc>
        <w:tc>
          <w:tcPr>
            <w:tcW w:w="441" w:type="pct"/>
            <w:tcBorders>
              <w:top w:val="nil"/>
              <w:left w:val="nil"/>
              <w:bottom w:val="nil"/>
              <w:right w:val="nil"/>
            </w:tcBorders>
            <w:shd w:val="clear" w:color="000000" w:fill="FF9900"/>
            <w:noWrap/>
            <w:vAlign w:val="bottom"/>
            <w:hideMark/>
          </w:tcPr>
          <w:p w14:paraId="2070052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76.962,29</w:t>
            </w:r>
          </w:p>
        </w:tc>
        <w:tc>
          <w:tcPr>
            <w:tcW w:w="326" w:type="pct"/>
            <w:tcBorders>
              <w:top w:val="nil"/>
              <w:left w:val="nil"/>
              <w:bottom w:val="nil"/>
              <w:right w:val="nil"/>
            </w:tcBorders>
            <w:shd w:val="clear" w:color="000000" w:fill="FF9900"/>
            <w:noWrap/>
            <w:vAlign w:val="bottom"/>
            <w:hideMark/>
          </w:tcPr>
          <w:p w14:paraId="0483727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38,44%</w:t>
            </w:r>
          </w:p>
        </w:tc>
      </w:tr>
      <w:tr w:rsidR="001F42DB" w:rsidRPr="00D47607" w14:paraId="541FBA8B" w14:textId="77777777" w:rsidTr="00B508AA">
        <w:trPr>
          <w:trHeight w:val="255"/>
        </w:trPr>
        <w:tc>
          <w:tcPr>
            <w:tcW w:w="100" w:type="pct"/>
            <w:tcBorders>
              <w:top w:val="nil"/>
              <w:left w:val="nil"/>
              <w:bottom w:val="nil"/>
              <w:right w:val="nil"/>
            </w:tcBorders>
            <w:shd w:val="clear" w:color="000000" w:fill="FFFF99"/>
            <w:noWrap/>
            <w:vAlign w:val="bottom"/>
            <w:hideMark/>
          </w:tcPr>
          <w:p w14:paraId="3A95DE0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272A2A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A100001</w:t>
            </w:r>
          </w:p>
        </w:tc>
        <w:tc>
          <w:tcPr>
            <w:tcW w:w="3359" w:type="pct"/>
            <w:tcBorders>
              <w:top w:val="nil"/>
              <w:left w:val="nil"/>
              <w:bottom w:val="nil"/>
              <w:right w:val="nil"/>
            </w:tcBorders>
            <w:shd w:val="clear" w:color="000000" w:fill="FFFF99"/>
            <w:noWrap/>
            <w:vAlign w:val="bottom"/>
            <w:hideMark/>
          </w:tcPr>
          <w:p w14:paraId="22D7D0A5"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Obavljanje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aktivnosti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predstavničkog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izvršnog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tijela</w:t>
            </w:r>
            <w:proofErr w:type="spellEnd"/>
          </w:p>
        </w:tc>
        <w:tc>
          <w:tcPr>
            <w:tcW w:w="441" w:type="pct"/>
            <w:tcBorders>
              <w:top w:val="nil"/>
              <w:left w:val="nil"/>
              <w:bottom w:val="nil"/>
              <w:right w:val="nil"/>
            </w:tcBorders>
            <w:shd w:val="clear" w:color="000000" w:fill="FFFF99"/>
            <w:noWrap/>
            <w:vAlign w:val="bottom"/>
            <w:hideMark/>
          </w:tcPr>
          <w:p w14:paraId="4C6BFED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120.621,00</w:t>
            </w:r>
          </w:p>
        </w:tc>
        <w:tc>
          <w:tcPr>
            <w:tcW w:w="441" w:type="pct"/>
            <w:tcBorders>
              <w:top w:val="nil"/>
              <w:left w:val="nil"/>
              <w:bottom w:val="nil"/>
              <w:right w:val="nil"/>
            </w:tcBorders>
            <w:shd w:val="clear" w:color="000000" w:fill="FFFF99"/>
            <w:noWrap/>
            <w:vAlign w:val="bottom"/>
            <w:hideMark/>
          </w:tcPr>
          <w:p w14:paraId="661C611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45.243,93</w:t>
            </w:r>
          </w:p>
        </w:tc>
        <w:tc>
          <w:tcPr>
            <w:tcW w:w="326" w:type="pct"/>
            <w:tcBorders>
              <w:top w:val="nil"/>
              <w:left w:val="nil"/>
              <w:bottom w:val="nil"/>
              <w:right w:val="nil"/>
            </w:tcBorders>
            <w:shd w:val="clear" w:color="000000" w:fill="FFFF99"/>
            <w:noWrap/>
            <w:vAlign w:val="bottom"/>
            <w:hideMark/>
          </w:tcPr>
          <w:p w14:paraId="69C560C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37,51%</w:t>
            </w:r>
          </w:p>
        </w:tc>
      </w:tr>
      <w:tr w:rsidR="001F42DB" w:rsidRPr="00D47607" w14:paraId="0D7CA6D4" w14:textId="77777777" w:rsidTr="00B508AA">
        <w:trPr>
          <w:trHeight w:val="255"/>
        </w:trPr>
        <w:tc>
          <w:tcPr>
            <w:tcW w:w="100" w:type="pct"/>
            <w:tcBorders>
              <w:top w:val="nil"/>
              <w:left w:val="nil"/>
              <w:bottom w:val="nil"/>
              <w:right w:val="nil"/>
            </w:tcBorders>
            <w:shd w:val="clear" w:color="000000" w:fill="CCCCFF"/>
            <w:noWrap/>
            <w:vAlign w:val="bottom"/>
            <w:hideMark/>
          </w:tcPr>
          <w:p w14:paraId="60443C1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4C11C4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F66FAA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120.621,00</w:t>
            </w:r>
          </w:p>
        </w:tc>
        <w:tc>
          <w:tcPr>
            <w:tcW w:w="441" w:type="pct"/>
            <w:tcBorders>
              <w:top w:val="nil"/>
              <w:left w:val="nil"/>
              <w:bottom w:val="nil"/>
              <w:right w:val="nil"/>
            </w:tcBorders>
            <w:shd w:val="clear" w:color="000000" w:fill="CCCCFF"/>
            <w:noWrap/>
            <w:vAlign w:val="bottom"/>
            <w:hideMark/>
          </w:tcPr>
          <w:p w14:paraId="5CA9D1B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45.243,93</w:t>
            </w:r>
          </w:p>
        </w:tc>
        <w:tc>
          <w:tcPr>
            <w:tcW w:w="326" w:type="pct"/>
            <w:tcBorders>
              <w:top w:val="nil"/>
              <w:left w:val="nil"/>
              <w:bottom w:val="nil"/>
              <w:right w:val="nil"/>
            </w:tcBorders>
            <w:shd w:val="clear" w:color="000000" w:fill="CCCCFF"/>
            <w:noWrap/>
            <w:vAlign w:val="bottom"/>
            <w:hideMark/>
          </w:tcPr>
          <w:p w14:paraId="79DF7AF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37,51%</w:t>
            </w:r>
          </w:p>
        </w:tc>
      </w:tr>
      <w:tr w:rsidR="001F42DB" w:rsidRPr="00D47607" w14:paraId="151314AE" w14:textId="77777777" w:rsidTr="00B508AA">
        <w:trPr>
          <w:trHeight w:val="255"/>
        </w:trPr>
        <w:tc>
          <w:tcPr>
            <w:tcW w:w="100" w:type="pct"/>
            <w:tcBorders>
              <w:top w:val="nil"/>
              <w:left w:val="nil"/>
              <w:bottom w:val="nil"/>
              <w:right w:val="nil"/>
            </w:tcBorders>
            <w:shd w:val="clear" w:color="000000" w:fill="CCCCFF"/>
            <w:noWrap/>
            <w:vAlign w:val="bottom"/>
            <w:hideMark/>
          </w:tcPr>
          <w:p w14:paraId="0218D1E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D388DC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4DA44B3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120.621,00</w:t>
            </w:r>
          </w:p>
        </w:tc>
        <w:tc>
          <w:tcPr>
            <w:tcW w:w="441" w:type="pct"/>
            <w:tcBorders>
              <w:top w:val="nil"/>
              <w:left w:val="nil"/>
              <w:bottom w:val="nil"/>
              <w:right w:val="nil"/>
            </w:tcBorders>
            <w:shd w:val="clear" w:color="000000" w:fill="CCCCFF"/>
            <w:noWrap/>
            <w:vAlign w:val="bottom"/>
            <w:hideMark/>
          </w:tcPr>
          <w:p w14:paraId="32E541E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45.243,93</w:t>
            </w:r>
          </w:p>
        </w:tc>
        <w:tc>
          <w:tcPr>
            <w:tcW w:w="326" w:type="pct"/>
            <w:tcBorders>
              <w:top w:val="nil"/>
              <w:left w:val="nil"/>
              <w:bottom w:val="nil"/>
              <w:right w:val="nil"/>
            </w:tcBorders>
            <w:shd w:val="clear" w:color="000000" w:fill="CCCCFF"/>
            <w:noWrap/>
            <w:vAlign w:val="bottom"/>
            <w:hideMark/>
          </w:tcPr>
          <w:p w14:paraId="201D09F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37,51%</w:t>
            </w:r>
          </w:p>
        </w:tc>
      </w:tr>
      <w:tr w:rsidR="001F42DB" w:rsidRPr="00D47607" w14:paraId="53B2FC5D" w14:textId="77777777" w:rsidTr="00B508AA">
        <w:trPr>
          <w:trHeight w:val="255"/>
        </w:trPr>
        <w:tc>
          <w:tcPr>
            <w:tcW w:w="100" w:type="pct"/>
            <w:tcBorders>
              <w:top w:val="nil"/>
              <w:left w:val="nil"/>
              <w:bottom w:val="nil"/>
              <w:right w:val="nil"/>
            </w:tcBorders>
            <w:noWrap/>
            <w:vAlign w:val="bottom"/>
            <w:hideMark/>
          </w:tcPr>
          <w:p w14:paraId="180D1E8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A59915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69297E1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77D6F6C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89.000,00</w:t>
            </w:r>
          </w:p>
        </w:tc>
        <w:tc>
          <w:tcPr>
            <w:tcW w:w="441" w:type="pct"/>
            <w:tcBorders>
              <w:top w:val="nil"/>
              <w:left w:val="nil"/>
              <w:bottom w:val="nil"/>
              <w:right w:val="nil"/>
            </w:tcBorders>
            <w:noWrap/>
            <w:vAlign w:val="bottom"/>
            <w:hideMark/>
          </w:tcPr>
          <w:p w14:paraId="0CC5C92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37.825,49</w:t>
            </w:r>
          </w:p>
        </w:tc>
        <w:tc>
          <w:tcPr>
            <w:tcW w:w="326" w:type="pct"/>
            <w:tcBorders>
              <w:top w:val="nil"/>
              <w:left w:val="nil"/>
              <w:bottom w:val="nil"/>
              <w:right w:val="nil"/>
            </w:tcBorders>
            <w:noWrap/>
            <w:vAlign w:val="bottom"/>
            <w:hideMark/>
          </w:tcPr>
          <w:p w14:paraId="1AC35C2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42,50%</w:t>
            </w:r>
          </w:p>
        </w:tc>
      </w:tr>
      <w:tr w:rsidR="001F42DB" w:rsidRPr="00D47607" w14:paraId="06F2CAE2" w14:textId="77777777" w:rsidTr="00B508AA">
        <w:trPr>
          <w:trHeight w:val="255"/>
        </w:trPr>
        <w:tc>
          <w:tcPr>
            <w:tcW w:w="100" w:type="pct"/>
            <w:tcBorders>
              <w:top w:val="nil"/>
              <w:left w:val="nil"/>
              <w:bottom w:val="nil"/>
              <w:right w:val="nil"/>
            </w:tcBorders>
            <w:noWrap/>
            <w:vAlign w:val="bottom"/>
            <w:hideMark/>
          </w:tcPr>
          <w:p w14:paraId="14885E7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E9CDD8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3111</w:t>
            </w:r>
          </w:p>
        </w:tc>
        <w:tc>
          <w:tcPr>
            <w:tcW w:w="3359" w:type="pct"/>
            <w:tcBorders>
              <w:top w:val="nil"/>
              <w:left w:val="nil"/>
              <w:bottom w:val="nil"/>
              <w:right w:val="nil"/>
            </w:tcBorders>
            <w:noWrap/>
            <w:vAlign w:val="bottom"/>
            <w:hideMark/>
          </w:tcPr>
          <w:p w14:paraId="72EBB69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redovan</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57C8DFA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038DC0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34.387,86</w:t>
            </w:r>
          </w:p>
        </w:tc>
        <w:tc>
          <w:tcPr>
            <w:tcW w:w="326" w:type="pct"/>
            <w:tcBorders>
              <w:top w:val="nil"/>
              <w:left w:val="nil"/>
              <w:bottom w:val="nil"/>
              <w:right w:val="nil"/>
            </w:tcBorders>
            <w:noWrap/>
            <w:vAlign w:val="bottom"/>
            <w:hideMark/>
          </w:tcPr>
          <w:p w14:paraId="305D50D5" w14:textId="77777777" w:rsidR="001F42DB" w:rsidRPr="00D47607" w:rsidRDefault="001F42DB" w:rsidP="00B508AA">
            <w:pPr>
              <w:jc w:val="right"/>
              <w:rPr>
                <w:rFonts w:ascii="Arial" w:hAnsi="Arial" w:cs="Arial"/>
                <w:sz w:val="14"/>
                <w:szCs w:val="14"/>
                <w:lang w:val="en-US"/>
              </w:rPr>
            </w:pPr>
          </w:p>
        </w:tc>
      </w:tr>
      <w:tr w:rsidR="001F42DB" w:rsidRPr="00D47607" w14:paraId="7934BB9C" w14:textId="77777777" w:rsidTr="00B508AA">
        <w:trPr>
          <w:trHeight w:val="255"/>
        </w:trPr>
        <w:tc>
          <w:tcPr>
            <w:tcW w:w="100" w:type="pct"/>
            <w:tcBorders>
              <w:top w:val="nil"/>
              <w:left w:val="nil"/>
              <w:bottom w:val="nil"/>
              <w:right w:val="nil"/>
            </w:tcBorders>
            <w:noWrap/>
            <w:vAlign w:val="bottom"/>
            <w:hideMark/>
          </w:tcPr>
          <w:p w14:paraId="2B5DE8DD"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CBB38E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3132</w:t>
            </w:r>
          </w:p>
        </w:tc>
        <w:tc>
          <w:tcPr>
            <w:tcW w:w="3359" w:type="pct"/>
            <w:tcBorders>
              <w:top w:val="nil"/>
              <w:left w:val="nil"/>
              <w:bottom w:val="nil"/>
              <w:right w:val="nil"/>
            </w:tcBorders>
            <w:noWrap/>
            <w:vAlign w:val="bottom"/>
            <w:hideMark/>
          </w:tcPr>
          <w:p w14:paraId="4583E9B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obvezno zdravstveno osiguranje</w:t>
            </w:r>
          </w:p>
        </w:tc>
        <w:tc>
          <w:tcPr>
            <w:tcW w:w="441" w:type="pct"/>
            <w:tcBorders>
              <w:top w:val="nil"/>
              <w:left w:val="nil"/>
              <w:bottom w:val="nil"/>
              <w:right w:val="nil"/>
            </w:tcBorders>
            <w:noWrap/>
            <w:vAlign w:val="bottom"/>
            <w:hideMark/>
          </w:tcPr>
          <w:p w14:paraId="70A9D07E"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DB068C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3.437,63</w:t>
            </w:r>
          </w:p>
        </w:tc>
        <w:tc>
          <w:tcPr>
            <w:tcW w:w="326" w:type="pct"/>
            <w:tcBorders>
              <w:top w:val="nil"/>
              <w:left w:val="nil"/>
              <w:bottom w:val="nil"/>
              <w:right w:val="nil"/>
            </w:tcBorders>
            <w:noWrap/>
            <w:vAlign w:val="bottom"/>
            <w:hideMark/>
          </w:tcPr>
          <w:p w14:paraId="33AFC566" w14:textId="77777777" w:rsidR="001F42DB" w:rsidRPr="00D47607" w:rsidRDefault="001F42DB" w:rsidP="00B508AA">
            <w:pPr>
              <w:jc w:val="right"/>
              <w:rPr>
                <w:rFonts w:ascii="Arial" w:hAnsi="Arial" w:cs="Arial"/>
                <w:sz w:val="14"/>
                <w:szCs w:val="14"/>
                <w:lang w:val="en-US"/>
              </w:rPr>
            </w:pPr>
          </w:p>
        </w:tc>
      </w:tr>
      <w:tr w:rsidR="001F42DB" w:rsidRPr="00D47607" w14:paraId="33E897C0" w14:textId="77777777" w:rsidTr="00B508AA">
        <w:trPr>
          <w:trHeight w:val="255"/>
        </w:trPr>
        <w:tc>
          <w:tcPr>
            <w:tcW w:w="100" w:type="pct"/>
            <w:tcBorders>
              <w:top w:val="nil"/>
              <w:left w:val="nil"/>
              <w:bottom w:val="nil"/>
              <w:right w:val="nil"/>
            </w:tcBorders>
            <w:noWrap/>
            <w:vAlign w:val="bottom"/>
            <w:hideMark/>
          </w:tcPr>
          <w:p w14:paraId="770E3C8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835777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635CBE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8DC407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31.621,00</w:t>
            </w:r>
          </w:p>
        </w:tc>
        <w:tc>
          <w:tcPr>
            <w:tcW w:w="441" w:type="pct"/>
            <w:tcBorders>
              <w:top w:val="nil"/>
              <w:left w:val="nil"/>
              <w:bottom w:val="nil"/>
              <w:right w:val="nil"/>
            </w:tcBorders>
            <w:noWrap/>
            <w:vAlign w:val="bottom"/>
            <w:hideMark/>
          </w:tcPr>
          <w:p w14:paraId="44A3315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7.418,44</w:t>
            </w:r>
          </w:p>
        </w:tc>
        <w:tc>
          <w:tcPr>
            <w:tcW w:w="326" w:type="pct"/>
            <w:tcBorders>
              <w:top w:val="nil"/>
              <w:left w:val="nil"/>
              <w:bottom w:val="nil"/>
              <w:right w:val="nil"/>
            </w:tcBorders>
            <w:noWrap/>
            <w:vAlign w:val="bottom"/>
            <w:hideMark/>
          </w:tcPr>
          <w:p w14:paraId="43A88AF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23,46%</w:t>
            </w:r>
          </w:p>
        </w:tc>
      </w:tr>
      <w:tr w:rsidR="001F42DB" w:rsidRPr="00D47607" w14:paraId="60331934" w14:textId="77777777" w:rsidTr="00B508AA">
        <w:trPr>
          <w:trHeight w:val="255"/>
        </w:trPr>
        <w:tc>
          <w:tcPr>
            <w:tcW w:w="100" w:type="pct"/>
            <w:tcBorders>
              <w:top w:val="nil"/>
              <w:left w:val="nil"/>
              <w:bottom w:val="nil"/>
              <w:right w:val="nil"/>
            </w:tcBorders>
            <w:noWrap/>
            <w:vAlign w:val="bottom"/>
            <w:hideMark/>
          </w:tcPr>
          <w:p w14:paraId="7D126F0C"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73B187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3212</w:t>
            </w:r>
          </w:p>
        </w:tc>
        <w:tc>
          <w:tcPr>
            <w:tcW w:w="3359" w:type="pct"/>
            <w:tcBorders>
              <w:top w:val="nil"/>
              <w:left w:val="nil"/>
              <w:bottom w:val="nil"/>
              <w:right w:val="nil"/>
            </w:tcBorders>
            <w:noWrap/>
            <w:vAlign w:val="bottom"/>
            <w:hideMark/>
          </w:tcPr>
          <w:p w14:paraId="4125954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prijevoz, za rad na terenu i odvojeni život</w:t>
            </w:r>
          </w:p>
        </w:tc>
        <w:tc>
          <w:tcPr>
            <w:tcW w:w="441" w:type="pct"/>
            <w:tcBorders>
              <w:top w:val="nil"/>
              <w:left w:val="nil"/>
              <w:bottom w:val="nil"/>
              <w:right w:val="nil"/>
            </w:tcBorders>
            <w:noWrap/>
            <w:vAlign w:val="bottom"/>
            <w:hideMark/>
          </w:tcPr>
          <w:p w14:paraId="59DC5952"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755B962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1.132,20</w:t>
            </w:r>
          </w:p>
        </w:tc>
        <w:tc>
          <w:tcPr>
            <w:tcW w:w="326" w:type="pct"/>
            <w:tcBorders>
              <w:top w:val="nil"/>
              <w:left w:val="nil"/>
              <w:bottom w:val="nil"/>
              <w:right w:val="nil"/>
            </w:tcBorders>
            <w:noWrap/>
            <w:vAlign w:val="bottom"/>
            <w:hideMark/>
          </w:tcPr>
          <w:p w14:paraId="559C1734" w14:textId="77777777" w:rsidR="001F42DB" w:rsidRPr="00D47607" w:rsidRDefault="001F42DB" w:rsidP="00B508AA">
            <w:pPr>
              <w:jc w:val="right"/>
              <w:rPr>
                <w:rFonts w:ascii="Arial" w:hAnsi="Arial" w:cs="Arial"/>
                <w:sz w:val="14"/>
                <w:szCs w:val="14"/>
                <w:lang w:val="en-US"/>
              </w:rPr>
            </w:pPr>
          </w:p>
        </w:tc>
      </w:tr>
      <w:tr w:rsidR="001F42DB" w:rsidRPr="00D47607" w14:paraId="6AA1F07D" w14:textId="77777777" w:rsidTr="00B508AA">
        <w:trPr>
          <w:trHeight w:val="255"/>
        </w:trPr>
        <w:tc>
          <w:tcPr>
            <w:tcW w:w="100" w:type="pct"/>
            <w:tcBorders>
              <w:top w:val="nil"/>
              <w:left w:val="nil"/>
              <w:bottom w:val="nil"/>
              <w:right w:val="nil"/>
            </w:tcBorders>
            <w:noWrap/>
            <w:vAlign w:val="bottom"/>
            <w:hideMark/>
          </w:tcPr>
          <w:p w14:paraId="235ACEA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DB6088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3291</w:t>
            </w:r>
          </w:p>
        </w:tc>
        <w:tc>
          <w:tcPr>
            <w:tcW w:w="3359" w:type="pct"/>
            <w:tcBorders>
              <w:top w:val="nil"/>
              <w:left w:val="nil"/>
              <w:bottom w:val="nil"/>
              <w:right w:val="nil"/>
            </w:tcBorders>
            <w:noWrap/>
            <w:vAlign w:val="bottom"/>
            <w:hideMark/>
          </w:tcPr>
          <w:p w14:paraId="7B71D73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rad predstavničkih i izvršnih tijela, povjerenstava i slično</w:t>
            </w:r>
          </w:p>
        </w:tc>
        <w:tc>
          <w:tcPr>
            <w:tcW w:w="441" w:type="pct"/>
            <w:tcBorders>
              <w:top w:val="nil"/>
              <w:left w:val="nil"/>
              <w:bottom w:val="nil"/>
              <w:right w:val="nil"/>
            </w:tcBorders>
            <w:noWrap/>
            <w:vAlign w:val="bottom"/>
            <w:hideMark/>
          </w:tcPr>
          <w:p w14:paraId="59595CD3"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544AE56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4.856,64</w:t>
            </w:r>
          </w:p>
        </w:tc>
        <w:tc>
          <w:tcPr>
            <w:tcW w:w="326" w:type="pct"/>
            <w:tcBorders>
              <w:top w:val="nil"/>
              <w:left w:val="nil"/>
              <w:bottom w:val="nil"/>
              <w:right w:val="nil"/>
            </w:tcBorders>
            <w:noWrap/>
            <w:vAlign w:val="bottom"/>
            <w:hideMark/>
          </w:tcPr>
          <w:p w14:paraId="584F05E4" w14:textId="77777777" w:rsidR="001F42DB" w:rsidRPr="00D47607" w:rsidRDefault="001F42DB" w:rsidP="00B508AA">
            <w:pPr>
              <w:jc w:val="right"/>
              <w:rPr>
                <w:rFonts w:ascii="Arial" w:hAnsi="Arial" w:cs="Arial"/>
                <w:sz w:val="14"/>
                <w:szCs w:val="14"/>
                <w:lang w:val="en-US"/>
              </w:rPr>
            </w:pPr>
          </w:p>
        </w:tc>
      </w:tr>
      <w:tr w:rsidR="001F42DB" w:rsidRPr="00D47607" w14:paraId="79034856" w14:textId="77777777" w:rsidTr="00B508AA">
        <w:trPr>
          <w:trHeight w:val="255"/>
        </w:trPr>
        <w:tc>
          <w:tcPr>
            <w:tcW w:w="100" w:type="pct"/>
            <w:tcBorders>
              <w:top w:val="nil"/>
              <w:left w:val="nil"/>
              <w:bottom w:val="nil"/>
              <w:right w:val="nil"/>
            </w:tcBorders>
            <w:noWrap/>
            <w:vAlign w:val="bottom"/>
            <w:hideMark/>
          </w:tcPr>
          <w:p w14:paraId="6193E47E"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1B1A3F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3293</w:t>
            </w:r>
          </w:p>
        </w:tc>
        <w:tc>
          <w:tcPr>
            <w:tcW w:w="3359" w:type="pct"/>
            <w:tcBorders>
              <w:top w:val="nil"/>
              <w:left w:val="nil"/>
              <w:bottom w:val="nil"/>
              <w:right w:val="nil"/>
            </w:tcBorders>
            <w:noWrap/>
            <w:vAlign w:val="bottom"/>
            <w:hideMark/>
          </w:tcPr>
          <w:p w14:paraId="16ED288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Reprezentacija</w:t>
            </w:r>
            <w:proofErr w:type="spellEnd"/>
          </w:p>
        </w:tc>
        <w:tc>
          <w:tcPr>
            <w:tcW w:w="441" w:type="pct"/>
            <w:tcBorders>
              <w:top w:val="nil"/>
              <w:left w:val="nil"/>
              <w:bottom w:val="nil"/>
              <w:right w:val="nil"/>
            </w:tcBorders>
            <w:noWrap/>
            <w:vAlign w:val="bottom"/>
            <w:hideMark/>
          </w:tcPr>
          <w:p w14:paraId="2338BA6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253FFD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1.429,60</w:t>
            </w:r>
          </w:p>
        </w:tc>
        <w:tc>
          <w:tcPr>
            <w:tcW w:w="326" w:type="pct"/>
            <w:tcBorders>
              <w:top w:val="nil"/>
              <w:left w:val="nil"/>
              <w:bottom w:val="nil"/>
              <w:right w:val="nil"/>
            </w:tcBorders>
            <w:noWrap/>
            <w:vAlign w:val="bottom"/>
            <w:hideMark/>
          </w:tcPr>
          <w:p w14:paraId="7B8A0589" w14:textId="77777777" w:rsidR="001F42DB" w:rsidRPr="00D47607" w:rsidRDefault="001F42DB" w:rsidP="00B508AA">
            <w:pPr>
              <w:jc w:val="right"/>
              <w:rPr>
                <w:rFonts w:ascii="Arial" w:hAnsi="Arial" w:cs="Arial"/>
                <w:sz w:val="14"/>
                <w:szCs w:val="14"/>
                <w:lang w:val="en-US"/>
              </w:rPr>
            </w:pPr>
          </w:p>
        </w:tc>
      </w:tr>
      <w:tr w:rsidR="001F42DB" w:rsidRPr="00D47607" w14:paraId="590E5EF6" w14:textId="77777777" w:rsidTr="00B508AA">
        <w:trPr>
          <w:trHeight w:val="255"/>
        </w:trPr>
        <w:tc>
          <w:tcPr>
            <w:tcW w:w="100" w:type="pct"/>
            <w:tcBorders>
              <w:top w:val="nil"/>
              <w:left w:val="nil"/>
              <w:bottom w:val="nil"/>
              <w:right w:val="nil"/>
            </w:tcBorders>
            <w:shd w:val="clear" w:color="000000" w:fill="FFFF99"/>
            <w:noWrap/>
            <w:vAlign w:val="bottom"/>
            <w:hideMark/>
          </w:tcPr>
          <w:p w14:paraId="0DFAF6E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FDF499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A100002</w:t>
            </w:r>
          </w:p>
        </w:tc>
        <w:tc>
          <w:tcPr>
            <w:tcW w:w="3359" w:type="pct"/>
            <w:tcBorders>
              <w:top w:val="nil"/>
              <w:left w:val="nil"/>
              <w:bottom w:val="nil"/>
              <w:right w:val="nil"/>
            </w:tcBorders>
            <w:shd w:val="clear" w:color="000000" w:fill="FFFF99"/>
            <w:noWrap/>
            <w:vAlign w:val="bottom"/>
            <w:hideMark/>
          </w:tcPr>
          <w:p w14:paraId="64173D35"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političkih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stranaka</w:t>
            </w:r>
            <w:proofErr w:type="spellEnd"/>
          </w:p>
        </w:tc>
        <w:tc>
          <w:tcPr>
            <w:tcW w:w="441" w:type="pct"/>
            <w:tcBorders>
              <w:top w:val="nil"/>
              <w:left w:val="nil"/>
              <w:bottom w:val="nil"/>
              <w:right w:val="nil"/>
            </w:tcBorders>
            <w:shd w:val="clear" w:color="000000" w:fill="FFFF99"/>
            <w:noWrap/>
            <w:vAlign w:val="bottom"/>
            <w:hideMark/>
          </w:tcPr>
          <w:p w14:paraId="6A94172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7.963,00</w:t>
            </w:r>
          </w:p>
        </w:tc>
        <w:tc>
          <w:tcPr>
            <w:tcW w:w="441" w:type="pct"/>
            <w:tcBorders>
              <w:top w:val="nil"/>
              <w:left w:val="nil"/>
              <w:bottom w:val="nil"/>
              <w:right w:val="nil"/>
            </w:tcBorders>
            <w:shd w:val="clear" w:color="000000" w:fill="FFFF99"/>
            <w:noWrap/>
            <w:vAlign w:val="bottom"/>
            <w:hideMark/>
          </w:tcPr>
          <w:p w14:paraId="4E4951D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2.306,09</w:t>
            </w:r>
          </w:p>
        </w:tc>
        <w:tc>
          <w:tcPr>
            <w:tcW w:w="326" w:type="pct"/>
            <w:tcBorders>
              <w:top w:val="nil"/>
              <w:left w:val="nil"/>
              <w:bottom w:val="nil"/>
              <w:right w:val="nil"/>
            </w:tcBorders>
            <w:shd w:val="clear" w:color="000000" w:fill="FFFF99"/>
            <w:noWrap/>
            <w:vAlign w:val="bottom"/>
            <w:hideMark/>
          </w:tcPr>
          <w:p w14:paraId="6DD6808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28,96%</w:t>
            </w:r>
          </w:p>
        </w:tc>
      </w:tr>
      <w:tr w:rsidR="001F42DB" w:rsidRPr="00D47607" w14:paraId="062492E4" w14:textId="77777777" w:rsidTr="00B508AA">
        <w:trPr>
          <w:trHeight w:val="255"/>
        </w:trPr>
        <w:tc>
          <w:tcPr>
            <w:tcW w:w="100" w:type="pct"/>
            <w:tcBorders>
              <w:top w:val="nil"/>
              <w:left w:val="nil"/>
              <w:bottom w:val="nil"/>
              <w:right w:val="nil"/>
            </w:tcBorders>
            <w:shd w:val="clear" w:color="000000" w:fill="CCCCFF"/>
            <w:noWrap/>
            <w:vAlign w:val="bottom"/>
            <w:hideMark/>
          </w:tcPr>
          <w:p w14:paraId="175DF6F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AD8DF7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3D00A6E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7.963,00</w:t>
            </w:r>
          </w:p>
        </w:tc>
        <w:tc>
          <w:tcPr>
            <w:tcW w:w="441" w:type="pct"/>
            <w:tcBorders>
              <w:top w:val="nil"/>
              <w:left w:val="nil"/>
              <w:bottom w:val="nil"/>
              <w:right w:val="nil"/>
            </w:tcBorders>
            <w:shd w:val="clear" w:color="000000" w:fill="CCCCFF"/>
            <w:noWrap/>
            <w:vAlign w:val="bottom"/>
            <w:hideMark/>
          </w:tcPr>
          <w:p w14:paraId="5D0EBB6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2.306,09</w:t>
            </w:r>
          </w:p>
        </w:tc>
        <w:tc>
          <w:tcPr>
            <w:tcW w:w="326" w:type="pct"/>
            <w:tcBorders>
              <w:top w:val="nil"/>
              <w:left w:val="nil"/>
              <w:bottom w:val="nil"/>
              <w:right w:val="nil"/>
            </w:tcBorders>
            <w:shd w:val="clear" w:color="000000" w:fill="CCCCFF"/>
            <w:noWrap/>
            <w:vAlign w:val="bottom"/>
            <w:hideMark/>
          </w:tcPr>
          <w:p w14:paraId="1937A0E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28,96%</w:t>
            </w:r>
          </w:p>
        </w:tc>
      </w:tr>
      <w:tr w:rsidR="001F42DB" w:rsidRPr="00D47607" w14:paraId="3038B027" w14:textId="77777777" w:rsidTr="00B508AA">
        <w:trPr>
          <w:trHeight w:val="255"/>
        </w:trPr>
        <w:tc>
          <w:tcPr>
            <w:tcW w:w="100" w:type="pct"/>
            <w:tcBorders>
              <w:top w:val="nil"/>
              <w:left w:val="nil"/>
              <w:bottom w:val="nil"/>
              <w:right w:val="nil"/>
            </w:tcBorders>
            <w:shd w:val="clear" w:color="000000" w:fill="CCCCFF"/>
            <w:noWrap/>
            <w:vAlign w:val="bottom"/>
            <w:hideMark/>
          </w:tcPr>
          <w:p w14:paraId="4423E78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0770B4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61F965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7.963,00</w:t>
            </w:r>
          </w:p>
        </w:tc>
        <w:tc>
          <w:tcPr>
            <w:tcW w:w="441" w:type="pct"/>
            <w:tcBorders>
              <w:top w:val="nil"/>
              <w:left w:val="nil"/>
              <w:bottom w:val="nil"/>
              <w:right w:val="nil"/>
            </w:tcBorders>
            <w:shd w:val="clear" w:color="000000" w:fill="CCCCFF"/>
            <w:noWrap/>
            <w:vAlign w:val="bottom"/>
            <w:hideMark/>
          </w:tcPr>
          <w:p w14:paraId="37AC931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2.306,09</w:t>
            </w:r>
          </w:p>
        </w:tc>
        <w:tc>
          <w:tcPr>
            <w:tcW w:w="326" w:type="pct"/>
            <w:tcBorders>
              <w:top w:val="nil"/>
              <w:left w:val="nil"/>
              <w:bottom w:val="nil"/>
              <w:right w:val="nil"/>
            </w:tcBorders>
            <w:shd w:val="clear" w:color="000000" w:fill="CCCCFF"/>
            <w:noWrap/>
            <w:vAlign w:val="bottom"/>
            <w:hideMark/>
          </w:tcPr>
          <w:p w14:paraId="7293EEA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28,96%</w:t>
            </w:r>
          </w:p>
        </w:tc>
      </w:tr>
      <w:tr w:rsidR="001F42DB" w:rsidRPr="00D47607" w14:paraId="06A64238" w14:textId="77777777" w:rsidTr="00B508AA">
        <w:trPr>
          <w:trHeight w:val="255"/>
        </w:trPr>
        <w:tc>
          <w:tcPr>
            <w:tcW w:w="100" w:type="pct"/>
            <w:tcBorders>
              <w:top w:val="nil"/>
              <w:left w:val="nil"/>
              <w:bottom w:val="nil"/>
              <w:right w:val="nil"/>
            </w:tcBorders>
            <w:noWrap/>
            <w:vAlign w:val="bottom"/>
            <w:hideMark/>
          </w:tcPr>
          <w:p w14:paraId="09CA965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BF58C9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561EB380"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72D9160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7.963,00</w:t>
            </w:r>
          </w:p>
        </w:tc>
        <w:tc>
          <w:tcPr>
            <w:tcW w:w="441" w:type="pct"/>
            <w:tcBorders>
              <w:top w:val="nil"/>
              <w:left w:val="nil"/>
              <w:bottom w:val="nil"/>
              <w:right w:val="nil"/>
            </w:tcBorders>
            <w:noWrap/>
            <w:vAlign w:val="bottom"/>
            <w:hideMark/>
          </w:tcPr>
          <w:p w14:paraId="0D2E22C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2.306,09</w:t>
            </w:r>
          </w:p>
        </w:tc>
        <w:tc>
          <w:tcPr>
            <w:tcW w:w="326" w:type="pct"/>
            <w:tcBorders>
              <w:top w:val="nil"/>
              <w:left w:val="nil"/>
              <w:bottom w:val="nil"/>
              <w:right w:val="nil"/>
            </w:tcBorders>
            <w:noWrap/>
            <w:vAlign w:val="bottom"/>
            <w:hideMark/>
          </w:tcPr>
          <w:p w14:paraId="3DF8A38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28,96%</w:t>
            </w:r>
          </w:p>
        </w:tc>
      </w:tr>
      <w:tr w:rsidR="001F42DB" w:rsidRPr="00D47607" w14:paraId="071901DE" w14:textId="77777777" w:rsidTr="00B508AA">
        <w:trPr>
          <w:trHeight w:val="255"/>
        </w:trPr>
        <w:tc>
          <w:tcPr>
            <w:tcW w:w="100" w:type="pct"/>
            <w:tcBorders>
              <w:top w:val="nil"/>
              <w:left w:val="nil"/>
              <w:bottom w:val="nil"/>
              <w:right w:val="nil"/>
            </w:tcBorders>
            <w:noWrap/>
            <w:vAlign w:val="bottom"/>
            <w:hideMark/>
          </w:tcPr>
          <w:p w14:paraId="33471F7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A8E9F6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5C86DCD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3CD3A99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F1E764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2.306,09</w:t>
            </w:r>
          </w:p>
        </w:tc>
        <w:tc>
          <w:tcPr>
            <w:tcW w:w="326" w:type="pct"/>
            <w:tcBorders>
              <w:top w:val="nil"/>
              <w:left w:val="nil"/>
              <w:bottom w:val="nil"/>
              <w:right w:val="nil"/>
            </w:tcBorders>
            <w:noWrap/>
            <w:vAlign w:val="bottom"/>
            <w:hideMark/>
          </w:tcPr>
          <w:p w14:paraId="6EAD3D63" w14:textId="77777777" w:rsidR="001F42DB" w:rsidRPr="00D47607" w:rsidRDefault="001F42DB" w:rsidP="00B508AA">
            <w:pPr>
              <w:jc w:val="right"/>
              <w:rPr>
                <w:rFonts w:ascii="Arial" w:hAnsi="Arial" w:cs="Arial"/>
                <w:sz w:val="14"/>
                <w:szCs w:val="14"/>
                <w:lang w:val="en-US"/>
              </w:rPr>
            </w:pPr>
          </w:p>
        </w:tc>
      </w:tr>
      <w:tr w:rsidR="001F42DB" w:rsidRPr="00D47607" w14:paraId="27875231" w14:textId="77777777" w:rsidTr="00B508AA">
        <w:trPr>
          <w:trHeight w:val="255"/>
        </w:trPr>
        <w:tc>
          <w:tcPr>
            <w:tcW w:w="100" w:type="pct"/>
            <w:tcBorders>
              <w:top w:val="nil"/>
              <w:left w:val="nil"/>
              <w:bottom w:val="nil"/>
              <w:right w:val="nil"/>
            </w:tcBorders>
            <w:shd w:val="clear" w:color="000000" w:fill="FFFF99"/>
            <w:noWrap/>
            <w:vAlign w:val="bottom"/>
            <w:hideMark/>
          </w:tcPr>
          <w:p w14:paraId="656961B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6D6689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A100004</w:t>
            </w:r>
          </w:p>
        </w:tc>
        <w:tc>
          <w:tcPr>
            <w:tcW w:w="3359" w:type="pct"/>
            <w:tcBorders>
              <w:top w:val="nil"/>
              <w:left w:val="nil"/>
              <w:bottom w:val="nil"/>
              <w:right w:val="nil"/>
            </w:tcBorders>
            <w:shd w:val="clear" w:color="000000" w:fill="FFFF99"/>
            <w:noWrap/>
            <w:vAlign w:val="bottom"/>
            <w:hideMark/>
          </w:tcPr>
          <w:p w14:paraId="3A7680A2"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Donacije po odluci Općinskog načelnika</w:t>
            </w:r>
          </w:p>
        </w:tc>
        <w:tc>
          <w:tcPr>
            <w:tcW w:w="441" w:type="pct"/>
            <w:tcBorders>
              <w:top w:val="nil"/>
              <w:left w:val="nil"/>
              <w:bottom w:val="nil"/>
              <w:right w:val="nil"/>
            </w:tcBorders>
            <w:shd w:val="clear" w:color="000000" w:fill="FFFF99"/>
            <w:noWrap/>
            <w:vAlign w:val="bottom"/>
            <w:hideMark/>
          </w:tcPr>
          <w:p w14:paraId="6F31874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7.963,00</w:t>
            </w:r>
          </w:p>
        </w:tc>
        <w:tc>
          <w:tcPr>
            <w:tcW w:w="441" w:type="pct"/>
            <w:tcBorders>
              <w:top w:val="nil"/>
              <w:left w:val="nil"/>
              <w:bottom w:val="nil"/>
              <w:right w:val="nil"/>
            </w:tcBorders>
            <w:shd w:val="clear" w:color="000000" w:fill="FFFF99"/>
            <w:noWrap/>
            <w:vAlign w:val="bottom"/>
            <w:hideMark/>
          </w:tcPr>
          <w:p w14:paraId="5A2003D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2.780,00</w:t>
            </w:r>
          </w:p>
        </w:tc>
        <w:tc>
          <w:tcPr>
            <w:tcW w:w="326" w:type="pct"/>
            <w:tcBorders>
              <w:top w:val="nil"/>
              <w:left w:val="nil"/>
              <w:bottom w:val="nil"/>
              <w:right w:val="nil"/>
            </w:tcBorders>
            <w:shd w:val="clear" w:color="000000" w:fill="FFFF99"/>
            <w:noWrap/>
            <w:vAlign w:val="bottom"/>
            <w:hideMark/>
          </w:tcPr>
          <w:p w14:paraId="193F2BF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34,91%</w:t>
            </w:r>
          </w:p>
        </w:tc>
      </w:tr>
      <w:tr w:rsidR="001F42DB" w:rsidRPr="00D47607" w14:paraId="15238A9B" w14:textId="77777777" w:rsidTr="00B508AA">
        <w:trPr>
          <w:trHeight w:val="255"/>
        </w:trPr>
        <w:tc>
          <w:tcPr>
            <w:tcW w:w="100" w:type="pct"/>
            <w:tcBorders>
              <w:top w:val="nil"/>
              <w:left w:val="nil"/>
              <w:bottom w:val="nil"/>
              <w:right w:val="nil"/>
            </w:tcBorders>
            <w:shd w:val="clear" w:color="000000" w:fill="CCCCFF"/>
            <w:noWrap/>
            <w:vAlign w:val="bottom"/>
            <w:hideMark/>
          </w:tcPr>
          <w:p w14:paraId="0D68EE0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D7F6BC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C56EC8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7.963,00</w:t>
            </w:r>
          </w:p>
        </w:tc>
        <w:tc>
          <w:tcPr>
            <w:tcW w:w="441" w:type="pct"/>
            <w:tcBorders>
              <w:top w:val="nil"/>
              <w:left w:val="nil"/>
              <w:bottom w:val="nil"/>
              <w:right w:val="nil"/>
            </w:tcBorders>
            <w:shd w:val="clear" w:color="000000" w:fill="CCCCFF"/>
            <w:noWrap/>
            <w:vAlign w:val="bottom"/>
            <w:hideMark/>
          </w:tcPr>
          <w:p w14:paraId="5DBD40E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2.780,00</w:t>
            </w:r>
          </w:p>
        </w:tc>
        <w:tc>
          <w:tcPr>
            <w:tcW w:w="326" w:type="pct"/>
            <w:tcBorders>
              <w:top w:val="nil"/>
              <w:left w:val="nil"/>
              <w:bottom w:val="nil"/>
              <w:right w:val="nil"/>
            </w:tcBorders>
            <w:shd w:val="clear" w:color="000000" w:fill="CCCCFF"/>
            <w:noWrap/>
            <w:vAlign w:val="bottom"/>
            <w:hideMark/>
          </w:tcPr>
          <w:p w14:paraId="406F9E9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34,91%</w:t>
            </w:r>
          </w:p>
        </w:tc>
      </w:tr>
      <w:tr w:rsidR="001F42DB" w:rsidRPr="00D47607" w14:paraId="0B3C2829" w14:textId="77777777" w:rsidTr="00B508AA">
        <w:trPr>
          <w:trHeight w:val="255"/>
        </w:trPr>
        <w:tc>
          <w:tcPr>
            <w:tcW w:w="100" w:type="pct"/>
            <w:tcBorders>
              <w:top w:val="nil"/>
              <w:left w:val="nil"/>
              <w:bottom w:val="nil"/>
              <w:right w:val="nil"/>
            </w:tcBorders>
            <w:shd w:val="clear" w:color="000000" w:fill="CCCCFF"/>
            <w:noWrap/>
            <w:vAlign w:val="bottom"/>
            <w:hideMark/>
          </w:tcPr>
          <w:p w14:paraId="0F8912E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8A81E4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049DB61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7.963,00</w:t>
            </w:r>
          </w:p>
        </w:tc>
        <w:tc>
          <w:tcPr>
            <w:tcW w:w="441" w:type="pct"/>
            <w:tcBorders>
              <w:top w:val="nil"/>
              <w:left w:val="nil"/>
              <w:bottom w:val="nil"/>
              <w:right w:val="nil"/>
            </w:tcBorders>
            <w:shd w:val="clear" w:color="000000" w:fill="CCCCFF"/>
            <w:noWrap/>
            <w:vAlign w:val="bottom"/>
            <w:hideMark/>
          </w:tcPr>
          <w:p w14:paraId="315FBB0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2.780,00</w:t>
            </w:r>
          </w:p>
        </w:tc>
        <w:tc>
          <w:tcPr>
            <w:tcW w:w="326" w:type="pct"/>
            <w:tcBorders>
              <w:top w:val="nil"/>
              <w:left w:val="nil"/>
              <w:bottom w:val="nil"/>
              <w:right w:val="nil"/>
            </w:tcBorders>
            <w:shd w:val="clear" w:color="000000" w:fill="CCCCFF"/>
            <w:noWrap/>
            <w:vAlign w:val="bottom"/>
            <w:hideMark/>
          </w:tcPr>
          <w:p w14:paraId="4097664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34,91%</w:t>
            </w:r>
          </w:p>
        </w:tc>
      </w:tr>
      <w:tr w:rsidR="001F42DB" w:rsidRPr="00D47607" w14:paraId="6BD3B40E" w14:textId="77777777" w:rsidTr="00B508AA">
        <w:trPr>
          <w:trHeight w:val="255"/>
        </w:trPr>
        <w:tc>
          <w:tcPr>
            <w:tcW w:w="100" w:type="pct"/>
            <w:tcBorders>
              <w:top w:val="nil"/>
              <w:left w:val="nil"/>
              <w:bottom w:val="nil"/>
              <w:right w:val="nil"/>
            </w:tcBorders>
            <w:noWrap/>
            <w:vAlign w:val="bottom"/>
            <w:hideMark/>
          </w:tcPr>
          <w:p w14:paraId="1DDD695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21FDEA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2BADFD5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4CDCEDC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1.327,00</w:t>
            </w:r>
          </w:p>
        </w:tc>
        <w:tc>
          <w:tcPr>
            <w:tcW w:w="441" w:type="pct"/>
            <w:tcBorders>
              <w:top w:val="nil"/>
              <w:left w:val="nil"/>
              <w:bottom w:val="nil"/>
              <w:right w:val="nil"/>
            </w:tcBorders>
            <w:noWrap/>
            <w:vAlign w:val="bottom"/>
            <w:hideMark/>
          </w:tcPr>
          <w:p w14:paraId="529B298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5954DB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5CDB3BD" w14:textId="77777777" w:rsidTr="00B508AA">
        <w:trPr>
          <w:trHeight w:val="255"/>
        </w:trPr>
        <w:tc>
          <w:tcPr>
            <w:tcW w:w="100" w:type="pct"/>
            <w:tcBorders>
              <w:top w:val="nil"/>
              <w:left w:val="nil"/>
              <w:bottom w:val="nil"/>
              <w:right w:val="nil"/>
            </w:tcBorders>
            <w:noWrap/>
            <w:vAlign w:val="bottom"/>
            <w:hideMark/>
          </w:tcPr>
          <w:p w14:paraId="33AF74F9"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D273FE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15CBA41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4063B7B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6.636,00</w:t>
            </w:r>
          </w:p>
        </w:tc>
        <w:tc>
          <w:tcPr>
            <w:tcW w:w="441" w:type="pct"/>
            <w:tcBorders>
              <w:top w:val="nil"/>
              <w:left w:val="nil"/>
              <w:bottom w:val="nil"/>
              <w:right w:val="nil"/>
            </w:tcBorders>
            <w:noWrap/>
            <w:vAlign w:val="bottom"/>
            <w:hideMark/>
          </w:tcPr>
          <w:p w14:paraId="4C8ABBE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2.780,00</w:t>
            </w:r>
          </w:p>
        </w:tc>
        <w:tc>
          <w:tcPr>
            <w:tcW w:w="326" w:type="pct"/>
            <w:tcBorders>
              <w:top w:val="nil"/>
              <w:left w:val="nil"/>
              <w:bottom w:val="nil"/>
              <w:right w:val="nil"/>
            </w:tcBorders>
            <w:noWrap/>
            <w:vAlign w:val="bottom"/>
            <w:hideMark/>
          </w:tcPr>
          <w:p w14:paraId="01571BA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41,89%</w:t>
            </w:r>
          </w:p>
        </w:tc>
      </w:tr>
      <w:tr w:rsidR="001F42DB" w:rsidRPr="00D47607" w14:paraId="6769A044" w14:textId="77777777" w:rsidTr="00B508AA">
        <w:trPr>
          <w:trHeight w:val="255"/>
        </w:trPr>
        <w:tc>
          <w:tcPr>
            <w:tcW w:w="100" w:type="pct"/>
            <w:tcBorders>
              <w:top w:val="nil"/>
              <w:left w:val="nil"/>
              <w:bottom w:val="nil"/>
              <w:right w:val="nil"/>
            </w:tcBorders>
            <w:noWrap/>
            <w:vAlign w:val="bottom"/>
            <w:hideMark/>
          </w:tcPr>
          <w:p w14:paraId="3F74FEC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65DEDB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5C75578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1CABABE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0EEE9A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2.780,00</w:t>
            </w:r>
          </w:p>
        </w:tc>
        <w:tc>
          <w:tcPr>
            <w:tcW w:w="326" w:type="pct"/>
            <w:tcBorders>
              <w:top w:val="nil"/>
              <w:left w:val="nil"/>
              <w:bottom w:val="nil"/>
              <w:right w:val="nil"/>
            </w:tcBorders>
            <w:noWrap/>
            <w:vAlign w:val="bottom"/>
            <w:hideMark/>
          </w:tcPr>
          <w:p w14:paraId="6885931D" w14:textId="77777777" w:rsidR="001F42DB" w:rsidRPr="00D47607" w:rsidRDefault="001F42DB" w:rsidP="00B508AA">
            <w:pPr>
              <w:jc w:val="right"/>
              <w:rPr>
                <w:rFonts w:ascii="Arial" w:hAnsi="Arial" w:cs="Arial"/>
                <w:sz w:val="14"/>
                <w:szCs w:val="14"/>
                <w:lang w:val="en-US"/>
              </w:rPr>
            </w:pPr>
          </w:p>
        </w:tc>
      </w:tr>
      <w:tr w:rsidR="001F42DB" w:rsidRPr="00D47607" w14:paraId="0843AF0B" w14:textId="77777777" w:rsidTr="00B508AA">
        <w:trPr>
          <w:trHeight w:val="255"/>
        </w:trPr>
        <w:tc>
          <w:tcPr>
            <w:tcW w:w="100" w:type="pct"/>
            <w:tcBorders>
              <w:top w:val="nil"/>
              <w:left w:val="nil"/>
              <w:bottom w:val="nil"/>
              <w:right w:val="nil"/>
            </w:tcBorders>
            <w:shd w:val="clear" w:color="000000" w:fill="FFFF99"/>
            <w:noWrap/>
            <w:vAlign w:val="bottom"/>
            <w:hideMark/>
          </w:tcPr>
          <w:p w14:paraId="5A36491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F9FB36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A100007</w:t>
            </w:r>
          </w:p>
        </w:tc>
        <w:tc>
          <w:tcPr>
            <w:tcW w:w="3359" w:type="pct"/>
            <w:tcBorders>
              <w:top w:val="nil"/>
              <w:left w:val="nil"/>
              <w:bottom w:val="nil"/>
              <w:right w:val="nil"/>
            </w:tcBorders>
            <w:shd w:val="clear" w:color="000000" w:fill="FFFF99"/>
            <w:noWrap/>
            <w:vAlign w:val="bottom"/>
            <w:hideMark/>
          </w:tcPr>
          <w:p w14:paraId="5CB25666"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Sufinanciranje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projekta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zajedničkog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oglašavanja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Zadarske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turističke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regije</w:t>
            </w:r>
            <w:proofErr w:type="spellEnd"/>
            <w:r w:rsidRPr="00D47607">
              <w:rPr>
                <w:rFonts w:ascii="Arial" w:hAnsi="Arial" w:cs="Arial"/>
                <w:b/>
                <w:bCs/>
                <w:sz w:val="14"/>
                <w:szCs w:val="14"/>
                <w:lang w:val="en-US"/>
              </w:rPr>
              <w:t xml:space="preserve"> - </w:t>
            </w:r>
            <w:proofErr w:type="spellStart"/>
            <w:r w:rsidRPr="00D47607">
              <w:rPr>
                <w:rFonts w:ascii="Arial" w:hAnsi="Arial" w:cs="Arial"/>
                <w:b/>
                <w:bCs/>
                <w:sz w:val="14"/>
                <w:szCs w:val="14"/>
                <w:lang w:val="en-US"/>
              </w:rPr>
              <w:t>kampanja</w:t>
            </w:r>
            <w:proofErr w:type="spellEnd"/>
            <w:r w:rsidRPr="00D47607">
              <w:rPr>
                <w:rFonts w:ascii="Arial" w:hAnsi="Arial" w:cs="Arial"/>
                <w:b/>
                <w:bCs/>
                <w:sz w:val="14"/>
                <w:szCs w:val="14"/>
                <w:lang w:val="en-US"/>
              </w:rPr>
              <w:t xml:space="preserve"> Ryanair</w:t>
            </w:r>
          </w:p>
        </w:tc>
        <w:tc>
          <w:tcPr>
            <w:tcW w:w="441" w:type="pct"/>
            <w:tcBorders>
              <w:top w:val="nil"/>
              <w:left w:val="nil"/>
              <w:bottom w:val="nil"/>
              <w:right w:val="nil"/>
            </w:tcBorders>
            <w:shd w:val="clear" w:color="000000" w:fill="FFFF99"/>
            <w:noWrap/>
            <w:vAlign w:val="bottom"/>
            <w:hideMark/>
          </w:tcPr>
          <w:p w14:paraId="40A97B1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250,00</w:t>
            </w:r>
          </w:p>
        </w:tc>
        <w:tc>
          <w:tcPr>
            <w:tcW w:w="441" w:type="pct"/>
            <w:tcBorders>
              <w:top w:val="nil"/>
              <w:left w:val="nil"/>
              <w:bottom w:val="nil"/>
              <w:right w:val="nil"/>
            </w:tcBorders>
            <w:shd w:val="clear" w:color="000000" w:fill="FFFF99"/>
            <w:noWrap/>
            <w:vAlign w:val="bottom"/>
            <w:hideMark/>
          </w:tcPr>
          <w:p w14:paraId="40E5159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2F7A776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B732AE3" w14:textId="77777777" w:rsidTr="00B508AA">
        <w:trPr>
          <w:trHeight w:val="255"/>
        </w:trPr>
        <w:tc>
          <w:tcPr>
            <w:tcW w:w="100" w:type="pct"/>
            <w:tcBorders>
              <w:top w:val="nil"/>
              <w:left w:val="nil"/>
              <w:bottom w:val="nil"/>
              <w:right w:val="nil"/>
            </w:tcBorders>
            <w:shd w:val="clear" w:color="000000" w:fill="CCCCFF"/>
            <w:noWrap/>
            <w:vAlign w:val="bottom"/>
            <w:hideMark/>
          </w:tcPr>
          <w:p w14:paraId="279EFFC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9C84E4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346F44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250,00</w:t>
            </w:r>
          </w:p>
        </w:tc>
        <w:tc>
          <w:tcPr>
            <w:tcW w:w="441" w:type="pct"/>
            <w:tcBorders>
              <w:top w:val="nil"/>
              <w:left w:val="nil"/>
              <w:bottom w:val="nil"/>
              <w:right w:val="nil"/>
            </w:tcBorders>
            <w:shd w:val="clear" w:color="000000" w:fill="CCCCFF"/>
            <w:noWrap/>
            <w:vAlign w:val="bottom"/>
            <w:hideMark/>
          </w:tcPr>
          <w:p w14:paraId="2BAA364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BF119A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63F802C" w14:textId="77777777" w:rsidTr="00B508AA">
        <w:trPr>
          <w:trHeight w:val="255"/>
        </w:trPr>
        <w:tc>
          <w:tcPr>
            <w:tcW w:w="100" w:type="pct"/>
            <w:tcBorders>
              <w:top w:val="nil"/>
              <w:left w:val="nil"/>
              <w:bottom w:val="nil"/>
              <w:right w:val="nil"/>
            </w:tcBorders>
            <w:shd w:val="clear" w:color="000000" w:fill="CCCCFF"/>
            <w:noWrap/>
            <w:vAlign w:val="bottom"/>
            <w:hideMark/>
          </w:tcPr>
          <w:p w14:paraId="7C4117E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83F307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5B342C8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250,00</w:t>
            </w:r>
          </w:p>
        </w:tc>
        <w:tc>
          <w:tcPr>
            <w:tcW w:w="441" w:type="pct"/>
            <w:tcBorders>
              <w:top w:val="nil"/>
              <w:left w:val="nil"/>
              <w:bottom w:val="nil"/>
              <w:right w:val="nil"/>
            </w:tcBorders>
            <w:shd w:val="clear" w:color="000000" w:fill="CCCCFF"/>
            <w:noWrap/>
            <w:vAlign w:val="bottom"/>
            <w:hideMark/>
          </w:tcPr>
          <w:p w14:paraId="7B9C762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C6DAAD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2BD6E61" w14:textId="77777777" w:rsidTr="00B508AA">
        <w:trPr>
          <w:trHeight w:val="255"/>
        </w:trPr>
        <w:tc>
          <w:tcPr>
            <w:tcW w:w="100" w:type="pct"/>
            <w:tcBorders>
              <w:top w:val="nil"/>
              <w:left w:val="nil"/>
              <w:bottom w:val="nil"/>
              <w:right w:val="nil"/>
            </w:tcBorders>
            <w:noWrap/>
            <w:vAlign w:val="bottom"/>
            <w:hideMark/>
          </w:tcPr>
          <w:p w14:paraId="5D250D2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1772E1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4312CA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D8A26E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250,00</w:t>
            </w:r>
          </w:p>
        </w:tc>
        <w:tc>
          <w:tcPr>
            <w:tcW w:w="441" w:type="pct"/>
            <w:tcBorders>
              <w:top w:val="nil"/>
              <w:left w:val="nil"/>
              <w:bottom w:val="nil"/>
              <w:right w:val="nil"/>
            </w:tcBorders>
            <w:noWrap/>
            <w:vAlign w:val="bottom"/>
            <w:hideMark/>
          </w:tcPr>
          <w:p w14:paraId="6802726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40EB022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42AFAA5" w14:textId="77777777" w:rsidTr="00B508AA">
        <w:trPr>
          <w:trHeight w:val="255"/>
        </w:trPr>
        <w:tc>
          <w:tcPr>
            <w:tcW w:w="100" w:type="pct"/>
            <w:tcBorders>
              <w:top w:val="nil"/>
              <w:left w:val="nil"/>
              <w:bottom w:val="nil"/>
              <w:right w:val="nil"/>
            </w:tcBorders>
            <w:shd w:val="clear" w:color="000000" w:fill="FFFF99"/>
            <w:noWrap/>
            <w:vAlign w:val="bottom"/>
            <w:hideMark/>
          </w:tcPr>
          <w:p w14:paraId="0840302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184AC8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A100054</w:t>
            </w:r>
          </w:p>
        </w:tc>
        <w:tc>
          <w:tcPr>
            <w:tcW w:w="3359" w:type="pct"/>
            <w:tcBorders>
              <w:top w:val="nil"/>
              <w:left w:val="nil"/>
              <w:bottom w:val="nil"/>
              <w:right w:val="nil"/>
            </w:tcBorders>
            <w:shd w:val="clear" w:color="000000" w:fill="FFFF99"/>
            <w:noWrap/>
            <w:vAlign w:val="bottom"/>
            <w:hideMark/>
          </w:tcPr>
          <w:p w14:paraId="79DC6946"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Obavljanje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djelatnosti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mjesnog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odbora</w:t>
            </w:r>
            <w:proofErr w:type="spellEnd"/>
            <w:r w:rsidRPr="00D47607">
              <w:rPr>
                <w:rFonts w:ascii="Arial" w:hAnsi="Arial" w:cs="Arial"/>
                <w:b/>
                <w:bCs/>
                <w:sz w:val="14"/>
                <w:szCs w:val="14"/>
                <w:lang w:val="en-US"/>
              </w:rPr>
              <w:t xml:space="preserve"> Srb</w:t>
            </w:r>
          </w:p>
        </w:tc>
        <w:tc>
          <w:tcPr>
            <w:tcW w:w="441" w:type="pct"/>
            <w:tcBorders>
              <w:top w:val="nil"/>
              <w:left w:val="nil"/>
              <w:bottom w:val="nil"/>
              <w:right w:val="nil"/>
            </w:tcBorders>
            <w:shd w:val="clear" w:color="000000" w:fill="FFFF99"/>
            <w:noWrap/>
            <w:vAlign w:val="bottom"/>
            <w:hideMark/>
          </w:tcPr>
          <w:p w14:paraId="17BF8A4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3.800,00</w:t>
            </w:r>
          </w:p>
        </w:tc>
        <w:tc>
          <w:tcPr>
            <w:tcW w:w="441" w:type="pct"/>
            <w:tcBorders>
              <w:top w:val="nil"/>
              <w:left w:val="nil"/>
              <w:bottom w:val="nil"/>
              <w:right w:val="nil"/>
            </w:tcBorders>
            <w:shd w:val="clear" w:color="000000" w:fill="FFFF99"/>
            <w:noWrap/>
            <w:vAlign w:val="bottom"/>
            <w:hideMark/>
          </w:tcPr>
          <w:p w14:paraId="2A28BCB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1.929,88</w:t>
            </w:r>
          </w:p>
        </w:tc>
        <w:tc>
          <w:tcPr>
            <w:tcW w:w="326" w:type="pct"/>
            <w:tcBorders>
              <w:top w:val="nil"/>
              <w:left w:val="nil"/>
              <w:bottom w:val="nil"/>
              <w:right w:val="nil"/>
            </w:tcBorders>
            <w:shd w:val="clear" w:color="000000" w:fill="FFFF99"/>
            <w:noWrap/>
            <w:vAlign w:val="bottom"/>
            <w:hideMark/>
          </w:tcPr>
          <w:p w14:paraId="77DC295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50,79%</w:t>
            </w:r>
          </w:p>
        </w:tc>
      </w:tr>
      <w:tr w:rsidR="001F42DB" w:rsidRPr="00D47607" w14:paraId="0ACC65C6" w14:textId="77777777" w:rsidTr="00B508AA">
        <w:trPr>
          <w:trHeight w:val="255"/>
        </w:trPr>
        <w:tc>
          <w:tcPr>
            <w:tcW w:w="100" w:type="pct"/>
            <w:tcBorders>
              <w:top w:val="nil"/>
              <w:left w:val="nil"/>
              <w:bottom w:val="nil"/>
              <w:right w:val="nil"/>
            </w:tcBorders>
            <w:shd w:val="clear" w:color="000000" w:fill="CCCCFF"/>
            <w:noWrap/>
            <w:vAlign w:val="bottom"/>
            <w:hideMark/>
          </w:tcPr>
          <w:p w14:paraId="0FDE788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4C21A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592879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3.800,00</w:t>
            </w:r>
          </w:p>
        </w:tc>
        <w:tc>
          <w:tcPr>
            <w:tcW w:w="441" w:type="pct"/>
            <w:tcBorders>
              <w:top w:val="nil"/>
              <w:left w:val="nil"/>
              <w:bottom w:val="nil"/>
              <w:right w:val="nil"/>
            </w:tcBorders>
            <w:shd w:val="clear" w:color="000000" w:fill="CCCCFF"/>
            <w:noWrap/>
            <w:vAlign w:val="bottom"/>
            <w:hideMark/>
          </w:tcPr>
          <w:p w14:paraId="6167CB3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1.929,88</w:t>
            </w:r>
          </w:p>
        </w:tc>
        <w:tc>
          <w:tcPr>
            <w:tcW w:w="326" w:type="pct"/>
            <w:tcBorders>
              <w:top w:val="nil"/>
              <w:left w:val="nil"/>
              <w:bottom w:val="nil"/>
              <w:right w:val="nil"/>
            </w:tcBorders>
            <w:shd w:val="clear" w:color="000000" w:fill="CCCCFF"/>
            <w:noWrap/>
            <w:vAlign w:val="bottom"/>
            <w:hideMark/>
          </w:tcPr>
          <w:p w14:paraId="65EB313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50,79%</w:t>
            </w:r>
          </w:p>
        </w:tc>
      </w:tr>
      <w:tr w:rsidR="001F42DB" w:rsidRPr="00D47607" w14:paraId="0EB622BF" w14:textId="77777777" w:rsidTr="00B508AA">
        <w:trPr>
          <w:trHeight w:val="255"/>
        </w:trPr>
        <w:tc>
          <w:tcPr>
            <w:tcW w:w="100" w:type="pct"/>
            <w:tcBorders>
              <w:top w:val="nil"/>
              <w:left w:val="nil"/>
              <w:bottom w:val="nil"/>
              <w:right w:val="nil"/>
            </w:tcBorders>
            <w:shd w:val="clear" w:color="000000" w:fill="CCCCFF"/>
            <w:noWrap/>
            <w:vAlign w:val="bottom"/>
            <w:hideMark/>
          </w:tcPr>
          <w:p w14:paraId="5E691F6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1E61D9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409F0A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3.800,00</w:t>
            </w:r>
          </w:p>
        </w:tc>
        <w:tc>
          <w:tcPr>
            <w:tcW w:w="441" w:type="pct"/>
            <w:tcBorders>
              <w:top w:val="nil"/>
              <w:left w:val="nil"/>
              <w:bottom w:val="nil"/>
              <w:right w:val="nil"/>
            </w:tcBorders>
            <w:shd w:val="clear" w:color="000000" w:fill="CCCCFF"/>
            <w:noWrap/>
            <w:vAlign w:val="bottom"/>
            <w:hideMark/>
          </w:tcPr>
          <w:p w14:paraId="3C62763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1.929,88</w:t>
            </w:r>
          </w:p>
        </w:tc>
        <w:tc>
          <w:tcPr>
            <w:tcW w:w="326" w:type="pct"/>
            <w:tcBorders>
              <w:top w:val="nil"/>
              <w:left w:val="nil"/>
              <w:bottom w:val="nil"/>
              <w:right w:val="nil"/>
            </w:tcBorders>
            <w:shd w:val="clear" w:color="000000" w:fill="CCCCFF"/>
            <w:noWrap/>
            <w:vAlign w:val="bottom"/>
            <w:hideMark/>
          </w:tcPr>
          <w:p w14:paraId="285CE4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50,79%</w:t>
            </w:r>
          </w:p>
        </w:tc>
      </w:tr>
      <w:tr w:rsidR="001F42DB" w:rsidRPr="00D47607" w14:paraId="5414FEF5" w14:textId="77777777" w:rsidTr="00B508AA">
        <w:trPr>
          <w:trHeight w:val="255"/>
        </w:trPr>
        <w:tc>
          <w:tcPr>
            <w:tcW w:w="100" w:type="pct"/>
            <w:tcBorders>
              <w:top w:val="nil"/>
              <w:left w:val="nil"/>
              <w:bottom w:val="nil"/>
              <w:right w:val="nil"/>
            </w:tcBorders>
            <w:noWrap/>
            <w:vAlign w:val="bottom"/>
            <w:hideMark/>
          </w:tcPr>
          <w:p w14:paraId="7C5FA79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CAE350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2347B0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726155C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3.650,00</w:t>
            </w:r>
          </w:p>
        </w:tc>
        <w:tc>
          <w:tcPr>
            <w:tcW w:w="441" w:type="pct"/>
            <w:tcBorders>
              <w:top w:val="nil"/>
              <w:left w:val="nil"/>
              <w:bottom w:val="nil"/>
              <w:right w:val="nil"/>
            </w:tcBorders>
            <w:noWrap/>
            <w:vAlign w:val="bottom"/>
            <w:hideMark/>
          </w:tcPr>
          <w:p w14:paraId="1B25562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1.850,16</w:t>
            </w:r>
          </w:p>
        </w:tc>
        <w:tc>
          <w:tcPr>
            <w:tcW w:w="326" w:type="pct"/>
            <w:tcBorders>
              <w:top w:val="nil"/>
              <w:left w:val="nil"/>
              <w:bottom w:val="nil"/>
              <w:right w:val="nil"/>
            </w:tcBorders>
            <w:noWrap/>
            <w:vAlign w:val="bottom"/>
            <w:hideMark/>
          </w:tcPr>
          <w:p w14:paraId="0267683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50,69%</w:t>
            </w:r>
          </w:p>
        </w:tc>
      </w:tr>
      <w:tr w:rsidR="001F42DB" w:rsidRPr="00D47607" w14:paraId="72AD75C0" w14:textId="77777777" w:rsidTr="00B508AA">
        <w:trPr>
          <w:trHeight w:val="255"/>
        </w:trPr>
        <w:tc>
          <w:tcPr>
            <w:tcW w:w="100" w:type="pct"/>
            <w:tcBorders>
              <w:top w:val="nil"/>
              <w:left w:val="nil"/>
              <w:bottom w:val="nil"/>
              <w:right w:val="nil"/>
            </w:tcBorders>
            <w:noWrap/>
            <w:vAlign w:val="bottom"/>
            <w:hideMark/>
          </w:tcPr>
          <w:p w14:paraId="4485F112"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17E17E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3D66F27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3171D139"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76743E7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96,00</w:t>
            </w:r>
          </w:p>
        </w:tc>
        <w:tc>
          <w:tcPr>
            <w:tcW w:w="326" w:type="pct"/>
            <w:tcBorders>
              <w:top w:val="nil"/>
              <w:left w:val="nil"/>
              <w:bottom w:val="nil"/>
              <w:right w:val="nil"/>
            </w:tcBorders>
            <w:noWrap/>
            <w:vAlign w:val="bottom"/>
            <w:hideMark/>
          </w:tcPr>
          <w:p w14:paraId="648C3A82" w14:textId="77777777" w:rsidR="001F42DB" w:rsidRPr="00D47607" w:rsidRDefault="001F42DB" w:rsidP="00B508AA">
            <w:pPr>
              <w:jc w:val="right"/>
              <w:rPr>
                <w:rFonts w:ascii="Arial" w:hAnsi="Arial" w:cs="Arial"/>
                <w:sz w:val="14"/>
                <w:szCs w:val="14"/>
                <w:lang w:val="en-US"/>
              </w:rPr>
            </w:pPr>
          </w:p>
        </w:tc>
      </w:tr>
      <w:tr w:rsidR="001F42DB" w:rsidRPr="00D47607" w14:paraId="0F44CB8B" w14:textId="77777777" w:rsidTr="00B508AA">
        <w:trPr>
          <w:trHeight w:val="255"/>
        </w:trPr>
        <w:tc>
          <w:tcPr>
            <w:tcW w:w="100" w:type="pct"/>
            <w:tcBorders>
              <w:top w:val="nil"/>
              <w:left w:val="nil"/>
              <w:bottom w:val="nil"/>
              <w:right w:val="nil"/>
            </w:tcBorders>
            <w:noWrap/>
            <w:vAlign w:val="bottom"/>
            <w:hideMark/>
          </w:tcPr>
          <w:p w14:paraId="038B2F81"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DAA18F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518BAE6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76AF02A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306B5D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w:t>
            </w:r>
          </w:p>
        </w:tc>
        <w:tc>
          <w:tcPr>
            <w:tcW w:w="326" w:type="pct"/>
            <w:tcBorders>
              <w:top w:val="nil"/>
              <w:left w:val="nil"/>
              <w:bottom w:val="nil"/>
              <w:right w:val="nil"/>
            </w:tcBorders>
            <w:noWrap/>
            <w:vAlign w:val="bottom"/>
            <w:hideMark/>
          </w:tcPr>
          <w:p w14:paraId="2379B5EB" w14:textId="77777777" w:rsidR="001F42DB" w:rsidRPr="00D47607" w:rsidRDefault="001F42DB" w:rsidP="00B508AA">
            <w:pPr>
              <w:jc w:val="right"/>
              <w:rPr>
                <w:rFonts w:ascii="Arial" w:hAnsi="Arial" w:cs="Arial"/>
                <w:sz w:val="14"/>
                <w:szCs w:val="14"/>
                <w:lang w:val="en-US"/>
              </w:rPr>
            </w:pPr>
          </w:p>
        </w:tc>
      </w:tr>
      <w:tr w:rsidR="001F42DB" w:rsidRPr="00D47607" w14:paraId="0003D7A1" w14:textId="77777777" w:rsidTr="00B508AA">
        <w:trPr>
          <w:trHeight w:val="255"/>
        </w:trPr>
        <w:tc>
          <w:tcPr>
            <w:tcW w:w="100" w:type="pct"/>
            <w:tcBorders>
              <w:top w:val="nil"/>
              <w:left w:val="nil"/>
              <w:bottom w:val="nil"/>
              <w:right w:val="nil"/>
            </w:tcBorders>
            <w:noWrap/>
            <w:vAlign w:val="bottom"/>
            <w:hideMark/>
          </w:tcPr>
          <w:p w14:paraId="5D415ECC"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FDEA70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3291</w:t>
            </w:r>
          </w:p>
        </w:tc>
        <w:tc>
          <w:tcPr>
            <w:tcW w:w="3359" w:type="pct"/>
            <w:tcBorders>
              <w:top w:val="nil"/>
              <w:left w:val="nil"/>
              <w:bottom w:val="nil"/>
              <w:right w:val="nil"/>
            </w:tcBorders>
            <w:noWrap/>
            <w:vAlign w:val="bottom"/>
            <w:hideMark/>
          </w:tcPr>
          <w:p w14:paraId="0BB9A49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rad predstavničkih i izvršnih tijela, povjerenstava i slično</w:t>
            </w:r>
          </w:p>
        </w:tc>
        <w:tc>
          <w:tcPr>
            <w:tcW w:w="441" w:type="pct"/>
            <w:tcBorders>
              <w:top w:val="nil"/>
              <w:left w:val="nil"/>
              <w:bottom w:val="nil"/>
              <w:right w:val="nil"/>
            </w:tcBorders>
            <w:noWrap/>
            <w:vAlign w:val="bottom"/>
            <w:hideMark/>
          </w:tcPr>
          <w:p w14:paraId="6BECC6F1"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7598F65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1.254,16</w:t>
            </w:r>
          </w:p>
        </w:tc>
        <w:tc>
          <w:tcPr>
            <w:tcW w:w="326" w:type="pct"/>
            <w:tcBorders>
              <w:top w:val="nil"/>
              <w:left w:val="nil"/>
              <w:bottom w:val="nil"/>
              <w:right w:val="nil"/>
            </w:tcBorders>
            <w:noWrap/>
            <w:vAlign w:val="bottom"/>
            <w:hideMark/>
          </w:tcPr>
          <w:p w14:paraId="082EA1DA" w14:textId="77777777" w:rsidR="001F42DB" w:rsidRPr="00D47607" w:rsidRDefault="001F42DB" w:rsidP="00B508AA">
            <w:pPr>
              <w:jc w:val="right"/>
              <w:rPr>
                <w:rFonts w:ascii="Arial" w:hAnsi="Arial" w:cs="Arial"/>
                <w:sz w:val="14"/>
                <w:szCs w:val="14"/>
                <w:lang w:val="en-US"/>
              </w:rPr>
            </w:pPr>
          </w:p>
        </w:tc>
      </w:tr>
      <w:tr w:rsidR="001F42DB" w:rsidRPr="00D47607" w14:paraId="2784CF4E" w14:textId="77777777" w:rsidTr="00B508AA">
        <w:trPr>
          <w:trHeight w:val="255"/>
        </w:trPr>
        <w:tc>
          <w:tcPr>
            <w:tcW w:w="100" w:type="pct"/>
            <w:tcBorders>
              <w:top w:val="nil"/>
              <w:left w:val="nil"/>
              <w:bottom w:val="nil"/>
              <w:right w:val="nil"/>
            </w:tcBorders>
            <w:noWrap/>
            <w:vAlign w:val="bottom"/>
            <w:hideMark/>
          </w:tcPr>
          <w:p w14:paraId="2E73EE24"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083ACD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468A08D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3881C45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150,00</w:t>
            </w:r>
          </w:p>
        </w:tc>
        <w:tc>
          <w:tcPr>
            <w:tcW w:w="441" w:type="pct"/>
            <w:tcBorders>
              <w:top w:val="nil"/>
              <w:left w:val="nil"/>
              <w:bottom w:val="nil"/>
              <w:right w:val="nil"/>
            </w:tcBorders>
            <w:noWrap/>
            <w:vAlign w:val="bottom"/>
            <w:hideMark/>
          </w:tcPr>
          <w:p w14:paraId="6555D71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79,72</w:t>
            </w:r>
          </w:p>
        </w:tc>
        <w:tc>
          <w:tcPr>
            <w:tcW w:w="326" w:type="pct"/>
            <w:tcBorders>
              <w:top w:val="nil"/>
              <w:left w:val="nil"/>
              <w:bottom w:val="nil"/>
              <w:right w:val="nil"/>
            </w:tcBorders>
            <w:noWrap/>
            <w:vAlign w:val="bottom"/>
            <w:hideMark/>
          </w:tcPr>
          <w:p w14:paraId="2929112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53,15%</w:t>
            </w:r>
          </w:p>
        </w:tc>
      </w:tr>
      <w:tr w:rsidR="001F42DB" w:rsidRPr="00D47607" w14:paraId="6DF25AF6" w14:textId="77777777" w:rsidTr="00B508AA">
        <w:trPr>
          <w:trHeight w:val="255"/>
        </w:trPr>
        <w:tc>
          <w:tcPr>
            <w:tcW w:w="100" w:type="pct"/>
            <w:tcBorders>
              <w:top w:val="nil"/>
              <w:left w:val="nil"/>
              <w:bottom w:val="nil"/>
              <w:right w:val="nil"/>
            </w:tcBorders>
            <w:noWrap/>
            <w:vAlign w:val="bottom"/>
            <w:hideMark/>
          </w:tcPr>
          <w:p w14:paraId="2D11A2A7"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899A6C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3431</w:t>
            </w:r>
          </w:p>
        </w:tc>
        <w:tc>
          <w:tcPr>
            <w:tcW w:w="3359" w:type="pct"/>
            <w:tcBorders>
              <w:top w:val="nil"/>
              <w:left w:val="nil"/>
              <w:bottom w:val="nil"/>
              <w:right w:val="nil"/>
            </w:tcBorders>
            <w:noWrap/>
            <w:vAlign w:val="bottom"/>
            <w:hideMark/>
          </w:tcPr>
          <w:p w14:paraId="59A0E0E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 xml:space="preserve">Bankarske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platnog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prometa</w:t>
            </w:r>
            <w:proofErr w:type="spellEnd"/>
          </w:p>
        </w:tc>
        <w:tc>
          <w:tcPr>
            <w:tcW w:w="441" w:type="pct"/>
            <w:tcBorders>
              <w:top w:val="nil"/>
              <w:left w:val="nil"/>
              <w:bottom w:val="nil"/>
              <w:right w:val="nil"/>
            </w:tcBorders>
            <w:noWrap/>
            <w:vAlign w:val="bottom"/>
            <w:hideMark/>
          </w:tcPr>
          <w:p w14:paraId="0BE12DB4"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8A30AC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79,72</w:t>
            </w:r>
          </w:p>
        </w:tc>
        <w:tc>
          <w:tcPr>
            <w:tcW w:w="326" w:type="pct"/>
            <w:tcBorders>
              <w:top w:val="nil"/>
              <w:left w:val="nil"/>
              <w:bottom w:val="nil"/>
              <w:right w:val="nil"/>
            </w:tcBorders>
            <w:noWrap/>
            <w:vAlign w:val="bottom"/>
            <w:hideMark/>
          </w:tcPr>
          <w:p w14:paraId="01E29ECA" w14:textId="77777777" w:rsidR="001F42DB" w:rsidRPr="00D47607" w:rsidRDefault="001F42DB" w:rsidP="00B508AA">
            <w:pPr>
              <w:jc w:val="right"/>
              <w:rPr>
                <w:rFonts w:ascii="Arial" w:hAnsi="Arial" w:cs="Arial"/>
                <w:sz w:val="14"/>
                <w:szCs w:val="14"/>
                <w:lang w:val="en-US"/>
              </w:rPr>
            </w:pPr>
          </w:p>
        </w:tc>
      </w:tr>
      <w:tr w:rsidR="001F42DB" w:rsidRPr="00D47607" w14:paraId="2FF138A3" w14:textId="77777777" w:rsidTr="00B508AA">
        <w:trPr>
          <w:trHeight w:val="255"/>
        </w:trPr>
        <w:tc>
          <w:tcPr>
            <w:tcW w:w="100" w:type="pct"/>
            <w:tcBorders>
              <w:top w:val="nil"/>
              <w:left w:val="nil"/>
              <w:bottom w:val="nil"/>
              <w:right w:val="nil"/>
            </w:tcBorders>
            <w:shd w:val="clear" w:color="000000" w:fill="FFFF99"/>
            <w:noWrap/>
            <w:vAlign w:val="bottom"/>
            <w:hideMark/>
          </w:tcPr>
          <w:p w14:paraId="0598765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500085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A100055</w:t>
            </w:r>
          </w:p>
        </w:tc>
        <w:tc>
          <w:tcPr>
            <w:tcW w:w="3359" w:type="pct"/>
            <w:tcBorders>
              <w:top w:val="nil"/>
              <w:left w:val="nil"/>
              <w:bottom w:val="nil"/>
              <w:right w:val="nil"/>
            </w:tcBorders>
            <w:shd w:val="clear" w:color="000000" w:fill="FFFF99"/>
            <w:noWrap/>
            <w:vAlign w:val="bottom"/>
            <w:hideMark/>
          </w:tcPr>
          <w:p w14:paraId="2D4E0386"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Vijeće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srpske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nacionalne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manjine</w:t>
            </w:r>
            <w:proofErr w:type="spellEnd"/>
          </w:p>
        </w:tc>
        <w:tc>
          <w:tcPr>
            <w:tcW w:w="441" w:type="pct"/>
            <w:tcBorders>
              <w:top w:val="nil"/>
              <w:left w:val="nil"/>
              <w:bottom w:val="nil"/>
              <w:right w:val="nil"/>
            </w:tcBorders>
            <w:shd w:val="clear" w:color="000000" w:fill="FFFF99"/>
            <w:noWrap/>
            <w:vAlign w:val="bottom"/>
            <w:hideMark/>
          </w:tcPr>
          <w:p w14:paraId="24E9EB7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3.000,00</w:t>
            </w:r>
          </w:p>
        </w:tc>
        <w:tc>
          <w:tcPr>
            <w:tcW w:w="441" w:type="pct"/>
            <w:tcBorders>
              <w:top w:val="nil"/>
              <w:left w:val="nil"/>
              <w:bottom w:val="nil"/>
              <w:right w:val="nil"/>
            </w:tcBorders>
            <w:shd w:val="clear" w:color="000000" w:fill="FFFF99"/>
            <w:noWrap/>
            <w:vAlign w:val="bottom"/>
            <w:hideMark/>
          </w:tcPr>
          <w:p w14:paraId="3CFA3DF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1.530,97</w:t>
            </w:r>
          </w:p>
        </w:tc>
        <w:tc>
          <w:tcPr>
            <w:tcW w:w="326" w:type="pct"/>
            <w:tcBorders>
              <w:top w:val="nil"/>
              <w:left w:val="nil"/>
              <w:bottom w:val="nil"/>
              <w:right w:val="nil"/>
            </w:tcBorders>
            <w:shd w:val="clear" w:color="000000" w:fill="FFFF99"/>
            <w:noWrap/>
            <w:vAlign w:val="bottom"/>
            <w:hideMark/>
          </w:tcPr>
          <w:p w14:paraId="6729215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51,03%</w:t>
            </w:r>
          </w:p>
        </w:tc>
      </w:tr>
      <w:tr w:rsidR="001F42DB" w:rsidRPr="00D47607" w14:paraId="6811B542" w14:textId="77777777" w:rsidTr="00B508AA">
        <w:trPr>
          <w:trHeight w:val="255"/>
        </w:trPr>
        <w:tc>
          <w:tcPr>
            <w:tcW w:w="100" w:type="pct"/>
            <w:tcBorders>
              <w:top w:val="nil"/>
              <w:left w:val="nil"/>
              <w:bottom w:val="nil"/>
              <w:right w:val="nil"/>
            </w:tcBorders>
            <w:shd w:val="clear" w:color="000000" w:fill="CCCCFF"/>
            <w:noWrap/>
            <w:vAlign w:val="bottom"/>
            <w:hideMark/>
          </w:tcPr>
          <w:p w14:paraId="54168ED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073C9B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750D6C7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w:t>
            </w:r>
          </w:p>
        </w:tc>
        <w:tc>
          <w:tcPr>
            <w:tcW w:w="441" w:type="pct"/>
            <w:tcBorders>
              <w:top w:val="nil"/>
              <w:left w:val="nil"/>
              <w:bottom w:val="nil"/>
              <w:right w:val="nil"/>
            </w:tcBorders>
            <w:shd w:val="clear" w:color="000000" w:fill="CCCCFF"/>
            <w:noWrap/>
            <w:vAlign w:val="bottom"/>
            <w:hideMark/>
          </w:tcPr>
          <w:p w14:paraId="1F079B1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1.530,97</w:t>
            </w:r>
          </w:p>
        </w:tc>
        <w:tc>
          <w:tcPr>
            <w:tcW w:w="326" w:type="pct"/>
            <w:tcBorders>
              <w:top w:val="nil"/>
              <w:left w:val="nil"/>
              <w:bottom w:val="nil"/>
              <w:right w:val="nil"/>
            </w:tcBorders>
            <w:shd w:val="clear" w:color="000000" w:fill="CCCCFF"/>
            <w:noWrap/>
            <w:vAlign w:val="bottom"/>
            <w:hideMark/>
          </w:tcPr>
          <w:p w14:paraId="01D51EF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51,03%</w:t>
            </w:r>
          </w:p>
        </w:tc>
      </w:tr>
      <w:tr w:rsidR="001F42DB" w:rsidRPr="00D47607" w14:paraId="55B6AA6F" w14:textId="77777777" w:rsidTr="00B508AA">
        <w:trPr>
          <w:trHeight w:val="255"/>
        </w:trPr>
        <w:tc>
          <w:tcPr>
            <w:tcW w:w="100" w:type="pct"/>
            <w:tcBorders>
              <w:top w:val="nil"/>
              <w:left w:val="nil"/>
              <w:bottom w:val="nil"/>
              <w:right w:val="nil"/>
            </w:tcBorders>
            <w:shd w:val="clear" w:color="000000" w:fill="CCCCFF"/>
            <w:noWrap/>
            <w:vAlign w:val="bottom"/>
            <w:hideMark/>
          </w:tcPr>
          <w:p w14:paraId="0A63826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68EFA6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5628BF0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w:t>
            </w:r>
          </w:p>
        </w:tc>
        <w:tc>
          <w:tcPr>
            <w:tcW w:w="441" w:type="pct"/>
            <w:tcBorders>
              <w:top w:val="nil"/>
              <w:left w:val="nil"/>
              <w:bottom w:val="nil"/>
              <w:right w:val="nil"/>
            </w:tcBorders>
            <w:shd w:val="clear" w:color="000000" w:fill="CCCCFF"/>
            <w:noWrap/>
            <w:vAlign w:val="bottom"/>
            <w:hideMark/>
          </w:tcPr>
          <w:p w14:paraId="743503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1.530,97</w:t>
            </w:r>
          </w:p>
        </w:tc>
        <w:tc>
          <w:tcPr>
            <w:tcW w:w="326" w:type="pct"/>
            <w:tcBorders>
              <w:top w:val="nil"/>
              <w:left w:val="nil"/>
              <w:bottom w:val="nil"/>
              <w:right w:val="nil"/>
            </w:tcBorders>
            <w:shd w:val="clear" w:color="000000" w:fill="CCCCFF"/>
            <w:noWrap/>
            <w:vAlign w:val="bottom"/>
            <w:hideMark/>
          </w:tcPr>
          <w:p w14:paraId="30E17E4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51,03%</w:t>
            </w:r>
          </w:p>
        </w:tc>
      </w:tr>
      <w:tr w:rsidR="001F42DB" w:rsidRPr="00D47607" w14:paraId="1A0BE416" w14:textId="77777777" w:rsidTr="00B508AA">
        <w:trPr>
          <w:trHeight w:val="255"/>
        </w:trPr>
        <w:tc>
          <w:tcPr>
            <w:tcW w:w="100" w:type="pct"/>
            <w:tcBorders>
              <w:top w:val="nil"/>
              <w:left w:val="nil"/>
              <w:bottom w:val="nil"/>
              <w:right w:val="nil"/>
            </w:tcBorders>
            <w:noWrap/>
            <w:vAlign w:val="bottom"/>
            <w:hideMark/>
          </w:tcPr>
          <w:p w14:paraId="5BB53E1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31BC30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B16F3F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A99F23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2.800,00</w:t>
            </w:r>
          </w:p>
        </w:tc>
        <w:tc>
          <w:tcPr>
            <w:tcW w:w="441" w:type="pct"/>
            <w:tcBorders>
              <w:top w:val="nil"/>
              <w:left w:val="nil"/>
              <w:bottom w:val="nil"/>
              <w:right w:val="nil"/>
            </w:tcBorders>
            <w:noWrap/>
            <w:vAlign w:val="bottom"/>
            <w:hideMark/>
          </w:tcPr>
          <w:p w14:paraId="2EEE1DB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1.451,54</w:t>
            </w:r>
          </w:p>
        </w:tc>
        <w:tc>
          <w:tcPr>
            <w:tcW w:w="326" w:type="pct"/>
            <w:tcBorders>
              <w:top w:val="nil"/>
              <w:left w:val="nil"/>
              <w:bottom w:val="nil"/>
              <w:right w:val="nil"/>
            </w:tcBorders>
            <w:noWrap/>
            <w:vAlign w:val="bottom"/>
            <w:hideMark/>
          </w:tcPr>
          <w:p w14:paraId="7FF5F6D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51,84%</w:t>
            </w:r>
          </w:p>
        </w:tc>
      </w:tr>
      <w:tr w:rsidR="001F42DB" w:rsidRPr="00D47607" w14:paraId="3369C939" w14:textId="77777777" w:rsidTr="00B508AA">
        <w:trPr>
          <w:trHeight w:val="255"/>
        </w:trPr>
        <w:tc>
          <w:tcPr>
            <w:tcW w:w="100" w:type="pct"/>
            <w:tcBorders>
              <w:top w:val="nil"/>
              <w:left w:val="nil"/>
              <w:bottom w:val="nil"/>
              <w:right w:val="nil"/>
            </w:tcBorders>
            <w:noWrap/>
            <w:vAlign w:val="bottom"/>
            <w:hideMark/>
          </w:tcPr>
          <w:p w14:paraId="5539E034"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85B1E4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4AA57F8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4A195F6A"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A6E406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96,00</w:t>
            </w:r>
          </w:p>
        </w:tc>
        <w:tc>
          <w:tcPr>
            <w:tcW w:w="326" w:type="pct"/>
            <w:tcBorders>
              <w:top w:val="nil"/>
              <w:left w:val="nil"/>
              <w:bottom w:val="nil"/>
              <w:right w:val="nil"/>
            </w:tcBorders>
            <w:noWrap/>
            <w:vAlign w:val="bottom"/>
            <w:hideMark/>
          </w:tcPr>
          <w:p w14:paraId="02A94933" w14:textId="77777777" w:rsidR="001F42DB" w:rsidRPr="00D47607" w:rsidRDefault="001F42DB" w:rsidP="00B508AA">
            <w:pPr>
              <w:jc w:val="right"/>
              <w:rPr>
                <w:rFonts w:ascii="Arial" w:hAnsi="Arial" w:cs="Arial"/>
                <w:sz w:val="14"/>
                <w:szCs w:val="14"/>
                <w:lang w:val="en-US"/>
              </w:rPr>
            </w:pPr>
          </w:p>
        </w:tc>
      </w:tr>
      <w:tr w:rsidR="001F42DB" w:rsidRPr="00D47607" w14:paraId="50CA8611" w14:textId="77777777" w:rsidTr="00B508AA">
        <w:trPr>
          <w:trHeight w:val="255"/>
        </w:trPr>
        <w:tc>
          <w:tcPr>
            <w:tcW w:w="100" w:type="pct"/>
            <w:tcBorders>
              <w:top w:val="nil"/>
              <w:left w:val="nil"/>
              <w:bottom w:val="nil"/>
              <w:right w:val="nil"/>
            </w:tcBorders>
            <w:noWrap/>
            <w:vAlign w:val="bottom"/>
            <w:hideMark/>
          </w:tcPr>
          <w:p w14:paraId="7C59632D"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C3EB38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5C7A176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52E0068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76779E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400,00</w:t>
            </w:r>
          </w:p>
        </w:tc>
        <w:tc>
          <w:tcPr>
            <w:tcW w:w="326" w:type="pct"/>
            <w:tcBorders>
              <w:top w:val="nil"/>
              <w:left w:val="nil"/>
              <w:bottom w:val="nil"/>
              <w:right w:val="nil"/>
            </w:tcBorders>
            <w:noWrap/>
            <w:vAlign w:val="bottom"/>
            <w:hideMark/>
          </w:tcPr>
          <w:p w14:paraId="57BB8AD9" w14:textId="77777777" w:rsidR="001F42DB" w:rsidRPr="00D47607" w:rsidRDefault="001F42DB" w:rsidP="00B508AA">
            <w:pPr>
              <w:jc w:val="right"/>
              <w:rPr>
                <w:rFonts w:ascii="Arial" w:hAnsi="Arial" w:cs="Arial"/>
                <w:sz w:val="14"/>
                <w:szCs w:val="14"/>
                <w:lang w:val="en-US"/>
              </w:rPr>
            </w:pPr>
          </w:p>
        </w:tc>
      </w:tr>
      <w:tr w:rsidR="001F42DB" w:rsidRPr="00D47607" w14:paraId="76B031B8" w14:textId="77777777" w:rsidTr="00B508AA">
        <w:trPr>
          <w:trHeight w:val="255"/>
        </w:trPr>
        <w:tc>
          <w:tcPr>
            <w:tcW w:w="100" w:type="pct"/>
            <w:tcBorders>
              <w:top w:val="nil"/>
              <w:left w:val="nil"/>
              <w:bottom w:val="nil"/>
              <w:right w:val="nil"/>
            </w:tcBorders>
            <w:noWrap/>
            <w:vAlign w:val="bottom"/>
            <w:hideMark/>
          </w:tcPr>
          <w:p w14:paraId="04860ED9"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5F4580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3291</w:t>
            </w:r>
          </w:p>
        </w:tc>
        <w:tc>
          <w:tcPr>
            <w:tcW w:w="3359" w:type="pct"/>
            <w:tcBorders>
              <w:top w:val="nil"/>
              <w:left w:val="nil"/>
              <w:bottom w:val="nil"/>
              <w:right w:val="nil"/>
            </w:tcBorders>
            <w:noWrap/>
            <w:vAlign w:val="bottom"/>
            <w:hideMark/>
          </w:tcPr>
          <w:p w14:paraId="29E2AD8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rad predstavničkih i izvršnih tijela, povjerenstava i slično</w:t>
            </w:r>
          </w:p>
        </w:tc>
        <w:tc>
          <w:tcPr>
            <w:tcW w:w="441" w:type="pct"/>
            <w:tcBorders>
              <w:top w:val="nil"/>
              <w:left w:val="nil"/>
              <w:bottom w:val="nil"/>
              <w:right w:val="nil"/>
            </w:tcBorders>
            <w:noWrap/>
            <w:vAlign w:val="bottom"/>
            <w:hideMark/>
          </w:tcPr>
          <w:p w14:paraId="782921AF"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5CFE358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955,54</w:t>
            </w:r>
          </w:p>
        </w:tc>
        <w:tc>
          <w:tcPr>
            <w:tcW w:w="326" w:type="pct"/>
            <w:tcBorders>
              <w:top w:val="nil"/>
              <w:left w:val="nil"/>
              <w:bottom w:val="nil"/>
              <w:right w:val="nil"/>
            </w:tcBorders>
            <w:noWrap/>
            <w:vAlign w:val="bottom"/>
            <w:hideMark/>
          </w:tcPr>
          <w:p w14:paraId="1F576451" w14:textId="77777777" w:rsidR="001F42DB" w:rsidRPr="00D47607" w:rsidRDefault="001F42DB" w:rsidP="00B508AA">
            <w:pPr>
              <w:jc w:val="right"/>
              <w:rPr>
                <w:rFonts w:ascii="Arial" w:hAnsi="Arial" w:cs="Arial"/>
                <w:sz w:val="14"/>
                <w:szCs w:val="14"/>
                <w:lang w:val="en-US"/>
              </w:rPr>
            </w:pPr>
          </w:p>
        </w:tc>
      </w:tr>
      <w:tr w:rsidR="001F42DB" w:rsidRPr="00D47607" w14:paraId="5D19B643" w14:textId="77777777" w:rsidTr="00B508AA">
        <w:trPr>
          <w:trHeight w:val="255"/>
        </w:trPr>
        <w:tc>
          <w:tcPr>
            <w:tcW w:w="100" w:type="pct"/>
            <w:tcBorders>
              <w:top w:val="nil"/>
              <w:left w:val="nil"/>
              <w:bottom w:val="nil"/>
              <w:right w:val="nil"/>
            </w:tcBorders>
            <w:noWrap/>
            <w:vAlign w:val="bottom"/>
            <w:hideMark/>
          </w:tcPr>
          <w:p w14:paraId="607045D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E336B5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25AAEC7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93D3EC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w:t>
            </w:r>
          </w:p>
        </w:tc>
        <w:tc>
          <w:tcPr>
            <w:tcW w:w="441" w:type="pct"/>
            <w:tcBorders>
              <w:top w:val="nil"/>
              <w:left w:val="nil"/>
              <w:bottom w:val="nil"/>
              <w:right w:val="nil"/>
            </w:tcBorders>
            <w:noWrap/>
            <w:vAlign w:val="bottom"/>
            <w:hideMark/>
          </w:tcPr>
          <w:p w14:paraId="2D9D698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79,43</w:t>
            </w:r>
          </w:p>
        </w:tc>
        <w:tc>
          <w:tcPr>
            <w:tcW w:w="326" w:type="pct"/>
            <w:tcBorders>
              <w:top w:val="nil"/>
              <w:left w:val="nil"/>
              <w:bottom w:val="nil"/>
              <w:right w:val="nil"/>
            </w:tcBorders>
            <w:noWrap/>
            <w:vAlign w:val="bottom"/>
            <w:hideMark/>
          </w:tcPr>
          <w:p w14:paraId="0AE70E3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39,72%</w:t>
            </w:r>
          </w:p>
        </w:tc>
      </w:tr>
      <w:tr w:rsidR="001F42DB" w:rsidRPr="00D47607" w14:paraId="3BA5CA9B" w14:textId="77777777" w:rsidTr="00B508AA">
        <w:trPr>
          <w:trHeight w:val="255"/>
        </w:trPr>
        <w:tc>
          <w:tcPr>
            <w:tcW w:w="100" w:type="pct"/>
            <w:tcBorders>
              <w:top w:val="nil"/>
              <w:left w:val="nil"/>
              <w:bottom w:val="nil"/>
              <w:right w:val="nil"/>
            </w:tcBorders>
            <w:noWrap/>
            <w:vAlign w:val="bottom"/>
            <w:hideMark/>
          </w:tcPr>
          <w:p w14:paraId="3E72177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9FACBA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3431</w:t>
            </w:r>
          </w:p>
        </w:tc>
        <w:tc>
          <w:tcPr>
            <w:tcW w:w="3359" w:type="pct"/>
            <w:tcBorders>
              <w:top w:val="nil"/>
              <w:left w:val="nil"/>
              <w:bottom w:val="nil"/>
              <w:right w:val="nil"/>
            </w:tcBorders>
            <w:noWrap/>
            <w:vAlign w:val="bottom"/>
            <w:hideMark/>
          </w:tcPr>
          <w:p w14:paraId="6563B1F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 xml:space="preserve">Bankarske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platnog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prometa</w:t>
            </w:r>
            <w:proofErr w:type="spellEnd"/>
          </w:p>
        </w:tc>
        <w:tc>
          <w:tcPr>
            <w:tcW w:w="441" w:type="pct"/>
            <w:tcBorders>
              <w:top w:val="nil"/>
              <w:left w:val="nil"/>
              <w:bottom w:val="nil"/>
              <w:right w:val="nil"/>
            </w:tcBorders>
            <w:noWrap/>
            <w:vAlign w:val="bottom"/>
            <w:hideMark/>
          </w:tcPr>
          <w:p w14:paraId="3CAE3016"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177850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79,43</w:t>
            </w:r>
          </w:p>
        </w:tc>
        <w:tc>
          <w:tcPr>
            <w:tcW w:w="326" w:type="pct"/>
            <w:tcBorders>
              <w:top w:val="nil"/>
              <w:left w:val="nil"/>
              <w:bottom w:val="nil"/>
              <w:right w:val="nil"/>
            </w:tcBorders>
            <w:noWrap/>
            <w:vAlign w:val="bottom"/>
            <w:hideMark/>
          </w:tcPr>
          <w:p w14:paraId="6137FB05" w14:textId="77777777" w:rsidR="001F42DB" w:rsidRPr="00D47607" w:rsidRDefault="001F42DB" w:rsidP="00B508AA">
            <w:pPr>
              <w:jc w:val="right"/>
              <w:rPr>
                <w:rFonts w:ascii="Arial" w:hAnsi="Arial" w:cs="Arial"/>
                <w:sz w:val="14"/>
                <w:szCs w:val="14"/>
                <w:lang w:val="en-US"/>
              </w:rPr>
            </w:pPr>
          </w:p>
        </w:tc>
      </w:tr>
      <w:tr w:rsidR="001F42DB" w:rsidRPr="00D47607" w14:paraId="168DA15B" w14:textId="77777777" w:rsidTr="00B508AA">
        <w:trPr>
          <w:trHeight w:val="255"/>
        </w:trPr>
        <w:tc>
          <w:tcPr>
            <w:tcW w:w="100" w:type="pct"/>
            <w:tcBorders>
              <w:top w:val="nil"/>
              <w:left w:val="nil"/>
              <w:bottom w:val="nil"/>
              <w:right w:val="nil"/>
            </w:tcBorders>
            <w:shd w:val="clear" w:color="000000" w:fill="CCCCFF"/>
            <w:noWrap/>
            <w:vAlign w:val="bottom"/>
            <w:hideMark/>
          </w:tcPr>
          <w:p w14:paraId="625A6EC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259AE2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6. DONACIJE</w:t>
            </w:r>
          </w:p>
        </w:tc>
        <w:tc>
          <w:tcPr>
            <w:tcW w:w="441" w:type="pct"/>
            <w:tcBorders>
              <w:top w:val="nil"/>
              <w:left w:val="nil"/>
              <w:bottom w:val="nil"/>
              <w:right w:val="nil"/>
            </w:tcBorders>
            <w:shd w:val="clear" w:color="000000" w:fill="CCCCFF"/>
            <w:noWrap/>
            <w:vAlign w:val="bottom"/>
            <w:hideMark/>
          </w:tcPr>
          <w:p w14:paraId="057AD56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441" w:type="pct"/>
            <w:tcBorders>
              <w:top w:val="nil"/>
              <w:left w:val="nil"/>
              <w:bottom w:val="nil"/>
              <w:right w:val="nil"/>
            </w:tcBorders>
            <w:shd w:val="clear" w:color="000000" w:fill="CCCCFF"/>
            <w:noWrap/>
            <w:vAlign w:val="bottom"/>
            <w:hideMark/>
          </w:tcPr>
          <w:p w14:paraId="545A867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1.391,92</w:t>
            </w:r>
          </w:p>
        </w:tc>
        <w:tc>
          <w:tcPr>
            <w:tcW w:w="326" w:type="pct"/>
            <w:tcBorders>
              <w:top w:val="nil"/>
              <w:left w:val="nil"/>
              <w:bottom w:val="nil"/>
              <w:right w:val="nil"/>
            </w:tcBorders>
            <w:shd w:val="clear" w:color="000000" w:fill="CCCCFF"/>
            <w:noWrap/>
            <w:vAlign w:val="bottom"/>
            <w:hideMark/>
          </w:tcPr>
          <w:p w14:paraId="2FE59B9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 </w:t>
            </w:r>
          </w:p>
        </w:tc>
      </w:tr>
      <w:tr w:rsidR="001F42DB" w:rsidRPr="00D47607" w14:paraId="038AB7C1" w14:textId="77777777" w:rsidTr="00B508AA">
        <w:trPr>
          <w:trHeight w:val="255"/>
        </w:trPr>
        <w:tc>
          <w:tcPr>
            <w:tcW w:w="100" w:type="pct"/>
            <w:tcBorders>
              <w:top w:val="nil"/>
              <w:left w:val="nil"/>
              <w:bottom w:val="nil"/>
              <w:right w:val="nil"/>
            </w:tcBorders>
            <w:shd w:val="clear" w:color="000000" w:fill="CCCCFF"/>
            <w:noWrap/>
            <w:vAlign w:val="bottom"/>
            <w:hideMark/>
          </w:tcPr>
          <w:p w14:paraId="5273E2D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2D1660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6.2.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donacije</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76452A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441" w:type="pct"/>
            <w:tcBorders>
              <w:top w:val="nil"/>
              <w:left w:val="nil"/>
              <w:bottom w:val="nil"/>
              <w:right w:val="nil"/>
            </w:tcBorders>
            <w:shd w:val="clear" w:color="000000" w:fill="CCCCFF"/>
            <w:noWrap/>
            <w:vAlign w:val="bottom"/>
            <w:hideMark/>
          </w:tcPr>
          <w:p w14:paraId="566E4E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1.391,92</w:t>
            </w:r>
          </w:p>
        </w:tc>
        <w:tc>
          <w:tcPr>
            <w:tcW w:w="326" w:type="pct"/>
            <w:tcBorders>
              <w:top w:val="nil"/>
              <w:left w:val="nil"/>
              <w:bottom w:val="nil"/>
              <w:right w:val="nil"/>
            </w:tcBorders>
            <w:shd w:val="clear" w:color="000000" w:fill="CCCCFF"/>
            <w:noWrap/>
            <w:vAlign w:val="bottom"/>
            <w:hideMark/>
          </w:tcPr>
          <w:p w14:paraId="60CBBFD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 </w:t>
            </w:r>
          </w:p>
        </w:tc>
      </w:tr>
      <w:tr w:rsidR="001F42DB" w:rsidRPr="00D47607" w14:paraId="0EDADC6D" w14:textId="77777777" w:rsidTr="00B508AA">
        <w:trPr>
          <w:trHeight w:val="255"/>
        </w:trPr>
        <w:tc>
          <w:tcPr>
            <w:tcW w:w="100" w:type="pct"/>
            <w:tcBorders>
              <w:top w:val="nil"/>
              <w:left w:val="nil"/>
              <w:bottom w:val="nil"/>
              <w:right w:val="nil"/>
            </w:tcBorders>
            <w:noWrap/>
            <w:vAlign w:val="bottom"/>
            <w:hideMark/>
          </w:tcPr>
          <w:p w14:paraId="7BB8202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1B59AF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0F06845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080FE78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441" w:type="pct"/>
            <w:tcBorders>
              <w:top w:val="nil"/>
              <w:left w:val="nil"/>
              <w:bottom w:val="nil"/>
              <w:right w:val="nil"/>
            </w:tcBorders>
            <w:noWrap/>
            <w:vAlign w:val="bottom"/>
            <w:hideMark/>
          </w:tcPr>
          <w:p w14:paraId="6533064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1.391,92</w:t>
            </w:r>
          </w:p>
        </w:tc>
        <w:tc>
          <w:tcPr>
            <w:tcW w:w="326" w:type="pct"/>
            <w:tcBorders>
              <w:top w:val="nil"/>
              <w:left w:val="nil"/>
              <w:bottom w:val="nil"/>
              <w:right w:val="nil"/>
            </w:tcBorders>
            <w:noWrap/>
            <w:vAlign w:val="bottom"/>
            <w:hideMark/>
          </w:tcPr>
          <w:p w14:paraId="7184CDDF" w14:textId="77777777" w:rsidR="001F42DB" w:rsidRPr="00D47607" w:rsidRDefault="001F42DB" w:rsidP="00B508AA">
            <w:pPr>
              <w:jc w:val="right"/>
              <w:rPr>
                <w:rFonts w:ascii="Arial" w:hAnsi="Arial" w:cs="Arial"/>
                <w:sz w:val="14"/>
                <w:szCs w:val="14"/>
                <w:lang w:val="en-US"/>
              </w:rPr>
            </w:pPr>
          </w:p>
        </w:tc>
      </w:tr>
      <w:tr w:rsidR="001F42DB" w:rsidRPr="00D47607" w14:paraId="12CCEDC2" w14:textId="77777777" w:rsidTr="00B508AA">
        <w:trPr>
          <w:trHeight w:val="255"/>
        </w:trPr>
        <w:tc>
          <w:tcPr>
            <w:tcW w:w="100" w:type="pct"/>
            <w:tcBorders>
              <w:top w:val="nil"/>
              <w:left w:val="nil"/>
              <w:bottom w:val="nil"/>
              <w:right w:val="nil"/>
            </w:tcBorders>
            <w:noWrap/>
            <w:vAlign w:val="bottom"/>
            <w:hideMark/>
          </w:tcPr>
          <w:p w14:paraId="7D46F12C"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59F324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67597DA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6F35522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B9E1CC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1.391,92</w:t>
            </w:r>
          </w:p>
        </w:tc>
        <w:tc>
          <w:tcPr>
            <w:tcW w:w="326" w:type="pct"/>
            <w:tcBorders>
              <w:top w:val="nil"/>
              <w:left w:val="nil"/>
              <w:bottom w:val="nil"/>
              <w:right w:val="nil"/>
            </w:tcBorders>
            <w:noWrap/>
            <w:vAlign w:val="bottom"/>
            <w:hideMark/>
          </w:tcPr>
          <w:p w14:paraId="2BC3D4F1" w14:textId="77777777" w:rsidR="001F42DB" w:rsidRPr="00D47607" w:rsidRDefault="001F42DB" w:rsidP="00B508AA">
            <w:pPr>
              <w:jc w:val="right"/>
              <w:rPr>
                <w:rFonts w:ascii="Arial" w:hAnsi="Arial" w:cs="Arial"/>
                <w:sz w:val="14"/>
                <w:szCs w:val="14"/>
                <w:lang w:val="en-US"/>
              </w:rPr>
            </w:pPr>
          </w:p>
        </w:tc>
      </w:tr>
      <w:tr w:rsidR="001F42DB" w:rsidRPr="00D47607" w14:paraId="7F2FB89A" w14:textId="77777777" w:rsidTr="00B508AA">
        <w:trPr>
          <w:trHeight w:val="255"/>
        </w:trPr>
        <w:tc>
          <w:tcPr>
            <w:tcW w:w="100" w:type="pct"/>
            <w:tcBorders>
              <w:top w:val="nil"/>
              <w:left w:val="nil"/>
              <w:bottom w:val="nil"/>
              <w:right w:val="nil"/>
            </w:tcBorders>
            <w:shd w:val="clear" w:color="000000" w:fill="FFFF99"/>
            <w:noWrap/>
            <w:vAlign w:val="bottom"/>
            <w:hideMark/>
          </w:tcPr>
          <w:p w14:paraId="5AC9D48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BEB7A4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A100059</w:t>
            </w:r>
          </w:p>
        </w:tc>
        <w:tc>
          <w:tcPr>
            <w:tcW w:w="3359" w:type="pct"/>
            <w:tcBorders>
              <w:top w:val="nil"/>
              <w:left w:val="nil"/>
              <w:bottom w:val="nil"/>
              <w:right w:val="nil"/>
            </w:tcBorders>
            <w:shd w:val="clear" w:color="000000" w:fill="FFFF99"/>
            <w:noWrap/>
            <w:vAlign w:val="bottom"/>
            <w:hideMark/>
          </w:tcPr>
          <w:p w14:paraId="63BF3FA6" w14:textId="77777777" w:rsidR="001F42DB" w:rsidRPr="00F3141E" w:rsidRDefault="001F42DB" w:rsidP="00B508AA">
            <w:pPr>
              <w:rPr>
                <w:rFonts w:ascii="Arial" w:hAnsi="Arial" w:cs="Arial"/>
                <w:b/>
                <w:bCs/>
                <w:sz w:val="14"/>
                <w:szCs w:val="14"/>
                <w:lang w:val="en-US"/>
              </w:rPr>
            </w:pPr>
            <w:proofErr w:type="spellStart"/>
            <w:r w:rsidRPr="00F3141E">
              <w:rPr>
                <w:rFonts w:ascii="Arial" w:hAnsi="Arial" w:cs="Arial"/>
                <w:b/>
                <w:bCs/>
                <w:sz w:val="14"/>
                <w:szCs w:val="14"/>
                <w:lang w:val="en-US"/>
              </w:rPr>
              <w:t>Aktivnost</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Sufinanciranje</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prijevoza</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pitke</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vode</w:t>
            </w:r>
            <w:proofErr w:type="spellEnd"/>
          </w:p>
        </w:tc>
        <w:tc>
          <w:tcPr>
            <w:tcW w:w="441" w:type="pct"/>
            <w:tcBorders>
              <w:top w:val="nil"/>
              <w:left w:val="nil"/>
              <w:bottom w:val="nil"/>
              <w:right w:val="nil"/>
            </w:tcBorders>
            <w:shd w:val="clear" w:color="000000" w:fill="FFFF99"/>
            <w:noWrap/>
            <w:vAlign w:val="bottom"/>
            <w:hideMark/>
          </w:tcPr>
          <w:p w14:paraId="3AF9AA2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5.310,00</w:t>
            </w:r>
          </w:p>
        </w:tc>
        <w:tc>
          <w:tcPr>
            <w:tcW w:w="441" w:type="pct"/>
            <w:tcBorders>
              <w:top w:val="nil"/>
              <w:left w:val="nil"/>
              <w:bottom w:val="nil"/>
              <w:right w:val="nil"/>
            </w:tcBorders>
            <w:shd w:val="clear" w:color="000000" w:fill="FFFF99"/>
            <w:noWrap/>
            <w:vAlign w:val="bottom"/>
            <w:hideMark/>
          </w:tcPr>
          <w:p w14:paraId="17028F9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584C38E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EAAD9D5" w14:textId="77777777" w:rsidTr="00B508AA">
        <w:trPr>
          <w:trHeight w:val="255"/>
        </w:trPr>
        <w:tc>
          <w:tcPr>
            <w:tcW w:w="100" w:type="pct"/>
            <w:tcBorders>
              <w:top w:val="nil"/>
              <w:left w:val="nil"/>
              <w:bottom w:val="nil"/>
              <w:right w:val="nil"/>
            </w:tcBorders>
            <w:shd w:val="clear" w:color="000000" w:fill="CCCCFF"/>
            <w:noWrap/>
            <w:vAlign w:val="bottom"/>
            <w:hideMark/>
          </w:tcPr>
          <w:p w14:paraId="64C9DF1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F81160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637EB9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5.310,00</w:t>
            </w:r>
          </w:p>
        </w:tc>
        <w:tc>
          <w:tcPr>
            <w:tcW w:w="441" w:type="pct"/>
            <w:tcBorders>
              <w:top w:val="nil"/>
              <w:left w:val="nil"/>
              <w:bottom w:val="nil"/>
              <w:right w:val="nil"/>
            </w:tcBorders>
            <w:shd w:val="clear" w:color="000000" w:fill="CCCCFF"/>
            <w:noWrap/>
            <w:vAlign w:val="bottom"/>
            <w:hideMark/>
          </w:tcPr>
          <w:p w14:paraId="2A566EF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0EB51B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D74FAA5" w14:textId="77777777" w:rsidTr="00B508AA">
        <w:trPr>
          <w:trHeight w:val="255"/>
        </w:trPr>
        <w:tc>
          <w:tcPr>
            <w:tcW w:w="100" w:type="pct"/>
            <w:tcBorders>
              <w:top w:val="nil"/>
              <w:left w:val="nil"/>
              <w:bottom w:val="nil"/>
              <w:right w:val="nil"/>
            </w:tcBorders>
            <w:shd w:val="clear" w:color="000000" w:fill="CCCCFF"/>
            <w:noWrap/>
            <w:vAlign w:val="bottom"/>
            <w:hideMark/>
          </w:tcPr>
          <w:p w14:paraId="2B739FF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DCD7E1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1F69D46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5.310,00</w:t>
            </w:r>
          </w:p>
        </w:tc>
        <w:tc>
          <w:tcPr>
            <w:tcW w:w="441" w:type="pct"/>
            <w:tcBorders>
              <w:top w:val="nil"/>
              <w:left w:val="nil"/>
              <w:bottom w:val="nil"/>
              <w:right w:val="nil"/>
            </w:tcBorders>
            <w:shd w:val="clear" w:color="000000" w:fill="CCCCFF"/>
            <w:noWrap/>
            <w:vAlign w:val="bottom"/>
            <w:hideMark/>
          </w:tcPr>
          <w:p w14:paraId="3A071E4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E2285D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3DDB44D" w14:textId="77777777" w:rsidTr="00B508AA">
        <w:trPr>
          <w:trHeight w:val="255"/>
        </w:trPr>
        <w:tc>
          <w:tcPr>
            <w:tcW w:w="100" w:type="pct"/>
            <w:tcBorders>
              <w:top w:val="nil"/>
              <w:left w:val="nil"/>
              <w:bottom w:val="nil"/>
              <w:right w:val="nil"/>
            </w:tcBorders>
            <w:noWrap/>
            <w:vAlign w:val="bottom"/>
            <w:hideMark/>
          </w:tcPr>
          <w:p w14:paraId="1BC0639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EBA1F1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0547201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14A662A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5.310,00</w:t>
            </w:r>
          </w:p>
        </w:tc>
        <w:tc>
          <w:tcPr>
            <w:tcW w:w="441" w:type="pct"/>
            <w:tcBorders>
              <w:top w:val="nil"/>
              <w:left w:val="nil"/>
              <w:bottom w:val="nil"/>
              <w:right w:val="nil"/>
            </w:tcBorders>
            <w:noWrap/>
            <w:vAlign w:val="bottom"/>
            <w:hideMark/>
          </w:tcPr>
          <w:p w14:paraId="4E22794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B937AE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BFCF8CF" w14:textId="77777777" w:rsidTr="00B508AA">
        <w:trPr>
          <w:trHeight w:val="255"/>
        </w:trPr>
        <w:tc>
          <w:tcPr>
            <w:tcW w:w="100" w:type="pct"/>
            <w:tcBorders>
              <w:top w:val="nil"/>
              <w:left w:val="nil"/>
              <w:bottom w:val="nil"/>
              <w:right w:val="nil"/>
            </w:tcBorders>
            <w:shd w:val="clear" w:color="000000" w:fill="FFFF99"/>
            <w:noWrap/>
            <w:vAlign w:val="bottom"/>
            <w:hideMark/>
          </w:tcPr>
          <w:p w14:paraId="6B5AA80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FED7F1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A100061</w:t>
            </w:r>
          </w:p>
        </w:tc>
        <w:tc>
          <w:tcPr>
            <w:tcW w:w="3359" w:type="pct"/>
            <w:tcBorders>
              <w:top w:val="nil"/>
              <w:left w:val="nil"/>
              <w:bottom w:val="nil"/>
              <w:right w:val="nil"/>
            </w:tcBorders>
            <w:shd w:val="clear" w:color="000000" w:fill="FFFF99"/>
            <w:noWrap/>
            <w:vAlign w:val="bottom"/>
            <w:hideMark/>
          </w:tcPr>
          <w:p w14:paraId="25309DB2"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Savjet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mladih</w:t>
            </w:r>
            <w:proofErr w:type="spellEnd"/>
          </w:p>
        </w:tc>
        <w:tc>
          <w:tcPr>
            <w:tcW w:w="441" w:type="pct"/>
            <w:tcBorders>
              <w:top w:val="nil"/>
              <w:left w:val="nil"/>
              <w:bottom w:val="nil"/>
              <w:right w:val="nil"/>
            </w:tcBorders>
            <w:shd w:val="clear" w:color="000000" w:fill="FFFF99"/>
            <w:noWrap/>
            <w:vAlign w:val="bottom"/>
            <w:hideMark/>
          </w:tcPr>
          <w:p w14:paraId="551E8C6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3.982,00</w:t>
            </w:r>
          </w:p>
        </w:tc>
        <w:tc>
          <w:tcPr>
            <w:tcW w:w="441" w:type="pct"/>
            <w:tcBorders>
              <w:top w:val="nil"/>
              <w:left w:val="nil"/>
              <w:bottom w:val="nil"/>
              <w:right w:val="nil"/>
            </w:tcBorders>
            <w:shd w:val="clear" w:color="000000" w:fill="FFFF99"/>
            <w:noWrap/>
            <w:vAlign w:val="bottom"/>
            <w:hideMark/>
          </w:tcPr>
          <w:p w14:paraId="0FFE3ED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27BD80A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9591F0B" w14:textId="77777777" w:rsidTr="00B508AA">
        <w:trPr>
          <w:trHeight w:val="255"/>
        </w:trPr>
        <w:tc>
          <w:tcPr>
            <w:tcW w:w="100" w:type="pct"/>
            <w:tcBorders>
              <w:top w:val="nil"/>
              <w:left w:val="nil"/>
              <w:bottom w:val="nil"/>
              <w:right w:val="nil"/>
            </w:tcBorders>
            <w:shd w:val="clear" w:color="000000" w:fill="CCCCFF"/>
            <w:noWrap/>
            <w:vAlign w:val="bottom"/>
            <w:hideMark/>
          </w:tcPr>
          <w:p w14:paraId="22E1DFE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E56D44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741A158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3.982,00</w:t>
            </w:r>
          </w:p>
        </w:tc>
        <w:tc>
          <w:tcPr>
            <w:tcW w:w="441" w:type="pct"/>
            <w:tcBorders>
              <w:top w:val="nil"/>
              <w:left w:val="nil"/>
              <w:bottom w:val="nil"/>
              <w:right w:val="nil"/>
            </w:tcBorders>
            <w:shd w:val="clear" w:color="000000" w:fill="CCCCFF"/>
            <w:noWrap/>
            <w:vAlign w:val="bottom"/>
            <w:hideMark/>
          </w:tcPr>
          <w:p w14:paraId="27B8102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B500EE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2E25594" w14:textId="77777777" w:rsidTr="00B508AA">
        <w:trPr>
          <w:trHeight w:val="255"/>
        </w:trPr>
        <w:tc>
          <w:tcPr>
            <w:tcW w:w="100" w:type="pct"/>
            <w:tcBorders>
              <w:top w:val="nil"/>
              <w:left w:val="nil"/>
              <w:bottom w:val="nil"/>
              <w:right w:val="nil"/>
            </w:tcBorders>
            <w:shd w:val="clear" w:color="000000" w:fill="CCCCFF"/>
            <w:noWrap/>
            <w:vAlign w:val="bottom"/>
            <w:hideMark/>
          </w:tcPr>
          <w:p w14:paraId="5B08C26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A161E3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3D91098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3.982,00</w:t>
            </w:r>
          </w:p>
        </w:tc>
        <w:tc>
          <w:tcPr>
            <w:tcW w:w="441" w:type="pct"/>
            <w:tcBorders>
              <w:top w:val="nil"/>
              <w:left w:val="nil"/>
              <w:bottom w:val="nil"/>
              <w:right w:val="nil"/>
            </w:tcBorders>
            <w:shd w:val="clear" w:color="000000" w:fill="CCCCFF"/>
            <w:noWrap/>
            <w:vAlign w:val="bottom"/>
            <w:hideMark/>
          </w:tcPr>
          <w:p w14:paraId="002858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6DD4D1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C45D67C" w14:textId="77777777" w:rsidTr="00B508AA">
        <w:trPr>
          <w:trHeight w:val="255"/>
        </w:trPr>
        <w:tc>
          <w:tcPr>
            <w:tcW w:w="100" w:type="pct"/>
            <w:tcBorders>
              <w:top w:val="nil"/>
              <w:left w:val="nil"/>
              <w:bottom w:val="nil"/>
              <w:right w:val="nil"/>
            </w:tcBorders>
            <w:noWrap/>
            <w:vAlign w:val="bottom"/>
            <w:hideMark/>
          </w:tcPr>
          <w:p w14:paraId="0FF9CCC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D32E3F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460282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7F0A38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2.655,00</w:t>
            </w:r>
          </w:p>
        </w:tc>
        <w:tc>
          <w:tcPr>
            <w:tcW w:w="441" w:type="pct"/>
            <w:tcBorders>
              <w:top w:val="nil"/>
              <w:left w:val="nil"/>
              <w:bottom w:val="nil"/>
              <w:right w:val="nil"/>
            </w:tcBorders>
            <w:noWrap/>
            <w:vAlign w:val="bottom"/>
            <w:hideMark/>
          </w:tcPr>
          <w:p w14:paraId="05BF341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33DFDF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D11D754" w14:textId="77777777" w:rsidTr="00B508AA">
        <w:trPr>
          <w:trHeight w:val="255"/>
        </w:trPr>
        <w:tc>
          <w:tcPr>
            <w:tcW w:w="100" w:type="pct"/>
            <w:tcBorders>
              <w:top w:val="nil"/>
              <w:left w:val="nil"/>
              <w:bottom w:val="nil"/>
              <w:right w:val="nil"/>
            </w:tcBorders>
            <w:noWrap/>
            <w:vAlign w:val="bottom"/>
            <w:hideMark/>
          </w:tcPr>
          <w:p w14:paraId="2E422B64"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B8754B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1CA1C4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51AC2FF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1.327,00</w:t>
            </w:r>
          </w:p>
        </w:tc>
        <w:tc>
          <w:tcPr>
            <w:tcW w:w="441" w:type="pct"/>
            <w:tcBorders>
              <w:top w:val="nil"/>
              <w:left w:val="nil"/>
              <w:bottom w:val="nil"/>
              <w:right w:val="nil"/>
            </w:tcBorders>
            <w:noWrap/>
            <w:vAlign w:val="bottom"/>
            <w:hideMark/>
          </w:tcPr>
          <w:p w14:paraId="55B975A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46E2FD0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4486B5E" w14:textId="77777777" w:rsidTr="00B508AA">
        <w:trPr>
          <w:trHeight w:val="255"/>
        </w:trPr>
        <w:tc>
          <w:tcPr>
            <w:tcW w:w="100" w:type="pct"/>
            <w:tcBorders>
              <w:top w:val="nil"/>
              <w:left w:val="nil"/>
              <w:bottom w:val="nil"/>
              <w:right w:val="nil"/>
            </w:tcBorders>
            <w:shd w:val="clear" w:color="000000" w:fill="FFFF99"/>
            <w:noWrap/>
            <w:vAlign w:val="bottom"/>
            <w:hideMark/>
          </w:tcPr>
          <w:p w14:paraId="007E669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C31933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A100063</w:t>
            </w:r>
          </w:p>
        </w:tc>
        <w:tc>
          <w:tcPr>
            <w:tcW w:w="3359" w:type="pct"/>
            <w:tcBorders>
              <w:top w:val="nil"/>
              <w:left w:val="nil"/>
              <w:bottom w:val="nil"/>
              <w:right w:val="nil"/>
            </w:tcBorders>
            <w:shd w:val="clear" w:color="000000" w:fill="FFFF99"/>
            <w:noWrap/>
            <w:vAlign w:val="bottom"/>
            <w:hideMark/>
          </w:tcPr>
          <w:p w14:paraId="64EA0E02"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Lokalni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izbori</w:t>
            </w:r>
            <w:proofErr w:type="spellEnd"/>
          </w:p>
        </w:tc>
        <w:tc>
          <w:tcPr>
            <w:tcW w:w="441" w:type="pct"/>
            <w:tcBorders>
              <w:top w:val="nil"/>
              <w:left w:val="nil"/>
              <w:bottom w:val="nil"/>
              <w:right w:val="nil"/>
            </w:tcBorders>
            <w:shd w:val="clear" w:color="000000" w:fill="FFFF99"/>
            <w:noWrap/>
            <w:vAlign w:val="bottom"/>
            <w:hideMark/>
          </w:tcPr>
          <w:p w14:paraId="0228445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47.300,00</w:t>
            </w:r>
          </w:p>
        </w:tc>
        <w:tc>
          <w:tcPr>
            <w:tcW w:w="441" w:type="pct"/>
            <w:tcBorders>
              <w:top w:val="nil"/>
              <w:left w:val="nil"/>
              <w:bottom w:val="nil"/>
              <w:right w:val="nil"/>
            </w:tcBorders>
            <w:shd w:val="clear" w:color="000000" w:fill="FFFF99"/>
            <w:noWrap/>
            <w:vAlign w:val="bottom"/>
            <w:hideMark/>
          </w:tcPr>
          <w:p w14:paraId="5DD1DB0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23.171,42</w:t>
            </w:r>
          </w:p>
        </w:tc>
        <w:tc>
          <w:tcPr>
            <w:tcW w:w="326" w:type="pct"/>
            <w:tcBorders>
              <w:top w:val="nil"/>
              <w:left w:val="nil"/>
              <w:bottom w:val="nil"/>
              <w:right w:val="nil"/>
            </w:tcBorders>
            <w:shd w:val="clear" w:color="000000" w:fill="FFFF99"/>
            <w:noWrap/>
            <w:vAlign w:val="bottom"/>
            <w:hideMark/>
          </w:tcPr>
          <w:p w14:paraId="56CB675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48,99%</w:t>
            </w:r>
          </w:p>
        </w:tc>
      </w:tr>
      <w:tr w:rsidR="001F42DB" w:rsidRPr="00D47607" w14:paraId="46B8A6F6" w14:textId="77777777" w:rsidTr="00B508AA">
        <w:trPr>
          <w:trHeight w:val="255"/>
        </w:trPr>
        <w:tc>
          <w:tcPr>
            <w:tcW w:w="100" w:type="pct"/>
            <w:tcBorders>
              <w:top w:val="nil"/>
              <w:left w:val="nil"/>
              <w:bottom w:val="nil"/>
              <w:right w:val="nil"/>
            </w:tcBorders>
            <w:shd w:val="clear" w:color="000000" w:fill="CCCCFF"/>
            <w:noWrap/>
            <w:vAlign w:val="bottom"/>
            <w:hideMark/>
          </w:tcPr>
          <w:p w14:paraId="794BCB2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BBDF82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71E6C22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37.800,00</w:t>
            </w:r>
          </w:p>
        </w:tc>
        <w:tc>
          <w:tcPr>
            <w:tcW w:w="441" w:type="pct"/>
            <w:tcBorders>
              <w:top w:val="nil"/>
              <w:left w:val="nil"/>
              <w:bottom w:val="nil"/>
              <w:right w:val="nil"/>
            </w:tcBorders>
            <w:shd w:val="clear" w:color="000000" w:fill="CCCCFF"/>
            <w:noWrap/>
            <w:vAlign w:val="bottom"/>
            <w:hideMark/>
          </w:tcPr>
          <w:p w14:paraId="3CB3D42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17.274,04</w:t>
            </w:r>
          </w:p>
        </w:tc>
        <w:tc>
          <w:tcPr>
            <w:tcW w:w="326" w:type="pct"/>
            <w:tcBorders>
              <w:top w:val="nil"/>
              <w:left w:val="nil"/>
              <w:bottom w:val="nil"/>
              <w:right w:val="nil"/>
            </w:tcBorders>
            <w:shd w:val="clear" w:color="000000" w:fill="CCCCFF"/>
            <w:noWrap/>
            <w:vAlign w:val="bottom"/>
            <w:hideMark/>
          </w:tcPr>
          <w:p w14:paraId="59DE784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45,70%</w:t>
            </w:r>
          </w:p>
        </w:tc>
      </w:tr>
      <w:tr w:rsidR="001F42DB" w:rsidRPr="00D47607" w14:paraId="2BEB20EF" w14:textId="77777777" w:rsidTr="00B508AA">
        <w:trPr>
          <w:trHeight w:val="255"/>
        </w:trPr>
        <w:tc>
          <w:tcPr>
            <w:tcW w:w="100" w:type="pct"/>
            <w:tcBorders>
              <w:top w:val="nil"/>
              <w:left w:val="nil"/>
              <w:bottom w:val="nil"/>
              <w:right w:val="nil"/>
            </w:tcBorders>
            <w:shd w:val="clear" w:color="000000" w:fill="CCCCFF"/>
            <w:noWrap/>
            <w:vAlign w:val="bottom"/>
            <w:hideMark/>
          </w:tcPr>
          <w:p w14:paraId="34EA188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3BC329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5EC7C4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37.800,00</w:t>
            </w:r>
          </w:p>
        </w:tc>
        <w:tc>
          <w:tcPr>
            <w:tcW w:w="441" w:type="pct"/>
            <w:tcBorders>
              <w:top w:val="nil"/>
              <w:left w:val="nil"/>
              <w:bottom w:val="nil"/>
              <w:right w:val="nil"/>
            </w:tcBorders>
            <w:shd w:val="clear" w:color="000000" w:fill="CCCCFF"/>
            <w:noWrap/>
            <w:vAlign w:val="bottom"/>
            <w:hideMark/>
          </w:tcPr>
          <w:p w14:paraId="4C6891F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17.274,04</w:t>
            </w:r>
          </w:p>
        </w:tc>
        <w:tc>
          <w:tcPr>
            <w:tcW w:w="326" w:type="pct"/>
            <w:tcBorders>
              <w:top w:val="nil"/>
              <w:left w:val="nil"/>
              <w:bottom w:val="nil"/>
              <w:right w:val="nil"/>
            </w:tcBorders>
            <w:shd w:val="clear" w:color="000000" w:fill="CCCCFF"/>
            <w:noWrap/>
            <w:vAlign w:val="bottom"/>
            <w:hideMark/>
          </w:tcPr>
          <w:p w14:paraId="62B3EF2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45,70%</w:t>
            </w:r>
          </w:p>
        </w:tc>
      </w:tr>
      <w:tr w:rsidR="001F42DB" w:rsidRPr="00D47607" w14:paraId="3A73E411" w14:textId="77777777" w:rsidTr="00B508AA">
        <w:trPr>
          <w:trHeight w:val="255"/>
        </w:trPr>
        <w:tc>
          <w:tcPr>
            <w:tcW w:w="100" w:type="pct"/>
            <w:tcBorders>
              <w:top w:val="nil"/>
              <w:left w:val="nil"/>
              <w:bottom w:val="nil"/>
              <w:right w:val="nil"/>
            </w:tcBorders>
            <w:noWrap/>
            <w:vAlign w:val="bottom"/>
            <w:hideMark/>
          </w:tcPr>
          <w:p w14:paraId="765B424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60A3BE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71A95AB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90B29F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27.800,00</w:t>
            </w:r>
          </w:p>
        </w:tc>
        <w:tc>
          <w:tcPr>
            <w:tcW w:w="441" w:type="pct"/>
            <w:tcBorders>
              <w:top w:val="nil"/>
              <w:left w:val="nil"/>
              <w:bottom w:val="nil"/>
              <w:right w:val="nil"/>
            </w:tcBorders>
            <w:noWrap/>
            <w:vAlign w:val="bottom"/>
            <w:hideMark/>
          </w:tcPr>
          <w:p w14:paraId="0C55441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17.274,04</w:t>
            </w:r>
          </w:p>
        </w:tc>
        <w:tc>
          <w:tcPr>
            <w:tcW w:w="326" w:type="pct"/>
            <w:tcBorders>
              <w:top w:val="nil"/>
              <w:left w:val="nil"/>
              <w:bottom w:val="nil"/>
              <w:right w:val="nil"/>
            </w:tcBorders>
            <w:noWrap/>
            <w:vAlign w:val="bottom"/>
            <w:hideMark/>
          </w:tcPr>
          <w:p w14:paraId="3E22070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62,14%</w:t>
            </w:r>
          </w:p>
        </w:tc>
      </w:tr>
      <w:tr w:rsidR="001F42DB" w:rsidRPr="00D47607" w14:paraId="79FEC378" w14:textId="77777777" w:rsidTr="00B508AA">
        <w:trPr>
          <w:trHeight w:val="255"/>
        </w:trPr>
        <w:tc>
          <w:tcPr>
            <w:tcW w:w="100" w:type="pct"/>
            <w:tcBorders>
              <w:top w:val="nil"/>
              <w:left w:val="nil"/>
              <w:bottom w:val="nil"/>
              <w:right w:val="nil"/>
            </w:tcBorders>
            <w:noWrap/>
            <w:vAlign w:val="bottom"/>
            <w:hideMark/>
          </w:tcPr>
          <w:p w14:paraId="0B01422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A54CF0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3297241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6B50A3C7"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0FA7FB3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794,09</w:t>
            </w:r>
          </w:p>
        </w:tc>
        <w:tc>
          <w:tcPr>
            <w:tcW w:w="326" w:type="pct"/>
            <w:tcBorders>
              <w:top w:val="nil"/>
              <w:left w:val="nil"/>
              <w:bottom w:val="nil"/>
              <w:right w:val="nil"/>
            </w:tcBorders>
            <w:noWrap/>
            <w:vAlign w:val="bottom"/>
            <w:hideMark/>
          </w:tcPr>
          <w:p w14:paraId="3A5C1783" w14:textId="77777777" w:rsidR="001F42DB" w:rsidRPr="00D47607" w:rsidRDefault="001F42DB" w:rsidP="00B508AA">
            <w:pPr>
              <w:jc w:val="right"/>
              <w:rPr>
                <w:rFonts w:ascii="Arial" w:hAnsi="Arial" w:cs="Arial"/>
                <w:sz w:val="14"/>
                <w:szCs w:val="14"/>
                <w:lang w:val="en-US"/>
              </w:rPr>
            </w:pPr>
          </w:p>
        </w:tc>
      </w:tr>
      <w:tr w:rsidR="001F42DB" w:rsidRPr="00D47607" w14:paraId="5D355D8D" w14:textId="77777777" w:rsidTr="00B508AA">
        <w:trPr>
          <w:trHeight w:val="255"/>
        </w:trPr>
        <w:tc>
          <w:tcPr>
            <w:tcW w:w="100" w:type="pct"/>
            <w:tcBorders>
              <w:top w:val="nil"/>
              <w:left w:val="nil"/>
              <w:bottom w:val="nil"/>
              <w:right w:val="nil"/>
            </w:tcBorders>
            <w:noWrap/>
            <w:vAlign w:val="bottom"/>
            <w:hideMark/>
          </w:tcPr>
          <w:p w14:paraId="3D9DCC5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9B578F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3233</w:t>
            </w:r>
          </w:p>
        </w:tc>
        <w:tc>
          <w:tcPr>
            <w:tcW w:w="3359" w:type="pct"/>
            <w:tcBorders>
              <w:top w:val="nil"/>
              <w:left w:val="nil"/>
              <w:bottom w:val="nil"/>
              <w:right w:val="nil"/>
            </w:tcBorders>
            <w:noWrap/>
            <w:vAlign w:val="bottom"/>
            <w:hideMark/>
          </w:tcPr>
          <w:p w14:paraId="71EEF85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promidžbe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informiranja</w:t>
            </w:r>
            <w:proofErr w:type="spellEnd"/>
          </w:p>
        </w:tc>
        <w:tc>
          <w:tcPr>
            <w:tcW w:w="441" w:type="pct"/>
            <w:tcBorders>
              <w:top w:val="nil"/>
              <w:left w:val="nil"/>
              <w:bottom w:val="nil"/>
              <w:right w:val="nil"/>
            </w:tcBorders>
            <w:noWrap/>
            <w:vAlign w:val="bottom"/>
            <w:hideMark/>
          </w:tcPr>
          <w:p w14:paraId="77B93209"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6C171C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855,00</w:t>
            </w:r>
          </w:p>
        </w:tc>
        <w:tc>
          <w:tcPr>
            <w:tcW w:w="326" w:type="pct"/>
            <w:tcBorders>
              <w:top w:val="nil"/>
              <w:left w:val="nil"/>
              <w:bottom w:val="nil"/>
              <w:right w:val="nil"/>
            </w:tcBorders>
            <w:noWrap/>
            <w:vAlign w:val="bottom"/>
            <w:hideMark/>
          </w:tcPr>
          <w:p w14:paraId="1637293A" w14:textId="77777777" w:rsidR="001F42DB" w:rsidRPr="00D47607" w:rsidRDefault="001F42DB" w:rsidP="00B508AA">
            <w:pPr>
              <w:jc w:val="right"/>
              <w:rPr>
                <w:rFonts w:ascii="Arial" w:hAnsi="Arial" w:cs="Arial"/>
                <w:sz w:val="14"/>
                <w:szCs w:val="14"/>
                <w:lang w:val="en-US"/>
              </w:rPr>
            </w:pPr>
          </w:p>
        </w:tc>
      </w:tr>
      <w:tr w:rsidR="001F42DB" w:rsidRPr="00D47607" w14:paraId="6FA7148F" w14:textId="77777777" w:rsidTr="00B508AA">
        <w:trPr>
          <w:trHeight w:val="255"/>
        </w:trPr>
        <w:tc>
          <w:tcPr>
            <w:tcW w:w="100" w:type="pct"/>
            <w:tcBorders>
              <w:top w:val="nil"/>
              <w:left w:val="nil"/>
              <w:bottom w:val="nil"/>
              <w:right w:val="nil"/>
            </w:tcBorders>
            <w:noWrap/>
            <w:vAlign w:val="bottom"/>
            <w:hideMark/>
          </w:tcPr>
          <w:p w14:paraId="6352CF0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ADC189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3235</w:t>
            </w:r>
          </w:p>
        </w:tc>
        <w:tc>
          <w:tcPr>
            <w:tcW w:w="3359" w:type="pct"/>
            <w:tcBorders>
              <w:top w:val="nil"/>
              <w:left w:val="nil"/>
              <w:bottom w:val="nil"/>
              <w:right w:val="nil"/>
            </w:tcBorders>
            <w:noWrap/>
            <w:vAlign w:val="bottom"/>
            <w:hideMark/>
          </w:tcPr>
          <w:p w14:paraId="68A8B17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Zakupnine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najamnine</w:t>
            </w:r>
            <w:proofErr w:type="spellEnd"/>
          </w:p>
        </w:tc>
        <w:tc>
          <w:tcPr>
            <w:tcW w:w="441" w:type="pct"/>
            <w:tcBorders>
              <w:top w:val="nil"/>
              <w:left w:val="nil"/>
              <w:bottom w:val="nil"/>
              <w:right w:val="nil"/>
            </w:tcBorders>
            <w:noWrap/>
            <w:vAlign w:val="bottom"/>
            <w:hideMark/>
          </w:tcPr>
          <w:p w14:paraId="2AAD4D9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586838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400,00</w:t>
            </w:r>
          </w:p>
        </w:tc>
        <w:tc>
          <w:tcPr>
            <w:tcW w:w="326" w:type="pct"/>
            <w:tcBorders>
              <w:top w:val="nil"/>
              <w:left w:val="nil"/>
              <w:bottom w:val="nil"/>
              <w:right w:val="nil"/>
            </w:tcBorders>
            <w:noWrap/>
            <w:vAlign w:val="bottom"/>
            <w:hideMark/>
          </w:tcPr>
          <w:p w14:paraId="246FCA0D" w14:textId="77777777" w:rsidR="001F42DB" w:rsidRPr="00D47607" w:rsidRDefault="001F42DB" w:rsidP="00B508AA">
            <w:pPr>
              <w:jc w:val="right"/>
              <w:rPr>
                <w:rFonts w:ascii="Arial" w:hAnsi="Arial" w:cs="Arial"/>
                <w:sz w:val="14"/>
                <w:szCs w:val="14"/>
                <w:lang w:val="en-US"/>
              </w:rPr>
            </w:pPr>
          </w:p>
        </w:tc>
      </w:tr>
      <w:tr w:rsidR="001F42DB" w:rsidRPr="00D47607" w14:paraId="6AE26E72" w14:textId="77777777" w:rsidTr="00B508AA">
        <w:trPr>
          <w:trHeight w:val="255"/>
        </w:trPr>
        <w:tc>
          <w:tcPr>
            <w:tcW w:w="100" w:type="pct"/>
            <w:tcBorders>
              <w:top w:val="nil"/>
              <w:left w:val="nil"/>
              <w:bottom w:val="nil"/>
              <w:right w:val="nil"/>
            </w:tcBorders>
            <w:noWrap/>
            <w:vAlign w:val="bottom"/>
            <w:hideMark/>
          </w:tcPr>
          <w:p w14:paraId="77CCA8DB"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176E3F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3241</w:t>
            </w:r>
          </w:p>
        </w:tc>
        <w:tc>
          <w:tcPr>
            <w:tcW w:w="3359" w:type="pct"/>
            <w:tcBorders>
              <w:top w:val="nil"/>
              <w:left w:val="nil"/>
              <w:bottom w:val="nil"/>
              <w:right w:val="nil"/>
            </w:tcBorders>
            <w:noWrap/>
            <w:vAlign w:val="bottom"/>
            <w:hideMark/>
          </w:tcPr>
          <w:p w14:paraId="4913CE00"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troškova osobama izvan radnog odnosa</w:t>
            </w:r>
          </w:p>
        </w:tc>
        <w:tc>
          <w:tcPr>
            <w:tcW w:w="441" w:type="pct"/>
            <w:tcBorders>
              <w:top w:val="nil"/>
              <w:left w:val="nil"/>
              <w:bottom w:val="nil"/>
              <w:right w:val="nil"/>
            </w:tcBorders>
            <w:noWrap/>
            <w:vAlign w:val="bottom"/>
            <w:hideMark/>
          </w:tcPr>
          <w:p w14:paraId="17D29EFC"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0629E55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891,39</w:t>
            </w:r>
          </w:p>
        </w:tc>
        <w:tc>
          <w:tcPr>
            <w:tcW w:w="326" w:type="pct"/>
            <w:tcBorders>
              <w:top w:val="nil"/>
              <w:left w:val="nil"/>
              <w:bottom w:val="nil"/>
              <w:right w:val="nil"/>
            </w:tcBorders>
            <w:noWrap/>
            <w:vAlign w:val="bottom"/>
            <w:hideMark/>
          </w:tcPr>
          <w:p w14:paraId="10501280" w14:textId="77777777" w:rsidR="001F42DB" w:rsidRPr="00D47607" w:rsidRDefault="001F42DB" w:rsidP="00B508AA">
            <w:pPr>
              <w:jc w:val="right"/>
              <w:rPr>
                <w:rFonts w:ascii="Arial" w:hAnsi="Arial" w:cs="Arial"/>
                <w:sz w:val="14"/>
                <w:szCs w:val="14"/>
                <w:lang w:val="en-US"/>
              </w:rPr>
            </w:pPr>
          </w:p>
        </w:tc>
      </w:tr>
      <w:tr w:rsidR="001F42DB" w:rsidRPr="00D47607" w14:paraId="6887262C" w14:textId="77777777" w:rsidTr="00B508AA">
        <w:trPr>
          <w:trHeight w:val="255"/>
        </w:trPr>
        <w:tc>
          <w:tcPr>
            <w:tcW w:w="100" w:type="pct"/>
            <w:tcBorders>
              <w:top w:val="nil"/>
              <w:left w:val="nil"/>
              <w:bottom w:val="nil"/>
              <w:right w:val="nil"/>
            </w:tcBorders>
            <w:noWrap/>
            <w:vAlign w:val="bottom"/>
            <w:hideMark/>
          </w:tcPr>
          <w:p w14:paraId="0BB4033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3EC8CA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3291</w:t>
            </w:r>
          </w:p>
        </w:tc>
        <w:tc>
          <w:tcPr>
            <w:tcW w:w="3359" w:type="pct"/>
            <w:tcBorders>
              <w:top w:val="nil"/>
              <w:left w:val="nil"/>
              <w:bottom w:val="nil"/>
              <w:right w:val="nil"/>
            </w:tcBorders>
            <w:noWrap/>
            <w:vAlign w:val="bottom"/>
            <w:hideMark/>
          </w:tcPr>
          <w:p w14:paraId="74DBDE0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rad predstavničkih i izvršnih tijela, povjerenstava i slično</w:t>
            </w:r>
          </w:p>
        </w:tc>
        <w:tc>
          <w:tcPr>
            <w:tcW w:w="441" w:type="pct"/>
            <w:tcBorders>
              <w:top w:val="nil"/>
              <w:left w:val="nil"/>
              <w:bottom w:val="nil"/>
              <w:right w:val="nil"/>
            </w:tcBorders>
            <w:noWrap/>
            <w:vAlign w:val="bottom"/>
            <w:hideMark/>
          </w:tcPr>
          <w:p w14:paraId="31E238DE"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EAC73A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14.333,56</w:t>
            </w:r>
          </w:p>
        </w:tc>
        <w:tc>
          <w:tcPr>
            <w:tcW w:w="326" w:type="pct"/>
            <w:tcBorders>
              <w:top w:val="nil"/>
              <w:left w:val="nil"/>
              <w:bottom w:val="nil"/>
              <w:right w:val="nil"/>
            </w:tcBorders>
            <w:noWrap/>
            <w:vAlign w:val="bottom"/>
            <w:hideMark/>
          </w:tcPr>
          <w:p w14:paraId="48DD2FFF" w14:textId="77777777" w:rsidR="001F42DB" w:rsidRPr="00D47607" w:rsidRDefault="001F42DB" w:rsidP="00B508AA">
            <w:pPr>
              <w:jc w:val="right"/>
              <w:rPr>
                <w:rFonts w:ascii="Arial" w:hAnsi="Arial" w:cs="Arial"/>
                <w:sz w:val="14"/>
                <w:szCs w:val="14"/>
                <w:lang w:val="en-US"/>
              </w:rPr>
            </w:pPr>
          </w:p>
        </w:tc>
      </w:tr>
      <w:tr w:rsidR="001F42DB" w:rsidRPr="00D47607" w14:paraId="762D0DA4" w14:textId="77777777" w:rsidTr="00B508AA">
        <w:trPr>
          <w:trHeight w:val="255"/>
        </w:trPr>
        <w:tc>
          <w:tcPr>
            <w:tcW w:w="100" w:type="pct"/>
            <w:tcBorders>
              <w:top w:val="nil"/>
              <w:left w:val="nil"/>
              <w:bottom w:val="nil"/>
              <w:right w:val="nil"/>
            </w:tcBorders>
            <w:noWrap/>
            <w:vAlign w:val="bottom"/>
            <w:hideMark/>
          </w:tcPr>
          <w:p w14:paraId="23D04C5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90D5DB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60D1844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60CCA49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25D2CD9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325A4B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957FB6D" w14:textId="77777777" w:rsidTr="00B508AA">
        <w:trPr>
          <w:trHeight w:val="255"/>
        </w:trPr>
        <w:tc>
          <w:tcPr>
            <w:tcW w:w="100" w:type="pct"/>
            <w:tcBorders>
              <w:top w:val="nil"/>
              <w:left w:val="nil"/>
              <w:bottom w:val="nil"/>
              <w:right w:val="nil"/>
            </w:tcBorders>
            <w:shd w:val="clear" w:color="000000" w:fill="CCCCFF"/>
            <w:noWrap/>
            <w:vAlign w:val="bottom"/>
            <w:hideMark/>
          </w:tcPr>
          <w:p w14:paraId="397154E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BD1D86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4C6909F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9.500,00</w:t>
            </w:r>
          </w:p>
        </w:tc>
        <w:tc>
          <w:tcPr>
            <w:tcW w:w="441" w:type="pct"/>
            <w:tcBorders>
              <w:top w:val="nil"/>
              <w:left w:val="nil"/>
              <w:bottom w:val="nil"/>
              <w:right w:val="nil"/>
            </w:tcBorders>
            <w:shd w:val="clear" w:color="000000" w:fill="CCCCFF"/>
            <w:noWrap/>
            <w:vAlign w:val="bottom"/>
            <w:hideMark/>
          </w:tcPr>
          <w:p w14:paraId="74B03B4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5.897,38</w:t>
            </w:r>
          </w:p>
        </w:tc>
        <w:tc>
          <w:tcPr>
            <w:tcW w:w="326" w:type="pct"/>
            <w:tcBorders>
              <w:top w:val="nil"/>
              <w:left w:val="nil"/>
              <w:bottom w:val="nil"/>
              <w:right w:val="nil"/>
            </w:tcBorders>
            <w:shd w:val="clear" w:color="000000" w:fill="CCCCFF"/>
            <w:noWrap/>
            <w:vAlign w:val="bottom"/>
            <w:hideMark/>
          </w:tcPr>
          <w:p w14:paraId="27DFA20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62,08%</w:t>
            </w:r>
          </w:p>
        </w:tc>
      </w:tr>
      <w:tr w:rsidR="001F42DB" w:rsidRPr="00D47607" w14:paraId="087DEB88" w14:textId="77777777" w:rsidTr="00B508AA">
        <w:trPr>
          <w:trHeight w:val="255"/>
        </w:trPr>
        <w:tc>
          <w:tcPr>
            <w:tcW w:w="100" w:type="pct"/>
            <w:tcBorders>
              <w:top w:val="nil"/>
              <w:left w:val="nil"/>
              <w:bottom w:val="nil"/>
              <w:right w:val="nil"/>
            </w:tcBorders>
            <w:shd w:val="clear" w:color="000000" w:fill="CCCCFF"/>
            <w:noWrap/>
            <w:vAlign w:val="bottom"/>
            <w:hideMark/>
          </w:tcPr>
          <w:p w14:paraId="4F555B5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89EE5A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22DD6D4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9.500,00</w:t>
            </w:r>
          </w:p>
        </w:tc>
        <w:tc>
          <w:tcPr>
            <w:tcW w:w="441" w:type="pct"/>
            <w:tcBorders>
              <w:top w:val="nil"/>
              <w:left w:val="nil"/>
              <w:bottom w:val="nil"/>
              <w:right w:val="nil"/>
            </w:tcBorders>
            <w:shd w:val="clear" w:color="000000" w:fill="CCCCFF"/>
            <w:noWrap/>
            <w:vAlign w:val="bottom"/>
            <w:hideMark/>
          </w:tcPr>
          <w:p w14:paraId="23B6BB7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5.897,38</w:t>
            </w:r>
          </w:p>
        </w:tc>
        <w:tc>
          <w:tcPr>
            <w:tcW w:w="326" w:type="pct"/>
            <w:tcBorders>
              <w:top w:val="nil"/>
              <w:left w:val="nil"/>
              <w:bottom w:val="nil"/>
              <w:right w:val="nil"/>
            </w:tcBorders>
            <w:shd w:val="clear" w:color="000000" w:fill="CCCCFF"/>
            <w:noWrap/>
            <w:vAlign w:val="bottom"/>
            <w:hideMark/>
          </w:tcPr>
          <w:p w14:paraId="3442FA0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62,08%</w:t>
            </w:r>
          </w:p>
        </w:tc>
      </w:tr>
      <w:tr w:rsidR="001F42DB" w:rsidRPr="00D47607" w14:paraId="68D2C7AE" w14:textId="77777777" w:rsidTr="00B508AA">
        <w:trPr>
          <w:trHeight w:val="255"/>
        </w:trPr>
        <w:tc>
          <w:tcPr>
            <w:tcW w:w="100" w:type="pct"/>
            <w:tcBorders>
              <w:top w:val="nil"/>
              <w:left w:val="nil"/>
              <w:bottom w:val="nil"/>
              <w:right w:val="nil"/>
            </w:tcBorders>
            <w:noWrap/>
            <w:vAlign w:val="bottom"/>
            <w:hideMark/>
          </w:tcPr>
          <w:p w14:paraId="61C17AD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692CAB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5878DB2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F7C31D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9.500,00</w:t>
            </w:r>
          </w:p>
        </w:tc>
        <w:tc>
          <w:tcPr>
            <w:tcW w:w="441" w:type="pct"/>
            <w:tcBorders>
              <w:top w:val="nil"/>
              <w:left w:val="nil"/>
              <w:bottom w:val="nil"/>
              <w:right w:val="nil"/>
            </w:tcBorders>
            <w:noWrap/>
            <w:vAlign w:val="bottom"/>
            <w:hideMark/>
          </w:tcPr>
          <w:p w14:paraId="4A92158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5.897,38</w:t>
            </w:r>
          </w:p>
        </w:tc>
        <w:tc>
          <w:tcPr>
            <w:tcW w:w="326" w:type="pct"/>
            <w:tcBorders>
              <w:top w:val="nil"/>
              <w:left w:val="nil"/>
              <w:bottom w:val="nil"/>
              <w:right w:val="nil"/>
            </w:tcBorders>
            <w:noWrap/>
            <w:vAlign w:val="bottom"/>
            <w:hideMark/>
          </w:tcPr>
          <w:p w14:paraId="6150838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62,08%</w:t>
            </w:r>
          </w:p>
        </w:tc>
      </w:tr>
      <w:tr w:rsidR="001F42DB" w:rsidRPr="00D47607" w14:paraId="60FA9F6A" w14:textId="77777777" w:rsidTr="00B508AA">
        <w:trPr>
          <w:trHeight w:val="255"/>
        </w:trPr>
        <w:tc>
          <w:tcPr>
            <w:tcW w:w="100" w:type="pct"/>
            <w:tcBorders>
              <w:top w:val="nil"/>
              <w:left w:val="nil"/>
              <w:bottom w:val="nil"/>
              <w:right w:val="nil"/>
            </w:tcBorders>
            <w:noWrap/>
            <w:vAlign w:val="bottom"/>
            <w:hideMark/>
          </w:tcPr>
          <w:p w14:paraId="79433EC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3CCD0C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3291</w:t>
            </w:r>
          </w:p>
        </w:tc>
        <w:tc>
          <w:tcPr>
            <w:tcW w:w="3359" w:type="pct"/>
            <w:tcBorders>
              <w:top w:val="nil"/>
              <w:left w:val="nil"/>
              <w:bottom w:val="nil"/>
              <w:right w:val="nil"/>
            </w:tcBorders>
            <w:noWrap/>
            <w:vAlign w:val="bottom"/>
            <w:hideMark/>
          </w:tcPr>
          <w:p w14:paraId="0371623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rad predstavničkih i izvršnih tijela, povjerenstava i slično</w:t>
            </w:r>
          </w:p>
        </w:tc>
        <w:tc>
          <w:tcPr>
            <w:tcW w:w="441" w:type="pct"/>
            <w:tcBorders>
              <w:top w:val="nil"/>
              <w:left w:val="nil"/>
              <w:bottom w:val="nil"/>
              <w:right w:val="nil"/>
            </w:tcBorders>
            <w:noWrap/>
            <w:vAlign w:val="bottom"/>
            <w:hideMark/>
          </w:tcPr>
          <w:p w14:paraId="2FD2AE1B"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06E038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5.897,38</w:t>
            </w:r>
          </w:p>
        </w:tc>
        <w:tc>
          <w:tcPr>
            <w:tcW w:w="326" w:type="pct"/>
            <w:tcBorders>
              <w:top w:val="nil"/>
              <w:left w:val="nil"/>
              <w:bottom w:val="nil"/>
              <w:right w:val="nil"/>
            </w:tcBorders>
            <w:noWrap/>
            <w:vAlign w:val="bottom"/>
            <w:hideMark/>
          </w:tcPr>
          <w:p w14:paraId="5789EA9E" w14:textId="77777777" w:rsidR="001F42DB" w:rsidRPr="00D47607" w:rsidRDefault="001F42DB" w:rsidP="00B508AA">
            <w:pPr>
              <w:jc w:val="right"/>
              <w:rPr>
                <w:rFonts w:ascii="Arial" w:hAnsi="Arial" w:cs="Arial"/>
                <w:sz w:val="14"/>
                <w:szCs w:val="14"/>
                <w:lang w:val="en-US"/>
              </w:rPr>
            </w:pPr>
          </w:p>
        </w:tc>
      </w:tr>
      <w:tr w:rsidR="001F42DB" w:rsidRPr="00D47607" w14:paraId="6C7B2CEB" w14:textId="77777777" w:rsidTr="00B508AA">
        <w:trPr>
          <w:trHeight w:val="255"/>
        </w:trPr>
        <w:tc>
          <w:tcPr>
            <w:tcW w:w="100" w:type="pct"/>
            <w:tcBorders>
              <w:top w:val="nil"/>
              <w:left w:val="nil"/>
              <w:bottom w:val="nil"/>
              <w:right w:val="nil"/>
            </w:tcBorders>
            <w:shd w:val="clear" w:color="000000" w:fill="9999FF"/>
            <w:noWrap/>
            <w:vAlign w:val="bottom"/>
            <w:hideMark/>
          </w:tcPr>
          <w:p w14:paraId="09C2948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08C9C66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RAZDJEL 102 JEDINSTVENI UPRAVNI ODJEL</w:t>
            </w:r>
          </w:p>
        </w:tc>
        <w:tc>
          <w:tcPr>
            <w:tcW w:w="441" w:type="pct"/>
            <w:tcBorders>
              <w:top w:val="nil"/>
              <w:left w:val="nil"/>
              <w:bottom w:val="nil"/>
              <w:right w:val="nil"/>
            </w:tcBorders>
            <w:shd w:val="clear" w:color="000000" w:fill="9999FF"/>
            <w:noWrap/>
            <w:vAlign w:val="bottom"/>
            <w:hideMark/>
          </w:tcPr>
          <w:p w14:paraId="3FCD4DD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6.140.666,81</w:t>
            </w:r>
          </w:p>
        </w:tc>
        <w:tc>
          <w:tcPr>
            <w:tcW w:w="441" w:type="pct"/>
            <w:tcBorders>
              <w:top w:val="nil"/>
              <w:left w:val="nil"/>
              <w:bottom w:val="nil"/>
              <w:right w:val="nil"/>
            </w:tcBorders>
            <w:shd w:val="clear" w:color="000000" w:fill="9999FF"/>
            <w:noWrap/>
            <w:vAlign w:val="bottom"/>
            <w:hideMark/>
          </w:tcPr>
          <w:p w14:paraId="422EE9B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1.922.151,00</w:t>
            </w:r>
          </w:p>
        </w:tc>
        <w:tc>
          <w:tcPr>
            <w:tcW w:w="326" w:type="pct"/>
            <w:tcBorders>
              <w:top w:val="nil"/>
              <w:left w:val="nil"/>
              <w:bottom w:val="nil"/>
              <w:right w:val="nil"/>
            </w:tcBorders>
            <w:shd w:val="clear" w:color="000000" w:fill="9999FF"/>
            <w:noWrap/>
            <w:vAlign w:val="bottom"/>
            <w:hideMark/>
          </w:tcPr>
          <w:p w14:paraId="1CC92AC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31,30%</w:t>
            </w:r>
          </w:p>
        </w:tc>
      </w:tr>
      <w:tr w:rsidR="001F42DB" w:rsidRPr="00D47607" w14:paraId="5AE6EB00" w14:textId="77777777" w:rsidTr="00B508AA">
        <w:trPr>
          <w:trHeight w:val="255"/>
        </w:trPr>
        <w:tc>
          <w:tcPr>
            <w:tcW w:w="100" w:type="pct"/>
            <w:tcBorders>
              <w:top w:val="nil"/>
              <w:left w:val="nil"/>
              <w:bottom w:val="nil"/>
              <w:right w:val="nil"/>
            </w:tcBorders>
            <w:shd w:val="clear" w:color="000000" w:fill="9999FF"/>
            <w:noWrap/>
            <w:vAlign w:val="bottom"/>
            <w:hideMark/>
          </w:tcPr>
          <w:p w14:paraId="4C7733A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14053FF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GLAVA 10201 JEDINSTVENI UPRAVNI ODJEL</w:t>
            </w:r>
          </w:p>
        </w:tc>
        <w:tc>
          <w:tcPr>
            <w:tcW w:w="441" w:type="pct"/>
            <w:tcBorders>
              <w:top w:val="nil"/>
              <w:left w:val="nil"/>
              <w:bottom w:val="nil"/>
              <w:right w:val="nil"/>
            </w:tcBorders>
            <w:shd w:val="clear" w:color="000000" w:fill="9999FF"/>
            <w:noWrap/>
            <w:vAlign w:val="bottom"/>
            <w:hideMark/>
          </w:tcPr>
          <w:p w14:paraId="2872FC2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4.495.754,81</w:t>
            </w:r>
          </w:p>
        </w:tc>
        <w:tc>
          <w:tcPr>
            <w:tcW w:w="441" w:type="pct"/>
            <w:tcBorders>
              <w:top w:val="nil"/>
              <w:left w:val="nil"/>
              <w:bottom w:val="nil"/>
              <w:right w:val="nil"/>
            </w:tcBorders>
            <w:shd w:val="clear" w:color="000000" w:fill="9999FF"/>
            <w:noWrap/>
            <w:vAlign w:val="bottom"/>
            <w:hideMark/>
          </w:tcPr>
          <w:p w14:paraId="5E4165A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1.175.830,05</w:t>
            </w:r>
          </w:p>
        </w:tc>
        <w:tc>
          <w:tcPr>
            <w:tcW w:w="326" w:type="pct"/>
            <w:tcBorders>
              <w:top w:val="nil"/>
              <w:left w:val="nil"/>
              <w:bottom w:val="nil"/>
              <w:right w:val="nil"/>
            </w:tcBorders>
            <w:shd w:val="clear" w:color="000000" w:fill="9999FF"/>
            <w:noWrap/>
            <w:vAlign w:val="bottom"/>
            <w:hideMark/>
          </w:tcPr>
          <w:p w14:paraId="0DE6661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26,15%</w:t>
            </w:r>
          </w:p>
        </w:tc>
      </w:tr>
      <w:tr w:rsidR="001F42DB" w:rsidRPr="00D47607" w14:paraId="3D6671C9" w14:textId="77777777" w:rsidTr="00B508AA">
        <w:trPr>
          <w:trHeight w:val="255"/>
        </w:trPr>
        <w:tc>
          <w:tcPr>
            <w:tcW w:w="100" w:type="pct"/>
            <w:tcBorders>
              <w:top w:val="nil"/>
              <w:left w:val="nil"/>
              <w:bottom w:val="nil"/>
              <w:right w:val="nil"/>
            </w:tcBorders>
            <w:shd w:val="clear" w:color="000000" w:fill="CCCCFF"/>
            <w:noWrap/>
            <w:vAlign w:val="bottom"/>
            <w:hideMark/>
          </w:tcPr>
          <w:p w14:paraId="67D241C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831726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BFE21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1.516.008,94</w:t>
            </w:r>
          </w:p>
        </w:tc>
        <w:tc>
          <w:tcPr>
            <w:tcW w:w="441" w:type="pct"/>
            <w:tcBorders>
              <w:top w:val="nil"/>
              <w:left w:val="nil"/>
              <w:bottom w:val="nil"/>
              <w:right w:val="nil"/>
            </w:tcBorders>
            <w:shd w:val="clear" w:color="000000" w:fill="CCCCFF"/>
            <w:noWrap/>
            <w:vAlign w:val="bottom"/>
            <w:hideMark/>
          </w:tcPr>
          <w:p w14:paraId="0F5E97E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492.188,37</w:t>
            </w:r>
          </w:p>
        </w:tc>
        <w:tc>
          <w:tcPr>
            <w:tcW w:w="326" w:type="pct"/>
            <w:tcBorders>
              <w:top w:val="nil"/>
              <w:left w:val="nil"/>
              <w:bottom w:val="nil"/>
              <w:right w:val="nil"/>
            </w:tcBorders>
            <w:shd w:val="clear" w:color="000000" w:fill="CCCCFF"/>
            <w:noWrap/>
            <w:vAlign w:val="bottom"/>
            <w:hideMark/>
          </w:tcPr>
          <w:p w14:paraId="3AF7543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32,47%</w:t>
            </w:r>
          </w:p>
        </w:tc>
      </w:tr>
      <w:tr w:rsidR="001F42DB" w:rsidRPr="00D47607" w14:paraId="0B5A32FF" w14:textId="77777777" w:rsidTr="00B508AA">
        <w:trPr>
          <w:trHeight w:val="255"/>
        </w:trPr>
        <w:tc>
          <w:tcPr>
            <w:tcW w:w="100" w:type="pct"/>
            <w:tcBorders>
              <w:top w:val="nil"/>
              <w:left w:val="nil"/>
              <w:bottom w:val="nil"/>
              <w:right w:val="nil"/>
            </w:tcBorders>
            <w:shd w:val="clear" w:color="000000" w:fill="CCCCFF"/>
            <w:noWrap/>
            <w:vAlign w:val="bottom"/>
            <w:hideMark/>
          </w:tcPr>
          <w:p w14:paraId="1E28018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FCEE21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3EC494F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699.580,94</w:t>
            </w:r>
          </w:p>
        </w:tc>
        <w:tc>
          <w:tcPr>
            <w:tcW w:w="441" w:type="pct"/>
            <w:tcBorders>
              <w:top w:val="nil"/>
              <w:left w:val="nil"/>
              <w:bottom w:val="nil"/>
              <w:right w:val="nil"/>
            </w:tcBorders>
            <w:shd w:val="clear" w:color="000000" w:fill="CCCCFF"/>
            <w:noWrap/>
            <w:vAlign w:val="bottom"/>
            <w:hideMark/>
          </w:tcPr>
          <w:p w14:paraId="16930D3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153.402,12</w:t>
            </w:r>
          </w:p>
        </w:tc>
        <w:tc>
          <w:tcPr>
            <w:tcW w:w="326" w:type="pct"/>
            <w:tcBorders>
              <w:top w:val="nil"/>
              <w:left w:val="nil"/>
              <w:bottom w:val="nil"/>
              <w:right w:val="nil"/>
            </w:tcBorders>
            <w:shd w:val="clear" w:color="000000" w:fill="CCCCFF"/>
            <w:noWrap/>
            <w:vAlign w:val="bottom"/>
            <w:hideMark/>
          </w:tcPr>
          <w:p w14:paraId="226EAFC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21,93%</w:t>
            </w:r>
          </w:p>
        </w:tc>
      </w:tr>
      <w:tr w:rsidR="001F42DB" w:rsidRPr="00D47607" w14:paraId="1C77398C" w14:textId="77777777" w:rsidTr="00B508AA">
        <w:trPr>
          <w:trHeight w:val="255"/>
        </w:trPr>
        <w:tc>
          <w:tcPr>
            <w:tcW w:w="100" w:type="pct"/>
            <w:tcBorders>
              <w:top w:val="nil"/>
              <w:left w:val="nil"/>
              <w:bottom w:val="nil"/>
              <w:right w:val="nil"/>
            </w:tcBorders>
            <w:shd w:val="clear" w:color="000000" w:fill="CCCCFF"/>
            <w:noWrap/>
            <w:vAlign w:val="bottom"/>
            <w:hideMark/>
          </w:tcPr>
          <w:p w14:paraId="1E6321F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C1B364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1AFE466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814.220,00</w:t>
            </w:r>
          </w:p>
        </w:tc>
        <w:tc>
          <w:tcPr>
            <w:tcW w:w="441" w:type="pct"/>
            <w:tcBorders>
              <w:top w:val="nil"/>
              <w:left w:val="nil"/>
              <w:bottom w:val="nil"/>
              <w:right w:val="nil"/>
            </w:tcBorders>
            <w:shd w:val="clear" w:color="000000" w:fill="CCCCFF"/>
            <w:noWrap/>
            <w:vAlign w:val="bottom"/>
            <w:hideMark/>
          </w:tcPr>
          <w:p w14:paraId="27E03DA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338.786,25</w:t>
            </w:r>
          </w:p>
        </w:tc>
        <w:tc>
          <w:tcPr>
            <w:tcW w:w="326" w:type="pct"/>
            <w:tcBorders>
              <w:top w:val="nil"/>
              <w:left w:val="nil"/>
              <w:bottom w:val="nil"/>
              <w:right w:val="nil"/>
            </w:tcBorders>
            <w:shd w:val="clear" w:color="000000" w:fill="CCCCFF"/>
            <w:noWrap/>
            <w:vAlign w:val="bottom"/>
            <w:hideMark/>
          </w:tcPr>
          <w:p w14:paraId="60AB08A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41,61%</w:t>
            </w:r>
          </w:p>
        </w:tc>
      </w:tr>
      <w:tr w:rsidR="001F42DB" w:rsidRPr="00D47607" w14:paraId="3351163D" w14:textId="77777777" w:rsidTr="00B508AA">
        <w:trPr>
          <w:trHeight w:val="255"/>
        </w:trPr>
        <w:tc>
          <w:tcPr>
            <w:tcW w:w="100" w:type="pct"/>
            <w:tcBorders>
              <w:top w:val="nil"/>
              <w:left w:val="nil"/>
              <w:bottom w:val="nil"/>
              <w:right w:val="nil"/>
            </w:tcBorders>
            <w:shd w:val="clear" w:color="000000" w:fill="CCCCFF"/>
            <w:noWrap/>
            <w:vAlign w:val="bottom"/>
            <w:hideMark/>
          </w:tcPr>
          <w:p w14:paraId="24E76BA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D19BD8F"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1.3. Prihodi od administrativnih (upravnih) pristojbi</w:t>
            </w:r>
          </w:p>
        </w:tc>
        <w:tc>
          <w:tcPr>
            <w:tcW w:w="441" w:type="pct"/>
            <w:tcBorders>
              <w:top w:val="nil"/>
              <w:left w:val="nil"/>
              <w:bottom w:val="nil"/>
              <w:right w:val="nil"/>
            </w:tcBorders>
            <w:shd w:val="clear" w:color="000000" w:fill="CCCCFF"/>
            <w:noWrap/>
            <w:vAlign w:val="bottom"/>
            <w:hideMark/>
          </w:tcPr>
          <w:p w14:paraId="3F89F34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412,00</w:t>
            </w:r>
          </w:p>
        </w:tc>
        <w:tc>
          <w:tcPr>
            <w:tcW w:w="441" w:type="pct"/>
            <w:tcBorders>
              <w:top w:val="nil"/>
              <w:left w:val="nil"/>
              <w:bottom w:val="nil"/>
              <w:right w:val="nil"/>
            </w:tcBorders>
            <w:shd w:val="clear" w:color="000000" w:fill="CCCCFF"/>
            <w:noWrap/>
            <w:vAlign w:val="bottom"/>
            <w:hideMark/>
          </w:tcPr>
          <w:p w14:paraId="2A4622C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FB163D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4F43300" w14:textId="77777777" w:rsidTr="00B508AA">
        <w:trPr>
          <w:trHeight w:val="255"/>
        </w:trPr>
        <w:tc>
          <w:tcPr>
            <w:tcW w:w="100" w:type="pct"/>
            <w:tcBorders>
              <w:top w:val="nil"/>
              <w:left w:val="nil"/>
              <w:bottom w:val="nil"/>
              <w:right w:val="nil"/>
            </w:tcBorders>
            <w:shd w:val="clear" w:color="000000" w:fill="CCCCFF"/>
            <w:noWrap/>
            <w:vAlign w:val="bottom"/>
            <w:hideMark/>
          </w:tcPr>
          <w:p w14:paraId="48CEECC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55ED7ED"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1.4. Ostali opći prihodi i primici</w:t>
            </w:r>
          </w:p>
        </w:tc>
        <w:tc>
          <w:tcPr>
            <w:tcW w:w="441" w:type="pct"/>
            <w:tcBorders>
              <w:top w:val="nil"/>
              <w:left w:val="nil"/>
              <w:bottom w:val="nil"/>
              <w:right w:val="nil"/>
            </w:tcBorders>
            <w:shd w:val="clear" w:color="000000" w:fill="CCCCFF"/>
            <w:noWrap/>
            <w:vAlign w:val="bottom"/>
            <w:hideMark/>
          </w:tcPr>
          <w:p w14:paraId="628E711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1.664,00</w:t>
            </w:r>
          </w:p>
        </w:tc>
        <w:tc>
          <w:tcPr>
            <w:tcW w:w="441" w:type="pct"/>
            <w:tcBorders>
              <w:top w:val="nil"/>
              <w:left w:val="nil"/>
              <w:bottom w:val="nil"/>
              <w:right w:val="nil"/>
            </w:tcBorders>
            <w:shd w:val="clear" w:color="000000" w:fill="CCCCFF"/>
            <w:noWrap/>
            <w:vAlign w:val="bottom"/>
            <w:hideMark/>
          </w:tcPr>
          <w:p w14:paraId="0D948E7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72942C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6A703F3" w14:textId="77777777" w:rsidTr="00B508AA">
        <w:trPr>
          <w:trHeight w:val="255"/>
        </w:trPr>
        <w:tc>
          <w:tcPr>
            <w:tcW w:w="100" w:type="pct"/>
            <w:tcBorders>
              <w:top w:val="nil"/>
              <w:left w:val="nil"/>
              <w:bottom w:val="nil"/>
              <w:right w:val="nil"/>
            </w:tcBorders>
            <w:shd w:val="clear" w:color="000000" w:fill="CCCCFF"/>
            <w:noWrap/>
            <w:vAlign w:val="bottom"/>
            <w:hideMark/>
          </w:tcPr>
          <w:p w14:paraId="475544E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2D40BA0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1.6.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kazni</w:t>
            </w:r>
            <w:proofErr w:type="spellEnd"/>
          </w:p>
        </w:tc>
        <w:tc>
          <w:tcPr>
            <w:tcW w:w="441" w:type="pct"/>
            <w:tcBorders>
              <w:top w:val="nil"/>
              <w:left w:val="nil"/>
              <w:bottom w:val="nil"/>
              <w:right w:val="nil"/>
            </w:tcBorders>
            <w:shd w:val="clear" w:color="000000" w:fill="CCCCFF"/>
            <w:noWrap/>
            <w:vAlign w:val="bottom"/>
            <w:hideMark/>
          </w:tcPr>
          <w:p w14:paraId="272D077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132,00</w:t>
            </w:r>
          </w:p>
        </w:tc>
        <w:tc>
          <w:tcPr>
            <w:tcW w:w="441" w:type="pct"/>
            <w:tcBorders>
              <w:top w:val="nil"/>
              <w:left w:val="nil"/>
              <w:bottom w:val="nil"/>
              <w:right w:val="nil"/>
            </w:tcBorders>
            <w:shd w:val="clear" w:color="000000" w:fill="CCCCFF"/>
            <w:noWrap/>
            <w:vAlign w:val="bottom"/>
            <w:hideMark/>
          </w:tcPr>
          <w:p w14:paraId="05843C2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D05129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F9D9C15" w14:textId="77777777" w:rsidTr="00B508AA">
        <w:trPr>
          <w:trHeight w:val="255"/>
        </w:trPr>
        <w:tc>
          <w:tcPr>
            <w:tcW w:w="100" w:type="pct"/>
            <w:tcBorders>
              <w:top w:val="nil"/>
              <w:left w:val="nil"/>
              <w:bottom w:val="nil"/>
              <w:right w:val="nil"/>
            </w:tcBorders>
            <w:shd w:val="clear" w:color="000000" w:fill="CCCCFF"/>
            <w:noWrap/>
            <w:vAlign w:val="bottom"/>
            <w:hideMark/>
          </w:tcPr>
          <w:p w14:paraId="504F33A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97C83B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08D641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16.000,00</w:t>
            </w:r>
          </w:p>
        </w:tc>
        <w:tc>
          <w:tcPr>
            <w:tcW w:w="441" w:type="pct"/>
            <w:tcBorders>
              <w:top w:val="nil"/>
              <w:left w:val="nil"/>
              <w:bottom w:val="nil"/>
              <w:right w:val="nil"/>
            </w:tcBorders>
            <w:shd w:val="clear" w:color="000000" w:fill="CCCCFF"/>
            <w:noWrap/>
            <w:vAlign w:val="bottom"/>
            <w:hideMark/>
          </w:tcPr>
          <w:p w14:paraId="1E8A585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C6B68B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903E13A" w14:textId="77777777" w:rsidTr="00B508AA">
        <w:trPr>
          <w:trHeight w:val="255"/>
        </w:trPr>
        <w:tc>
          <w:tcPr>
            <w:tcW w:w="100" w:type="pct"/>
            <w:tcBorders>
              <w:top w:val="nil"/>
              <w:left w:val="nil"/>
              <w:bottom w:val="nil"/>
              <w:right w:val="nil"/>
            </w:tcBorders>
            <w:shd w:val="clear" w:color="000000" w:fill="CCCCFF"/>
            <w:noWrap/>
            <w:vAlign w:val="bottom"/>
            <w:hideMark/>
          </w:tcPr>
          <w:p w14:paraId="5C79BCC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54BEE8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3.1.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D0B129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16.000,00</w:t>
            </w:r>
          </w:p>
        </w:tc>
        <w:tc>
          <w:tcPr>
            <w:tcW w:w="441" w:type="pct"/>
            <w:tcBorders>
              <w:top w:val="nil"/>
              <w:left w:val="nil"/>
              <w:bottom w:val="nil"/>
              <w:right w:val="nil"/>
            </w:tcBorders>
            <w:shd w:val="clear" w:color="000000" w:fill="CCCCFF"/>
            <w:noWrap/>
            <w:vAlign w:val="bottom"/>
            <w:hideMark/>
          </w:tcPr>
          <w:p w14:paraId="7CD4879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0618A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67C3CB6" w14:textId="77777777" w:rsidTr="00B508AA">
        <w:trPr>
          <w:trHeight w:val="255"/>
        </w:trPr>
        <w:tc>
          <w:tcPr>
            <w:tcW w:w="100" w:type="pct"/>
            <w:tcBorders>
              <w:top w:val="nil"/>
              <w:left w:val="nil"/>
              <w:bottom w:val="nil"/>
              <w:right w:val="nil"/>
            </w:tcBorders>
            <w:shd w:val="clear" w:color="000000" w:fill="CCCCFF"/>
            <w:noWrap/>
            <w:vAlign w:val="bottom"/>
            <w:hideMark/>
          </w:tcPr>
          <w:p w14:paraId="64E4307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123DE2F"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780F77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540.639,00</w:t>
            </w:r>
          </w:p>
        </w:tc>
        <w:tc>
          <w:tcPr>
            <w:tcW w:w="441" w:type="pct"/>
            <w:tcBorders>
              <w:top w:val="nil"/>
              <w:left w:val="nil"/>
              <w:bottom w:val="nil"/>
              <w:right w:val="nil"/>
            </w:tcBorders>
            <w:shd w:val="clear" w:color="000000" w:fill="CCCCFF"/>
            <w:noWrap/>
            <w:vAlign w:val="bottom"/>
            <w:hideMark/>
          </w:tcPr>
          <w:p w14:paraId="045D06B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195.301,75</w:t>
            </w:r>
          </w:p>
        </w:tc>
        <w:tc>
          <w:tcPr>
            <w:tcW w:w="326" w:type="pct"/>
            <w:tcBorders>
              <w:top w:val="nil"/>
              <w:left w:val="nil"/>
              <w:bottom w:val="nil"/>
              <w:right w:val="nil"/>
            </w:tcBorders>
            <w:shd w:val="clear" w:color="000000" w:fill="CCCCFF"/>
            <w:noWrap/>
            <w:vAlign w:val="bottom"/>
            <w:hideMark/>
          </w:tcPr>
          <w:p w14:paraId="7FD6976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36,12%</w:t>
            </w:r>
          </w:p>
        </w:tc>
      </w:tr>
      <w:tr w:rsidR="001F42DB" w:rsidRPr="00D47607" w14:paraId="4ECB3AA3" w14:textId="77777777" w:rsidTr="00B508AA">
        <w:trPr>
          <w:trHeight w:val="255"/>
        </w:trPr>
        <w:tc>
          <w:tcPr>
            <w:tcW w:w="100" w:type="pct"/>
            <w:tcBorders>
              <w:top w:val="nil"/>
              <w:left w:val="nil"/>
              <w:bottom w:val="nil"/>
              <w:right w:val="nil"/>
            </w:tcBorders>
            <w:shd w:val="clear" w:color="000000" w:fill="CCCCFF"/>
            <w:noWrap/>
            <w:vAlign w:val="bottom"/>
            <w:hideMark/>
          </w:tcPr>
          <w:p w14:paraId="473205B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512BB3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4.1. </w:t>
            </w:r>
            <w:proofErr w:type="spellStart"/>
            <w:r w:rsidRPr="00D47607">
              <w:rPr>
                <w:rFonts w:ascii="Arial" w:hAnsi="Arial" w:cs="Arial"/>
                <w:b/>
                <w:bCs/>
                <w:color w:val="333333"/>
                <w:sz w:val="14"/>
                <w:szCs w:val="14"/>
                <w:lang w:val="en-US"/>
              </w:rPr>
              <w:t>Komunalni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doprinos</w:t>
            </w:r>
            <w:proofErr w:type="spellEnd"/>
          </w:p>
        </w:tc>
        <w:tc>
          <w:tcPr>
            <w:tcW w:w="441" w:type="pct"/>
            <w:tcBorders>
              <w:top w:val="nil"/>
              <w:left w:val="nil"/>
              <w:bottom w:val="nil"/>
              <w:right w:val="nil"/>
            </w:tcBorders>
            <w:shd w:val="clear" w:color="000000" w:fill="CCCCFF"/>
            <w:noWrap/>
            <w:vAlign w:val="bottom"/>
            <w:hideMark/>
          </w:tcPr>
          <w:p w14:paraId="1AA3FB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1FF9052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F46EB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78B11FA" w14:textId="77777777" w:rsidTr="00B508AA">
        <w:trPr>
          <w:trHeight w:val="255"/>
        </w:trPr>
        <w:tc>
          <w:tcPr>
            <w:tcW w:w="100" w:type="pct"/>
            <w:tcBorders>
              <w:top w:val="nil"/>
              <w:left w:val="nil"/>
              <w:bottom w:val="nil"/>
              <w:right w:val="nil"/>
            </w:tcBorders>
            <w:shd w:val="clear" w:color="000000" w:fill="CCCCFF"/>
            <w:noWrap/>
            <w:vAlign w:val="bottom"/>
            <w:hideMark/>
          </w:tcPr>
          <w:p w14:paraId="6595584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D69810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4388ABF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326.870,00</w:t>
            </w:r>
          </w:p>
        </w:tc>
        <w:tc>
          <w:tcPr>
            <w:tcW w:w="441" w:type="pct"/>
            <w:tcBorders>
              <w:top w:val="nil"/>
              <w:left w:val="nil"/>
              <w:bottom w:val="nil"/>
              <w:right w:val="nil"/>
            </w:tcBorders>
            <w:shd w:val="clear" w:color="000000" w:fill="CCCCFF"/>
            <w:noWrap/>
            <w:vAlign w:val="bottom"/>
            <w:hideMark/>
          </w:tcPr>
          <w:p w14:paraId="6D39C6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140.152,61</w:t>
            </w:r>
          </w:p>
        </w:tc>
        <w:tc>
          <w:tcPr>
            <w:tcW w:w="326" w:type="pct"/>
            <w:tcBorders>
              <w:top w:val="nil"/>
              <w:left w:val="nil"/>
              <w:bottom w:val="nil"/>
              <w:right w:val="nil"/>
            </w:tcBorders>
            <w:shd w:val="clear" w:color="000000" w:fill="CCCCFF"/>
            <w:noWrap/>
            <w:vAlign w:val="bottom"/>
            <w:hideMark/>
          </w:tcPr>
          <w:p w14:paraId="5C8E3B7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42,88%</w:t>
            </w:r>
          </w:p>
        </w:tc>
      </w:tr>
      <w:tr w:rsidR="001F42DB" w:rsidRPr="00D47607" w14:paraId="4844EF5B" w14:textId="77777777" w:rsidTr="00B508AA">
        <w:trPr>
          <w:trHeight w:val="255"/>
        </w:trPr>
        <w:tc>
          <w:tcPr>
            <w:tcW w:w="100" w:type="pct"/>
            <w:tcBorders>
              <w:top w:val="nil"/>
              <w:left w:val="nil"/>
              <w:bottom w:val="nil"/>
              <w:right w:val="nil"/>
            </w:tcBorders>
            <w:shd w:val="clear" w:color="000000" w:fill="CCCCFF"/>
            <w:noWrap/>
            <w:vAlign w:val="bottom"/>
            <w:hideMark/>
          </w:tcPr>
          <w:p w14:paraId="0D3D78F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A55763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4.3. </w:t>
            </w:r>
            <w:proofErr w:type="spellStart"/>
            <w:r w:rsidRPr="00D47607">
              <w:rPr>
                <w:rFonts w:ascii="Arial" w:hAnsi="Arial" w:cs="Arial"/>
                <w:b/>
                <w:bCs/>
                <w:color w:val="333333"/>
                <w:sz w:val="14"/>
                <w:szCs w:val="14"/>
                <w:lang w:val="en-US"/>
              </w:rPr>
              <w:t>Doprinos</w:t>
            </w:r>
            <w:proofErr w:type="spellEnd"/>
            <w:r w:rsidRPr="00D47607">
              <w:rPr>
                <w:rFonts w:ascii="Arial" w:hAnsi="Arial" w:cs="Arial"/>
                <w:b/>
                <w:bCs/>
                <w:color w:val="333333"/>
                <w:sz w:val="14"/>
                <w:szCs w:val="14"/>
                <w:lang w:val="en-US"/>
              </w:rPr>
              <w:t xml:space="preserve"> za </w:t>
            </w:r>
            <w:proofErr w:type="spellStart"/>
            <w:r w:rsidRPr="00D47607">
              <w:rPr>
                <w:rFonts w:ascii="Arial" w:hAnsi="Arial" w:cs="Arial"/>
                <w:b/>
                <w:bCs/>
                <w:color w:val="333333"/>
                <w:sz w:val="14"/>
                <w:szCs w:val="14"/>
                <w:lang w:val="en-US"/>
              </w:rPr>
              <w:t>šume</w:t>
            </w:r>
            <w:proofErr w:type="spellEnd"/>
          </w:p>
        </w:tc>
        <w:tc>
          <w:tcPr>
            <w:tcW w:w="441" w:type="pct"/>
            <w:tcBorders>
              <w:top w:val="nil"/>
              <w:left w:val="nil"/>
              <w:bottom w:val="nil"/>
              <w:right w:val="nil"/>
            </w:tcBorders>
            <w:shd w:val="clear" w:color="000000" w:fill="CCCCFF"/>
            <w:noWrap/>
            <w:vAlign w:val="bottom"/>
            <w:hideMark/>
          </w:tcPr>
          <w:p w14:paraId="0BA4EC7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182.482,00</w:t>
            </w:r>
          </w:p>
        </w:tc>
        <w:tc>
          <w:tcPr>
            <w:tcW w:w="441" w:type="pct"/>
            <w:tcBorders>
              <w:top w:val="nil"/>
              <w:left w:val="nil"/>
              <w:bottom w:val="nil"/>
              <w:right w:val="nil"/>
            </w:tcBorders>
            <w:shd w:val="clear" w:color="000000" w:fill="CCCCFF"/>
            <w:noWrap/>
            <w:vAlign w:val="bottom"/>
            <w:hideMark/>
          </w:tcPr>
          <w:p w14:paraId="510FFB2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47.547,50</w:t>
            </w:r>
          </w:p>
        </w:tc>
        <w:tc>
          <w:tcPr>
            <w:tcW w:w="326" w:type="pct"/>
            <w:tcBorders>
              <w:top w:val="nil"/>
              <w:left w:val="nil"/>
              <w:bottom w:val="nil"/>
              <w:right w:val="nil"/>
            </w:tcBorders>
            <w:shd w:val="clear" w:color="000000" w:fill="CCCCFF"/>
            <w:noWrap/>
            <w:vAlign w:val="bottom"/>
            <w:hideMark/>
          </w:tcPr>
          <w:p w14:paraId="6D21E46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26,06%</w:t>
            </w:r>
          </w:p>
        </w:tc>
      </w:tr>
      <w:tr w:rsidR="001F42DB" w:rsidRPr="00D47607" w14:paraId="453877B2" w14:textId="77777777" w:rsidTr="00B508AA">
        <w:trPr>
          <w:trHeight w:val="255"/>
        </w:trPr>
        <w:tc>
          <w:tcPr>
            <w:tcW w:w="100" w:type="pct"/>
            <w:tcBorders>
              <w:top w:val="nil"/>
              <w:left w:val="nil"/>
              <w:bottom w:val="nil"/>
              <w:right w:val="nil"/>
            </w:tcBorders>
            <w:shd w:val="clear" w:color="000000" w:fill="CCCCFF"/>
            <w:noWrap/>
            <w:vAlign w:val="bottom"/>
            <w:hideMark/>
          </w:tcPr>
          <w:p w14:paraId="179F541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669F4F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4.4. </w:t>
            </w:r>
            <w:proofErr w:type="spellStart"/>
            <w:r w:rsidRPr="00D47607">
              <w:rPr>
                <w:rFonts w:ascii="Arial" w:hAnsi="Arial" w:cs="Arial"/>
                <w:b/>
                <w:bCs/>
                <w:color w:val="333333"/>
                <w:sz w:val="14"/>
                <w:szCs w:val="14"/>
                <w:lang w:val="en-US"/>
              </w:rPr>
              <w:t>Spomenička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renta</w:t>
            </w:r>
            <w:proofErr w:type="spellEnd"/>
          </w:p>
        </w:tc>
        <w:tc>
          <w:tcPr>
            <w:tcW w:w="441" w:type="pct"/>
            <w:tcBorders>
              <w:top w:val="nil"/>
              <w:left w:val="nil"/>
              <w:bottom w:val="nil"/>
              <w:right w:val="nil"/>
            </w:tcBorders>
            <w:shd w:val="clear" w:color="000000" w:fill="CCCCFF"/>
            <w:noWrap/>
            <w:vAlign w:val="bottom"/>
            <w:hideMark/>
          </w:tcPr>
          <w:p w14:paraId="39E8405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27,00</w:t>
            </w:r>
          </w:p>
        </w:tc>
        <w:tc>
          <w:tcPr>
            <w:tcW w:w="441" w:type="pct"/>
            <w:tcBorders>
              <w:top w:val="nil"/>
              <w:left w:val="nil"/>
              <w:bottom w:val="nil"/>
              <w:right w:val="nil"/>
            </w:tcBorders>
            <w:shd w:val="clear" w:color="000000" w:fill="CCCCFF"/>
            <w:noWrap/>
            <w:vAlign w:val="bottom"/>
            <w:hideMark/>
          </w:tcPr>
          <w:p w14:paraId="1DF9067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57930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AA1612C" w14:textId="77777777" w:rsidTr="00B508AA">
        <w:trPr>
          <w:trHeight w:val="255"/>
        </w:trPr>
        <w:tc>
          <w:tcPr>
            <w:tcW w:w="100" w:type="pct"/>
            <w:tcBorders>
              <w:top w:val="nil"/>
              <w:left w:val="nil"/>
              <w:bottom w:val="nil"/>
              <w:right w:val="nil"/>
            </w:tcBorders>
            <w:shd w:val="clear" w:color="000000" w:fill="CCCCFF"/>
            <w:noWrap/>
            <w:vAlign w:val="bottom"/>
            <w:hideMark/>
          </w:tcPr>
          <w:p w14:paraId="2254BE8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81D48B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4.5. </w:t>
            </w:r>
            <w:proofErr w:type="spellStart"/>
            <w:r w:rsidRPr="00D47607">
              <w:rPr>
                <w:rFonts w:ascii="Arial" w:hAnsi="Arial" w:cs="Arial"/>
                <w:b/>
                <w:bCs/>
                <w:color w:val="333333"/>
                <w:sz w:val="14"/>
                <w:szCs w:val="14"/>
                <w:lang w:val="en-US"/>
              </w:rPr>
              <w:t>Ostali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nespomenuti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p>
        </w:tc>
        <w:tc>
          <w:tcPr>
            <w:tcW w:w="441" w:type="pct"/>
            <w:tcBorders>
              <w:top w:val="nil"/>
              <w:left w:val="nil"/>
              <w:bottom w:val="nil"/>
              <w:right w:val="nil"/>
            </w:tcBorders>
            <w:shd w:val="clear" w:color="000000" w:fill="CCCCFF"/>
            <w:noWrap/>
            <w:vAlign w:val="bottom"/>
            <w:hideMark/>
          </w:tcPr>
          <w:p w14:paraId="067B2C8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17.260,00</w:t>
            </w:r>
          </w:p>
        </w:tc>
        <w:tc>
          <w:tcPr>
            <w:tcW w:w="441" w:type="pct"/>
            <w:tcBorders>
              <w:top w:val="nil"/>
              <w:left w:val="nil"/>
              <w:bottom w:val="nil"/>
              <w:right w:val="nil"/>
            </w:tcBorders>
            <w:shd w:val="clear" w:color="000000" w:fill="CCCCFF"/>
            <w:noWrap/>
            <w:vAlign w:val="bottom"/>
            <w:hideMark/>
          </w:tcPr>
          <w:p w14:paraId="3E68430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7.601,64</w:t>
            </w:r>
          </w:p>
        </w:tc>
        <w:tc>
          <w:tcPr>
            <w:tcW w:w="326" w:type="pct"/>
            <w:tcBorders>
              <w:top w:val="nil"/>
              <w:left w:val="nil"/>
              <w:bottom w:val="nil"/>
              <w:right w:val="nil"/>
            </w:tcBorders>
            <w:shd w:val="clear" w:color="000000" w:fill="CCCCFF"/>
            <w:noWrap/>
            <w:vAlign w:val="bottom"/>
            <w:hideMark/>
          </w:tcPr>
          <w:p w14:paraId="40DF894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44,04%</w:t>
            </w:r>
          </w:p>
        </w:tc>
      </w:tr>
      <w:tr w:rsidR="001F42DB" w:rsidRPr="00D47607" w14:paraId="64CBD57D" w14:textId="77777777" w:rsidTr="00B508AA">
        <w:trPr>
          <w:trHeight w:val="255"/>
        </w:trPr>
        <w:tc>
          <w:tcPr>
            <w:tcW w:w="100" w:type="pct"/>
            <w:tcBorders>
              <w:top w:val="nil"/>
              <w:left w:val="nil"/>
              <w:bottom w:val="nil"/>
              <w:right w:val="nil"/>
            </w:tcBorders>
            <w:shd w:val="clear" w:color="000000" w:fill="CCCCFF"/>
            <w:noWrap/>
            <w:vAlign w:val="bottom"/>
            <w:hideMark/>
          </w:tcPr>
          <w:p w14:paraId="7C19B7A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1A7D711"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4.7. Naknada za zadržavanje nezakonito izgrađene zgrade</w:t>
            </w:r>
          </w:p>
        </w:tc>
        <w:tc>
          <w:tcPr>
            <w:tcW w:w="441" w:type="pct"/>
            <w:tcBorders>
              <w:top w:val="nil"/>
              <w:left w:val="nil"/>
              <w:bottom w:val="nil"/>
              <w:right w:val="nil"/>
            </w:tcBorders>
            <w:shd w:val="clear" w:color="000000" w:fill="CCCCFF"/>
            <w:noWrap/>
            <w:vAlign w:val="bottom"/>
            <w:hideMark/>
          </w:tcPr>
          <w:p w14:paraId="1EF266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9.000,00</w:t>
            </w:r>
          </w:p>
        </w:tc>
        <w:tc>
          <w:tcPr>
            <w:tcW w:w="441" w:type="pct"/>
            <w:tcBorders>
              <w:top w:val="nil"/>
              <w:left w:val="nil"/>
              <w:bottom w:val="nil"/>
              <w:right w:val="nil"/>
            </w:tcBorders>
            <w:shd w:val="clear" w:color="000000" w:fill="CCCCFF"/>
            <w:noWrap/>
            <w:vAlign w:val="bottom"/>
            <w:hideMark/>
          </w:tcPr>
          <w:p w14:paraId="545875A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0A63F0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1237C35" w14:textId="77777777" w:rsidTr="00B508AA">
        <w:trPr>
          <w:trHeight w:val="255"/>
        </w:trPr>
        <w:tc>
          <w:tcPr>
            <w:tcW w:w="100" w:type="pct"/>
            <w:tcBorders>
              <w:top w:val="nil"/>
              <w:left w:val="nil"/>
              <w:bottom w:val="nil"/>
              <w:right w:val="nil"/>
            </w:tcBorders>
            <w:shd w:val="clear" w:color="000000" w:fill="CCCCFF"/>
            <w:noWrap/>
            <w:vAlign w:val="bottom"/>
            <w:hideMark/>
          </w:tcPr>
          <w:p w14:paraId="7ACA0B3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41DA2B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FF7F6A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2.338.018,87</w:t>
            </w:r>
          </w:p>
        </w:tc>
        <w:tc>
          <w:tcPr>
            <w:tcW w:w="441" w:type="pct"/>
            <w:tcBorders>
              <w:top w:val="nil"/>
              <w:left w:val="nil"/>
              <w:bottom w:val="nil"/>
              <w:right w:val="nil"/>
            </w:tcBorders>
            <w:shd w:val="clear" w:color="000000" w:fill="CCCCFF"/>
            <w:noWrap/>
            <w:vAlign w:val="bottom"/>
            <w:hideMark/>
          </w:tcPr>
          <w:p w14:paraId="16BE835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467.839,94</w:t>
            </w:r>
          </w:p>
        </w:tc>
        <w:tc>
          <w:tcPr>
            <w:tcW w:w="326" w:type="pct"/>
            <w:tcBorders>
              <w:top w:val="nil"/>
              <w:left w:val="nil"/>
              <w:bottom w:val="nil"/>
              <w:right w:val="nil"/>
            </w:tcBorders>
            <w:shd w:val="clear" w:color="000000" w:fill="CCCCFF"/>
            <w:noWrap/>
            <w:vAlign w:val="bottom"/>
            <w:hideMark/>
          </w:tcPr>
          <w:p w14:paraId="25C27C3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20,01%</w:t>
            </w:r>
          </w:p>
        </w:tc>
      </w:tr>
      <w:tr w:rsidR="001F42DB" w:rsidRPr="00D47607" w14:paraId="453C0E4F" w14:textId="77777777" w:rsidTr="00B508AA">
        <w:trPr>
          <w:trHeight w:val="255"/>
        </w:trPr>
        <w:tc>
          <w:tcPr>
            <w:tcW w:w="100" w:type="pct"/>
            <w:tcBorders>
              <w:top w:val="nil"/>
              <w:left w:val="nil"/>
              <w:bottom w:val="nil"/>
              <w:right w:val="nil"/>
            </w:tcBorders>
            <w:shd w:val="clear" w:color="000000" w:fill="CCCCFF"/>
            <w:noWrap/>
            <w:vAlign w:val="bottom"/>
            <w:hideMark/>
          </w:tcPr>
          <w:p w14:paraId="3960C24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009695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41B291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810.885,87</w:t>
            </w:r>
          </w:p>
        </w:tc>
        <w:tc>
          <w:tcPr>
            <w:tcW w:w="441" w:type="pct"/>
            <w:tcBorders>
              <w:top w:val="nil"/>
              <w:left w:val="nil"/>
              <w:bottom w:val="nil"/>
              <w:right w:val="nil"/>
            </w:tcBorders>
            <w:shd w:val="clear" w:color="000000" w:fill="CCCCFF"/>
            <w:noWrap/>
            <w:vAlign w:val="bottom"/>
            <w:hideMark/>
          </w:tcPr>
          <w:p w14:paraId="710516B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287.423,00</w:t>
            </w:r>
          </w:p>
        </w:tc>
        <w:tc>
          <w:tcPr>
            <w:tcW w:w="326" w:type="pct"/>
            <w:tcBorders>
              <w:top w:val="nil"/>
              <w:left w:val="nil"/>
              <w:bottom w:val="nil"/>
              <w:right w:val="nil"/>
            </w:tcBorders>
            <w:shd w:val="clear" w:color="000000" w:fill="CCCCFF"/>
            <w:noWrap/>
            <w:vAlign w:val="bottom"/>
            <w:hideMark/>
          </w:tcPr>
          <w:p w14:paraId="6B44B0B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35,45%</w:t>
            </w:r>
          </w:p>
        </w:tc>
      </w:tr>
      <w:tr w:rsidR="001F42DB" w:rsidRPr="00D47607" w14:paraId="768E66AD" w14:textId="77777777" w:rsidTr="00B508AA">
        <w:trPr>
          <w:trHeight w:val="255"/>
        </w:trPr>
        <w:tc>
          <w:tcPr>
            <w:tcW w:w="100" w:type="pct"/>
            <w:tcBorders>
              <w:top w:val="nil"/>
              <w:left w:val="nil"/>
              <w:bottom w:val="nil"/>
              <w:right w:val="nil"/>
            </w:tcBorders>
            <w:shd w:val="clear" w:color="000000" w:fill="CCCCFF"/>
            <w:noWrap/>
            <w:vAlign w:val="bottom"/>
            <w:hideMark/>
          </w:tcPr>
          <w:p w14:paraId="2BFDBE9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085BB8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657778D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59.850,00</w:t>
            </w:r>
          </w:p>
        </w:tc>
        <w:tc>
          <w:tcPr>
            <w:tcW w:w="441" w:type="pct"/>
            <w:tcBorders>
              <w:top w:val="nil"/>
              <w:left w:val="nil"/>
              <w:bottom w:val="nil"/>
              <w:right w:val="nil"/>
            </w:tcBorders>
            <w:shd w:val="clear" w:color="000000" w:fill="CCCCFF"/>
            <w:noWrap/>
            <w:vAlign w:val="bottom"/>
            <w:hideMark/>
          </w:tcPr>
          <w:p w14:paraId="3362B6C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326" w:type="pct"/>
            <w:tcBorders>
              <w:top w:val="nil"/>
              <w:left w:val="nil"/>
              <w:bottom w:val="nil"/>
              <w:right w:val="nil"/>
            </w:tcBorders>
            <w:shd w:val="clear" w:color="000000" w:fill="CCCCFF"/>
            <w:noWrap/>
            <w:vAlign w:val="bottom"/>
            <w:hideMark/>
          </w:tcPr>
          <w:p w14:paraId="6D0BBE3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16,71%</w:t>
            </w:r>
          </w:p>
        </w:tc>
      </w:tr>
      <w:tr w:rsidR="001F42DB" w:rsidRPr="00D47607" w14:paraId="6F52CF08" w14:textId="77777777" w:rsidTr="00B508AA">
        <w:trPr>
          <w:trHeight w:val="255"/>
        </w:trPr>
        <w:tc>
          <w:tcPr>
            <w:tcW w:w="100" w:type="pct"/>
            <w:tcBorders>
              <w:top w:val="nil"/>
              <w:left w:val="nil"/>
              <w:bottom w:val="nil"/>
              <w:right w:val="nil"/>
            </w:tcBorders>
            <w:shd w:val="clear" w:color="000000" w:fill="CCCCFF"/>
            <w:noWrap/>
            <w:vAlign w:val="bottom"/>
            <w:hideMark/>
          </w:tcPr>
          <w:p w14:paraId="5005FB5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08872F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5DAECA8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1.461.508,00</w:t>
            </w:r>
          </w:p>
        </w:tc>
        <w:tc>
          <w:tcPr>
            <w:tcW w:w="441" w:type="pct"/>
            <w:tcBorders>
              <w:top w:val="nil"/>
              <w:left w:val="nil"/>
              <w:bottom w:val="nil"/>
              <w:right w:val="nil"/>
            </w:tcBorders>
            <w:shd w:val="clear" w:color="000000" w:fill="CCCCFF"/>
            <w:noWrap/>
            <w:vAlign w:val="bottom"/>
            <w:hideMark/>
          </w:tcPr>
          <w:p w14:paraId="159BF58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170.416,94</w:t>
            </w:r>
          </w:p>
        </w:tc>
        <w:tc>
          <w:tcPr>
            <w:tcW w:w="326" w:type="pct"/>
            <w:tcBorders>
              <w:top w:val="nil"/>
              <w:left w:val="nil"/>
              <w:bottom w:val="nil"/>
              <w:right w:val="nil"/>
            </w:tcBorders>
            <w:shd w:val="clear" w:color="000000" w:fill="CCCCFF"/>
            <w:noWrap/>
            <w:vAlign w:val="bottom"/>
            <w:hideMark/>
          </w:tcPr>
          <w:p w14:paraId="1B282CF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11,66%</w:t>
            </w:r>
          </w:p>
        </w:tc>
      </w:tr>
      <w:tr w:rsidR="001F42DB" w:rsidRPr="00D47607" w14:paraId="073E903F" w14:textId="77777777" w:rsidTr="00B508AA">
        <w:trPr>
          <w:trHeight w:val="255"/>
        </w:trPr>
        <w:tc>
          <w:tcPr>
            <w:tcW w:w="100" w:type="pct"/>
            <w:tcBorders>
              <w:top w:val="nil"/>
              <w:left w:val="nil"/>
              <w:bottom w:val="nil"/>
              <w:right w:val="nil"/>
            </w:tcBorders>
            <w:shd w:val="clear" w:color="000000" w:fill="CCCCFF"/>
            <w:noWrap/>
            <w:vAlign w:val="bottom"/>
            <w:hideMark/>
          </w:tcPr>
          <w:p w14:paraId="56DD600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5BA3C79"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5.4. Kapitalne pomoći iz županijskog proračuna</w:t>
            </w:r>
          </w:p>
        </w:tc>
        <w:tc>
          <w:tcPr>
            <w:tcW w:w="441" w:type="pct"/>
            <w:tcBorders>
              <w:top w:val="nil"/>
              <w:left w:val="nil"/>
              <w:bottom w:val="nil"/>
              <w:right w:val="nil"/>
            </w:tcBorders>
            <w:shd w:val="clear" w:color="000000" w:fill="CCCCFF"/>
            <w:noWrap/>
            <w:vAlign w:val="bottom"/>
            <w:hideMark/>
          </w:tcPr>
          <w:p w14:paraId="54AEA37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5.775,00</w:t>
            </w:r>
          </w:p>
        </w:tc>
        <w:tc>
          <w:tcPr>
            <w:tcW w:w="441" w:type="pct"/>
            <w:tcBorders>
              <w:top w:val="nil"/>
              <w:left w:val="nil"/>
              <w:bottom w:val="nil"/>
              <w:right w:val="nil"/>
            </w:tcBorders>
            <w:shd w:val="clear" w:color="000000" w:fill="CCCCFF"/>
            <w:noWrap/>
            <w:vAlign w:val="bottom"/>
            <w:hideMark/>
          </w:tcPr>
          <w:p w14:paraId="4AC18D8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E5E6B1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1D6E39F" w14:textId="77777777" w:rsidTr="00B508AA">
        <w:trPr>
          <w:trHeight w:val="255"/>
        </w:trPr>
        <w:tc>
          <w:tcPr>
            <w:tcW w:w="100" w:type="pct"/>
            <w:tcBorders>
              <w:top w:val="nil"/>
              <w:left w:val="nil"/>
              <w:bottom w:val="nil"/>
              <w:right w:val="nil"/>
            </w:tcBorders>
            <w:shd w:val="clear" w:color="000000" w:fill="CCCCFF"/>
            <w:noWrap/>
            <w:vAlign w:val="bottom"/>
            <w:hideMark/>
          </w:tcPr>
          <w:p w14:paraId="06307A5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CD2DB1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6. DONACIJE</w:t>
            </w:r>
          </w:p>
        </w:tc>
        <w:tc>
          <w:tcPr>
            <w:tcW w:w="441" w:type="pct"/>
            <w:tcBorders>
              <w:top w:val="nil"/>
              <w:left w:val="nil"/>
              <w:bottom w:val="nil"/>
              <w:right w:val="nil"/>
            </w:tcBorders>
            <w:shd w:val="clear" w:color="000000" w:fill="CCCCFF"/>
            <w:noWrap/>
            <w:vAlign w:val="bottom"/>
            <w:hideMark/>
          </w:tcPr>
          <w:p w14:paraId="102CAA2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21.000,00</w:t>
            </w:r>
          </w:p>
        </w:tc>
        <w:tc>
          <w:tcPr>
            <w:tcW w:w="441" w:type="pct"/>
            <w:tcBorders>
              <w:top w:val="nil"/>
              <w:left w:val="nil"/>
              <w:bottom w:val="nil"/>
              <w:right w:val="nil"/>
            </w:tcBorders>
            <w:shd w:val="clear" w:color="000000" w:fill="CCCCFF"/>
            <w:noWrap/>
            <w:vAlign w:val="bottom"/>
            <w:hideMark/>
          </w:tcPr>
          <w:p w14:paraId="1C8839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118072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644536C" w14:textId="77777777" w:rsidTr="00B508AA">
        <w:trPr>
          <w:trHeight w:val="255"/>
        </w:trPr>
        <w:tc>
          <w:tcPr>
            <w:tcW w:w="100" w:type="pct"/>
            <w:tcBorders>
              <w:top w:val="nil"/>
              <w:left w:val="nil"/>
              <w:bottom w:val="nil"/>
              <w:right w:val="nil"/>
            </w:tcBorders>
            <w:shd w:val="clear" w:color="000000" w:fill="CCCCFF"/>
            <w:noWrap/>
            <w:vAlign w:val="bottom"/>
            <w:hideMark/>
          </w:tcPr>
          <w:p w14:paraId="2BE701B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83875E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6.1.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donacije</w:t>
            </w:r>
            <w:proofErr w:type="spellEnd"/>
            <w:r w:rsidRPr="00D47607">
              <w:rPr>
                <w:rFonts w:ascii="Arial" w:hAnsi="Arial" w:cs="Arial"/>
                <w:b/>
                <w:bCs/>
                <w:color w:val="333333"/>
                <w:sz w:val="14"/>
                <w:szCs w:val="14"/>
                <w:lang w:val="en-US"/>
              </w:rPr>
              <w:t xml:space="preserve"> </w:t>
            </w:r>
          </w:p>
        </w:tc>
        <w:tc>
          <w:tcPr>
            <w:tcW w:w="441" w:type="pct"/>
            <w:tcBorders>
              <w:top w:val="nil"/>
              <w:left w:val="nil"/>
              <w:bottom w:val="nil"/>
              <w:right w:val="nil"/>
            </w:tcBorders>
            <w:shd w:val="clear" w:color="000000" w:fill="CCCCFF"/>
            <w:noWrap/>
            <w:vAlign w:val="bottom"/>
            <w:hideMark/>
          </w:tcPr>
          <w:p w14:paraId="090F51B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21.000,00</w:t>
            </w:r>
          </w:p>
        </w:tc>
        <w:tc>
          <w:tcPr>
            <w:tcW w:w="441" w:type="pct"/>
            <w:tcBorders>
              <w:top w:val="nil"/>
              <w:left w:val="nil"/>
              <w:bottom w:val="nil"/>
              <w:right w:val="nil"/>
            </w:tcBorders>
            <w:shd w:val="clear" w:color="000000" w:fill="CCCCFF"/>
            <w:noWrap/>
            <w:vAlign w:val="bottom"/>
            <w:hideMark/>
          </w:tcPr>
          <w:p w14:paraId="2BBFBC6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5AC18E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8554883" w14:textId="77777777" w:rsidTr="00B508AA">
        <w:trPr>
          <w:trHeight w:val="255"/>
        </w:trPr>
        <w:tc>
          <w:tcPr>
            <w:tcW w:w="100" w:type="pct"/>
            <w:tcBorders>
              <w:top w:val="nil"/>
              <w:left w:val="nil"/>
              <w:bottom w:val="nil"/>
              <w:right w:val="nil"/>
            </w:tcBorders>
            <w:shd w:val="clear" w:color="000000" w:fill="CCCCFF"/>
            <w:noWrap/>
            <w:vAlign w:val="bottom"/>
            <w:hideMark/>
          </w:tcPr>
          <w:p w14:paraId="664139A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F4E0A0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 PRIHODI OD PRODAJE ILI ZAMJENE NEF.IMOVINE I NAKNADE S NASL.</w:t>
            </w:r>
          </w:p>
        </w:tc>
        <w:tc>
          <w:tcPr>
            <w:tcW w:w="441" w:type="pct"/>
            <w:tcBorders>
              <w:top w:val="nil"/>
              <w:left w:val="nil"/>
              <w:bottom w:val="nil"/>
              <w:right w:val="nil"/>
            </w:tcBorders>
            <w:shd w:val="clear" w:color="000000" w:fill="CCCCFF"/>
            <w:noWrap/>
            <w:vAlign w:val="bottom"/>
            <w:hideMark/>
          </w:tcPr>
          <w:p w14:paraId="1FE344C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64.088,00</w:t>
            </w:r>
          </w:p>
        </w:tc>
        <w:tc>
          <w:tcPr>
            <w:tcW w:w="441" w:type="pct"/>
            <w:tcBorders>
              <w:top w:val="nil"/>
              <w:left w:val="nil"/>
              <w:bottom w:val="nil"/>
              <w:right w:val="nil"/>
            </w:tcBorders>
            <w:shd w:val="clear" w:color="000000" w:fill="CCCCFF"/>
            <w:noWrap/>
            <w:vAlign w:val="bottom"/>
            <w:hideMark/>
          </w:tcPr>
          <w:p w14:paraId="6CD31DF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20.499,99</w:t>
            </w:r>
          </w:p>
        </w:tc>
        <w:tc>
          <w:tcPr>
            <w:tcW w:w="326" w:type="pct"/>
            <w:tcBorders>
              <w:top w:val="nil"/>
              <w:left w:val="nil"/>
              <w:bottom w:val="nil"/>
              <w:right w:val="nil"/>
            </w:tcBorders>
            <w:shd w:val="clear" w:color="000000" w:fill="CCCCFF"/>
            <w:noWrap/>
            <w:vAlign w:val="bottom"/>
            <w:hideMark/>
          </w:tcPr>
          <w:p w14:paraId="7A32C24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31,99%</w:t>
            </w:r>
          </w:p>
        </w:tc>
      </w:tr>
      <w:tr w:rsidR="001F42DB" w:rsidRPr="00D47607" w14:paraId="477F3A4D" w14:textId="77777777" w:rsidTr="00B508AA">
        <w:trPr>
          <w:trHeight w:val="255"/>
        </w:trPr>
        <w:tc>
          <w:tcPr>
            <w:tcW w:w="100" w:type="pct"/>
            <w:tcBorders>
              <w:top w:val="nil"/>
              <w:left w:val="nil"/>
              <w:bottom w:val="nil"/>
              <w:right w:val="nil"/>
            </w:tcBorders>
            <w:shd w:val="clear" w:color="000000" w:fill="CCCCFF"/>
            <w:noWrap/>
            <w:vAlign w:val="bottom"/>
            <w:hideMark/>
          </w:tcPr>
          <w:p w14:paraId="4ACB8E2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E19295C"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7.1. Prihodi od prodaje nefinancijske imovine</w:t>
            </w:r>
          </w:p>
        </w:tc>
        <w:tc>
          <w:tcPr>
            <w:tcW w:w="441" w:type="pct"/>
            <w:tcBorders>
              <w:top w:val="nil"/>
              <w:left w:val="nil"/>
              <w:bottom w:val="nil"/>
              <w:right w:val="nil"/>
            </w:tcBorders>
            <w:shd w:val="clear" w:color="000000" w:fill="CCCCFF"/>
            <w:noWrap/>
            <w:vAlign w:val="bottom"/>
            <w:hideMark/>
          </w:tcPr>
          <w:p w14:paraId="26549B4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61.500,00</w:t>
            </w:r>
          </w:p>
        </w:tc>
        <w:tc>
          <w:tcPr>
            <w:tcW w:w="441" w:type="pct"/>
            <w:tcBorders>
              <w:top w:val="nil"/>
              <w:left w:val="nil"/>
              <w:bottom w:val="nil"/>
              <w:right w:val="nil"/>
            </w:tcBorders>
            <w:shd w:val="clear" w:color="000000" w:fill="CCCCFF"/>
            <w:noWrap/>
            <w:vAlign w:val="bottom"/>
            <w:hideMark/>
          </w:tcPr>
          <w:p w14:paraId="16D6633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20.499,99</w:t>
            </w:r>
          </w:p>
        </w:tc>
        <w:tc>
          <w:tcPr>
            <w:tcW w:w="326" w:type="pct"/>
            <w:tcBorders>
              <w:top w:val="nil"/>
              <w:left w:val="nil"/>
              <w:bottom w:val="nil"/>
              <w:right w:val="nil"/>
            </w:tcBorders>
            <w:shd w:val="clear" w:color="000000" w:fill="CCCCFF"/>
            <w:noWrap/>
            <w:vAlign w:val="bottom"/>
            <w:hideMark/>
          </w:tcPr>
          <w:p w14:paraId="39A9F0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33,33%</w:t>
            </w:r>
          </w:p>
        </w:tc>
      </w:tr>
      <w:tr w:rsidR="001F42DB" w:rsidRPr="00D47607" w14:paraId="3E2BBC25" w14:textId="77777777" w:rsidTr="00B508AA">
        <w:trPr>
          <w:trHeight w:val="255"/>
        </w:trPr>
        <w:tc>
          <w:tcPr>
            <w:tcW w:w="100" w:type="pct"/>
            <w:tcBorders>
              <w:top w:val="nil"/>
              <w:left w:val="nil"/>
              <w:bottom w:val="nil"/>
              <w:right w:val="nil"/>
            </w:tcBorders>
            <w:shd w:val="clear" w:color="000000" w:fill="CCCCFF"/>
            <w:noWrap/>
            <w:vAlign w:val="bottom"/>
            <w:hideMark/>
          </w:tcPr>
          <w:p w14:paraId="76EC825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A5088A2"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7.2. Prihodi s naslova osiguranja, refundacije štete i totalne št</w:t>
            </w:r>
          </w:p>
        </w:tc>
        <w:tc>
          <w:tcPr>
            <w:tcW w:w="441" w:type="pct"/>
            <w:tcBorders>
              <w:top w:val="nil"/>
              <w:left w:val="nil"/>
              <w:bottom w:val="nil"/>
              <w:right w:val="nil"/>
            </w:tcBorders>
            <w:shd w:val="clear" w:color="000000" w:fill="CCCCFF"/>
            <w:noWrap/>
            <w:vAlign w:val="bottom"/>
            <w:hideMark/>
          </w:tcPr>
          <w:p w14:paraId="2E96B10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2.588,00</w:t>
            </w:r>
          </w:p>
        </w:tc>
        <w:tc>
          <w:tcPr>
            <w:tcW w:w="441" w:type="pct"/>
            <w:tcBorders>
              <w:top w:val="nil"/>
              <w:left w:val="nil"/>
              <w:bottom w:val="nil"/>
              <w:right w:val="nil"/>
            </w:tcBorders>
            <w:shd w:val="clear" w:color="000000" w:fill="CCCCFF"/>
            <w:noWrap/>
            <w:vAlign w:val="bottom"/>
            <w:hideMark/>
          </w:tcPr>
          <w:p w14:paraId="66113A6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DFA160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E226BBC" w14:textId="77777777" w:rsidTr="00B508AA">
        <w:trPr>
          <w:trHeight w:val="255"/>
        </w:trPr>
        <w:tc>
          <w:tcPr>
            <w:tcW w:w="100" w:type="pct"/>
            <w:tcBorders>
              <w:top w:val="nil"/>
              <w:left w:val="nil"/>
              <w:bottom w:val="nil"/>
              <w:right w:val="nil"/>
            </w:tcBorders>
            <w:shd w:val="clear" w:color="000000" w:fill="FF9900"/>
            <w:noWrap/>
            <w:vAlign w:val="bottom"/>
            <w:hideMark/>
          </w:tcPr>
          <w:p w14:paraId="2EDDBAB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0B51188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1001</w:t>
            </w:r>
          </w:p>
        </w:tc>
        <w:tc>
          <w:tcPr>
            <w:tcW w:w="3359" w:type="pct"/>
            <w:tcBorders>
              <w:top w:val="nil"/>
              <w:left w:val="nil"/>
              <w:bottom w:val="nil"/>
              <w:right w:val="nil"/>
            </w:tcBorders>
            <w:shd w:val="clear" w:color="000000" w:fill="FF9900"/>
            <w:noWrap/>
            <w:vAlign w:val="bottom"/>
            <w:hideMark/>
          </w:tcPr>
          <w:p w14:paraId="412704A1"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Redovne djelatnosti upravnog tijela</w:t>
            </w:r>
          </w:p>
        </w:tc>
        <w:tc>
          <w:tcPr>
            <w:tcW w:w="441" w:type="pct"/>
            <w:tcBorders>
              <w:top w:val="nil"/>
              <w:left w:val="nil"/>
              <w:bottom w:val="nil"/>
              <w:right w:val="nil"/>
            </w:tcBorders>
            <w:shd w:val="clear" w:color="000000" w:fill="FF9900"/>
            <w:noWrap/>
            <w:vAlign w:val="bottom"/>
            <w:hideMark/>
          </w:tcPr>
          <w:p w14:paraId="10E96B8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1.060.821,00</w:t>
            </w:r>
          </w:p>
        </w:tc>
        <w:tc>
          <w:tcPr>
            <w:tcW w:w="441" w:type="pct"/>
            <w:tcBorders>
              <w:top w:val="nil"/>
              <w:left w:val="nil"/>
              <w:bottom w:val="nil"/>
              <w:right w:val="nil"/>
            </w:tcBorders>
            <w:shd w:val="clear" w:color="000000" w:fill="FF9900"/>
            <w:noWrap/>
            <w:vAlign w:val="bottom"/>
            <w:hideMark/>
          </w:tcPr>
          <w:p w14:paraId="65D002F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378.061,57</w:t>
            </w:r>
          </w:p>
        </w:tc>
        <w:tc>
          <w:tcPr>
            <w:tcW w:w="326" w:type="pct"/>
            <w:tcBorders>
              <w:top w:val="nil"/>
              <w:left w:val="nil"/>
              <w:bottom w:val="nil"/>
              <w:right w:val="nil"/>
            </w:tcBorders>
            <w:shd w:val="clear" w:color="000000" w:fill="FF9900"/>
            <w:noWrap/>
            <w:vAlign w:val="bottom"/>
            <w:hideMark/>
          </w:tcPr>
          <w:p w14:paraId="780EE2D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35,64%</w:t>
            </w:r>
          </w:p>
        </w:tc>
      </w:tr>
      <w:tr w:rsidR="001F42DB" w:rsidRPr="00D47607" w14:paraId="070A6D21" w14:textId="77777777" w:rsidTr="00B508AA">
        <w:trPr>
          <w:trHeight w:val="255"/>
        </w:trPr>
        <w:tc>
          <w:tcPr>
            <w:tcW w:w="100" w:type="pct"/>
            <w:tcBorders>
              <w:top w:val="nil"/>
              <w:left w:val="nil"/>
              <w:bottom w:val="nil"/>
              <w:right w:val="nil"/>
            </w:tcBorders>
            <w:shd w:val="clear" w:color="000000" w:fill="FFFF99"/>
            <w:noWrap/>
            <w:vAlign w:val="bottom"/>
            <w:hideMark/>
          </w:tcPr>
          <w:p w14:paraId="398C0CB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CCFFD2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A100020</w:t>
            </w:r>
          </w:p>
        </w:tc>
        <w:tc>
          <w:tcPr>
            <w:tcW w:w="3359" w:type="pct"/>
            <w:tcBorders>
              <w:top w:val="nil"/>
              <w:left w:val="nil"/>
              <w:bottom w:val="nil"/>
              <w:right w:val="nil"/>
            </w:tcBorders>
            <w:shd w:val="clear" w:color="000000" w:fill="FFFF99"/>
            <w:noWrap/>
            <w:vAlign w:val="bottom"/>
            <w:hideMark/>
          </w:tcPr>
          <w:p w14:paraId="6230927E"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Obavljanje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aktivnosti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Jedinstvenog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upravnog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odjela</w:t>
            </w:r>
            <w:proofErr w:type="spellEnd"/>
          </w:p>
        </w:tc>
        <w:tc>
          <w:tcPr>
            <w:tcW w:w="441" w:type="pct"/>
            <w:tcBorders>
              <w:top w:val="nil"/>
              <w:left w:val="nil"/>
              <w:bottom w:val="nil"/>
              <w:right w:val="nil"/>
            </w:tcBorders>
            <w:shd w:val="clear" w:color="000000" w:fill="FFFF99"/>
            <w:noWrap/>
            <w:vAlign w:val="bottom"/>
            <w:hideMark/>
          </w:tcPr>
          <w:p w14:paraId="7C70E23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647.301,00</w:t>
            </w:r>
          </w:p>
        </w:tc>
        <w:tc>
          <w:tcPr>
            <w:tcW w:w="441" w:type="pct"/>
            <w:tcBorders>
              <w:top w:val="nil"/>
              <w:left w:val="nil"/>
              <w:bottom w:val="nil"/>
              <w:right w:val="nil"/>
            </w:tcBorders>
            <w:shd w:val="clear" w:color="000000" w:fill="FFFF99"/>
            <w:noWrap/>
            <w:vAlign w:val="bottom"/>
            <w:hideMark/>
          </w:tcPr>
          <w:p w14:paraId="11A3F84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210.201,60</w:t>
            </w:r>
          </w:p>
        </w:tc>
        <w:tc>
          <w:tcPr>
            <w:tcW w:w="326" w:type="pct"/>
            <w:tcBorders>
              <w:top w:val="nil"/>
              <w:left w:val="nil"/>
              <w:bottom w:val="nil"/>
              <w:right w:val="nil"/>
            </w:tcBorders>
            <w:shd w:val="clear" w:color="000000" w:fill="FFFF99"/>
            <w:noWrap/>
            <w:vAlign w:val="bottom"/>
            <w:hideMark/>
          </w:tcPr>
          <w:p w14:paraId="5A79A06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32,47%</w:t>
            </w:r>
          </w:p>
        </w:tc>
      </w:tr>
      <w:tr w:rsidR="001F42DB" w:rsidRPr="00D47607" w14:paraId="10FE27F2" w14:textId="77777777" w:rsidTr="00B508AA">
        <w:trPr>
          <w:trHeight w:val="255"/>
        </w:trPr>
        <w:tc>
          <w:tcPr>
            <w:tcW w:w="100" w:type="pct"/>
            <w:tcBorders>
              <w:top w:val="nil"/>
              <w:left w:val="nil"/>
              <w:bottom w:val="nil"/>
              <w:right w:val="nil"/>
            </w:tcBorders>
            <w:shd w:val="clear" w:color="000000" w:fill="CCCCFF"/>
            <w:noWrap/>
            <w:vAlign w:val="bottom"/>
            <w:hideMark/>
          </w:tcPr>
          <w:p w14:paraId="36092DD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930099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2ED9F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360.881,00</w:t>
            </w:r>
          </w:p>
        </w:tc>
        <w:tc>
          <w:tcPr>
            <w:tcW w:w="441" w:type="pct"/>
            <w:tcBorders>
              <w:top w:val="nil"/>
              <w:left w:val="nil"/>
              <w:bottom w:val="nil"/>
              <w:right w:val="nil"/>
            </w:tcBorders>
            <w:shd w:val="clear" w:color="000000" w:fill="CCCCFF"/>
            <w:noWrap/>
            <w:vAlign w:val="bottom"/>
            <w:hideMark/>
          </w:tcPr>
          <w:p w14:paraId="510FDEE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98.229,69</w:t>
            </w:r>
          </w:p>
        </w:tc>
        <w:tc>
          <w:tcPr>
            <w:tcW w:w="326" w:type="pct"/>
            <w:tcBorders>
              <w:top w:val="nil"/>
              <w:left w:val="nil"/>
              <w:bottom w:val="nil"/>
              <w:right w:val="nil"/>
            </w:tcBorders>
            <w:shd w:val="clear" w:color="000000" w:fill="CCCCFF"/>
            <w:noWrap/>
            <w:vAlign w:val="bottom"/>
            <w:hideMark/>
          </w:tcPr>
          <w:p w14:paraId="68E76AE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27,22%</w:t>
            </w:r>
          </w:p>
        </w:tc>
      </w:tr>
      <w:tr w:rsidR="001F42DB" w:rsidRPr="00D47607" w14:paraId="233B8464" w14:textId="77777777" w:rsidTr="00B508AA">
        <w:trPr>
          <w:trHeight w:val="255"/>
        </w:trPr>
        <w:tc>
          <w:tcPr>
            <w:tcW w:w="100" w:type="pct"/>
            <w:tcBorders>
              <w:top w:val="nil"/>
              <w:left w:val="nil"/>
              <w:bottom w:val="nil"/>
              <w:right w:val="nil"/>
            </w:tcBorders>
            <w:shd w:val="clear" w:color="000000" w:fill="CCCCFF"/>
            <w:noWrap/>
            <w:vAlign w:val="bottom"/>
            <w:hideMark/>
          </w:tcPr>
          <w:p w14:paraId="014F2F9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5E1113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365F2E2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322.628,00</w:t>
            </w:r>
          </w:p>
        </w:tc>
        <w:tc>
          <w:tcPr>
            <w:tcW w:w="441" w:type="pct"/>
            <w:tcBorders>
              <w:top w:val="nil"/>
              <w:left w:val="nil"/>
              <w:bottom w:val="nil"/>
              <w:right w:val="nil"/>
            </w:tcBorders>
            <w:shd w:val="clear" w:color="000000" w:fill="CCCCFF"/>
            <w:noWrap/>
            <w:vAlign w:val="bottom"/>
            <w:hideMark/>
          </w:tcPr>
          <w:p w14:paraId="7C7A36B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86.580,16</w:t>
            </w:r>
          </w:p>
        </w:tc>
        <w:tc>
          <w:tcPr>
            <w:tcW w:w="326" w:type="pct"/>
            <w:tcBorders>
              <w:top w:val="nil"/>
              <w:left w:val="nil"/>
              <w:bottom w:val="nil"/>
              <w:right w:val="nil"/>
            </w:tcBorders>
            <w:shd w:val="clear" w:color="000000" w:fill="CCCCFF"/>
            <w:noWrap/>
            <w:vAlign w:val="bottom"/>
            <w:hideMark/>
          </w:tcPr>
          <w:p w14:paraId="77917B7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26,84%</w:t>
            </w:r>
          </w:p>
        </w:tc>
      </w:tr>
      <w:tr w:rsidR="001F42DB" w:rsidRPr="00D47607" w14:paraId="5F5B7CFC" w14:textId="77777777" w:rsidTr="00B508AA">
        <w:trPr>
          <w:trHeight w:val="255"/>
        </w:trPr>
        <w:tc>
          <w:tcPr>
            <w:tcW w:w="100" w:type="pct"/>
            <w:tcBorders>
              <w:top w:val="nil"/>
              <w:left w:val="nil"/>
              <w:bottom w:val="nil"/>
              <w:right w:val="nil"/>
            </w:tcBorders>
            <w:noWrap/>
            <w:vAlign w:val="bottom"/>
            <w:hideMark/>
          </w:tcPr>
          <w:p w14:paraId="3D52AE4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7F5556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9DA285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1493B0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311.607,00</w:t>
            </w:r>
          </w:p>
        </w:tc>
        <w:tc>
          <w:tcPr>
            <w:tcW w:w="441" w:type="pct"/>
            <w:tcBorders>
              <w:top w:val="nil"/>
              <w:left w:val="nil"/>
              <w:bottom w:val="nil"/>
              <w:right w:val="nil"/>
            </w:tcBorders>
            <w:noWrap/>
            <w:vAlign w:val="bottom"/>
            <w:hideMark/>
          </w:tcPr>
          <w:p w14:paraId="4169B38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85.069,54</w:t>
            </w:r>
          </w:p>
        </w:tc>
        <w:tc>
          <w:tcPr>
            <w:tcW w:w="326" w:type="pct"/>
            <w:tcBorders>
              <w:top w:val="nil"/>
              <w:left w:val="nil"/>
              <w:bottom w:val="nil"/>
              <w:right w:val="nil"/>
            </w:tcBorders>
            <w:noWrap/>
            <w:vAlign w:val="bottom"/>
            <w:hideMark/>
          </w:tcPr>
          <w:p w14:paraId="0F19799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27,30%</w:t>
            </w:r>
          </w:p>
        </w:tc>
      </w:tr>
      <w:tr w:rsidR="001F42DB" w:rsidRPr="00D47607" w14:paraId="407D930C" w14:textId="77777777" w:rsidTr="00B508AA">
        <w:trPr>
          <w:trHeight w:val="255"/>
        </w:trPr>
        <w:tc>
          <w:tcPr>
            <w:tcW w:w="100" w:type="pct"/>
            <w:tcBorders>
              <w:top w:val="nil"/>
              <w:left w:val="nil"/>
              <w:bottom w:val="nil"/>
              <w:right w:val="nil"/>
            </w:tcBorders>
            <w:noWrap/>
            <w:vAlign w:val="bottom"/>
            <w:hideMark/>
          </w:tcPr>
          <w:p w14:paraId="53D6C08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0A544A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3211</w:t>
            </w:r>
          </w:p>
        </w:tc>
        <w:tc>
          <w:tcPr>
            <w:tcW w:w="3359" w:type="pct"/>
            <w:tcBorders>
              <w:top w:val="nil"/>
              <w:left w:val="nil"/>
              <w:bottom w:val="nil"/>
              <w:right w:val="nil"/>
            </w:tcBorders>
            <w:noWrap/>
            <w:vAlign w:val="bottom"/>
            <w:hideMark/>
          </w:tcPr>
          <w:p w14:paraId="0F4872D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Službena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putovanja</w:t>
            </w:r>
            <w:proofErr w:type="spellEnd"/>
          </w:p>
        </w:tc>
        <w:tc>
          <w:tcPr>
            <w:tcW w:w="441" w:type="pct"/>
            <w:tcBorders>
              <w:top w:val="nil"/>
              <w:left w:val="nil"/>
              <w:bottom w:val="nil"/>
              <w:right w:val="nil"/>
            </w:tcBorders>
            <w:noWrap/>
            <w:vAlign w:val="bottom"/>
            <w:hideMark/>
          </w:tcPr>
          <w:p w14:paraId="6969B156"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6C5224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89,00</w:t>
            </w:r>
          </w:p>
        </w:tc>
        <w:tc>
          <w:tcPr>
            <w:tcW w:w="326" w:type="pct"/>
            <w:tcBorders>
              <w:top w:val="nil"/>
              <w:left w:val="nil"/>
              <w:bottom w:val="nil"/>
              <w:right w:val="nil"/>
            </w:tcBorders>
            <w:noWrap/>
            <w:vAlign w:val="bottom"/>
            <w:hideMark/>
          </w:tcPr>
          <w:p w14:paraId="23C10F88" w14:textId="77777777" w:rsidR="001F42DB" w:rsidRPr="00D47607" w:rsidRDefault="001F42DB" w:rsidP="00B508AA">
            <w:pPr>
              <w:jc w:val="right"/>
              <w:rPr>
                <w:rFonts w:ascii="Arial" w:hAnsi="Arial" w:cs="Arial"/>
                <w:sz w:val="14"/>
                <w:szCs w:val="14"/>
                <w:lang w:val="en-US"/>
              </w:rPr>
            </w:pPr>
          </w:p>
        </w:tc>
      </w:tr>
      <w:tr w:rsidR="001F42DB" w:rsidRPr="00D47607" w14:paraId="344AB67D" w14:textId="77777777" w:rsidTr="00B508AA">
        <w:trPr>
          <w:trHeight w:val="255"/>
        </w:trPr>
        <w:tc>
          <w:tcPr>
            <w:tcW w:w="100" w:type="pct"/>
            <w:tcBorders>
              <w:top w:val="nil"/>
              <w:left w:val="nil"/>
              <w:bottom w:val="nil"/>
              <w:right w:val="nil"/>
            </w:tcBorders>
            <w:noWrap/>
            <w:vAlign w:val="bottom"/>
            <w:hideMark/>
          </w:tcPr>
          <w:p w14:paraId="2C7F0781"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04FB90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3212</w:t>
            </w:r>
          </w:p>
        </w:tc>
        <w:tc>
          <w:tcPr>
            <w:tcW w:w="3359" w:type="pct"/>
            <w:tcBorders>
              <w:top w:val="nil"/>
              <w:left w:val="nil"/>
              <w:bottom w:val="nil"/>
              <w:right w:val="nil"/>
            </w:tcBorders>
            <w:noWrap/>
            <w:vAlign w:val="bottom"/>
            <w:hideMark/>
          </w:tcPr>
          <w:p w14:paraId="2D7A213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prijevoz, za rad na terenu i odvojeni život</w:t>
            </w:r>
          </w:p>
        </w:tc>
        <w:tc>
          <w:tcPr>
            <w:tcW w:w="441" w:type="pct"/>
            <w:tcBorders>
              <w:top w:val="nil"/>
              <w:left w:val="nil"/>
              <w:bottom w:val="nil"/>
              <w:right w:val="nil"/>
            </w:tcBorders>
            <w:noWrap/>
            <w:vAlign w:val="bottom"/>
            <w:hideMark/>
          </w:tcPr>
          <w:p w14:paraId="41598630"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227DAA4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4.703,84</w:t>
            </w:r>
          </w:p>
        </w:tc>
        <w:tc>
          <w:tcPr>
            <w:tcW w:w="326" w:type="pct"/>
            <w:tcBorders>
              <w:top w:val="nil"/>
              <w:left w:val="nil"/>
              <w:bottom w:val="nil"/>
              <w:right w:val="nil"/>
            </w:tcBorders>
            <w:noWrap/>
            <w:vAlign w:val="bottom"/>
            <w:hideMark/>
          </w:tcPr>
          <w:p w14:paraId="49FAC454" w14:textId="77777777" w:rsidR="001F42DB" w:rsidRPr="00D47607" w:rsidRDefault="001F42DB" w:rsidP="00B508AA">
            <w:pPr>
              <w:jc w:val="right"/>
              <w:rPr>
                <w:rFonts w:ascii="Arial" w:hAnsi="Arial" w:cs="Arial"/>
                <w:sz w:val="14"/>
                <w:szCs w:val="14"/>
                <w:lang w:val="en-US"/>
              </w:rPr>
            </w:pPr>
          </w:p>
        </w:tc>
      </w:tr>
      <w:tr w:rsidR="001F42DB" w:rsidRPr="00D47607" w14:paraId="62193543" w14:textId="77777777" w:rsidTr="00B508AA">
        <w:trPr>
          <w:trHeight w:val="255"/>
        </w:trPr>
        <w:tc>
          <w:tcPr>
            <w:tcW w:w="100" w:type="pct"/>
            <w:tcBorders>
              <w:top w:val="nil"/>
              <w:left w:val="nil"/>
              <w:bottom w:val="nil"/>
              <w:right w:val="nil"/>
            </w:tcBorders>
            <w:noWrap/>
            <w:vAlign w:val="bottom"/>
            <w:hideMark/>
          </w:tcPr>
          <w:p w14:paraId="3147A96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53BE0D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052E5A73"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5E50B149"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58AE309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2.839,12</w:t>
            </w:r>
          </w:p>
        </w:tc>
        <w:tc>
          <w:tcPr>
            <w:tcW w:w="326" w:type="pct"/>
            <w:tcBorders>
              <w:top w:val="nil"/>
              <w:left w:val="nil"/>
              <w:bottom w:val="nil"/>
              <w:right w:val="nil"/>
            </w:tcBorders>
            <w:noWrap/>
            <w:vAlign w:val="bottom"/>
            <w:hideMark/>
          </w:tcPr>
          <w:p w14:paraId="2D8BAA83" w14:textId="77777777" w:rsidR="001F42DB" w:rsidRPr="00D47607" w:rsidRDefault="001F42DB" w:rsidP="00B508AA">
            <w:pPr>
              <w:jc w:val="right"/>
              <w:rPr>
                <w:rFonts w:ascii="Arial" w:hAnsi="Arial" w:cs="Arial"/>
                <w:sz w:val="14"/>
                <w:szCs w:val="14"/>
                <w:lang w:val="en-US"/>
              </w:rPr>
            </w:pPr>
          </w:p>
        </w:tc>
      </w:tr>
      <w:tr w:rsidR="001F42DB" w:rsidRPr="00D47607" w14:paraId="0F4A88D0" w14:textId="77777777" w:rsidTr="00B508AA">
        <w:trPr>
          <w:trHeight w:val="255"/>
        </w:trPr>
        <w:tc>
          <w:tcPr>
            <w:tcW w:w="100" w:type="pct"/>
            <w:tcBorders>
              <w:top w:val="nil"/>
              <w:left w:val="nil"/>
              <w:bottom w:val="nil"/>
              <w:right w:val="nil"/>
            </w:tcBorders>
            <w:noWrap/>
            <w:vAlign w:val="bottom"/>
            <w:hideMark/>
          </w:tcPr>
          <w:p w14:paraId="7C1D24B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516E82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3223</w:t>
            </w:r>
          </w:p>
        </w:tc>
        <w:tc>
          <w:tcPr>
            <w:tcW w:w="3359" w:type="pct"/>
            <w:tcBorders>
              <w:top w:val="nil"/>
              <w:left w:val="nil"/>
              <w:bottom w:val="nil"/>
              <w:right w:val="nil"/>
            </w:tcBorders>
            <w:noWrap/>
            <w:vAlign w:val="bottom"/>
            <w:hideMark/>
          </w:tcPr>
          <w:p w14:paraId="5AD538A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Energija</w:t>
            </w:r>
            <w:proofErr w:type="spellEnd"/>
          </w:p>
        </w:tc>
        <w:tc>
          <w:tcPr>
            <w:tcW w:w="441" w:type="pct"/>
            <w:tcBorders>
              <w:top w:val="nil"/>
              <w:left w:val="nil"/>
              <w:bottom w:val="nil"/>
              <w:right w:val="nil"/>
            </w:tcBorders>
            <w:noWrap/>
            <w:vAlign w:val="bottom"/>
            <w:hideMark/>
          </w:tcPr>
          <w:p w14:paraId="40EB044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3101F0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12.877,68</w:t>
            </w:r>
          </w:p>
        </w:tc>
        <w:tc>
          <w:tcPr>
            <w:tcW w:w="326" w:type="pct"/>
            <w:tcBorders>
              <w:top w:val="nil"/>
              <w:left w:val="nil"/>
              <w:bottom w:val="nil"/>
              <w:right w:val="nil"/>
            </w:tcBorders>
            <w:noWrap/>
            <w:vAlign w:val="bottom"/>
            <w:hideMark/>
          </w:tcPr>
          <w:p w14:paraId="6C839726" w14:textId="77777777" w:rsidR="001F42DB" w:rsidRPr="00D47607" w:rsidRDefault="001F42DB" w:rsidP="00B508AA">
            <w:pPr>
              <w:jc w:val="right"/>
              <w:rPr>
                <w:rFonts w:ascii="Arial" w:hAnsi="Arial" w:cs="Arial"/>
                <w:sz w:val="14"/>
                <w:szCs w:val="14"/>
                <w:lang w:val="en-US"/>
              </w:rPr>
            </w:pPr>
          </w:p>
        </w:tc>
      </w:tr>
      <w:tr w:rsidR="001F42DB" w:rsidRPr="00D47607" w14:paraId="674D924D" w14:textId="77777777" w:rsidTr="00B508AA">
        <w:trPr>
          <w:trHeight w:val="255"/>
        </w:trPr>
        <w:tc>
          <w:tcPr>
            <w:tcW w:w="100" w:type="pct"/>
            <w:tcBorders>
              <w:top w:val="nil"/>
              <w:left w:val="nil"/>
              <w:bottom w:val="nil"/>
              <w:right w:val="nil"/>
            </w:tcBorders>
            <w:noWrap/>
            <w:vAlign w:val="bottom"/>
            <w:hideMark/>
          </w:tcPr>
          <w:p w14:paraId="396F5EB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091737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3224</w:t>
            </w:r>
          </w:p>
        </w:tc>
        <w:tc>
          <w:tcPr>
            <w:tcW w:w="3359" w:type="pct"/>
            <w:tcBorders>
              <w:top w:val="nil"/>
              <w:left w:val="nil"/>
              <w:bottom w:val="nil"/>
              <w:right w:val="nil"/>
            </w:tcBorders>
            <w:noWrap/>
            <w:vAlign w:val="bottom"/>
            <w:hideMark/>
          </w:tcPr>
          <w:p w14:paraId="67066B2C"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Materijal i dijelovi za tekuće i investicijsko održavanje</w:t>
            </w:r>
          </w:p>
        </w:tc>
        <w:tc>
          <w:tcPr>
            <w:tcW w:w="441" w:type="pct"/>
            <w:tcBorders>
              <w:top w:val="nil"/>
              <w:left w:val="nil"/>
              <w:bottom w:val="nil"/>
              <w:right w:val="nil"/>
            </w:tcBorders>
            <w:noWrap/>
            <w:vAlign w:val="bottom"/>
            <w:hideMark/>
          </w:tcPr>
          <w:p w14:paraId="7C4A6EDE"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E8C37E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1.897,50</w:t>
            </w:r>
          </w:p>
        </w:tc>
        <w:tc>
          <w:tcPr>
            <w:tcW w:w="326" w:type="pct"/>
            <w:tcBorders>
              <w:top w:val="nil"/>
              <w:left w:val="nil"/>
              <w:bottom w:val="nil"/>
              <w:right w:val="nil"/>
            </w:tcBorders>
            <w:noWrap/>
            <w:vAlign w:val="bottom"/>
            <w:hideMark/>
          </w:tcPr>
          <w:p w14:paraId="744A73E8" w14:textId="77777777" w:rsidR="001F42DB" w:rsidRPr="00D47607" w:rsidRDefault="001F42DB" w:rsidP="00B508AA">
            <w:pPr>
              <w:jc w:val="right"/>
              <w:rPr>
                <w:rFonts w:ascii="Arial" w:hAnsi="Arial" w:cs="Arial"/>
                <w:sz w:val="14"/>
                <w:szCs w:val="14"/>
                <w:lang w:val="en-US"/>
              </w:rPr>
            </w:pPr>
          </w:p>
        </w:tc>
      </w:tr>
      <w:tr w:rsidR="001F42DB" w:rsidRPr="00D47607" w14:paraId="0013DAE5" w14:textId="77777777" w:rsidTr="00B508AA">
        <w:trPr>
          <w:trHeight w:val="255"/>
        </w:trPr>
        <w:tc>
          <w:tcPr>
            <w:tcW w:w="100" w:type="pct"/>
            <w:tcBorders>
              <w:top w:val="nil"/>
              <w:left w:val="nil"/>
              <w:bottom w:val="nil"/>
              <w:right w:val="nil"/>
            </w:tcBorders>
            <w:noWrap/>
            <w:vAlign w:val="bottom"/>
            <w:hideMark/>
          </w:tcPr>
          <w:p w14:paraId="25F27A1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243010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3225</w:t>
            </w:r>
          </w:p>
        </w:tc>
        <w:tc>
          <w:tcPr>
            <w:tcW w:w="3359" w:type="pct"/>
            <w:tcBorders>
              <w:top w:val="nil"/>
              <w:left w:val="nil"/>
              <w:bottom w:val="nil"/>
              <w:right w:val="nil"/>
            </w:tcBorders>
            <w:noWrap/>
            <w:vAlign w:val="bottom"/>
            <w:hideMark/>
          </w:tcPr>
          <w:p w14:paraId="3F8B2B4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Sitni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inventar</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autogume</w:t>
            </w:r>
            <w:proofErr w:type="spellEnd"/>
          </w:p>
        </w:tc>
        <w:tc>
          <w:tcPr>
            <w:tcW w:w="441" w:type="pct"/>
            <w:tcBorders>
              <w:top w:val="nil"/>
              <w:left w:val="nil"/>
              <w:bottom w:val="nil"/>
              <w:right w:val="nil"/>
            </w:tcBorders>
            <w:noWrap/>
            <w:vAlign w:val="bottom"/>
            <w:hideMark/>
          </w:tcPr>
          <w:p w14:paraId="590741E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6789E0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380,76</w:t>
            </w:r>
          </w:p>
        </w:tc>
        <w:tc>
          <w:tcPr>
            <w:tcW w:w="326" w:type="pct"/>
            <w:tcBorders>
              <w:top w:val="nil"/>
              <w:left w:val="nil"/>
              <w:bottom w:val="nil"/>
              <w:right w:val="nil"/>
            </w:tcBorders>
            <w:noWrap/>
            <w:vAlign w:val="bottom"/>
            <w:hideMark/>
          </w:tcPr>
          <w:p w14:paraId="5C533B39" w14:textId="77777777" w:rsidR="001F42DB" w:rsidRPr="00D47607" w:rsidRDefault="001F42DB" w:rsidP="00B508AA">
            <w:pPr>
              <w:jc w:val="right"/>
              <w:rPr>
                <w:rFonts w:ascii="Arial" w:hAnsi="Arial" w:cs="Arial"/>
                <w:sz w:val="14"/>
                <w:szCs w:val="14"/>
                <w:lang w:val="en-US"/>
              </w:rPr>
            </w:pPr>
          </w:p>
        </w:tc>
      </w:tr>
      <w:tr w:rsidR="001F42DB" w:rsidRPr="00D47607" w14:paraId="3F072D4E" w14:textId="77777777" w:rsidTr="00B508AA">
        <w:trPr>
          <w:trHeight w:val="255"/>
        </w:trPr>
        <w:tc>
          <w:tcPr>
            <w:tcW w:w="100" w:type="pct"/>
            <w:tcBorders>
              <w:top w:val="nil"/>
              <w:left w:val="nil"/>
              <w:bottom w:val="nil"/>
              <w:right w:val="nil"/>
            </w:tcBorders>
            <w:noWrap/>
            <w:vAlign w:val="bottom"/>
            <w:hideMark/>
          </w:tcPr>
          <w:p w14:paraId="14C126DC"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0FC8B1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3231</w:t>
            </w:r>
          </w:p>
        </w:tc>
        <w:tc>
          <w:tcPr>
            <w:tcW w:w="3359" w:type="pct"/>
            <w:tcBorders>
              <w:top w:val="nil"/>
              <w:left w:val="nil"/>
              <w:bottom w:val="nil"/>
              <w:right w:val="nil"/>
            </w:tcBorders>
            <w:noWrap/>
            <w:vAlign w:val="bottom"/>
            <w:hideMark/>
          </w:tcPr>
          <w:p w14:paraId="03707EDE"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Usluge telefona, interneta, pošte i prijevoza</w:t>
            </w:r>
          </w:p>
        </w:tc>
        <w:tc>
          <w:tcPr>
            <w:tcW w:w="441" w:type="pct"/>
            <w:tcBorders>
              <w:top w:val="nil"/>
              <w:left w:val="nil"/>
              <w:bottom w:val="nil"/>
              <w:right w:val="nil"/>
            </w:tcBorders>
            <w:noWrap/>
            <w:vAlign w:val="bottom"/>
            <w:hideMark/>
          </w:tcPr>
          <w:p w14:paraId="0DBFAA92"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0CFF650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9.848,53</w:t>
            </w:r>
          </w:p>
        </w:tc>
        <w:tc>
          <w:tcPr>
            <w:tcW w:w="326" w:type="pct"/>
            <w:tcBorders>
              <w:top w:val="nil"/>
              <w:left w:val="nil"/>
              <w:bottom w:val="nil"/>
              <w:right w:val="nil"/>
            </w:tcBorders>
            <w:noWrap/>
            <w:vAlign w:val="bottom"/>
            <w:hideMark/>
          </w:tcPr>
          <w:p w14:paraId="3CD47E89" w14:textId="77777777" w:rsidR="001F42DB" w:rsidRPr="00D47607" w:rsidRDefault="001F42DB" w:rsidP="00B508AA">
            <w:pPr>
              <w:jc w:val="right"/>
              <w:rPr>
                <w:rFonts w:ascii="Arial" w:hAnsi="Arial" w:cs="Arial"/>
                <w:sz w:val="14"/>
                <w:szCs w:val="14"/>
                <w:lang w:val="en-US"/>
              </w:rPr>
            </w:pPr>
          </w:p>
        </w:tc>
      </w:tr>
      <w:tr w:rsidR="001F42DB" w:rsidRPr="00D47607" w14:paraId="4D66E76F" w14:textId="77777777" w:rsidTr="00B508AA">
        <w:trPr>
          <w:trHeight w:val="255"/>
        </w:trPr>
        <w:tc>
          <w:tcPr>
            <w:tcW w:w="100" w:type="pct"/>
            <w:tcBorders>
              <w:top w:val="nil"/>
              <w:left w:val="nil"/>
              <w:bottom w:val="nil"/>
              <w:right w:val="nil"/>
            </w:tcBorders>
            <w:noWrap/>
            <w:vAlign w:val="bottom"/>
            <w:hideMark/>
          </w:tcPr>
          <w:p w14:paraId="1161D385"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0FC420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187EB10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4F5B591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E760D5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8.920,35</w:t>
            </w:r>
          </w:p>
        </w:tc>
        <w:tc>
          <w:tcPr>
            <w:tcW w:w="326" w:type="pct"/>
            <w:tcBorders>
              <w:top w:val="nil"/>
              <w:left w:val="nil"/>
              <w:bottom w:val="nil"/>
              <w:right w:val="nil"/>
            </w:tcBorders>
            <w:noWrap/>
            <w:vAlign w:val="bottom"/>
            <w:hideMark/>
          </w:tcPr>
          <w:p w14:paraId="11E9B239" w14:textId="77777777" w:rsidR="001F42DB" w:rsidRPr="00D47607" w:rsidRDefault="001F42DB" w:rsidP="00B508AA">
            <w:pPr>
              <w:jc w:val="right"/>
              <w:rPr>
                <w:rFonts w:ascii="Arial" w:hAnsi="Arial" w:cs="Arial"/>
                <w:sz w:val="14"/>
                <w:szCs w:val="14"/>
                <w:lang w:val="en-US"/>
              </w:rPr>
            </w:pPr>
          </w:p>
        </w:tc>
      </w:tr>
      <w:tr w:rsidR="001F42DB" w:rsidRPr="00D47607" w14:paraId="2EDDE06B" w14:textId="77777777" w:rsidTr="00B508AA">
        <w:trPr>
          <w:trHeight w:val="255"/>
        </w:trPr>
        <w:tc>
          <w:tcPr>
            <w:tcW w:w="100" w:type="pct"/>
            <w:tcBorders>
              <w:top w:val="nil"/>
              <w:left w:val="nil"/>
              <w:bottom w:val="nil"/>
              <w:right w:val="nil"/>
            </w:tcBorders>
            <w:noWrap/>
            <w:vAlign w:val="bottom"/>
            <w:hideMark/>
          </w:tcPr>
          <w:p w14:paraId="7FC96609"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C5C69D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3233</w:t>
            </w:r>
          </w:p>
        </w:tc>
        <w:tc>
          <w:tcPr>
            <w:tcW w:w="3359" w:type="pct"/>
            <w:tcBorders>
              <w:top w:val="nil"/>
              <w:left w:val="nil"/>
              <w:bottom w:val="nil"/>
              <w:right w:val="nil"/>
            </w:tcBorders>
            <w:noWrap/>
            <w:vAlign w:val="bottom"/>
            <w:hideMark/>
          </w:tcPr>
          <w:p w14:paraId="30565A9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promidžbe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informiranja</w:t>
            </w:r>
            <w:proofErr w:type="spellEnd"/>
          </w:p>
        </w:tc>
        <w:tc>
          <w:tcPr>
            <w:tcW w:w="441" w:type="pct"/>
            <w:tcBorders>
              <w:top w:val="nil"/>
              <w:left w:val="nil"/>
              <w:bottom w:val="nil"/>
              <w:right w:val="nil"/>
            </w:tcBorders>
            <w:noWrap/>
            <w:vAlign w:val="bottom"/>
            <w:hideMark/>
          </w:tcPr>
          <w:p w14:paraId="7BDD3C52"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160193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802,45</w:t>
            </w:r>
          </w:p>
        </w:tc>
        <w:tc>
          <w:tcPr>
            <w:tcW w:w="326" w:type="pct"/>
            <w:tcBorders>
              <w:top w:val="nil"/>
              <w:left w:val="nil"/>
              <w:bottom w:val="nil"/>
              <w:right w:val="nil"/>
            </w:tcBorders>
            <w:noWrap/>
            <w:vAlign w:val="bottom"/>
            <w:hideMark/>
          </w:tcPr>
          <w:p w14:paraId="0EB41D8A" w14:textId="77777777" w:rsidR="001F42DB" w:rsidRPr="00D47607" w:rsidRDefault="001F42DB" w:rsidP="00B508AA">
            <w:pPr>
              <w:jc w:val="right"/>
              <w:rPr>
                <w:rFonts w:ascii="Arial" w:hAnsi="Arial" w:cs="Arial"/>
                <w:sz w:val="14"/>
                <w:szCs w:val="14"/>
                <w:lang w:val="en-US"/>
              </w:rPr>
            </w:pPr>
          </w:p>
        </w:tc>
      </w:tr>
      <w:tr w:rsidR="001F42DB" w:rsidRPr="00D47607" w14:paraId="1736B2AA" w14:textId="77777777" w:rsidTr="00B508AA">
        <w:trPr>
          <w:trHeight w:val="255"/>
        </w:trPr>
        <w:tc>
          <w:tcPr>
            <w:tcW w:w="100" w:type="pct"/>
            <w:tcBorders>
              <w:top w:val="nil"/>
              <w:left w:val="nil"/>
              <w:bottom w:val="nil"/>
              <w:right w:val="nil"/>
            </w:tcBorders>
            <w:noWrap/>
            <w:vAlign w:val="bottom"/>
            <w:hideMark/>
          </w:tcPr>
          <w:p w14:paraId="10F745E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942AC3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0DD6151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68F331DF"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4CD2C2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7.989,23</w:t>
            </w:r>
          </w:p>
        </w:tc>
        <w:tc>
          <w:tcPr>
            <w:tcW w:w="326" w:type="pct"/>
            <w:tcBorders>
              <w:top w:val="nil"/>
              <w:left w:val="nil"/>
              <w:bottom w:val="nil"/>
              <w:right w:val="nil"/>
            </w:tcBorders>
            <w:noWrap/>
            <w:vAlign w:val="bottom"/>
            <w:hideMark/>
          </w:tcPr>
          <w:p w14:paraId="5E239C79" w14:textId="77777777" w:rsidR="001F42DB" w:rsidRPr="00D47607" w:rsidRDefault="001F42DB" w:rsidP="00B508AA">
            <w:pPr>
              <w:jc w:val="right"/>
              <w:rPr>
                <w:rFonts w:ascii="Arial" w:hAnsi="Arial" w:cs="Arial"/>
                <w:sz w:val="14"/>
                <w:szCs w:val="14"/>
                <w:lang w:val="en-US"/>
              </w:rPr>
            </w:pPr>
          </w:p>
        </w:tc>
      </w:tr>
      <w:tr w:rsidR="001F42DB" w:rsidRPr="00D47607" w14:paraId="3514D6FE" w14:textId="77777777" w:rsidTr="00B508AA">
        <w:trPr>
          <w:trHeight w:val="255"/>
        </w:trPr>
        <w:tc>
          <w:tcPr>
            <w:tcW w:w="100" w:type="pct"/>
            <w:tcBorders>
              <w:top w:val="nil"/>
              <w:left w:val="nil"/>
              <w:bottom w:val="nil"/>
              <w:right w:val="nil"/>
            </w:tcBorders>
            <w:noWrap/>
            <w:vAlign w:val="bottom"/>
            <w:hideMark/>
          </w:tcPr>
          <w:p w14:paraId="2870DC08"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CB5E23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3235</w:t>
            </w:r>
          </w:p>
        </w:tc>
        <w:tc>
          <w:tcPr>
            <w:tcW w:w="3359" w:type="pct"/>
            <w:tcBorders>
              <w:top w:val="nil"/>
              <w:left w:val="nil"/>
              <w:bottom w:val="nil"/>
              <w:right w:val="nil"/>
            </w:tcBorders>
            <w:noWrap/>
            <w:vAlign w:val="bottom"/>
            <w:hideMark/>
          </w:tcPr>
          <w:p w14:paraId="38B34FF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Zakupnine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najamnine</w:t>
            </w:r>
            <w:proofErr w:type="spellEnd"/>
          </w:p>
        </w:tc>
        <w:tc>
          <w:tcPr>
            <w:tcW w:w="441" w:type="pct"/>
            <w:tcBorders>
              <w:top w:val="nil"/>
              <w:left w:val="nil"/>
              <w:bottom w:val="nil"/>
              <w:right w:val="nil"/>
            </w:tcBorders>
            <w:noWrap/>
            <w:vAlign w:val="bottom"/>
            <w:hideMark/>
          </w:tcPr>
          <w:p w14:paraId="52105CC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8C3024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1.063,95</w:t>
            </w:r>
          </w:p>
        </w:tc>
        <w:tc>
          <w:tcPr>
            <w:tcW w:w="326" w:type="pct"/>
            <w:tcBorders>
              <w:top w:val="nil"/>
              <w:left w:val="nil"/>
              <w:bottom w:val="nil"/>
              <w:right w:val="nil"/>
            </w:tcBorders>
            <w:noWrap/>
            <w:vAlign w:val="bottom"/>
            <w:hideMark/>
          </w:tcPr>
          <w:p w14:paraId="4C3C0190" w14:textId="77777777" w:rsidR="001F42DB" w:rsidRPr="00D47607" w:rsidRDefault="001F42DB" w:rsidP="00B508AA">
            <w:pPr>
              <w:jc w:val="right"/>
              <w:rPr>
                <w:rFonts w:ascii="Arial" w:hAnsi="Arial" w:cs="Arial"/>
                <w:sz w:val="14"/>
                <w:szCs w:val="14"/>
                <w:lang w:val="en-US"/>
              </w:rPr>
            </w:pPr>
          </w:p>
        </w:tc>
      </w:tr>
      <w:tr w:rsidR="001F42DB" w:rsidRPr="00D47607" w14:paraId="28B0459C" w14:textId="77777777" w:rsidTr="00B508AA">
        <w:trPr>
          <w:trHeight w:val="255"/>
        </w:trPr>
        <w:tc>
          <w:tcPr>
            <w:tcW w:w="100" w:type="pct"/>
            <w:tcBorders>
              <w:top w:val="nil"/>
              <w:left w:val="nil"/>
              <w:bottom w:val="nil"/>
              <w:right w:val="nil"/>
            </w:tcBorders>
            <w:noWrap/>
            <w:vAlign w:val="bottom"/>
            <w:hideMark/>
          </w:tcPr>
          <w:p w14:paraId="7B88946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1B2343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6C8A2B7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0BB2A6B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FB2615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501,50</w:t>
            </w:r>
          </w:p>
        </w:tc>
        <w:tc>
          <w:tcPr>
            <w:tcW w:w="326" w:type="pct"/>
            <w:tcBorders>
              <w:top w:val="nil"/>
              <w:left w:val="nil"/>
              <w:bottom w:val="nil"/>
              <w:right w:val="nil"/>
            </w:tcBorders>
            <w:noWrap/>
            <w:vAlign w:val="bottom"/>
            <w:hideMark/>
          </w:tcPr>
          <w:p w14:paraId="594E3767" w14:textId="77777777" w:rsidR="001F42DB" w:rsidRPr="00D47607" w:rsidRDefault="001F42DB" w:rsidP="00B508AA">
            <w:pPr>
              <w:jc w:val="right"/>
              <w:rPr>
                <w:rFonts w:ascii="Arial" w:hAnsi="Arial" w:cs="Arial"/>
                <w:sz w:val="14"/>
                <w:szCs w:val="14"/>
                <w:lang w:val="en-US"/>
              </w:rPr>
            </w:pPr>
          </w:p>
        </w:tc>
      </w:tr>
      <w:tr w:rsidR="001F42DB" w:rsidRPr="00D47607" w14:paraId="7DD6B753" w14:textId="77777777" w:rsidTr="00B508AA">
        <w:trPr>
          <w:trHeight w:val="255"/>
        </w:trPr>
        <w:tc>
          <w:tcPr>
            <w:tcW w:w="100" w:type="pct"/>
            <w:tcBorders>
              <w:top w:val="nil"/>
              <w:left w:val="nil"/>
              <w:bottom w:val="nil"/>
              <w:right w:val="nil"/>
            </w:tcBorders>
            <w:noWrap/>
            <w:vAlign w:val="bottom"/>
            <w:hideMark/>
          </w:tcPr>
          <w:p w14:paraId="0D6B275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2D050B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3238</w:t>
            </w:r>
          </w:p>
        </w:tc>
        <w:tc>
          <w:tcPr>
            <w:tcW w:w="3359" w:type="pct"/>
            <w:tcBorders>
              <w:top w:val="nil"/>
              <w:left w:val="nil"/>
              <w:bottom w:val="nil"/>
              <w:right w:val="nil"/>
            </w:tcBorders>
            <w:noWrap/>
            <w:vAlign w:val="bottom"/>
            <w:hideMark/>
          </w:tcPr>
          <w:p w14:paraId="6CB5C48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Računalne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1441BB3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8B8527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12.376,32</w:t>
            </w:r>
          </w:p>
        </w:tc>
        <w:tc>
          <w:tcPr>
            <w:tcW w:w="326" w:type="pct"/>
            <w:tcBorders>
              <w:top w:val="nil"/>
              <w:left w:val="nil"/>
              <w:bottom w:val="nil"/>
              <w:right w:val="nil"/>
            </w:tcBorders>
            <w:noWrap/>
            <w:vAlign w:val="bottom"/>
            <w:hideMark/>
          </w:tcPr>
          <w:p w14:paraId="1241B558" w14:textId="77777777" w:rsidR="001F42DB" w:rsidRPr="00D47607" w:rsidRDefault="001F42DB" w:rsidP="00B508AA">
            <w:pPr>
              <w:jc w:val="right"/>
              <w:rPr>
                <w:rFonts w:ascii="Arial" w:hAnsi="Arial" w:cs="Arial"/>
                <w:sz w:val="14"/>
                <w:szCs w:val="14"/>
                <w:lang w:val="en-US"/>
              </w:rPr>
            </w:pPr>
          </w:p>
        </w:tc>
      </w:tr>
      <w:tr w:rsidR="001F42DB" w:rsidRPr="00D47607" w14:paraId="58859731" w14:textId="77777777" w:rsidTr="00B508AA">
        <w:trPr>
          <w:trHeight w:val="255"/>
        </w:trPr>
        <w:tc>
          <w:tcPr>
            <w:tcW w:w="100" w:type="pct"/>
            <w:tcBorders>
              <w:top w:val="nil"/>
              <w:left w:val="nil"/>
              <w:bottom w:val="nil"/>
              <w:right w:val="nil"/>
            </w:tcBorders>
            <w:noWrap/>
            <w:vAlign w:val="bottom"/>
            <w:hideMark/>
          </w:tcPr>
          <w:p w14:paraId="3143DA7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32210F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3239</w:t>
            </w:r>
          </w:p>
        </w:tc>
        <w:tc>
          <w:tcPr>
            <w:tcW w:w="3359" w:type="pct"/>
            <w:tcBorders>
              <w:top w:val="nil"/>
              <w:left w:val="nil"/>
              <w:bottom w:val="nil"/>
              <w:right w:val="nil"/>
            </w:tcBorders>
            <w:noWrap/>
            <w:vAlign w:val="bottom"/>
            <w:hideMark/>
          </w:tcPr>
          <w:p w14:paraId="1CF234A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12DB428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094676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15.924,66</w:t>
            </w:r>
          </w:p>
        </w:tc>
        <w:tc>
          <w:tcPr>
            <w:tcW w:w="326" w:type="pct"/>
            <w:tcBorders>
              <w:top w:val="nil"/>
              <w:left w:val="nil"/>
              <w:bottom w:val="nil"/>
              <w:right w:val="nil"/>
            </w:tcBorders>
            <w:noWrap/>
            <w:vAlign w:val="bottom"/>
            <w:hideMark/>
          </w:tcPr>
          <w:p w14:paraId="584E8D0A" w14:textId="77777777" w:rsidR="001F42DB" w:rsidRPr="00D47607" w:rsidRDefault="001F42DB" w:rsidP="00B508AA">
            <w:pPr>
              <w:jc w:val="right"/>
              <w:rPr>
                <w:rFonts w:ascii="Arial" w:hAnsi="Arial" w:cs="Arial"/>
                <w:sz w:val="14"/>
                <w:szCs w:val="14"/>
                <w:lang w:val="en-US"/>
              </w:rPr>
            </w:pPr>
          </w:p>
        </w:tc>
      </w:tr>
      <w:tr w:rsidR="001F42DB" w:rsidRPr="00D47607" w14:paraId="7ADAEE31" w14:textId="77777777" w:rsidTr="00B508AA">
        <w:trPr>
          <w:trHeight w:val="255"/>
        </w:trPr>
        <w:tc>
          <w:tcPr>
            <w:tcW w:w="100" w:type="pct"/>
            <w:tcBorders>
              <w:top w:val="nil"/>
              <w:left w:val="nil"/>
              <w:bottom w:val="nil"/>
              <w:right w:val="nil"/>
            </w:tcBorders>
            <w:noWrap/>
            <w:vAlign w:val="bottom"/>
            <w:hideMark/>
          </w:tcPr>
          <w:p w14:paraId="180620F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E2ABE3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3292</w:t>
            </w:r>
          </w:p>
        </w:tc>
        <w:tc>
          <w:tcPr>
            <w:tcW w:w="3359" w:type="pct"/>
            <w:tcBorders>
              <w:top w:val="nil"/>
              <w:left w:val="nil"/>
              <w:bottom w:val="nil"/>
              <w:right w:val="nil"/>
            </w:tcBorders>
            <w:noWrap/>
            <w:vAlign w:val="bottom"/>
            <w:hideMark/>
          </w:tcPr>
          <w:p w14:paraId="08CFA60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Premije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osiguranja</w:t>
            </w:r>
            <w:proofErr w:type="spellEnd"/>
          </w:p>
        </w:tc>
        <w:tc>
          <w:tcPr>
            <w:tcW w:w="441" w:type="pct"/>
            <w:tcBorders>
              <w:top w:val="nil"/>
              <w:left w:val="nil"/>
              <w:bottom w:val="nil"/>
              <w:right w:val="nil"/>
            </w:tcBorders>
            <w:noWrap/>
            <w:vAlign w:val="bottom"/>
            <w:hideMark/>
          </w:tcPr>
          <w:p w14:paraId="212081C1"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71E999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1.851,98</w:t>
            </w:r>
          </w:p>
        </w:tc>
        <w:tc>
          <w:tcPr>
            <w:tcW w:w="326" w:type="pct"/>
            <w:tcBorders>
              <w:top w:val="nil"/>
              <w:left w:val="nil"/>
              <w:bottom w:val="nil"/>
              <w:right w:val="nil"/>
            </w:tcBorders>
            <w:noWrap/>
            <w:vAlign w:val="bottom"/>
            <w:hideMark/>
          </w:tcPr>
          <w:p w14:paraId="6BF6EC7A" w14:textId="77777777" w:rsidR="001F42DB" w:rsidRPr="00D47607" w:rsidRDefault="001F42DB" w:rsidP="00B508AA">
            <w:pPr>
              <w:jc w:val="right"/>
              <w:rPr>
                <w:rFonts w:ascii="Arial" w:hAnsi="Arial" w:cs="Arial"/>
                <w:sz w:val="14"/>
                <w:szCs w:val="14"/>
                <w:lang w:val="en-US"/>
              </w:rPr>
            </w:pPr>
          </w:p>
        </w:tc>
      </w:tr>
      <w:tr w:rsidR="001F42DB" w:rsidRPr="00D47607" w14:paraId="0ECF0845" w14:textId="77777777" w:rsidTr="00B508AA">
        <w:trPr>
          <w:trHeight w:val="255"/>
        </w:trPr>
        <w:tc>
          <w:tcPr>
            <w:tcW w:w="100" w:type="pct"/>
            <w:tcBorders>
              <w:top w:val="nil"/>
              <w:left w:val="nil"/>
              <w:bottom w:val="nil"/>
              <w:right w:val="nil"/>
            </w:tcBorders>
            <w:noWrap/>
            <w:vAlign w:val="bottom"/>
            <w:hideMark/>
          </w:tcPr>
          <w:p w14:paraId="3BF0C0F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E27A49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3294</w:t>
            </w:r>
          </w:p>
        </w:tc>
        <w:tc>
          <w:tcPr>
            <w:tcW w:w="3359" w:type="pct"/>
            <w:tcBorders>
              <w:top w:val="nil"/>
              <w:left w:val="nil"/>
              <w:bottom w:val="nil"/>
              <w:right w:val="nil"/>
            </w:tcBorders>
            <w:noWrap/>
            <w:vAlign w:val="bottom"/>
            <w:hideMark/>
          </w:tcPr>
          <w:p w14:paraId="71E2EF8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Članarine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norme</w:t>
            </w:r>
            <w:proofErr w:type="spellEnd"/>
          </w:p>
        </w:tc>
        <w:tc>
          <w:tcPr>
            <w:tcW w:w="441" w:type="pct"/>
            <w:tcBorders>
              <w:top w:val="nil"/>
              <w:left w:val="nil"/>
              <w:bottom w:val="nil"/>
              <w:right w:val="nil"/>
            </w:tcBorders>
            <w:noWrap/>
            <w:vAlign w:val="bottom"/>
            <w:hideMark/>
          </w:tcPr>
          <w:p w14:paraId="2A0CF03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D68D29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1.412,24</w:t>
            </w:r>
          </w:p>
        </w:tc>
        <w:tc>
          <w:tcPr>
            <w:tcW w:w="326" w:type="pct"/>
            <w:tcBorders>
              <w:top w:val="nil"/>
              <w:left w:val="nil"/>
              <w:bottom w:val="nil"/>
              <w:right w:val="nil"/>
            </w:tcBorders>
            <w:noWrap/>
            <w:vAlign w:val="bottom"/>
            <w:hideMark/>
          </w:tcPr>
          <w:p w14:paraId="4963A573" w14:textId="77777777" w:rsidR="001F42DB" w:rsidRPr="00D47607" w:rsidRDefault="001F42DB" w:rsidP="00B508AA">
            <w:pPr>
              <w:jc w:val="right"/>
              <w:rPr>
                <w:rFonts w:ascii="Arial" w:hAnsi="Arial" w:cs="Arial"/>
                <w:sz w:val="14"/>
                <w:szCs w:val="14"/>
                <w:lang w:val="en-US"/>
              </w:rPr>
            </w:pPr>
          </w:p>
        </w:tc>
      </w:tr>
      <w:tr w:rsidR="001F42DB" w:rsidRPr="00D47607" w14:paraId="07C1731D" w14:textId="77777777" w:rsidTr="00B508AA">
        <w:trPr>
          <w:trHeight w:val="255"/>
        </w:trPr>
        <w:tc>
          <w:tcPr>
            <w:tcW w:w="100" w:type="pct"/>
            <w:tcBorders>
              <w:top w:val="nil"/>
              <w:left w:val="nil"/>
              <w:bottom w:val="nil"/>
              <w:right w:val="nil"/>
            </w:tcBorders>
            <w:noWrap/>
            <w:vAlign w:val="bottom"/>
            <w:hideMark/>
          </w:tcPr>
          <w:p w14:paraId="377CEA3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E327E8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3295</w:t>
            </w:r>
          </w:p>
        </w:tc>
        <w:tc>
          <w:tcPr>
            <w:tcW w:w="3359" w:type="pct"/>
            <w:tcBorders>
              <w:top w:val="nil"/>
              <w:left w:val="nil"/>
              <w:bottom w:val="nil"/>
              <w:right w:val="nil"/>
            </w:tcBorders>
            <w:noWrap/>
            <w:vAlign w:val="bottom"/>
            <w:hideMark/>
          </w:tcPr>
          <w:p w14:paraId="022CB12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Pristojbe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naknade</w:t>
            </w:r>
            <w:proofErr w:type="spellEnd"/>
          </w:p>
        </w:tc>
        <w:tc>
          <w:tcPr>
            <w:tcW w:w="441" w:type="pct"/>
            <w:tcBorders>
              <w:top w:val="nil"/>
              <w:left w:val="nil"/>
              <w:bottom w:val="nil"/>
              <w:right w:val="nil"/>
            </w:tcBorders>
            <w:noWrap/>
            <w:vAlign w:val="bottom"/>
            <w:hideMark/>
          </w:tcPr>
          <w:p w14:paraId="0794C9D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20EDD3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642,39</w:t>
            </w:r>
          </w:p>
        </w:tc>
        <w:tc>
          <w:tcPr>
            <w:tcW w:w="326" w:type="pct"/>
            <w:tcBorders>
              <w:top w:val="nil"/>
              <w:left w:val="nil"/>
              <w:bottom w:val="nil"/>
              <w:right w:val="nil"/>
            </w:tcBorders>
            <w:noWrap/>
            <w:vAlign w:val="bottom"/>
            <w:hideMark/>
          </w:tcPr>
          <w:p w14:paraId="3F49A811" w14:textId="77777777" w:rsidR="001F42DB" w:rsidRPr="00D47607" w:rsidRDefault="001F42DB" w:rsidP="00B508AA">
            <w:pPr>
              <w:jc w:val="right"/>
              <w:rPr>
                <w:rFonts w:ascii="Arial" w:hAnsi="Arial" w:cs="Arial"/>
                <w:sz w:val="14"/>
                <w:szCs w:val="14"/>
                <w:lang w:val="en-US"/>
              </w:rPr>
            </w:pPr>
          </w:p>
        </w:tc>
      </w:tr>
      <w:tr w:rsidR="001F42DB" w:rsidRPr="00D47607" w14:paraId="43EB5E81" w14:textId="77777777" w:rsidTr="00B508AA">
        <w:trPr>
          <w:trHeight w:val="255"/>
        </w:trPr>
        <w:tc>
          <w:tcPr>
            <w:tcW w:w="100" w:type="pct"/>
            <w:tcBorders>
              <w:top w:val="nil"/>
              <w:left w:val="nil"/>
              <w:bottom w:val="nil"/>
              <w:right w:val="nil"/>
            </w:tcBorders>
            <w:noWrap/>
            <w:vAlign w:val="bottom"/>
            <w:hideMark/>
          </w:tcPr>
          <w:p w14:paraId="2369D855"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E9D029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3299</w:t>
            </w:r>
          </w:p>
        </w:tc>
        <w:tc>
          <w:tcPr>
            <w:tcW w:w="3359" w:type="pct"/>
            <w:tcBorders>
              <w:top w:val="nil"/>
              <w:left w:val="nil"/>
              <w:bottom w:val="nil"/>
              <w:right w:val="nil"/>
            </w:tcBorders>
            <w:noWrap/>
            <w:vAlign w:val="bottom"/>
            <w:hideMark/>
          </w:tcPr>
          <w:p w14:paraId="5878CF7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nespomenuti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poslovanja</w:t>
            </w:r>
            <w:proofErr w:type="spellEnd"/>
          </w:p>
        </w:tc>
        <w:tc>
          <w:tcPr>
            <w:tcW w:w="441" w:type="pct"/>
            <w:tcBorders>
              <w:top w:val="nil"/>
              <w:left w:val="nil"/>
              <w:bottom w:val="nil"/>
              <w:right w:val="nil"/>
            </w:tcBorders>
            <w:noWrap/>
            <w:vAlign w:val="bottom"/>
            <w:hideMark/>
          </w:tcPr>
          <w:p w14:paraId="2DBBF10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E1B845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948,04</w:t>
            </w:r>
          </w:p>
        </w:tc>
        <w:tc>
          <w:tcPr>
            <w:tcW w:w="326" w:type="pct"/>
            <w:tcBorders>
              <w:top w:val="nil"/>
              <w:left w:val="nil"/>
              <w:bottom w:val="nil"/>
              <w:right w:val="nil"/>
            </w:tcBorders>
            <w:noWrap/>
            <w:vAlign w:val="bottom"/>
            <w:hideMark/>
          </w:tcPr>
          <w:p w14:paraId="20B11124" w14:textId="77777777" w:rsidR="001F42DB" w:rsidRPr="00D47607" w:rsidRDefault="001F42DB" w:rsidP="00B508AA">
            <w:pPr>
              <w:jc w:val="right"/>
              <w:rPr>
                <w:rFonts w:ascii="Arial" w:hAnsi="Arial" w:cs="Arial"/>
                <w:sz w:val="14"/>
                <w:szCs w:val="14"/>
                <w:lang w:val="en-US"/>
              </w:rPr>
            </w:pPr>
          </w:p>
        </w:tc>
      </w:tr>
      <w:tr w:rsidR="001F42DB" w:rsidRPr="00D47607" w14:paraId="3263F3A7" w14:textId="77777777" w:rsidTr="00B508AA">
        <w:trPr>
          <w:trHeight w:val="255"/>
        </w:trPr>
        <w:tc>
          <w:tcPr>
            <w:tcW w:w="100" w:type="pct"/>
            <w:tcBorders>
              <w:top w:val="nil"/>
              <w:left w:val="nil"/>
              <w:bottom w:val="nil"/>
              <w:right w:val="nil"/>
            </w:tcBorders>
            <w:noWrap/>
            <w:vAlign w:val="bottom"/>
            <w:hideMark/>
          </w:tcPr>
          <w:p w14:paraId="37955F31"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871BCF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3E6ADAE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45C5F9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7.163,00</w:t>
            </w:r>
          </w:p>
        </w:tc>
        <w:tc>
          <w:tcPr>
            <w:tcW w:w="441" w:type="pct"/>
            <w:tcBorders>
              <w:top w:val="nil"/>
              <w:left w:val="nil"/>
              <w:bottom w:val="nil"/>
              <w:right w:val="nil"/>
            </w:tcBorders>
            <w:noWrap/>
            <w:vAlign w:val="bottom"/>
            <w:hideMark/>
          </w:tcPr>
          <w:p w14:paraId="06CB892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1.510,62</w:t>
            </w:r>
          </w:p>
        </w:tc>
        <w:tc>
          <w:tcPr>
            <w:tcW w:w="326" w:type="pct"/>
            <w:tcBorders>
              <w:top w:val="nil"/>
              <w:left w:val="nil"/>
              <w:bottom w:val="nil"/>
              <w:right w:val="nil"/>
            </w:tcBorders>
            <w:noWrap/>
            <w:vAlign w:val="bottom"/>
            <w:hideMark/>
          </w:tcPr>
          <w:p w14:paraId="495A907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21,09%</w:t>
            </w:r>
          </w:p>
        </w:tc>
      </w:tr>
      <w:tr w:rsidR="001F42DB" w:rsidRPr="00D47607" w14:paraId="1C65DD54" w14:textId="77777777" w:rsidTr="00B508AA">
        <w:trPr>
          <w:trHeight w:val="255"/>
        </w:trPr>
        <w:tc>
          <w:tcPr>
            <w:tcW w:w="100" w:type="pct"/>
            <w:tcBorders>
              <w:top w:val="nil"/>
              <w:left w:val="nil"/>
              <w:bottom w:val="nil"/>
              <w:right w:val="nil"/>
            </w:tcBorders>
            <w:noWrap/>
            <w:vAlign w:val="bottom"/>
            <w:hideMark/>
          </w:tcPr>
          <w:p w14:paraId="3F8714C6"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C34D83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3431</w:t>
            </w:r>
          </w:p>
        </w:tc>
        <w:tc>
          <w:tcPr>
            <w:tcW w:w="3359" w:type="pct"/>
            <w:tcBorders>
              <w:top w:val="nil"/>
              <w:left w:val="nil"/>
              <w:bottom w:val="nil"/>
              <w:right w:val="nil"/>
            </w:tcBorders>
            <w:noWrap/>
            <w:vAlign w:val="bottom"/>
            <w:hideMark/>
          </w:tcPr>
          <w:p w14:paraId="5258234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 xml:space="preserve">Bankarske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platnog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prometa</w:t>
            </w:r>
            <w:proofErr w:type="spellEnd"/>
          </w:p>
        </w:tc>
        <w:tc>
          <w:tcPr>
            <w:tcW w:w="441" w:type="pct"/>
            <w:tcBorders>
              <w:top w:val="nil"/>
              <w:left w:val="nil"/>
              <w:bottom w:val="nil"/>
              <w:right w:val="nil"/>
            </w:tcBorders>
            <w:noWrap/>
            <w:vAlign w:val="bottom"/>
            <w:hideMark/>
          </w:tcPr>
          <w:p w14:paraId="1A4E3E73"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6BE8B9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1.509,37</w:t>
            </w:r>
          </w:p>
        </w:tc>
        <w:tc>
          <w:tcPr>
            <w:tcW w:w="326" w:type="pct"/>
            <w:tcBorders>
              <w:top w:val="nil"/>
              <w:left w:val="nil"/>
              <w:bottom w:val="nil"/>
              <w:right w:val="nil"/>
            </w:tcBorders>
            <w:noWrap/>
            <w:vAlign w:val="bottom"/>
            <w:hideMark/>
          </w:tcPr>
          <w:p w14:paraId="16FDA9C0" w14:textId="77777777" w:rsidR="001F42DB" w:rsidRPr="00D47607" w:rsidRDefault="001F42DB" w:rsidP="00B508AA">
            <w:pPr>
              <w:jc w:val="right"/>
              <w:rPr>
                <w:rFonts w:ascii="Arial" w:hAnsi="Arial" w:cs="Arial"/>
                <w:sz w:val="14"/>
                <w:szCs w:val="14"/>
                <w:lang w:val="en-US"/>
              </w:rPr>
            </w:pPr>
          </w:p>
        </w:tc>
      </w:tr>
      <w:tr w:rsidR="001F42DB" w:rsidRPr="00D47607" w14:paraId="00233317" w14:textId="77777777" w:rsidTr="00B508AA">
        <w:trPr>
          <w:trHeight w:val="255"/>
        </w:trPr>
        <w:tc>
          <w:tcPr>
            <w:tcW w:w="100" w:type="pct"/>
            <w:tcBorders>
              <w:top w:val="nil"/>
              <w:left w:val="nil"/>
              <w:bottom w:val="nil"/>
              <w:right w:val="nil"/>
            </w:tcBorders>
            <w:noWrap/>
            <w:vAlign w:val="bottom"/>
            <w:hideMark/>
          </w:tcPr>
          <w:p w14:paraId="0AE8AA4C"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AD9E3B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3433</w:t>
            </w:r>
          </w:p>
        </w:tc>
        <w:tc>
          <w:tcPr>
            <w:tcW w:w="3359" w:type="pct"/>
            <w:tcBorders>
              <w:top w:val="nil"/>
              <w:left w:val="nil"/>
              <w:bottom w:val="nil"/>
              <w:right w:val="nil"/>
            </w:tcBorders>
            <w:noWrap/>
            <w:vAlign w:val="bottom"/>
            <w:hideMark/>
          </w:tcPr>
          <w:p w14:paraId="3402204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Zatezne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kamate</w:t>
            </w:r>
            <w:proofErr w:type="spellEnd"/>
          </w:p>
        </w:tc>
        <w:tc>
          <w:tcPr>
            <w:tcW w:w="441" w:type="pct"/>
            <w:tcBorders>
              <w:top w:val="nil"/>
              <w:left w:val="nil"/>
              <w:bottom w:val="nil"/>
              <w:right w:val="nil"/>
            </w:tcBorders>
            <w:noWrap/>
            <w:vAlign w:val="bottom"/>
            <w:hideMark/>
          </w:tcPr>
          <w:p w14:paraId="509DF99F"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77E25D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1,25</w:t>
            </w:r>
          </w:p>
        </w:tc>
        <w:tc>
          <w:tcPr>
            <w:tcW w:w="326" w:type="pct"/>
            <w:tcBorders>
              <w:top w:val="nil"/>
              <w:left w:val="nil"/>
              <w:bottom w:val="nil"/>
              <w:right w:val="nil"/>
            </w:tcBorders>
            <w:noWrap/>
            <w:vAlign w:val="bottom"/>
            <w:hideMark/>
          </w:tcPr>
          <w:p w14:paraId="1D7DDA0F" w14:textId="77777777" w:rsidR="001F42DB" w:rsidRPr="00D47607" w:rsidRDefault="001F42DB" w:rsidP="00B508AA">
            <w:pPr>
              <w:jc w:val="right"/>
              <w:rPr>
                <w:rFonts w:ascii="Arial" w:hAnsi="Arial" w:cs="Arial"/>
                <w:sz w:val="14"/>
                <w:szCs w:val="14"/>
                <w:lang w:val="en-US"/>
              </w:rPr>
            </w:pPr>
          </w:p>
        </w:tc>
      </w:tr>
      <w:tr w:rsidR="001F42DB" w:rsidRPr="00D47607" w14:paraId="0737D95E" w14:textId="77777777" w:rsidTr="00B508AA">
        <w:trPr>
          <w:trHeight w:val="255"/>
        </w:trPr>
        <w:tc>
          <w:tcPr>
            <w:tcW w:w="100" w:type="pct"/>
            <w:tcBorders>
              <w:top w:val="nil"/>
              <w:left w:val="nil"/>
              <w:bottom w:val="nil"/>
              <w:right w:val="nil"/>
            </w:tcBorders>
            <w:noWrap/>
            <w:vAlign w:val="bottom"/>
            <w:hideMark/>
          </w:tcPr>
          <w:p w14:paraId="616BB15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B7EB14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466460F0"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13E7B72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1.858,00</w:t>
            </w:r>
          </w:p>
        </w:tc>
        <w:tc>
          <w:tcPr>
            <w:tcW w:w="441" w:type="pct"/>
            <w:tcBorders>
              <w:top w:val="nil"/>
              <w:left w:val="nil"/>
              <w:bottom w:val="nil"/>
              <w:right w:val="nil"/>
            </w:tcBorders>
            <w:noWrap/>
            <w:vAlign w:val="bottom"/>
            <w:hideMark/>
          </w:tcPr>
          <w:p w14:paraId="3B6AE09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E37A16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F4F0E37" w14:textId="77777777" w:rsidTr="00B508AA">
        <w:trPr>
          <w:trHeight w:val="255"/>
        </w:trPr>
        <w:tc>
          <w:tcPr>
            <w:tcW w:w="100" w:type="pct"/>
            <w:tcBorders>
              <w:top w:val="nil"/>
              <w:left w:val="nil"/>
              <w:bottom w:val="nil"/>
              <w:right w:val="nil"/>
            </w:tcBorders>
            <w:noWrap/>
            <w:vAlign w:val="bottom"/>
            <w:hideMark/>
          </w:tcPr>
          <w:p w14:paraId="049AA2AD"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B5F6AD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6918E9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29183FA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w:t>
            </w:r>
          </w:p>
        </w:tc>
        <w:tc>
          <w:tcPr>
            <w:tcW w:w="441" w:type="pct"/>
            <w:tcBorders>
              <w:top w:val="nil"/>
              <w:left w:val="nil"/>
              <w:bottom w:val="nil"/>
              <w:right w:val="nil"/>
            </w:tcBorders>
            <w:noWrap/>
            <w:vAlign w:val="bottom"/>
            <w:hideMark/>
          </w:tcPr>
          <w:p w14:paraId="224F9D4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63506C1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B43F9AC" w14:textId="77777777" w:rsidTr="00B508AA">
        <w:trPr>
          <w:trHeight w:val="255"/>
        </w:trPr>
        <w:tc>
          <w:tcPr>
            <w:tcW w:w="100" w:type="pct"/>
            <w:tcBorders>
              <w:top w:val="nil"/>
              <w:left w:val="nil"/>
              <w:bottom w:val="nil"/>
              <w:right w:val="nil"/>
            </w:tcBorders>
            <w:shd w:val="clear" w:color="000000" w:fill="CCCCFF"/>
            <w:noWrap/>
            <w:vAlign w:val="bottom"/>
            <w:hideMark/>
          </w:tcPr>
          <w:p w14:paraId="36E10A6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258002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509EA7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38.121,00</w:t>
            </w:r>
          </w:p>
        </w:tc>
        <w:tc>
          <w:tcPr>
            <w:tcW w:w="441" w:type="pct"/>
            <w:tcBorders>
              <w:top w:val="nil"/>
              <w:left w:val="nil"/>
              <w:bottom w:val="nil"/>
              <w:right w:val="nil"/>
            </w:tcBorders>
            <w:shd w:val="clear" w:color="000000" w:fill="CCCCFF"/>
            <w:noWrap/>
            <w:vAlign w:val="bottom"/>
            <w:hideMark/>
          </w:tcPr>
          <w:p w14:paraId="587500C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11.649,53</w:t>
            </w:r>
          </w:p>
        </w:tc>
        <w:tc>
          <w:tcPr>
            <w:tcW w:w="326" w:type="pct"/>
            <w:tcBorders>
              <w:top w:val="nil"/>
              <w:left w:val="nil"/>
              <w:bottom w:val="nil"/>
              <w:right w:val="nil"/>
            </w:tcBorders>
            <w:shd w:val="clear" w:color="000000" w:fill="CCCCFF"/>
            <w:noWrap/>
            <w:vAlign w:val="bottom"/>
            <w:hideMark/>
          </w:tcPr>
          <w:p w14:paraId="1BAC479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30,56%</w:t>
            </w:r>
          </w:p>
        </w:tc>
      </w:tr>
      <w:tr w:rsidR="001F42DB" w:rsidRPr="00D47607" w14:paraId="1D0B544E" w14:textId="77777777" w:rsidTr="00B508AA">
        <w:trPr>
          <w:trHeight w:val="255"/>
        </w:trPr>
        <w:tc>
          <w:tcPr>
            <w:tcW w:w="100" w:type="pct"/>
            <w:tcBorders>
              <w:top w:val="nil"/>
              <w:left w:val="nil"/>
              <w:bottom w:val="nil"/>
              <w:right w:val="nil"/>
            </w:tcBorders>
            <w:noWrap/>
            <w:vAlign w:val="bottom"/>
            <w:hideMark/>
          </w:tcPr>
          <w:p w14:paraId="39CE18B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2963D0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48AF2F1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03AF975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26.330,00</w:t>
            </w:r>
          </w:p>
        </w:tc>
        <w:tc>
          <w:tcPr>
            <w:tcW w:w="441" w:type="pct"/>
            <w:tcBorders>
              <w:top w:val="nil"/>
              <w:left w:val="nil"/>
              <w:bottom w:val="nil"/>
              <w:right w:val="nil"/>
            </w:tcBorders>
            <w:noWrap/>
            <w:vAlign w:val="bottom"/>
            <w:hideMark/>
          </w:tcPr>
          <w:p w14:paraId="024DF81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10.029,53</w:t>
            </w:r>
          </w:p>
        </w:tc>
        <w:tc>
          <w:tcPr>
            <w:tcW w:w="326" w:type="pct"/>
            <w:tcBorders>
              <w:top w:val="nil"/>
              <w:left w:val="nil"/>
              <w:bottom w:val="nil"/>
              <w:right w:val="nil"/>
            </w:tcBorders>
            <w:noWrap/>
            <w:vAlign w:val="bottom"/>
            <w:hideMark/>
          </w:tcPr>
          <w:p w14:paraId="043269A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38,09%</w:t>
            </w:r>
          </w:p>
        </w:tc>
      </w:tr>
      <w:tr w:rsidR="001F42DB" w:rsidRPr="00D47607" w14:paraId="050B7003" w14:textId="77777777" w:rsidTr="00B508AA">
        <w:trPr>
          <w:trHeight w:val="255"/>
        </w:trPr>
        <w:tc>
          <w:tcPr>
            <w:tcW w:w="100" w:type="pct"/>
            <w:tcBorders>
              <w:top w:val="nil"/>
              <w:left w:val="nil"/>
              <w:bottom w:val="nil"/>
              <w:right w:val="nil"/>
            </w:tcBorders>
            <w:noWrap/>
            <w:vAlign w:val="bottom"/>
            <w:hideMark/>
          </w:tcPr>
          <w:p w14:paraId="56AE06B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D45B6D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3112</w:t>
            </w:r>
          </w:p>
        </w:tc>
        <w:tc>
          <w:tcPr>
            <w:tcW w:w="3359" w:type="pct"/>
            <w:tcBorders>
              <w:top w:val="nil"/>
              <w:left w:val="nil"/>
              <w:bottom w:val="nil"/>
              <w:right w:val="nil"/>
            </w:tcBorders>
            <w:noWrap/>
            <w:vAlign w:val="bottom"/>
            <w:hideMark/>
          </w:tcPr>
          <w:p w14:paraId="268482B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naravi</w:t>
            </w:r>
            <w:proofErr w:type="spellEnd"/>
          </w:p>
        </w:tc>
        <w:tc>
          <w:tcPr>
            <w:tcW w:w="441" w:type="pct"/>
            <w:tcBorders>
              <w:top w:val="nil"/>
              <w:left w:val="nil"/>
              <w:bottom w:val="nil"/>
              <w:right w:val="nil"/>
            </w:tcBorders>
            <w:noWrap/>
            <w:vAlign w:val="bottom"/>
            <w:hideMark/>
          </w:tcPr>
          <w:p w14:paraId="449879A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880ED1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1.010,80</w:t>
            </w:r>
          </w:p>
        </w:tc>
        <w:tc>
          <w:tcPr>
            <w:tcW w:w="326" w:type="pct"/>
            <w:tcBorders>
              <w:top w:val="nil"/>
              <w:left w:val="nil"/>
              <w:bottom w:val="nil"/>
              <w:right w:val="nil"/>
            </w:tcBorders>
            <w:noWrap/>
            <w:vAlign w:val="bottom"/>
            <w:hideMark/>
          </w:tcPr>
          <w:p w14:paraId="75136B61" w14:textId="77777777" w:rsidR="001F42DB" w:rsidRPr="00D47607" w:rsidRDefault="001F42DB" w:rsidP="00B508AA">
            <w:pPr>
              <w:jc w:val="right"/>
              <w:rPr>
                <w:rFonts w:ascii="Arial" w:hAnsi="Arial" w:cs="Arial"/>
                <w:sz w:val="14"/>
                <w:szCs w:val="14"/>
                <w:lang w:val="en-US"/>
              </w:rPr>
            </w:pPr>
          </w:p>
        </w:tc>
      </w:tr>
      <w:tr w:rsidR="001F42DB" w:rsidRPr="00D47607" w14:paraId="37C9D6E9" w14:textId="77777777" w:rsidTr="00B508AA">
        <w:trPr>
          <w:trHeight w:val="255"/>
        </w:trPr>
        <w:tc>
          <w:tcPr>
            <w:tcW w:w="100" w:type="pct"/>
            <w:tcBorders>
              <w:top w:val="nil"/>
              <w:left w:val="nil"/>
              <w:bottom w:val="nil"/>
              <w:right w:val="nil"/>
            </w:tcBorders>
            <w:noWrap/>
            <w:vAlign w:val="bottom"/>
            <w:hideMark/>
          </w:tcPr>
          <w:p w14:paraId="22D4DBA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AFBC18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3121</w:t>
            </w:r>
          </w:p>
        </w:tc>
        <w:tc>
          <w:tcPr>
            <w:tcW w:w="3359" w:type="pct"/>
            <w:tcBorders>
              <w:top w:val="nil"/>
              <w:left w:val="nil"/>
              <w:bottom w:val="nil"/>
              <w:right w:val="nil"/>
            </w:tcBorders>
            <w:noWrap/>
            <w:vAlign w:val="bottom"/>
            <w:hideMark/>
          </w:tcPr>
          <w:p w14:paraId="073D324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51BF023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7C5072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9.018,73</w:t>
            </w:r>
          </w:p>
        </w:tc>
        <w:tc>
          <w:tcPr>
            <w:tcW w:w="326" w:type="pct"/>
            <w:tcBorders>
              <w:top w:val="nil"/>
              <w:left w:val="nil"/>
              <w:bottom w:val="nil"/>
              <w:right w:val="nil"/>
            </w:tcBorders>
            <w:noWrap/>
            <w:vAlign w:val="bottom"/>
            <w:hideMark/>
          </w:tcPr>
          <w:p w14:paraId="4CB0DAE1" w14:textId="77777777" w:rsidR="001F42DB" w:rsidRPr="00D47607" w:rsidRDefault="001F42DB" w:rsidP="00B508AA">
            <w:pPr>
              <w:jc w:val="right"/>
              <w:rPr>
                <w:rFonts w:ascii="Arial" w:hAnsi="Arial" w:cs="Arial"/>
                <w:sz w:val="14"/>
                <w:szCs w:val="14"/>
                <w:lang w:val="en-US"/>
              </w:rPr>
            </w:pPr>
          </w:p>
        </w:tc>
      </w:tr>
      <w:tr w:rsidR="001F42DB" w:rsidRPr="00D47607" w14:paraId="54A42AB5" w14:textId="77777777" w:rsidTr="00B508AA">
        <w:trPr>
          <w:trHeight w:val="255"/>
        </w:trPr>
        <w:tc>
          <w:tcPr>
            <w:tcW w:w="100" w:type="pct"/>
            <w:tcBorders>
              <w:top w:val="nil"/>
              <w:left w:val="nil"/>
              <w:bottom w:val="nil"/>
              <w:right w:val="nil"/>
            </w:tcBorders>
            <w:noWrap/>
            <w:vAlign w:val="bottom"/>
            <w:hideMark/>
          </w:tcPr>
          <w:p w14:paraId="5546751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B0617D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3CE81C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45693B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11.791,00</w:t>
            </w:r>
          </w:p>
        </w:tc>
        <w:tc>
          <w:tcPr>
            <w:tcW w:w="441" w:type="pct"/>
            <w:tcBorders>
              <w:top w:val="nil"/>
              <w:left w:val="nil"/>
              <w:bottom w:val="nil"/>
              <w:right w:val="nil"/>
            </w:tcBorders>
            <w:noWrap/>
            <w:vAlign w:val="bottom"/>
            <w:hideMark/>
          </w:tcPr>
          <w:p w14:paraId="286E22E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1.620,00</w:t>
            </w:r>
          </w:p>
        </w:tc>
        <w:tc>
          <w:tcPr>
            <w:tcW w:w="326" w:type="pct"/>
            <w:tcBorders>
              <w:top w:val="nil"/>
              <w:left w:val="nil"/>
              <w:bottom w:val="nil"/>
              <w:right w:val="nil"/>
            </w:tcBorders>
            <w:noWrap/>
            <w:vAlign w:val="bottom"/>
            <w:hideMark/>
          </w:tcPr>
          <w:p w14:paraId="243D098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13,74%</w:t>
            </w:r>
          </w:p>
        </w:tc>
      </w:tr>
      <w:tr w:rsidR="001F42DB" w:rsidRPr="00D47607" w14:paraId="02BDBB82" w14:textId="77777777" w:rsidTr="00B508AA">
        <w:trPr>
          <w:trHeight w:val="255"/>
        </w:trPr>
        <w:tc>
          <w:tcPr>
            <w:tcW w:w="100" w:type="pct"/>
            <w:tcBorders>
              <w:top w:val="nil"/>
              <w:left w:val="nil"/>
              <w:bottom w:val="nil"/>
              <w:right w:val="nil"/>
            </w:tcBorders>
            <w:noWrap/>
            <w:vAlign w:val="bottom"/>
            <w:hideMark/>
          </w:tcPr>
          <w:p w14:paraId="39073C5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5A2C69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3213</w:t>
            </w:r>
          </w:p>
        </w:tc>
        <w:tc>
          <w:tcPr>
            <w:tcW w:w="3359" w:type="pct"/>
            <w:tcBorders>
              <w:top w:val="nil"/>
              <w:left w:val="nil"/>
              <w:bottom w:val="nil"/>
              <w:right w:val="nil"/>
            </w:tcBorders>
            <w:noWrap/>
            <w:vAlign w:val="bottom"/>
            <w:hideMark/>
          </w:tcPr>
          <w:p w14:paraId="30A9B22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Stručno</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usavršavanje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zaposlenika</w:t>
            </w:r>
            <w:proofErr w:type="spellEnd"/>
          </w:p>
        </w:tc>
        <w:tc>
          <w:tcPr>
            <w:tcW w:w="441" w:type="pct"/>
            <w:tcBorders>
              <w:top w:val="nil"/>
              <w:left w:val="nil"/>
              <w:bottom w:val="nil"/>
              <w:right w:val="nil"/>
            </w:tcBorders>
            <w:noWrap/>
            <w:vAlign w:val="bottom"/>
            <w:hideMark/>
          </w:tcPr>
          <w:p w14:paraId="7923479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97E877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320,00</w:t>
            </w:r>
          </w:p>
        </w:tc>
        <w:tc>
          <w:tcPr>
            <w:tcW w:w="326" w:type="pct"/>
            <w:tcBorders>
              <w:top w:val="nil"/>
              <w:left w:val="nil"/>
              <w:bottom w:val="nil"/>
              <w:right w:val="nil"/>
            </w:tcBorders>
            <w:noWrap/>
            <w:vAlign w:val="bottom"/>
            <w:hideMark/>
          </w:tcPr>
          <w:p w14:paraId="66205DDC" w14:textId="77777777" w:rsidR="001F42DB" w:rsidRPr="00D47607" w:rsidRDefault="001F42DB" w:rsidP="00B508AA">
            <w:pPr>
              <w:jc w:val="right"/>
              <w:rPr>
                <w:rFonts w:ascii="Arial" w:hAnsi="Arial" w:cs="Arial"/>
                <w:sz w:val="14"/>
                <w:szCs w:val="14"/>
                <w:lang w:val="en-US"/>
              </w:rPr>
            </w:pPr>
          </w:p>
        </w:tc>
      </w:tr>
      <w:tr w:rsidR="001F42DB" w:rsidRPr="00D47607" w14:paraId="476A41D2" w14:textId="77777777" w:rsidTr="00B508AA">
        <w:trPr>
          <w:trHeight w:val="255"/>
        </w:trPr>
        <w:tc>
          <w:tcPr>
            <w:tcW w:w="100" w:type="pct"/>
            <w:tcBorders>
              <w:top w:val="nil"/>
              <w:left w:val="nil"/>
              <w:bottom w:val="nil"/>
              <w:right w:val="nil"/>
            </w:tcBorders>
            <w:noWrap/>
            <w:vAlign w:val="bottom"/>
            <w:hideMark/>
          </w:tcPr>
          <w:p w14:paraId="43CF23F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CA4C93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58C7990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7C463971"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D16A21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1.300,00</w:t>
            </w:r>
          </w:p>
        </w:tc>
        <w:tc>
          <w:tcPr>
            <w:tcW w:w="326" w:type="pct"/>
            <w:tcBorders>
              <w:top w:val="nil"/>
              <w:left w:val="nil"/>
              <w:bottom w:val="nil"/>
              <w:right w:val="nil"/>
            </w:tcBorders>
            <w:noWrap/>
            <w:vAlign w:val="bottom"/>
            <w:hideMark/>
          </w:tcPr>
          <w:p w14:paraId="5854C72F" w14:textId="77777777" w:rsidR="001F42DB" w:rsidRPr="00D47607" w:rsidRDefault="001F42DB" w:rsidP="00B508AA">
            <w:pPr>
              <w:jc w:val="right"/>
              <w:rPr>
                <w:rFonts w:ascii="Arial" w:hAnsi="Arial" w:cs="Arial"/>
                <w:sz w:val="14"/>
                <w:szCs w:val="14"/>
                <w:lang w:val="en-US"/>
              </w:rPr>
            </w:pPr>
          </w:p>
        </w:tc>
      </w:tr>
      <w:tr w:rsidR="001F42DB" w:rsidRPr="00D47607" w14:paraId="31113B03" w14:textId="77777777" w:rsidTr="00B508AA">
        <w:trPr>
          <w:trHeight w:val="255"/>
        </w:trPr>
        <w:tc>
          <w:tcPr>
            <w:tcW w:w="100" w:type="pct"/>
            <w:tcBorders>
              <w:top w:val="nil"/>
              <w:left w:val="nil"/>
              <w:bottom w:val="nil"/>
              <w:right w:val="nil"/>
            </w:tcBorders>
            <w:shd w:val="clear" w:color="000000" w:fill="CCCCFF"/>
            <w:noWrap/>
            <w:vAlign w:val="bottom"/>
            <w:hideMark/>
          </w:tcPr>
          <w:p w14:paraId="526BF6C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2E6C97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1.6.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kazni</w:t>
            </w:r>
            <w:proofErr w:type="spellEnd"/>
          </w:p>
        </w:tc>
        <w:tc>
          <w:tcPr>
            <w:tcW w:w="441" w:type="pct"/>
            <w:tcBorders>
              <w:top w:val="nil"/>
              <w:left w:val="nil"/>
              <w:bottom w:val="nil"/>
              <w:right w:val="nil"/>
            </w:tcBorders>
            <w:shd w:val="clear" w:color="000000" w:fill="CCCCFF"/>
            <w:noWrap/>
            <w:vAlign w:val="bottom"/>
            <w:hideMark/>
          </w:tcPr>
          <w:p w14:paraId="3ACBDBA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132,00</w:t>
            </w:r>
          </w:p>
        </w:tc>
        <w:tc>
          <w:tcPr>
            <w:tcW w:w="441" w:type="pct"/>
            <w:tcBorders>
              <w:top w:val="nil"/>
              <w:left w:val="nil"/>
              <w:bottom w:val="nil"/>
              <w:right w:val="nil"/>
            </w:tcBorders>
            <w:shd w:val="clear" w:color="000000" w:fill="CCCCFF"/>
            <w:noWrap/>
            <w:vAlign w:val="bottom"/>
            <w:hideMark/>
          </w:tcPr>
          <w:p w14:paraId="39B5A3E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85E9F4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5F67E34" w14:textId="77777777" w:rsidTr="00B508AA">
        <w:trPr>
          <w:trHeight w:val="255"/>
        </w:trPr>
        <w:tc>
          <w:tcPr>
            <w:tcW w:w="100" w:type="pct"/>
            <w:tcBorders>
              <w:top w:val="nil"/>
              <w:left w:val="nil"/>
              <w:bottom w:val="nil"/>
              <w:right w:val="nil"/>
            </w:tcBorders>
            <w:noWrap/>
            <w:vAlign w:val="bottom"/>
            <w:hideMark/>
          </w:tcPr>
          <w:p w14:paraId="7D11C238"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D54E04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C2C8FB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491E80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132,00</w:t>
            </w:r>
          </w:p>
        </w:tc>
        <w:tc>
          <w:tcPr>
            <w:tcW w:w="441" w:type="pct"/>
            <w:tcBorders>
              <w:top w:val="nil"/>
              <w:left w:val="nil"/>
              <w:bottom w:val="nil"/>
              <w:right w:val="nil"/>
            </w:tcBorders>
            <w:noWrap/>
            <w:vAlign w:val="bottom"/>
            <w:hideMark/>
          </w:tcPr>
          <w:p w14:paraId="2C7EFCC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EB44CE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70161E5" w14:textId="77777777" w:rsidTr="00B508AA">
        <w:trPr>
          <w:trHeight w:val="255"/>
        </w:trPr>
        <w:tc>
          <w:tcPr>
            <w:tcW w:w="100" w:type="pct"/>
            <w:tcBorders>
              <w:top w:val="nil"/>
              <w:left w:val="nil"/>
              <w:bottom w:val="nil"/>
              <w:right w:val="nil"/>
            </w:tcBorders>
            <w:shd w:val="clear" w:color="000000" w:fill="CCCCFF"/>
            <w:noWrap/>
            <w:vAlign w:val="bottom"/>
            <w:hideMark/>
          </w:tcPr>
          <w:p w14:paraId="5C544D4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925AC6F"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2554D9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27,00</w:t>
            </w:r>
          </w:p>
        </w:tc>
        <w:tc>
          <w:tcPr>
            <w:tcW w:w="441" w:type="pct"/>
            <w:tcBorders>
              <w:top w:val="nil"/>
              <w:left w:val="nil"/>
              <w:bottom w:val="nil"/>
              <w:right w:val="nil"/>
            </w:tcBorders>
            <w:shd w:val="clear" w:color="000000" w:fill="CCCCFF"/>
            <w:noWrap/>
            <w:vAlign w:val="bottom"/>
            <w:hideMark/>
          </w:tcPr>
          <w:p w14:paraId="432F499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8260E5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CD05BB0" w14:textId="77777777" w:rsidTr="00B508AA">
        <w:trPr>
          <w:trHeight w:val="255"/>
        </w:trPr>
        <w:tc>
          <w:tcPr>
            <w:tcW w:w="100" w:type="pct"/>
            <w:tcBorders>
              <w:top w:val="nil"/>
              <w:left w:val="nil"/>
              <w:bottom w:val="nil"/>
              <w:right w:val="nil"/>
            </w:tcBorders>
            <w:shd w:val="clear" w:color="000000" w:fill="CCCCFF"/>
            <w:noWrap/>
            <w:vAlign w:val="bottom"/>
            <w:hideMark/>
          </w:tcPr>
          <w:p w14:paraId="4B1567C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F3C2CF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4.4. </w:t>
            </w:r>
            <w:proofErr w:type="spellStart"/>
            <w:r w:rsidRPr="00D47607">
              <w:rPr>
                <w:rFonts w:ascii="Arial" w:hAnsi="Arial" w:cs="Arial"/>
                <w:b/>
                <w:bCs/>
                <w:color w:val="333333"/>
                <w:sz w:val="14"/>
                <w:szCs w:val="14"/>
                <w:lang w:val="en-US"/>
              </w:rPr>
              <w:t>Spomenička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renta</w:t>
            </w:r>
            <w:proofErr w:type="spellEnd"/>
          </w:p>
        </w:tc>
        <w:tc>
          <w:tcPr>
            <w:tcW w:w="441" w:type="pct"/>
            <w:tcBorders>
              <w:top w:val="nil"/>
              <w:left w:val="nil"/>
              <w:bottom w:val="nil"/>
              <w:right w:val="nil"/>
            </w:tcBorders>
            <w:shd w:val="clear" w:color="000000" w:fill="CCCCFF"/>
            <w:noWrap/>
            <w:vAlign w:val="bottom"/>
            <w:hideMark/>
          </w:tcPr>
          <w:p w14:paraId="1295E5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27,00</w:t>
            </w:r>
          </w:p>
        </w:tc>
        <w:tc>
          <w:tcPr>
            <w:tcW w:w="441" w:type="pct"/>
            <w:tcBorders>
              <w:top w:val="nil"/>
              <w:left w:val="nil"/>
              <w:bottom w:val="nil"/>
              <w:right w:val="nil"/>
            </w:tcBorders>
            <w:shd w:val="clear" w:color="000000" w:fill="CCCCFF"/>
            <w:noWrap/>
            <w:vAlign w:val="bottom"/>
            <w:hideMark/>
          </w:tcPr>
          <w:p w14:paraId="1B91932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AC6EF1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FFFEB83" w14:textId="77777777" w:rsidTr="00B508AA">
        <w:trPr>
          <w:trHeight w:val="255"/>
        </w:trPr>
        <w:tc>
          <w:tcPr>
            <w:tcW w:w="100" w:type="pct"/>
            <w:tcBorders>
              <w:top w:val="nil"/>
              <w:left w:val="nil"/>
              <w:bottom w:val="nil"/>
              <w:right w:val="nil"/>
            </w:tcBorders>
            <w:noWrap/>
            <w:vAlign w:val="bottom"/>
            <w:hideMark/>
          </w:tcPr>
          <w:p w14:paraId="605A709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89D277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0FFEFFC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4A84EF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27,00</w:t>
            </w:r>
          </w:p>
        </w:tc>
        <w:tc>
          <w:tcPr>
            <w:tcW w:w="441" w:type="pct"/>
            <w:tcBorders>
              <w:top w:val="nil"/>
              <w:left w:val="nil"/>
              <w:bottom w:val="nil"/>
              <w:right w:val="nil"/>
            </w:tcBorders>
            <w:noWrap/>
            <w:vAlign w:val="bottom"/>
            <w:hideMark/>
          </w:tcPr>
          <w:p w14:paraId="07E9238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603EF4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200C713" w14:textId="77777777" w:rsidTr="00B508AA">
        <w:trPr>
          <w:trHeight w:val="255"/>
        </w:trPr>
        <w:tc>
          <w:tcPr>
            <w:tcW w:w="100" w:type="pct"/>
            <w:tcBorders>
              <w:top w:val="nil"/>
              <w:left w:val="nil"/>
              <w:bottom w:val="nil"/>
              <w:right w:val="nil"/>
            </w:tcBorders>
            <w:shd w:val="clear" w:color="000000" w:fill="CCCCFF"/>
            <w:noWrap/>
            <w:vAlign w:val="bottom"/>
            <w:hideMark/>
          </w:tcPr>
          <w:p w14:paraId="07FABD3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939721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BD9F1E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285.000,00</w:t>
            </w:r>
          </w:p>
        </w:tc>
        <w:tc>
          <w:tcPr>
            <w:tcW w:w="441" w:type="pct"/>
            <w:tcBorders>
              <w:top w:val="nil"/>
              <w:left w:val="nil"/>
              <w:bottom w:val="nil"/>
              <w:right w:val="nil"/>
            </w:tcBorders>
            <w:shd w:val="clear" w:color="000000" w:fill="CCCCFF"/>
            <w:noWrap/>
            <w:vAlign w:val="bottom"/>
            <w:hideMark/>
          </w:tcPr>
          <w:p w14:paraId="232140A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111.971,91</w:t>
            </w:r>
          </w:p>
        </w:tc>
        <w:tc>
          <w:tcPr>
            <w:tcW w:w="326" w:type="pct"/>
            <w:tcBorders>
              <w:top w:val="nil"/>
              <w:left w:val="nil"/>
              <w:bottom w:val="nil"/>
              <w:right w:val="nil"/>
            </w:tcBorders>
            <w:shd w:val="clear" w:color="000000" w:fill="CCCCFF"/>
            <w:noWrap/>
            <w:vAlign w:val="bottom"/>
            <w:hideMark/>
          </w:tcPr>
          <w:p w14:paraId="4DBACA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39,29%</w:t>
            </w:r>
          </w:p>
        </w:tc>
      </w:tr>
      <w:tr w:rsidR="001F42DB" w:rsidRPr="00D47607" w14:paraId="56A21140" w14:textId="77777777" w:rsidTr="00B508AA">
        <w:trPr>
          <w:trHeight w:val="255"/>
        </w:trPr>
        <w:tc>
          <w:tcPr>
            <w:tcW w:w="100" w:type="pct"/>
            <w:tcBorders>
              <w:top w:val="nil"/>
              <w:left w:val="nil"/>
              <w:bottom w:val="nil"/>
              <w:right w:val="nil"/>
            </w:tcBorders>
            <w:shd w:val="clear" w:color="000000" w:fill="CCCCFF"/>
            <w:noWrap/>
            <w:vAlign w:val="bottom"/>
            <w:hideMark/>
          </w:tcPr>
          <w:p w14:paraId="42E1D48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CA33AD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4D148D3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285.000,00</w:t>
            </w:r>
          </w:p>
        </w:tc>
        <w:tc>
          <w:tcPr>
            <w:tcW w:w="441" w:type="pct"/>
            <w:tcBorders>
              <w:top w:val="nil"/>
              <w:left w:val="nil"/>
              <w:bottom w:val="nil"/>
              <w:right w:val="nil"/>
            </w:tcBorders>
            <w:shd w:val="clear" w:color="000000" w:fill="CCCCFF"/>
            <w:noWrap/>
            <w:vAlign w:val="bottom"/>
            <w:hideMark/>
          </w:tcPr>
          <w:p w14:paraId="287950D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111.971,91</w:t>
            </w:r>
          </w:p>
        </w:tc>
        <w:tc>
          <w:tcPr>
            <w:tcW w:w="326" w:type="pct"/>
            <w:tcBorders>
              <w:top w:val="nil"/>
              <w:left w:val="nil"/>
              <w:bottom w:val="nil"/>
              <w:right w:val="nil"/>
            </w:tcBorders>
            <w:shd w:val="clear" w:color="000000" w:fill="CCCCFF"/>
            <w:noWrap/>
            <w:vAlign w:val="bottom"/>
            <w:hideMark/>
          </w:tcPr>
          <w:p w14:paraId="512013B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39,29%</w:t>
            </w:r>
          </w:p>
        </w:tc>
      </w:tr>
      <w:tr w:rsidR="001F42DB" w:rsidRPr="00D47607" w14:paraId="6D6A0336" w14:textId="77777777" w:rsidTr="00B508AA">
        <w:trPr>
          <w:trHeight w:val="255"/>
        </w:trPr>
        <w:tc>
          <w:tcPr>
            <w:tcW w:w="100" w:type="pct"/>
            <w:tcBorders>
              <w:top w:val="nil"/>
              <w:left w:val="nil"/>
              <w:bottom w:val="nil"/>
              <w:right w:val="nil"/>
            </w:tcBorders>
            <w:noWrap/>
            <w:vAlign w:val="bottom"/>
            <w:hideMark/>
          </w:tcPr>
          <w:p w14:paraId="227CAB0E"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3BAF3A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5622370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79A57D2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285.000,00</w:t>
            </w:r>
          </w:p>
        </w:tc>
        <w:tc>
          <w:tcPr>
            <w:tcW w:w="441" w:type="pct"/>
            <w:tcBorders>
              <w:top w:val="nil"/>
              <w:left w:val="nil"/>
              <w:bottom w:val="nil"/>
              <w:right w:val="nil"/>
            </w:tcBorders>
            <w:noWrap/>
            <w:vAlign w:val="bottom"/>
            <w:hideMark/>
          </w:tcPr>
          <w:p w14:paraId="5CBE2B4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111.971,91</w:t>
            </w:r>
          </w:p>
        </w:tc>
        <w:tc>
          <w:tcPr>
            <w:tcW w:w="326" w:type="pct"/>
            <w:tcBorders>
              <w:top w:val="nil"/>
              <w:left w:val="nil"/>
              <w:bottom w:val="nil"/>
              <w:right w:val="nil"/>
            </w:tcBorders>
            <w:noWrap/>
            <w:vAlign w:val="bottom"/>
            <w:hideMark/>
          </w:tcPr>
          <w:p w14:paraId="06906B1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39,29%</w:t>
            </w:r>
          </w:p>
        </w:tc>
      </w:tr>
      <w:tr w:rsidR="001F42DB" w:rsidRPr="00D47607" w14:paraId="7CD3D2B8" w14:textId="77777777" w:rsidTr="00B508AA">
        <w:trPr>
          <w:trHeight w:val="255"/>
        </w:trPr>
        <w:tc>
          <w:tcPr>
            <w:tcW w:w="100" w:type="pct"/>
            <w:tcBorders>
              <w:top w:val="nil"/>
              <w:left w:val="nil"/>
              <w:bottom w:val="nil"/>
              <w:right w:val="nil"/>
            </w:tcBorders>
            <w:noWrap/>
            <w:vAlign w:val="bottom"/>
            <w:hideMark/>
          </w:tcPr>
          <w:p w14:paraId="170A19FE"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993E3F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3111</w:t>
            </w:r>
          </w:p>
        </w:tc>
        <w:tc>
          <w:tcPr>
            <w:tcW w:w="3359" w:type="pct"/>
            <w:tcBorders>
              <w:top w:val="nil"/>
              <w:left w:val="nil"/>
              <w:bottom w:val="nil"/>
              <w:right w:val="nil"/>
            </w:tcBorders>
            <w:noWrap/>
            <w:vAlign w:val="bottom"/>
            <w:hideMark/>
          </w:tcPr>
          <w:p w14:paraId="399E3C0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redovan</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0671873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C5D75C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97.005,36</w:t>
            </w:r>
          </w:p>
        </w:tc>
        <w:tc>
          <w:tcPr>
            <w:tcW w:w="326" w:type="pct"/>
            <w:tcBorders>
              <w:top w:val="nil"/>
              <w:left w:val="nil"/>
              <w:bottom w:val="nil"/>
              <w:right w:val="nil"/>
            </w:tcBorders>
            <w:noWrap/>
            <w:vAlign w:val="bottom"/>
            <w:hideMark/>
          </w:tcPr>
          <w:p w14:paraId="387BB4CC" w14:textId="77777777" w:rsidR="001F42DB" w:rsidRPr="00D47607" w:rsidRDefault="001F42DB" w:rsidP="00B508AA">
            <w:pPr>
              <w:jc w:val="right"/>
              <w:rPr>
                <w:rFonts w:ascii="Arial" w:hAnsi="Arial" w:cs="Arial"/>
                <w:sz w:val="14"/>
                <w:szCs w:val="14"/>
                <w:lang w:val="en-US"/>
              </w:rPr>
            </w:pPr>
          </w:p>
        </w:tc>
      </w:tr>
      <w:tr w:rsidR="001F42DB" w:rsidRPr="00D47607" w14:paraId="7AA67A79" w14:textId="77777777" w:rsidTr="00B508AA">
        <w:trPr>
          <w:trHeight w:val="255"/>
        </w:trPr>
        <w:tc>
          <w:tcPr>
            <w:tcW w:w="100" w:type="pct"/>
            <w:tcBorders>
              <w:top w:val="nil"/>
              <w:left w:val="nil"/>
              <w:bottom w:val="nil"/>
              <w:right w:val="nil"/>
            </w:tcBorders>
            <w:noWrap/>
            <w:vAlign w:val="bottom"/>
            <w:hideMark/>
          </w:tcPr>
          <w:p w14:paraId="6547CA2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E2387B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3113</w:t>
            </w:r>
          </w:p>
        </w:tc>
        <w:tc>
          <w:tcPr>
            <w:tcW w:w="3359" w:type="pct"/>
            <w:tcBorders>
              <w:top w:val="nil"/>
              <w:left w:val="nil"/>
              <w:bottom w:val="nil"/>
              <w:right w:val="nil"/>
            </w:tcBorders>
            <w:noWrap/>
            <w:vAlign w:val="bottom"/>
            <w:hideMark/>
          </w:tcPr>
          <w:p w14:paraId="04199AB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prekovremeni</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655163A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E67E8B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431,49</w:t>
            </w:r>
          </w:p>
        </w:tc>
        <w:tc>
          <w:tcPr>
            <w:tcW w:w="326" w:type="pct"/>
            <w:tcBorders>
              <w:top w:val="nil"/>
              <w:left w:val="nil"/>
              <w:bottom w:val="nil"/>
              <w:right w:val="nil"/>
            </w:tcBorders>
            <w:noWrap/>
            <w:vAlign w:val="bottom"/>
            <w:hideMark/>
          </w:tcPr>
          <w:p w14:paraId="7357640F" w14:textId="77777777" w:rsidR="001F42DB" w:rsidRPr="00D47607" w:rsidRDefault="001F42DB" w:rsidP="00B508AA">
            <w:pPr>
              <w:jc w:val="right"/>
              <w:rPr>
                <w:rFonts w:ascii="Arial" w:hAnsi="Arial" w:cs="Arial"/>
                <w:sz w:val="14"/>
                <w:szCs w:val="14"/>
                <w:lang w:val="en-US"/>
              </w:rPr>
            </w:pPr>
          </w:p>
        </w:tc>
      </w:tr>
      <w:tr w:rsidR="001F42DB" w:rsidRPr="00D47607" w14:paraId="10DC29C5" w14:textId="77777777" w:rsidTr="00B508AA">
        <w:trPr>
          <w:trHeight w:val="255"/>
        </w:trPr>
        <w:tc>
          <w:tcPr>
            <w:tcW w:w="100" w:type="pct"/>
            <w:tcBorders>
              <w:top w:val="nil"/>
              <w:left w:val="nil"/>
              <w:bottom w:val="nil"/>
              <w:right w:val="nil"/>
            </w:tcBorders>
            <w:noWrap/>
            <w:vAlign w:val="bottom"/>
            <w:hideMark/>
          </w:tcPr>
          <w:p w14:paraId="5FB56ADE"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DD1AAA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3132</w:t>
            </w:r>
          </w:p>
        </w:tc>
        <w:tc>
          <w:tcPr>
            <w:tcW w:w="3359" w:type="pct"/>
            <w:tcBorders>
              <w:top w:val="nil"/>
              <w:left w:val="nil"/>
              <w:bottom w:val="nil"/>
              <w:right w:val="nil"/>
            </w:tcBorders>
            <w:noWrap/>
            <w:vAlign w:val="bottom"/>
            <w:hideMark/>
          </w:tcPr>
          <w:p w14:paraId="7F8D9B7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obvezno zdravstveno osiguranje</w:t>
            </w:r>
          </w:p>
        </w:tc>
        <w:tc>
          <w:tcPr>
            <w:tcW w:w="441" w:type="pct"/>
            <w:tcBorders>
              <w:top w:val="nil"/>
              <w:left w:val="nil"/>
              <w:bottom w:val="nil"/>
              <w:right w:val="nil"/>
            </w:tcBorders>
            <w:noWrap/>
            <w:vAlign w:val="bottom"/>
            <w:hideMark/>
          </w:tcPr>
          <w:p w14:paraId="76931925"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0438A1B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14.535,06</w:t>
            </w:r>
          </w:p>
        </w:tc>
        <w:tc>
          <w:tcPr>
            <w:tcW w:w="326" w:type="pct"/>
            <w:tcBorders>
              <w:top w:val="nil"/>
              <w:left w:val="nil"/>
              <w:bottom w:val="nil"/>
              <w:right w:val="nil"/>
            </w:tcBorders>
            <w:noWrap/>
            <w:vAlign w:val="bottom"/>
            <w:hideMark/>
          </w:tcPr>
          <w:p w14:paraId="0B9FE9E2" w14:textId="77777777" w:rsidR="001F42DB" w:rsidRPr="00D47607" w:rsidRDefault="001F42DB" w:rsidP="00B508AA">
            <w:pPr>
              <w:jc w:val="right"/>
              <w:rPr>
                <w:rFonts w:ascii="Arial" w:hAnsi="Arial" w:cs="Arial"/>
                <w:sz w:val="14"/>
                <w:szCs w:val="14"/>
                <w:lang w:val="en-US"/>
              </w:rPr>
            </w:pPr>
          </w:p>
        </w:tc>
      </w:tr>
      <w:tr w:rsidR="001F42DB" w:rsidRPr="00D47607" w14:paraId="51B44249" w14:textId="77777777" w:rsidTr="00B508AA">
        <w:trPr>
          <w:trHeight w:val="255"/>
        </w:trPr>
        <w:tc>
          <w:tcPr>
            <w:tcW w:w="100" w:type="pct"/>
            <w:tcBorders>
              <w:top w:val="nil"/>
              <w:left w:val="nil"/>
              <w:bottom w:val="nil"/>
              <w:right w:val="nil"/>
            </w:tcBorders>
            <w:shd w:val="clear" w:color="000000" w:fill="CCCCFF"/>
            <w:noWrap/>
            <w:vAlign w:val="bottom"/>
            <w:hideMark/>
          </w:tcPr>
          <w:p w14:paraId="693B138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A69EFC7"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 PRIHODI OD PRODAJE ILI ZAMJENE NEF.IMOVINE I NAKNADE S NASL.</w:t>
            </w:r>
          </w:p>
        </w:tc>
        <w:tc>
          <w:tcPr>
            <w:tcW w:w="441" w:type="pct"/>
            <w:tcBorders>
              <w:top w:val="nil"/>
              <w:left w:val="nil"/>
              <w:bottom w:val="nil"/>
              <w:right w:val="nil"/>
            </w:tcBorders>
            <w:shd w:val="clear" w:color="000000" w:fill="CCCCFF"/>
            <w:noWrap/>
            <w:vAlign w:val="bottom"/>
            <w:hideMark/>
          </w:tcPr>
          <w:p w14:paraId="6D2059D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1.393,00</w:t>
            </w:r>
          </w:p>
        </w:tc>
        <w:tc>
          <w:tcPr>
            <w:tcW w:w="441" w:type="pct"/>
            <w:tcBorders>
              <w:top w:val="nil"/>
              <w:left w:val="nil"/>
              <w:bottom w:val="nil"/>
              <w:right w:val="nil"/>
            </w:tcBorders>
            <w:shd w:val="clear" w:color="000000" w:fill="CCCCFF"/>
            <w:noWrap/>
            <w:vAlign w:val="bottom"/>
            <w:hideMark/>
          </w:tcPr>
          <w:p w14:paraId="0D228D6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1987B0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8FE6AD9" w14:textId="77777777" w:rsidTr="00B508AA">
        <w:trPr>
          <w:trHeight w:val="255"/>
        </w:trPr>
        <w:tc>
          <w:tcPr>
            <w:tcW w:w="100" w:type="pct"/>
            <w:tcBorders>
              <w:top w:val="nil"/>
              <w:left w:val="nil"/>
              <w:bottom w:val="nil"/>
              <w:right w:val="nil"/>
            </w:tcBorders>
            <w:shd w:val="clear" w:color="000000" w:fill="CCCCFF"/>
            <w:noWrap/>
            <w:vAlign w:val="bottom"/>
            <w:hideMark/>
          </w:tcPr>
          <w:p w14:paraId="0B5FD1B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5FC8389"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7.2. Prihodi s naslova osiguranja, refundacije štete i totalne št</w:t>
            </w:r>
          </w:p>
        </w:tc>
        <w:tc>
          <w:tcPr>
            <w:tcW w:w="441" w:type="pct"/>
            <w:tcBorders>
              <w:top w:val="nil"/>
              <w:left w:val="nil"/>
              <w:bottom w:val="nil"/>
              <w:right w:val="nil"/>
            </w:tcBorders>
            <w:shd w:val="clear" w:color="000000" w:fill="CCCCFF"/>
            <w:noWrap/>
            <w:vAlign w:val="bottom"/>
            <w:hideMark/>
          </w:tcPr>
          <w:p w14:paraId="734F11D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1.393,00</w:t>
            </w:r>
          </w:p>
        </w:tc>
        <w:tc>
          <w:tcPr>
            <w:tcW w:w="441" w:type="pct"/>
            <w:tcBorders>
              <w:top w:val="nil"/>
              <w:left w:val="nil"/>
              <w:bottom w:val="nil"/>
              <w:right w:val="nil"/>
            </w:tcBorders>
            <w:shd w:val="clear" w:color="000000" w:fill="CCCCFF"/>
            <w:noWrap/>
            <w:vAlign w:val="bottom"/>
            <w:hideMark/>
          </w:tcPr>
          <w:p w14:paraId="3B6CFEC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F76509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19867B0" w14:textId="77777777" w:rsidTr="00B508AA">
        <w:trPr>
          <w:trHeight w:val="255"/>
        </w:trPr>
        <w:tc>
          <w:tcPr>
            <w:tcW w:w="100" w:type="pct"/>
            <w:tcBorders>
              <w:top w:val="nil"/>
              <w:left w:val="nil"/>
              <w:bottom w:val="nil"/>
              <w:right w:val="nil"/>
            </w:tcBorders>
            <w:noWrap/>
            <w:vAlign w:val="bottom"/>
            <w:hideMark/>
          </w:tcPr>
          <w:p w14:paraId="3355F74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3FD111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1E85DAE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02B9C3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1.393,00</w:t>
            </w:r>
          </w:p>
        </w:tc>
        <w:tc>
          <w:tcPr>
            <w:tcW w:w="441" w:type="pct"/>
            <w:tcBorders>
              <w:top w:val="nil"/>
              <w:left w:val="nil"/>
              <w:bottom w:val="nil"/>
              <w:right w:val="nil"/>
            </w:tcBorders>
            <w:noWrap/>
            <w:vAlign w:val="bottom"/>
            <w:hideMark/>
          </w:tcPr>
          <w:p w14:paraId="7414008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E6631F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68B5443" w14:textId="77777777" w:rsidTr="00B508AA">
        <w:trPr>
          <w:trHeight w:val="255"/>
        </w:trPr>
        <w:tc>
          <w:tcPr>
            <w:tcW w:w="100" w:type="pct"/>
            <w:tcBorders>
              <w:top w:val="nil"/>
              <w:left w:val="nil"/>
              <w:bottom w:val="nil"/>
              <w:right w:val="nil"/>
            </w:tcBorders>
            <w:shd w:val="clear" w:color="000000" w:fill="FFFF99"/>
            <w:noWrap/>
            <w:vAlign w:val="bottom"/>
            <w:hideMark/>
          </w:tcPr>
          <w:p w14:paraId="7ECEAE4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A0147B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A100021</w:t>
            </w:r>
          </w:p>
        </w:tc>
        <w:tc>
          <w:tcPr>
            <w:tcW w:w="3359" w:type="pct"/>
            <w:tcBorders>
              <w:top w:val="nil"/>
              <w:left w:val="nil"/>
              <w:bottom w:val="nil"/>
              <w:right w:val="nil"/>
            </w:tcBorders>
            <w:shd w:val="clear" w:color="000000" w:fill="FFFF99"/>
            <w:noWrap/>
            <w:vAlign w:val="bottom"/>
            <w:hideMark/>
          </w:tcPr>
          <w:p w14:paraId="7E28200C"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Proračunska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zaliha</w:t>
            </w:r>
            <w:proofErr w:type="spellEnd"/>
          </w:p>
        </w:tc>
        <w:tc>
          <w:tcPr>
            <w:tcW w:w="441" w:type="pct"/>
            <w:tcBorders>
              <w:top w:val="nil"/>
              <w:left w:val="nil"/>
              <w:bottom w:val="nil"/>
              <w:right w:val="nil"/>
            </w:tcBorders>
            <w:shd w:val="clear" w:color="000000" w:fill="FFFF99"/>
            <w:noWrap/>
            <w:vAlign w:val="bottom"/>
            <w:hideMark/>
          </w:tcPr>
          <w:p w14:paraId="646268E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10.000,00</w:t>
            </w:r>
          </w:p>
        </w:tc>
        <w:tc>
          <w:tcPr>
            <w:tcW w:w="441" w:type="pct"/>
            <w:tcBorders>
              <w:top w:val="nil"/>
              <w:left w:val="nil"/>
              <w:bottom w:val="nil"/>
              <w:right w:val="nil"/>
            </w:tcBorders>
            <w:shd w:val="clear" w:color="000000" w:fill="FFFF99"/>
            <w:noWrap/>
            <w:vAlign w:val="bottom"/>
            <w:hideMark/>
          </w:tcPr>
          <w:p w14:paraId="2E5EC87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053D950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C7A7F4B" w14:textId="77777777" w:rsidTr="00B508AA">
        <w:trPr>
          <w:trHeight w:val="255"/>
        </w:trPr>
        <w:tc>
          <w:tcPr>
            <w:tcW w:w="100" w:type="pct"/>
            <w:tcBorders>
              <w:top w:val="nil"/>
              <w:left w:val="nil"/>
              <w:bottom w:val="nil"/>
              <w:right w:val="nil"/>
            </w:tcBorders>
            <w:shd w:val="clear" w:color="000000" w:fill="CCCCFF"/>
            <w:noWrap/>
            <w:vAlign w:val="bottom"/>
            <w:hideMark/>
          </w:tcPr>
          <w:p w14:paraId="4A2C479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FC316A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A48608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65ACEC4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5F1E8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49F5EDC" w14:textId="77777777" w:rsidTr="00B508AA">
        <w:trPr>
          <w:trHeight w:val="255"/>
        </w:trPr>
        <w:tc>
          <w:tcPr>
            <w:tcW w:w="100" w:type="pct"/>
            <w:tcBorders>
              <w:top w:val="nil"/>
              <w:left w:val="nil"/>
              <w:bottom w:val="nil"/>
              <w:right w:val="nil"/>
            </w:tcBorders>
            <w:shd w:val="clear" w:color="000000" w:fill="CCCCFF"/>
            <w:noWrap/>
            <w:vAlign w:val="bottom"/>
            <w:hideMark/>
          </w:tcPr>
          <w:p w14:paraId="2272118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D1815A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0029F4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2FA6105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0CD721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3040F6A" w14:textId="77777777" w:rsidTr="00B508AA">
        <w:trPr>
          <w:trHeight w:val="255"/>
        </w:trPr>
        <w:tc>
          <w:tcPr>
            <w:tcW w:w="100" w:type="pct"/>
            <w:tcBorders>
              <w:top w:val="nil"/>
              <w:left w:val="nil"/>
              <w:bottom w:val="nil"/>
              <w:right w:val="nil"/>
            </w:tcBorders>
            <w:noWrap/>
            <w:vAlign w:val="bottom"/>
            <w:hideMark/>
          </w:tcPr>
          <w:p w14:paraId="6106EAB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1679C0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5ED9130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48BAE72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4541A7B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2CB0ED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9115E70" w14:textId="77777777" w:rsidTr="00B508AA">
        <w:trPr>
          <w:trHeight w:val="255"/>
        </w:trPr>
        <w:tc>
          <w:tcPr>
            <w:tcW w:w="100" w:type="pct"/>
            <w:tcBorders>
              <w:top w:val="nil"/>
              <w:left w:val="nil"/>
              <w:bottom w:val="nil"/>
              <w:right w:val="nil"/>
            </w:tcBorders>
            <w:shd w:val="clear" w:color="000000" w:fill="FFFF99"/>
            <w:noWrap/>
            <w:vAlign w:val="bottom"/>
            <w:hideMark/>
          </w:tcPr>
          <w:p w14:paraId="0DD024C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520043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A100022</w:t>
            </w:r>
          </w:p>
        </w:tc>
        <w:tc>
          <w:tcPr>
            <w:tcW w:w="3359" w:type="pct"/>
            <w:tcBorders>
              <w:top w:val="nil"/>
              <w:left w:val="nil"/>
              <w:bottom w:val="nil"/>
              <w:right w:val="nil"/>
            </w:tcBorders>
            <w:shd w:val="clear" w:color="000000" w:fill="FFFF99"/>
            <w:noWrap/>
            <w:vAlign w:val="bottom"/>
            <w:hideMark/>
          </w:tcPr>
          <w:p w14:paraId="384F9478"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Održavanje Kulturno Informativnog Centra</w:t>
            </w:r>
          </w:p>
        </w:tc>
        <w:tc>
          <w:tcPr>
            <w:tcW w:w="441" w:type="pct"/>
            <w:tcBorders>
              <w:top w:val="nil"/>
              <w:left w:val="nil"/>
              <w:bottom w:val="nil"/>
              <w:right w:val="nil"/>
            </w:tcBorders>
            <w:shd w:val="clear" w:color="000000" w:fill="FFFF99"/>
            <w:noWrap/>
            <w:vAlign w:val="bottom"/>
            <w:hideMark/>
          </w:tcPr>
          <w:p w14:paraId="5FFF802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19.645,00</w:t>
            </w:r>
          </w:p>
        </w:tc>
        <w:tc>
          <w:tcPr>
            <w:tcW w:w="441" w:type="pct"/>
            <w:tcBorders>
              <w:top w:val="nil"/>
              <w:left w:val="nil"/>
              <w:bottom w:val="nil"/>
              <w:right w:val="nil"/>
            </w:tcBorders>
            <w:shd w:val="clear" w:color="000000" w:fill="FFFF99"/>
            <w:noWrap/>
            <w:vAlign w:val="bottom"/>
            <w:hideMark/>
          </w:tcPr>
          <w:p w14:paraId="67E5549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2.089,84</w:t>
            </w:r>
          </w:p>
        </w:tc>
        <w:tc>
          <w:tcPr>
            <w:tcW w:w="326" w:type="pct"/>
            <w:tcBorders>
              <w:top w:val="nil"/>
              <w:left w:val="nil"/>
              <w:bottom w:val="nil"/>
              <w:right w:val="nil"/>
            </w:tcBorders>
            <w:shd w:val="clear" w:color="000000" w:fill="FFFF99"/>
            <w:noWrap/>
            <w:vAlign w:val="bottom"/>
            <w:hideMark/>
          </w:tcPr>
          <w:p w14:paraId="63EA92D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10,64%</w:t>
            </w:r>
          </w:p>
        </w:tc>
      </w:tr>
      <w:tr w:rsidR="001F42DB" w:rsidRPr="00D47607" w14:paraId="7EB2FBA8" w14:textId="77777777" w:rsidTr="00B508AA">
        <w:trPr>
          <w:trHeight w:val="255"/>
        </w:trPr>
        <w:tc>
          <w:tcPr>
            <w:tcW w:w="100" w:type="pct"/>
            <w:tcBorders>
              <w:top w:val="nil"/>
              <w:left w:val="nil"/>
              <w:bottom w:val="nil"/>
              <w:right w:val="nil"/>
            </w:tcBorders>
            <w:shd w:val="clear" w:color="000000" w:fill="CCCCFF"/>
            <w:noWrap/>
            <w:vAlign w:val="bottom"/>
            <w:hideMark/>
          </w:tcPr>
          <w:p w14:paraId="6A60B7F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B7E714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CCD40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19.645,00</w:t>
            </w:r>
          </w:p>
        </w:tc>
        <w:tc>
          <w:tcPr>
            <w:tcW w:w="441" w:type="pct"/>
            <w:tcBorders>
              <w:top w:val="nil"/>
              <w:left w:val="nil"/>
              <w:bottom w:val="nil"/>
              <w:right w:val="nil"/>
            </w:tcBorders>
            <w:shd w:val="clear" w:color="000000" w:fill="CCCCFF"/>
            <w:noWrap/>
            <w:vAlign w:val="bottom"/>
            <w:hideMark/>
          </w:tcPr>
          <w:p w14:paraId="491E616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2.089,84</w:t>
            </w:r>
          </w:p>
        </w:tc>
        <w:tc>
          <w:tcPr>
            <w:tcW w:w="326" w:type="pct"/>
            <w:tcBorders>
              <w:top w:val="nil"/>
              <w:left w:val="nil"/>
              <w:bottom w:val="nil"/>
              <w:right w:val="nil"/>
            </w:tcBorders>
            <w:shd w:val="clear" w:color="000000" w:fill="CCCCFF"/>
            <w:noWrap/>
            <w:vAlign w:val="bottom"/>
            <w:hideMark/>
          </w:tcPr>
          <w:p w14:paraId="2D8C695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10,64%</w:t>
            </w:r>
          </w:p>
        </w:tc>
      </w:tr>
      <w:tr w:rsidR="001F42DB" w:rsidRPr="00D47607" w14:paraId="0E68F0C0" w14:textId="77777777" w:rsidTr="00B508AA">
        <w:trPr>
          <w:trHeight w:val="255"/>
        </w:trPr>
        <w:tc>
          <w:tcPr>
            <w:tcW w:w="100" w:type="pct"/>
            <w:tcBorders>
              <w:top w:val="nil"/>
              <w:left w:val="nil"/>
              <w:bottom w:val="nil"/>
              <w:right w:val="nil"/>
            </w:tcBorders>
            <w:shd w:val="clear" w:color="000000" w:fill="CCCCFF"/>
            <w:noWrap/>
            <w:vAlign w:val="bottom"/>
            <w:hideMark/>
          </w:tcPr>
          <w:p w14:paraId="336D6B4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7BA017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05D7680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19.645,00</w:t>
            </w:r>
          </w:p>
        </w:tc>
        <w:tc>
          <w:tcPr>
            <w:tcW w:w="441" w:type="pct"/>
            <w:tcBorders>
              <w:top w:val="nil"/>
              <w:left w:val="nil"/>
              <w:bottom w:val="nil"/>
              <w:right w:val="nil"/>
            </w:tcBorders>
            <w:shd w:val="clear" w:color="000000" w:fill="CCCCFF"/>
            <w:noWrap/>
            <w:vAlign w:val="bottom"/>
            <w:hideMark/>
          </w:tcPr>
          <w:p w14:paraId="33BDE18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2.089,84</w:t>
            </w:r>
          </w:p>
        </w:tc>
        <w:tc>
          <w:tcPr>
            <w:tcW w:w="326" w:type="pct"/>
            <w:tcBorders>
              <w:top w:val="nil"/>
              <w:left w:val="nil"/>
              <w:bottom w:val="nil"/>
              <w:right w:val="nil"/>
            </w:tcBorders>
            <w:shd w:val="clear" w:color="000000" w:fill="CCCCFF"/>
            <w:noWrap/>
            <w:vAlign w:val="bottom"/>
            <w:hideMark/>
          </w:tcPr>
          <w:p w14:paraId="1681D8D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10,64%</w:t>
            </w:r>
          </w:p>
        </w:tc>
      </w:tr>
      <w:tr w:rsidR="001F42DB" w:rsidRPr="00D47607" w14:paraId="59BCE28A" w14:textId="77777777" w:rsidTr="00B508AA">
        <w:trPr>
          <w:trHeight w:val="255"/>
        </w:trPr>
        <w:tc>
          <w:tcPr>
            <w:tcW w:w="100" w:type="pct"/>
            <w:tcBorders>
              <w:top w:val="nil"/>
              <w:left w:val="nil"/>
              <w:bottom w:val="nil"/>
              <w:right w:val="nil"/>
            </w:tcBorders>
            <w:noWrap/>
            <w:vAlign w:val="bottom"/>
            <w:hideMark/>
          </w:tcPr>
          <w:p w14:paraId="6AE8A92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AAE07D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170D39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072697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18.645,00</w:t>
            </w:r>
          </w:p>
        </w:tc>
        <w:tc>
          <w:tcPr>
            <w:tcW w:w="441" w:type="pct"/>
            <w:tcBorders>
              <w:top w:val="nil"/>
              <w:left w:val="nil"/>
              <w:bottom w:val="nil"/>
              <w:right w:val="nil"/>
            </w:tcBorders>
            <w:noWrap/>
            <w:vAlign w:val="bottom"/>
            <w:hideMark/>
          </w:tcPr>
          <w:p w14:paraId="20453F7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1.333,14</w:t>
            </w:r>
          </w:p>
        </w:tc>
        <w:tc>
          <w:tcPr>
            <w:tcW w:w="326" w:type="pct"/>
            <w:tcBorders>
              <w:top w:val="nil"/>
              <w:left w:val="nil"/>
              <w:bottom w:val="nil"/>
              <w:right w:val="nil"/>
            </w:tcBorders>
            <w:noWrap/>
            <w:vAlign w:val="bottom"/>
            <w:hideMark/>
          </w:tcPr>
          <w:p w14:paraId="1B9FBA5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7,15%</w:t>
            </w:r>
          </w:p>
        </w:tc>
      </w:tr>
      <w:tr w:rsidR="001F42DB" w:rsidRPr="00D47607" w14:paraId="42CB8943" w14:textId="77777777" w:rsidTr="00B508AA">
        <w:trPr>
          <w:trHeight w:val="255"/>
        </w:trPr>
        <w:tc>
          <w:tcPr>
            <w:tcW w:w="100" w:type="pct"/>
            <w:tcBorders>
              <w:top w:val="nil"/>
              <w:left w:val="nil"/>
              <w:bottom w:val="nil"/>
              <w:right w:val="nil"/>
            </w:tcBorders>
            <w:noWrap/>
            <w:vAlign w:val="bottom"/>
            <w:hideMark/>
          </w:tcPr>
          <w:p w14:paraId="3E4BABC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80A2E2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3223</w:t>
            </w:r>
          </w:p>
        </w:tc>
        <w:tc>
          <w:tcPr>
            <w:tcW w:w="3359" w:type="pct"/>
            <w:tcBorders>
              <w:top w:val="nil"/>
              <w:left w:val="nil"/>
              <w:bottom w:val="nil"/>
              <w:right w:val="nil"/>
            </w:tcBorders>
            <w:noWrap/>
            <w:vAlign w:val="bottom"/>
            <w:hideMark/>
          </w:tcPr>
          <w:p w14:paraId="399ABE0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Energija</w:t>
            </w:r>
            <w:proofErr w:type="spellEnd"/>
          </w:p>
        </w:tc>
        <w:tc>
          <w:tcPr>
            <w:tcW w:w="441" w:type="pct"/>
            <w:tcBorders>
              <w:top w:val="nil"/>
              <w:left w:val="nil"/>
              <w:bottom w:val="nil"/>
              <w:right w:val="nil"/>
            </w:tcBorders>
            <w:noWrap/>
            <w:vAlign w:val="bottom"/>
            <w:hideMark/>
          </w:tcPr>
          <w:p w14:paraId="0079F80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22CEF5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1.147,60</w:t>
            </w:r>
          </w:p>
        </w:tc>
        <w:tc>
          <w:tcPr>
            <w:tcW w:w="326" w:type="pct"/>
            <w:tcBorders>
              <w:top w:val="nil"/>
              <w:left w:val="nil"/>
              <w:bottom w:val="nil"/>
              <w:right w:val="nil"/>
            </w:tcBorders>
            <w:noWrap/>
            <w:vAlign w:val="bottom"/>
            <w:hideMark/>
          </w:tcPr>
          <w:p w14:paraId="70E60144" w14:textId="77777777" w:rsidR="001F42DB" w:rsidRPr="00D47607" w:rsidRDefault="001F42DB" w:rsidP="00B508AA">
            <w:pPr>
              <w:jc w:val="right"/>
              <w:rPr>
                <w:rFonts w:ascii="Arial" w:hAnsi="Arial" w:cs="Arial"/>
                <w:sz w:val="14"/>
                <w:szCs w:val="14"/>
                <w:lang w:val="en-US"/>
              </w:rPr>
            </w:pPr>
          </w:p>
        </w:tc>
      </w:tr>
      <w:tr w:rsidR="001F42DB" w:rsidRPr="00D47607" w14:paraId="0EB6485D" w14:textId="77777777" w:rsidTr="00B508AA">
        <w:trPr>
          <w:trHeight w:val="255"/>
        </w:trPr>
        <w:tc>
          <w:tcPr>
            <w:tcW w:w="100" w:type="pct"/>
            <w:tcBorders>
              <w:top w:val="nil"/>
              <w:left w:val="nil"/>
              <w:bottom w:val="nil"/>
              <w:right w:val="nil"/>
            </w:tcBorders>
            <w:noWrap/>
            <w:vAlign w:val="bottom"/>
            <w:hideMark/>
          </w:tcPr>
          <w:p w14:paraId="155D970D"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2787AA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23073E7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67F3A86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99157F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185,54</w:t>
            </w:r>
          </w:p>
        </w:tc>
        <w:tc>
          <w:tcPr>
            <w:tcW w:w="326" w:type="pct"/>
            <w:tcBorders>
              <w:top w:val="nil"/>
              <w:left w:val="nil"/>
              <w:bottom w:val="nil"/>
              <w:right w:val="nil"/>
            </w:tcBorders>
            <w:noWrap/>
            <w:vAlign w:val="bottom"/>
            <w:hideMark/>
          </w:tcPr>
          <w:p w14:paraId="27E81D3C" w14:textId="77777777" w:rsidR="001F42DB" w:rsidRPr="00D47607" w:rsidRDefault="001F42DB" w:rsidP="00B508AA">
            <w:pPr>
              <w:jc w:val="right"/>
              <w:rPr>
                <w:rFonts w:ascii="Arial" w:hAnsi="Arial" w:cs="Arial"/>
                <w:sz w:val="14"/>
                <w:szCs w:val="14"/>
                <w:lang w:val="en-US"/>
              </w:rPr>
            </w:pPr>
          </w:p>
        </w:tc>
      </w:tr>
      <w:tr w:rsidR="001F42DB" w:rsidRPr="00D47607" w14:paraId="37E5BAF1" w14:textId="77777777" w:rsidTr="00B508AA">
        <w:trPr>
          <w:trHeight w:val="255"/>
        </w:trPr>
        <w:tc>
          <w:tcPr>
            <w:tcW w:w="100" w:type="pct"/>
            <w:tcBorders>
              <w:top w:val="nil"/>
              <w:left w:val="nil"/>
              <w:bottom w:val="nil"/>
              <w:right w:val="nil"/>
            </w:tcBorders>
            <w:noWrap/>
            <w:vAlign w:val="bottom"/>
            <w:hideMark/>
          </w:tcPr>
          <w:p w14:paraId="0202C8CB"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FDDBF4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38FFF51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E6A4C3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w:t>
            </w:r>
          </w:p>
        </w:tc>
        <w:tc>
          <w:tcPr>
            <w:tcW w:w="441" w:type="pct"/>
            <w:tcBorders>
              <w:top w:val="nil"/>
              <w:left w:val="nil"/>
              <w:bottom w:val="nil"/>
              <w:right w:val="nil"/>
            </w:tcBorders>
            <w:noWrap/>
            <w:vAlign w:val="bottom"/>
            <w:hideMark/>
          </w:tcPr>
          <w:p w14:paraId="5EFAEA8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756,70</w:t>
            </w:r>
          </w:p>
        </w:tc>
        <w:tc>
          <w:tcPr>
            <w:tcW w:w="326" w:type="pct"/>
            <w:tcBorders>
              <w:top w:val="nil"/>
              <w:left w:val="nil"/>
              <w:bottom w:val="nil"/>
              <w:right w:val="nil"/>
            </w:tcBorders>
            <w:noWrap/>
            <w:vAlign w:val="bottom"/>
            <w:hideMark/>
          </w:tcPr>
          <w:p w14:paraId="5B03B28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75,67%</w:t>
            </w:r>
          </w:p>
        </w:tc>
      </w:tr>
      <w:tr w:rsidR="001F42DB" w:rsidRPr="00D47607" w14:paraId="7B3A1AA5" w14:textId="77777777" w:rsidTr="00B508AA">
        <w:trPr>
          <w:trHeight w:val="255"/>
        </w:trPr>
        <w:tc>
          <w:tcPr>
            <w:tcW w:w="100" w:type="pct"/>
            <w:tcBorders>
              <w:top w:val="nil"/>
              <w:left w:val="nil"/>
              <w:bottom w:val="nil"/>
              <w:right w:val="nil"/>
            </w:tcBorders>
            <w:noWrap/>
            <w:vAlign w:val="bottom"/>
            <w:hideMark/>
          </w:tcPr>
          <w:p w14:paraId="034182B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340BE8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4221</w:t>
            </w:r>
          </w:p>
        </w:tc>
        <w:tc>
          <w:tcPr>
            <w:tcW w:w="3359" w:type="pct"/>
            <w:tcBorders>
              <w:top w:val="nil"/>
              <w:left w:val="nil"/>
              <w:bottom w:val="nil"/>
              <w:right w:val="nil"/>
            </w:tcBorders>
            <w:noWrap/>
            <w:vAlign w:val="bottom"/>
            <w:hideMark/>
          </w:tcPr>
          <w:p w14:paraId="65D9701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Uredska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oprema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namještaj</w:t>
            </w:r>
            <w:proofErr w:type="spellEnd"/>
          </w:p>
        </w:tc>
        <w:tc>
          <w:tcPr>
            <w:tcW w:w="441" w:type="pct"/>
            <w:tcBorders>
              <w:top w:val="nil"/>
              <w:left w:val="nil"/>
              <w:bottom w:val="nil"/>
              <w:right w:val="nil"/>
            </w:tcBorders>
            <w:noWrap/>
            <w:vAlign w:val="bottom"/>
            <w:hideMark/>
          </w:tcPr>
          <w:p w14:paraId="61AF3F81"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B241FC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756,70</w:t>
            </w:r>
          </w:p>
        </w:tc>
        <w:tc>
          <w:tcPr>
            <w:tcW w:w="326" w:type="pct"/>
            <w:tcBorders>
              <w:top w:val="nil"/>
              <w:left w:val="nil"/>
              <w:bottom w:val="nil"/>
              <w:right w:val="nil"/>
            </w:tcBorders>
            <w:noWrap/>
            <w:vAlign w:val="bottom"/>
            <w:hideMark/>
          </w:tcPr>
          <w:p w14:paraId="53E45FC0" w14:textId="77777777" w:rsidR="001F42DB" w:rsidRPr="00D47607" w:rsidRDefault="001F42DB" w:rsidP="00B508AA">
            <w:pPr>
              <w:jc w:val="right"/>
              <w:rPr>
                <w:rFonts w:ascii="Arial" w:hAnsi="Arial" w:cs="Arial"/>
                <w:sz w:val="14"/>
                <w:szCs w:val="14"/>
                <w:lang w:val="en-US"/>
              </w:rPr>
            </w:pPr>
          </w:p>
        </w:tc>
      </w:tr>
      <w:tr w:rsidR="001F42DB" w:rsidRPr="00D47607" w14:paraId="5304DA50" w14:textId="77777777" w:rsidTr="00B508AA">
        <w:trPr>
          <w:trHeight w:val="255"/>
        </w:trPr>
        <w:tc>
          <w:tcPr>
            <w:tcW w:w="100" w:type="pct"/>
            <w:tcBorders>
              <w:top w:val="nil"/>
              <w:left w:val="nil"/>
              <w:bottom w:val="nil"/>
              <w:right w:val="nil"/>
            </w:tcBorders>
            <w:shd w:val="clear" w:color="000000" w:fill="FFFF99"/>
            <w:noWrap/>
            <w:vAlign w:val="bottom"/>
            <w:hideMark/>
          </w:tcPr>
          <w:p w14:paraId="7F1D1A3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A84580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A100023</w:t>
            </w:r>
          </w:p>
        </w:tc>
        <w:tc>
          <w:tcPr>
            <w:tcW w:w="3359" w:type="pct"/>
            <w:tcBorders>
              <w:top w:val="nil"/>
              <w:left w:val="nil"/>
              <w:bottom w:val="nil"/>
              <w:right w:val="nil"/>
            </w:tcBorders>
            <w:shd w:val="clear" w:color="000000" w:fill="FFFF99"/>
            <w:noWrap/>
            <w:vAlign w:val="bottom"/>
            <w:hideMark/>
          </w:tcPr>
          <w:p w14:paraId="6231AB21"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Održavanje Doma u Srbu</w:t>
            </w:r>
          </w:p>
        </w:tc>
        <w:tc>
          <w:tcPr>
            <w:tcW w:w="441" w:type="pct"/>
            <w:tcBorders>
              <w:top w:val="nil"/>
              <w:left w:val="nil"/>
              <w:bottom w:val="nil"/>
              <w:right w:val="nil"/>
            </w:tcBorders>
            <w:shd w:val="clear" w:color="000000" w:fill="FFFF99"/>
            <w:noWrap/>
            <w:vAlign w:val="bottom"/>
            <w:hideMark/>
          </w:tcPr>
          <w:p w14:paraId="267EFFB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2.991,00</w:t>
            </w:r>
          </w:p>
        </w:tc>
        <w:tc>
          <w:tcPr>
            <w:tcW w:w="441" w:type="pct"/>
            <w:tcBorders>
              <w:top w:val="nil"/>
              <w:left w:val="nil"/>
              <w:bottom w:val="nil"/>
              <w:right w:val="nil"/>
            </w:tcBorders>
            <w:shd w:val="clear" w:color="000000" w:fill="FFFF99"/>
            <w:noWrap/>
            <w:vAlign w:val="bottom"/>
            <w:hideMark/>
          </w:tcPr>
          <w:p w14:paraId="7125949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50,71</w:t>
            </w:r>
          </w:p>
        </w:tc>
        <w:tc>
          <w:tcPr>
            <w:tcW w:w="326" w:type="pct"/>
            <w:tcBorders>
              <w:top w:val="nil"/>
              <w:left w:val="nil"/>
              <w:bottom w:val="nil"/>
              <w:right w:val="nil"/>
            </w:tcBorders>
            <w:shd w:val="clear" w:color="000000" w:fill="FFFF99"/>
            <w:noWrap/>
            <w:vAlign w:val="bottom"/>
            <w:hideMark/>
          </w:tcPr>
          <w:p w14:paraId="49C2D8D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1,70%</w:t>
            </w:r>
          </w:p>
        </w:tc>
      </w:tr>
      <w:tr w:rsidR="001F42DB" w:rsidRPr="00D47607" w14:paraId="57790708" w14:textId="77777777" w:rsidTr="00B508AA">
        <w:trPr>
          <w:trHeight w:val="255"/>
        </w:trPr>
        <w:tc>
          <w:tcPr>
            <w:tcW w:w="100" w:type="pct"/>
            <w:tcBorders>
              <w:top w:val="nil"/>
              <w:left w:val="nil"/>
              <w:bottom w:val="nil"/>
              <w:right w:val="nil"/>
            </w:tcBorders>
            <w:shd w:val="clear" w:color="000000" w:fill="CCCCFF"/>
            <w:noWrap/>
            <w:vAlign w:val="bottom"/>
            <w:hideMark/>
          </w:tcPr>
          <w:p w14:paraId="7C3809B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CD9F62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0C5A21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2.991,00</w:t>
            </w:r>
          </w:p>
        </w:tc>
        <w:tc>
          <w:tcPr>
            <w:tcW w:w="441" w:type="pct"/>
            <w:tcBorders>
              <w:top w:val="nil"/>
              <w:left w:val="nil"/>
              <w:bottom w:val="nil"/>
              <w:right w:val="nil"/>
            </w:tcBorders>
            <w:shd w:val="clear" w:color="000000" w:fill="CCCCFF"/>
            <w:noWrap/>
            <w:vAlign w:val="bottom"/>
            <w:hideMark/>
          </w:tcPr>
          <w:p w14:paraId="58E9323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50,71</w:t>
            </w:r>
          </w:p>
        </w:tc>
        <w:tc>
          <w:tcPr>
            <w:tcW w:w="326" w:type="pct"/>
            <w:tcBorders>
              <w:top w:val="nil"/>
              <w:left w:val="nil"/>
              <w:bottom w:val="nil"/>
              <w:right w:val="nil"/>
            </w:tcBorders>
            <w:shd w:val="clear" w:color="000000" w:fill="CCCCFF"/>
            <w:noWrap/>
            <w:vAlign w:val="bottom"/>
            <w:hideMark/>
          </w:tcPr>
          <w:p w14:paraId="05382F3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w:t>
            </w:r>
          </w:p>
        </w:tc>
      </w:tr>
      <w:tr w:rsidR="001F42DB" w:rsidRPr="00D47607" w14:paraId="77B39C84" w14:textId="77777777" w:rsidTr="00B508AA">
        <w:trPr>
          <w:trHeight w:val="255"/>
        </w:trPr>
        <w:tc>
          <w:tcPr>
            <w:tcW w:w="100" w:type="pct"/>
            <w:tcBorders>
              <w:top w:val="nil"/>
              <w:left w:val="nil"/>
              <w:bottom w:val="nil"/>
              <w:right w:val="nil"/>
            </w:tcBorders>
            <w:shd w:val="clear" w:color="000000" w:fill="CCCCFF"/>
            <w:noWrap/>
            <w:vAlign w:val="bottom"/>
            <w:hideMark/>
          </w:tcPr>
          <w:p w14:paraId="590FAFD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9DAE26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6D2CE5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2.991,00</w:t>
            </w:r>
          </w:p>
        </w:tc>
        <w:tc>
          <w:tcPr>
            <w:tcW w:w="441" w:type="pct"/>
            <w:tcBorders>
              <w:top w:val="nil"/>
              <w:left w:val="nil"/>
              <w:bottom w:val="nil"/>
              <w:right w:val="nil"/>
            </w:tcBorders>
            <w:shd w:val="clear" w:color="000000" w:fill="CCCCFF"/>
            <w:noWrap/>
            <w:vAlign w:val="bottom"/>
            <w:hideMark/>
          </w:tcPr>
          <w:p w14:paraId="6E724B9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50,71</w:t>
            </w:r>
          </w:p>
        </w:tc>
        <w:tc>
          <w:tcPr>
            <w:tcW w:w="326" w:type="pct"/>
            <w:tcBorders>
              <w:top w:val="nil"/>
              <w:left w:val="nil"/>
              <w:bottom w:val="nil"/>
              <w:right w:val="nil"/>
            </w:tcBorders>
            <w:shd w:val="clear" w:color="000000" w:fill="CCCCFF"/>
            <w:noWrap/>
            <w:vAlign w:val="bottom"/>
            <w:hideMark/>
          </w:tcPr>
          <w:p w14:paraId="31CBEF9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w:t>
            </w:r>
          </w:p>
        </w:tc>
      </w:tr>
      <w:tr w:rsidR="001F42DB" w:rsidRPr="00D47607" w14:paraId="60D69BEC" w14:textId="77777777" w:rsidTr="00B508AA">
        <w:trPr>
          <w:trHeight w:val="255"/>
        </w:trPr>
        <w:tc>
          <w:tcPr>
            <w:tcW w:w="100" w:type="pct"/>
            <w:tcBorders>
              <w:top w:val="nil"/>
              <w:left w:val="nil"/>
              <w:bottom w:val="nil"/>
              <w:right w:val="nil"/>
            </w:tcBorders>
            <w:noWrap/>
            <w:vAlign w:val="bottom"/>
            <w:hideMark/>
          </w:tcPr>
          <w:p w14:paraId="40886F4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D221CC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0B6252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56BB36F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2.991,00</w:t>
            </w:r>
          </w:p>
        </w:tc>
        <w:tc>
          <w:tcPr>
            <w:tcW w:w="441" w:type="pct"/>
            <w:tcBorders>
              <w:top w:val="nil"/>
              <w:left w:val="nil"/>
              <w:bottom w:val="nil"/>
              <w:right w:val="nil"/>
            </w:tcBorders>
            <w:noWrap/>
            <w:vAlign w:val="bottom"/>
            <w:hideMark/>
          </w:tcPr>
          <w:p w14:paraId="67392CC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50,71</w:t>
            </w:r>
          </w:p>
        </w:tc>
        <w:tc>
          <w:tcPr>
            <w:tcW w:w="326" w:type="pct"/>
            <w:tcBorders>
              <w:top w:val="nil"/>
              <w:left w:val="nil"/>
              <w:bottom w:val="nil"/>
              <w:right w:val="nil"/>
            </w:tcBorders>
            <w:noWrap/>
            <w:vAlign w:val="bottom"/>
            <w:hideMark/>
          </w:tcPr>
          <w:p w14:paraId="17778FD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1,70%</w:t>
            </w:r>
          </w:p>
        </w:tc>
      </w:tr>
      <w:tr w:rsidR="001F42DB" w:rsidRPr="00D47607" w14:paraId="62675B4F" w14:textId="77777777" w:rsidTr="00B508AA">
        <w:trPr>
          <w:trHeight w:val="255"/>
        </w:trPr>
        <w:tc>
          <w:tcPr>
            <w:tcW w:w="100" w:type="pct"/>
            <w:tcBorders>
              <w:top w:val="nil"/>
              <w:left w:val="nil"/>
              <w:bottom w:val="nil"/>
              <w:right w:val="nil"/>
            </w:tcBorders>
            <w:noWrap/>
            <w:vAlign w:val="bottom"/>
            <w:hideMark/>
          </w:tcPr>
          <w:p w14:paraId="2428A4F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64E929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4F59ACE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3E4AE6C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A84E18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50,71</w:t>
            </w:r>
          </w:p>
        </w:tc>
        <w:tc>
          <w:tcPr>
            <w:tcW w:w="326" w:type="pct"/>
            <w:tcBorders>
              <w:top w:val="nil"/>
              <w:left w:val="nil"/>
              <w:bottom w:val="nil"/>
              <w:right w:val="nil"/>
            </w:tcBorders>
            <w:noWrap/>
            <w:vAlign w:val="bottom"/>
            <w:hideMark/>
          </w:tcPr>
          <w:p w14:paraId="36CC9B1C" w14:textId="77777777" w:rsidR="001F42DB" w:rsidRPr="00D47607" w:rsidRDefault="001F42DB" w:rsidP="00B508AA">
            <w:pPr>
              <w:jc w:val="right"/>
              <w:rPr>
                <w:rFonts w:ascii="Arial" w:hAnsi="Arial" w:cs="Arial"/>
                <w:sz w:val="14"/>
                <w:szCs w:val="14"/>
                <w:lang w:val="en-US"/>
              </w:rPr>
            </w:pPr>
          </w:p>
        </w:tc>
      </w:tr>
      <w:tr w:rsidR="001F42DB" w:rsidRPr="00D47607" w14:paraId="7A3F4557" w14:textId="77777777" w:rsidTr="00B508AA">
        <w:trPr>
          <w:trHeight w:val="255"/>
        </w:trPr>
        <w:tc>
          <w:tcPr>
            <w:tcW w:w="100" w:type="pct"/>
            <w:tcBorders>
              <w:top w:val="nil"/>
              <w:left w:val="nil"/>
              <w:bottom w:val="nil"/>
              <w:right w:val="nil"/>
            </w:tcBorders>
            <w:shd w:val="clear" w:color="000000" w:fill="FFFF99"/>
            <w:noWrap/>
            <w:vAlign w:val="bottom"/>
            <w:hideMark/>
          </w:tcPr>
          <w:p w14:paraId="3226D33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682E0C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A100032</w:t>
            </w:r>
          </w:p>
        </w:tc>
        <w:tc>
          <w:tcPr>
            <w:tcW w:w="3359" w:type="pct"/>
            <w:tcBorders>
              <w:top w:val="nil"/>
              <w:left w:val="nil"/>
              <w:bottom w:val="nil"/>
              <w:right w:val="nil"/>
            </w:tcBorders>
            <w:shd w:val="clear" w:color="000000" w:fill="FFFF99"/>
            <w:noWrap/>
            <w:vAlign w:val="bottom"/>
            <w:hideMark/>
          </w:tcPr>
          <w:p w14:paraId="35F69B79"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Proširenje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WiFi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mreže</w:t>
            </w:r>
            <w:proofErr w:type="spellEnd"/>
          </w:p>
        </w:tc>
        <w:tc>
          <w:tcPr>
            <w:tcW w:w="441" w:type="pct"/>
            <w:tcBorders>
              <w:top w:val="nil"/>
              <w:left w:val="nil"/>
              <w:bottom w:val="nil"/>
              <w:right w:val="nil"/>
            </w:tcBorders>
            <w:shd w:val="clear" w:color="000000" w:fill="FFFF99"/>
            <w:noWrap/>
            <w:vAlign w:val="bottom"/>
            <w:hideMark/>
          </w:tcPr>
          <w:p w14:paraId="50B72E9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5.000,00</w:t>
            </w:r>
          </w:p>
        </w:tc>
        <w:tc>
          <w:tcPr>
            <w:tcW w:w="441" w:type="pct"/>
            <w:tcBorders>
              <w:top w:val="nil"/>
              <w:left w:val="nil"/>
              <w:bottom w:val="nil"/>
              <w:right w:val="nil"/>
            </w:tcBorders>
            <w:shd w:val="clear" w:color="000000" w:fill="FFFF99"/>
            <w:noWrap/>
            <w:vAlign w:val="bottom"/>
            <w:hideMark/>
          </w:tcPr>
          <w:p w14:paraId="1E84766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5ABF5C2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02452AE" w14:textId="77777777" w:rsidTr="00B508AA">
        <w:trPr>
          <w:trHeight w:val="255"/>
        </w:trPr>
        <w:tc>
          <w:tcPr>
            <w:tcW w:w="100" w:type="pct"/>
            <w:tcBorders>
              <w:top w:val="nil"/>
              <w:left w:val="nil"/>
              <w:bottom w:val="nil"/>
              <w:right w:val="nil"/>
            </w:tcBorders>
            <w:shd w:val="clear" w:color="000000" w:fill="CCCCFF"/>
            <w:noWrap/>
            <w:vAlign w:val="bottom"/>
            <w:hideMark/>
          </w:tcPr>
          <w:p w14:paraId="6854208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E6FBF1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003BBF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4A4EB31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8397AA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AE778EE" w14:textId="77777777" w:rsidTr="00B508AA">
        <w:trPr>
          <w:trHeight w:val="255"/>
        </w:trPr>
        <w:tc>
          <w:tcPr>
            <w:tcW w:w="100" w:type="pct"/>
            <w:tcBorders>
              <w:top w:val="nil"/>
              <w:left w:val="nil"/>
              <w:bottom w:val="nil"/>
              <w:right w:val="nil"/>
            </w:tcBorders>
            <w:shd w:val="clear" w:color="000000" w:fill="CCCCFF"/>
            <w:noWrap/>
            <w:vAlign w:val="bottom"/>
            <w:hideMark/>
          </w:tcPr>
          <w:p w14:paraId="6C84C58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C9A066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BF5B4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1C094DD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BFCC39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B0FA478" w14:textId="77777777" w:rsidTr="00B508AA">
        <w:trPr>
          <w:trHeight w:val="255"/>
        </w:trPr>
        <w:tc>
          <w:tcPr>
            <w:tcW w:w="100" w:type="pct"/>
            <w:tcBorders>
              <w:top w:val="nil"/>
              <w:left w:val="nil"/>
              <w:bottom w:val="nil"/>
              <w:right w:val="nil"/>
            </w:tcBorders>
            <w:noWrap/>
            <w:vAlign w:val="bottom"/>
            <w:hideMark/>
          </w:tcPr>
          <w:p w14:paraId="3D17017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6A075F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4D9897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687BC88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5.000,00</w:t>
            </w:r>
          </w:p>
        </w:tc>
        <w:tc>
          <w:tcPr>
            <w:tcW w:w="441" w:type="pct"/>
            <w:tcBorders>
              <w:top w:val="nil"/>
              <w:left w:val="nil"/>
              <w:bottom w:val="nil"/>
              <w:right w:val="nil"/>
            </w:tcBorders>
            <w:noWrap/>
            <w:vAlign w:val="bottom"/>
            <w:hideMark/>
          </w:tcPr>
          <w:p w14:paraId="6FC8367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6EDE23C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1C8C08C" w14:textId="77777777" w:rsidTr="00B508AA">
        <w:trPr>
          <w:trHeight w:val="255"/>
        </w:trPr>
        <w:tc>
          <w:tcPr>
            <w:tcW w:w="100" w:type="pct"/>
            <w:tcBorders>
              <w:top w:val="nil"/>
              <w:left w:val="nil"/>
              <w:bottom w:val="nil"/>
              <w:right w:val="nil"/>
            </w:tcBorders>
            <w:shd w:val="clear" w:color="000000" w:fill="FFFF99"/>
            <w:noWrap/>
            <w:vAlign w:val="bottom"/>
            <w:hideMark/>
          </w:tcPr>
          <w:p w14:paraId="0225705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1530D1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A100058</w:t>
            </w:r>
          </w:p>
        </w:tc>
        <w:tc>
          <w:tcPr>
            <w:tcW w:w="3359" w:type="pct"/>
            <w:tcBorders>
              <w:top w:val="nil"/>
              <w:left w:val="nil"/>
              <w:bottom w:val="nil"/>
              <w:right w:val="nil"/>
            </w:tcBorders>
            <w:shd w:val="clear" w:color="000000" w:fill="FFFF99"/>
            <w:noWrap/>
            <w:vAlign w:val="bottom"/>
            <w:hideMark/>
          </w:tcPr>
          <w:p w14:paraId="1A2A55F9"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Sufinanciranje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linijskog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prijevoza-</w:t>
            </w:r>
            <w:proofErr w:type="gramStart"/>
            <w:r w:rsidRPr="00D47607">
              <w:rPr>
                <w:rFonts w:ascii="Arial" w:hAnsi="Arial" w:cs="Arial"/>
                <w:b/>
                <w:bCs/>
                <w:sz w:val="14"/>
                <w:szCs w:val="14"/>
                <w:lang w:val="en-US"/>
              </w:rPr>
              <w:t>župan.linija</w:t>
            </w:r>
            <w:proofErr w:type="spellEnd"/>
            <w:proofErr w:type="gramEnd"/>
            <w:r w:rsidRPr="00D47607">
              <w:rPr>
                <w:rFonts w:ascii="Arial" w:hAnsi="Arial" w:cs="Arial"/>
                <w:b/>
                <w:bCs/>
                <w:sz w:val="14"/>
                <w:szCs w:val="14"/>
                <w:lang w:val="en-US"/>
              </w:rPr>
              <w:t xml:space="preserve"> Zadar-</w:t>
            </w:r>
            <w:proofErr w:type="spellStart"/>
            <w:r w:rsidRPr="00D47607">
              <w:rPr>
                <w:rFonts w:ascii="Arial" w:hAnsi="Arial" w:cs="Arial"/>
                <w:b/>
                <w:bCs/>
                <w:sz w:val="14"/>
                <w:szCs w:val="14"/>
                <w:lang w:val="en-US"/>
              </w:rPr>
              <w:t>Gračac</w:t>
            </w:r>
            <w:proofErr w:type="spellEnd"/>
            <w:r w:rsidRPr="00D47607">
              <w:rPr>
                <w:rFonts w:ascii="Arial" w:hAnsi="Arial" w:cs="Arial"/>
                <w:b/>
                <w:bCs/>
                <w:sz w:val="14"/>
                <w:szCs w:val="14"/>
                <w:lang w:val="en-US"/>
              </w:rPr>
              <w:t>-Zadar</w:t>
            </w:r>
          </w:p>
        </w:tc>
        <w:tc>
          <w:tcPr>
            <w:tcW w:w="441" w:type="pct"/>
            <w:tcBorders>
              <w:top w:val="nil"/>
              <w:left w:val="nil"/>
              <w:bottom w:val="nil"/>
              <w:right w:val="nil"/>
            </w:tcBorders>
            <w:shd w:val="clear" w:color="000000" w:fill="FFFF99"/>
            <w:noWrap/>
            <w:vAlign w:val="bottom"/>
            <w:hideMark/>
          </w:tcPr>
          <w:p w14:paraId="6530EC6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78.000,00</w:t>
            </w:r>
          </w:p>
        </w:tc>
        <w:tc>
          <w:tcPr>
            <w:tcW w:w="441" w:type="pct"/>
            <w:tcBorders>
              <w:top w:val="nil"/>
              <w:left w:val="nil"/>
              <w:bottom w:val="nil"/>
              <w:right w:val="nil"/>
            </w:tcBorders>
            <w:shd w:val="clear" w:color="000000" w:fill="FFFF99"/>
            <w:noWrap/>
            <w:vAlign w:val="bottom"/>
            <w:hideMark/>
          </w:tcPr>
          <w:p w14:paraId="20EAE99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30.704,00</w:t>
            </w:r>
          </w:p>
        </w:tc>
        <w:tc>
          <w:tcPr>
            <w:tcW w:w="326" w:type="pct"/>
            <w:tcBorders>
              <w:top w:val="nil"/>
              <w:left w:val="nil"/>
              <w:bottom w:val="nil"/>
              <w:right w:val="nil"/>
            </w:tcBorders>
            <w:shd w:val="clear" w:color="000000" w:fill="FFFF99"/>
            <w:noWrap/>
            <w:vAlign w:val="bottom"/>
            <w:hideMark/>
          </w:tcPr>
          <w:p w14:paraId="6F0F1C9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39,36%</w:t>
            </w:r>
          </w:p>
        </w:tc>
      </w:tr>
      <w:tr w:rsidR="001F42DB" w:rsidRPr="00D47607" w14:paraId="67E58552" w14:textId="77777777" w:rsidTr="00B508AA">
        <w:trPr>
          <w:trHeight w:val="255"/>
        </w:trPr>
        <w:tc>
          <w:tcPr>
            <w:tcW w:w="100" w:type="pct"/>
            <w:tcBorders>
              <w:top w:val="nil"/>
              <w:left w:val="nil"/>
              <w:bottom w:val="nil"/>
              <w:right w:val="nil"/>
            </w:tcBorders>
            <w:shd w:val="clear" w:color="000000" w:fill="CCCCFF"/>
            <w:noWrap/>
            <w:vAlign w:val="bottom"/>
            <w:hideMark/>
          </w:tcPr>
          <w:p w14:paraId="7D8F7FB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5238CE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3FE1A32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39.000,00</w:t>
            </w:r>
          </w:p>
        </w:tc>
        <w:tc>
          <w:tcPr>
            <w:tcW w:w="441" w:type="pct"/>
            <w:tcBorders>
              <w:top w:val="nil"/>
              <w:left w:val="nil"/>
              <w:bottom w:val="nil"/>
              <w:right w:val="nil"/>
            </w:tcBorders>
            <w:shd w:val="clear" w:color="000000" w:fill="CCCCFF"/>
            <w:noWrap/>
            <w:vAlign w:val="bottom"/>
            <w:hideMark/>
          </w:tcPr>
          <w:p w14:paraId="4E3E021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30.704,00</w:t>
            </w:r>
          </w:p>
        </w:tc>
        <w:tc>
          <w:tcPr>
            <w:tcW w:w="326" w:type="pct"/>
            <w:tcBorders>
              <w:top w:val="nil"/>
              <w:left w:val="nil"/>
              <w:bottom w:val="nil"/>
              <w:right w:val="nil"/>
            </w:tcBorders>
            <w:shd w:val="clear" w:color="000000" w:fill="CCCCFF"/>
            <w:noWrap/>
            <w:vAlign w:val="bottom"/>
            <w:hideMark/>
          </w:tcPr>
          <w:p w14:paraId="3BE1FE4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78,73%</w:t>
            </w:r>
          </w:p>
        </w:tc>
      </w:tr>
      <w:tr w:rsidR="001F42DB" w:rsidRPr="00D47607" w14:paraId="34AF1CA2" w14:textId="77777777" w:rsidTr="00B508AA">
        <w:trPr>
          <w:trHeight w:val="255"/>
        </w:trPr>
        <w:tc>
          <w:tcPr>
            <w:tcW w:w="100" w:type="pct"/>
            <w:tcBorders>
              <w:top w:val="nil"/>
              <w:left w:val="nil"/>
              <w:bottom w:val="nil"/>
              <w:right w:val="nil"/>
            </w:tcBorders>
            <w:shd w:val="clear" w:color="000000" w:fill="CCCCFF"/>
            <w:noWrap/>
            <w:vAlign w:val="bottom"/>
            <w:hideMark/>
          </w:tcPr>
          <w:p w14:paraId="6B38813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1C2006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A977A1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39.000,00</w:t>
            </w:r>
          </w:p>
        </w:tc>
        <w:tc>
          <w:tcPr>
            <w:tcW w:w="441" w:type="pct"/>
            <w:tcBorders>
              <w:top w:val="nil"/>
              <w:left w:val="nil"/>
              <w:bottom w:val="nil"/>
              <w:right w:val="nil"/>
            </w:tcBorders>
            <w:shd w:val="clear" w:color="000000" w:fill="CCCCFF"/>
            <w:noWrap/>
            <w:vAlign w:val="bottom"/>
            <w:hideMark/>
          </w:tcPr>
          <w:p w14:paraId="6032ACA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30.704,00</w:t>
            </w:r>
          </w:p>
        </w:tc>
        <w:tc>
          <w:tcPr>
            <w:tcW w:w="326" w:type="pct"/>
            <w:tcBorders>
              <w:top w:val="nil"/>
              <w:left w:val="nil"/>
              <w:bottom w:val="nil"/>
              <w:right w:val="nil"/>
            </w:tcBorders>
            <w:shd w:val="clear" w:color="000000" w:fill="CCCCFF"/>
            <w:noWrap/>
            <w:vAlign w:val="bottom"/>
            <w:hideMark/>
          </w:tcPr>
          <w:p w14:paraId="131556C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78,73%</w:t>
            </w:r>
          </w:p>
        </w:tc>
      </w:tr>
      <w:tr w:rsidR="001F42DB" w:rsidRPr="00D47607" w14:paraId="48CF2671" w14:textId="77777777" w:rsidTr="00B508AA">
        <w:trPr>
          <w:trHeight w:val="255"/>
        </w:trPr>
        <w:tc>
          <w:tcPr>
            <w:tcW w:w="100" w:type="pct"/>
            <w:tcBorders>
              <w:top w:val="nil"/>
              <w:left w:val="nil"/>
              <w:bottom w:val="nil"/>
              <w:right w:val="nil"/>
            </w:tcBorders>
            <w:noWrap/>
            <w:vAlign w:val="bottom"/>
            <w:hideMark/>
          </w:tcPr>
          <w:p w14:paraId="3CEA54D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4C645E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35</w:t>
            </w:r>
          </w:p>
        </w:tc>
        <w:tc>
          <w:tcPr>
            <w:tcW w:w="3359" w:type="pct"/>
            <w:tcBorders>
              <w:top w:val="nil"/>
              <w:left w:val="nil"/>
              <w:bottom w:val="nil"/>
              <w:right w:val="nil"/>
            </w:tcBorders>
            <w:noWrap/>
            <w:vAlign w:val="bottom"/>
            <w:hideMark/>
          </w:tcPr>
          <w:p w14:paraId="457386E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Subvencije</w:t>
            </w:r>
            <w:proofErr w:type="spellEnd"/>
          </w:p>
        </w:tc>
        <w:tc>
          <w:tcPr>
            <w:tcW w:w="441" w:type="pct"/>
            <w:tcBorders>
              <w:top w:val="nil"/>
              <w:left w:val="nil"/>
              <w:bottom w:val="nil"/>
              <w:right w:val="nil"/>
            </w:tcBorders>
            <w:noWrap/>
            <w:vAlign w:val="bottom"/>
            <w:hideMark/>
          </w:tcPr>
          <w:p w14:paraId="7C0C292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39.000,00</w:t>
            </w:r>
          </w:p>
        </w:tc>
        <w:tc>
          <w:tcPr>
            <w:tcW w:w="441" w:type="pct"/>
            <w:tcBorders>
              <w:top w:val="nil"/>
              <w:left w:val="nil"/>
              <w:bottom w:val="nil"/>
              <w:right w:val="nil"/>
            </w:tcBorders>
            <w:noWrap/>
            <w:vAlign w:val="bottom"/>
            <w:hideMark/>
          </w:tcPr>
          <w:p w14:paraId="7993D56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30.704,00</w:t>
            </w:r>
          </w:p>
        </w:tc>
        <w:tc>
          <w:tcPr>
            <w:tcW w:w="326" w:type="pct"/>
            <w:tcBorders>
              <w:top w:val="nil"/>
              <w:left w:val="nil"/>
              <w:bottom w:val="nil"/>
              <w:right w:val="nil"/>
            </w:tcBorders>
            <w:noWrap/>
            <w:vAlign w:val="bottom"/>
            <w:hideMark/>
          </w:tcPr>
          <w:p w14:paraId="376F6DA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78,73%</w:t>
            </w:r>
          </w:p>
        </w:tc>
      </w:tr>
      <w:tr w:rsidR="001F42DB" w:rsidRPr="00D47607" w14:paraId="56B24597" w14:textId="77777777" w:rsidTr="00B508AA">
        <w:trPr>
          <w:trHeight w:val="255"/>
        </w:trPr>
        <w:tc>
          <w:tcPr>
            <w:tcW w:w="100" w:type="pct"/>
            <w:tcBorders>
              <w:top w:val="nil"/>
              <w:left w:val="nil"/>
              <w:bottom w:val="nil"/>
              <w:right w:val="nil"/>
            </w:tcBorders>
            <w:noWrap/>
            <w:vAlign w:val="bottom"/>
            <w:hideMark/>
          </w:tcPr>
          <w:p w14:paraId="4E02976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477999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3522</w:t>
            </w:r>
          </w:p>
        </w:tc>
        <w:tc>
          <w:tcPr>
            <w:tcW w:w="3359" w:type="pct"/>
            <w:tcBorders>
              <w:top w:val="nil"/>
              <w:left w:val="nil"/>
              <w:bottom w:val="nil"/>
              <w:right w:val="nil"/>
            </w:tcBorders>
            <w:noWrap/>
            <w:vAlign w:val="bottom"/>
            <w:hideMark/>
          </w:tcPr>
          <w:p w14:paraId="0B4C3F2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Subvencije trgovačkim društvima i zadrugama izvan javnog sektora</w:t>
            </w:r>
          </w:p>
        </w:tc>
        <w:tc>
          <w:tcPr>
            <w:tcW w:w="441" w:type="pct"/>
            <w:tcBorders>
              <w:top w:val="nil"/>
              <w:left w:val="nil"/>
              <w:bottom w:val="nil"/>
              <w:right w:val="nil"/>
            </w:tcBorders>
            <w:noWrap/>
            <w:vAlign w:val="bottom"/>
            <w:hideMark/>
          </w:tcPr>
          <w:p w14:paraId="071E7F7A"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80D1E6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30.704,00</w:t>
            </w:r>
          </w:p>
        </w:tc>
        <w:tc>
          <w:tcPr>
            <w:tcW w:w="326" w:type="pct"/>
            <w:tcBorders>
              <w:top w:val="nil"/>
              <w:left w:val="nil"/>
              <w:bottom w:val="nil"/>
              <w:right w:val="nil"/>
            </w:tcBorders>
            <w:noWrap/>
            <w:vAlign w:val="bottom"/>
            <w:hideMark/>
          </w:tcPr>
          <w:p w14:paraId="6A54EA6D" w14:textId="77777777" w:rsidR="001F42DB" w:rsidRPr="00D47607" w:rsidRDefault="001F42DB" w:rsidP="00B508AA">
            <w:pPr>
              <w:jc w:val="right"/>
              <w:rPr>
                <w:rFonts w:ascii="Arial" w:hAnsi="Arial" w:cs="Arial"/>
                <w:sz w:val="14"/>
                <w:szCs w:val="14"/>
                <w:lang w:val="en-US"/>
              </w:rPr>
            </w:pPr>
          </w:p>
        </w:tc>
      </w:tr>
      <w:tr w:rsidR="001F42DB" w:rsidRPr="00D47607" w14:paraId="2F62C5CF" w14:textId="77777777" w:rsidTr="00B508AA">
        <w:trPr>
          <w:trHeight w:val="255"/>
        </w:trPr>
        <w:tc>
          <w:tcPr>
            <w:tcW w:w="100" w:type="pct"/>
            <w:tcBorders>
              <w:top w:val="nil"/>
              <w:left w:val="nil"/>
              <w:bottom w:val="nil"/>
              <w:right w:val="nil"/>
            </w:tcBorders>
            <w:shd w:val="clear" w:color="000000" w:fill="CCCCFF"/>
            <w:noWrap/>
            <w:vAlign w:val="bottom"/>
            <w:hideMark/>
          </w:tcPr>
          <w:p w14:paraId="1024A49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8CA526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34C7F95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39.000,00</w:t>
            </w:r>
          </w:p>
        </w:tc>
        <w:tc>
          <w:tcPr>
            <w:tcW w:w="441" w:type="pct"/>
            <w:tcBorders>
              <w:top w:val="nil"/>
              <w:left w:val="nil"/>
              <w:bottom w:val="nil"/>
              <w:right w:val="nil"/>
            </w:tcBorders>
            <w:shd w:val="clear" w:color="000000" w:fill="CCCCFF"/>
            <w:noWrap/>
            <w:vAlign w:val="bottom"/>
            <w:hideMark/>
          </w:tcPr>
          <w:p w14:paraId="76B5096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A36478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DE39FC5" w14:textId="77777777" w:rsidTr="00B508AA">
        <w:trPr>
          <w:trHeight w:val="255"/>
        </w:trPr>
        <w:tc>
          <w:tcPr>
            <w:tcW w:w="100" w:type="pct"/>
            <w:tcBorders>
              <w:top w:val="nil"/>
              <w:left w:val="nil"/>
              <w:bottom w:val="nil"/>
              <w:right w:val="nil"/>
            </w:tcBorders>
            <w:shd w:val="clear" w:color="000000" w:fill="CCCCFF"/>
            <w:noWrap/>
            <w:vAlign w:val="bottom"/>
            <w:hideMark/>
          </w:tcPr>
          <w:p w14:paraId="7B4B5FC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15A63D5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258D248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39.000,00</w:t>
            </w:r>
          </w:p>
        </w:tc>
        <w:tc>
          <w:tcPr>
            <w:tcW w:w="441" w:type="pct"/>
            <w:tcBorders>
              <w:top w:val="nil"/>
              <w:left w:val="nil"/>
              <w:bottom w:val="nil"/>
              <w:right w:val="nil"/>
            </w:tcBorders>
            <w:shd w:val="clear" w:color="000000" w:fill="CCCCFF"/>
            <w:noWrap/>
            <w:vAlign w:val="bottom"/>
            <w:hideMark/>
          </w:tcPr>
          <w:p w14:paraId="32BF1F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92EA7A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8563C8C" w14:textId="77777777" w:rsidTr="00B508AA">
        <w:trPr>
          <w:trHeight w:val="255"/>
        </w:trPr>
        <w:tc>
          <w:tcPr>
            <w:tcW w:w="100" w:type="pct"/>
            <w:tcBorders>
              <w:top w:val="nil"/>
              <w:left w:val="nil"/>
              <w:bottom w:val="nil"/>
              <w:right w:val="nil"/>
            </w:tcBorders>
            <w:noWrap/>
            <w:vAlign w:val="bottom"/>
            <w:hideMark/>
          </w:tcPr>
          <w:p w14:paraId="60750F1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5D022D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35</w:t>
            </w:r>
          </w:p>
        </w:tc>
        <w:tc>
          <w:tcPr>
            <w:tcW w:w="3359" w:type="pct"/>
            <w:tcBorders>
              <w:top w:val="nil"/>
              <w:left w:val="nil"/>
              <w:bottom w:val="nil"/>
              <w:right w:val="nil"/>
            </w:tcBorders>
            <w:noWrap/>
            <w:vAlign w:val="bottom"/>
            <w:hideMark/>
          </w:tcPr>
          <w:p w14:paraId="1CD4A0B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Subvencije</w:t>
            </w:r>
            <w:proofErr w:type="spellEnd"/>
          </w:p>
        </w:tc>
        <w:tc>
          <w:tcPr>
            <w:tcW w:w="441" w:type="pct"/>
            <w:tcBorders>
              <w:top w:val="nil"/>
              <w:left w:val="nil"/>
              <w:bottom w:val="nil"/>
              <w:right w:val="nil"/>
            </w:tcBorders>
            <w:noWrap/>
            <w:vAlign w:val="bottom"/>
            <w:hideMark/>
          </w:tcPr>
          <w:p w14:paraId="2427535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39.000,00</w:t>
            </w:r>
          </w:p>
        </w:tc>
        <w:tc>
          <w:tcPr>
            <w:tcW w:w="441" w:type="pct"/>
            <w:tcBorders>
              <w:top w:val="nil"/>
              <w:left w:val="nil"/>
              <w:bottom w:val="nil"/>
              <w:right w:val="nil"/>
            </w:tcBorders>
            <w:noWrap/>
            <w:vAlign w:val="bottom"/>
            <w:hideMark/>
          </w:tcPr>
          <w:p w14:paraId="13B4306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2B1C16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4A84E14" w14:textId="77777777" w:rsidTr="00B508AA">
        <w:trPr>
          <w:trHeight w:val="255"/>
        </w:trPr>
        <w:tc>
          <w:tcPr>
            <w:tcW w:w="100" w:type="pct"/>
            <w:tcBorders>
              <w:top w:val="nil"/>
              <w:left w:val="nil"/>
              <w:bottom w:val="nil"/>
              <w:right w:val="nil"/>
            </w:tcBorders>
            <w:shd w:val="clear" w:color="000000" w:fill="FFFF99"/>
            <w:noWrap/>
            <w:vAlign w:val="bottom"/>
            <w:hideMark/>
          </w:tcPr>
          <w:p w14:paraId="1F5DD1C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D45A71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K100053</w:t>
            </w:r>
          </w:p>
        </w:tc>
        <w:tc>
          <w:tcPr>
            <w:tcW w:w="3359" w:type="pct"/>
            <w:tcBorders>
              <w:top w:val="nil"/>
              <w:left w:val="nil"/>
              <w:bottom w:val="nil"/>
              <w:right w:val="nil"/>
            </w:tcBorders>
            <w:shd w:val="clear" w:color="000000" w:fill="FFFF99"/>
            <w:noWrap/>
            <w:vAlign w:val="bottom"/>
            <w:hideMark/>
          </w:tcPr>
          <w:p w14:paraId="242726F9"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Energetska obnova javne zgrade Općine Gračac</w:t>
            </w:r>
          </w:p>
        </w:tc>
        <w:tc>
          <w:tcPr>
            <w:tcW w:w="441" w:type="pct"/>
            <w:tcBorders>
              <w:top w:val="nil"/>
              <w:left w:val="nil"/>
              <w:bottom w:val="nil"/>
              <w:right w:val="nil"/>
            </w:tcBorders>
            <w:shd w:val="clear" w:color="000000" w:fill="FFFF99"/>
            <w:noWrap/>
            <w:vAlign w:val="bottom"/>
            <w:hideMark/>
          </w:tcPr>
          <w:p w14:paraId="0D0ED23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277.500,00</w:t>
            </w:r>
          </w:p>
        </w:tc>
        <w:tc>
          <w:tcPr>
            <w:tcW w:w="441" w:type="pct"/>
            <w:tcBorders>
              <w:top w:val="nil"/>
              <w:left w:val="nil"/>
              <w:bottom w:val="nil"/>
              <w:right w:val="nil"/>
            </w:tcBorders>
            <w:shd w:val="clear" w:color="000000" w:fill="FFFF99"/>
            <w:noWrap/>
            <w:vAlign w:val="bottom"/>
            <w:hideMark/>
          </w:tcPr>
          <w:p w14:paraId="0CA40EF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131.238,88</w:t>
            </w:r>
          </w:p>
        </w:tc>
        <w:tc>
          <w:tcPr>
            <w:tcW w:w="326" w:type="pct"/>
            <w:tcBorders>
              <w:top w:val="nil"/>
              <w:left w:val="nil"/>
              <w:bottom w:val="nil"/>
              <w:right w:val="nil"/>
            </w:tcBorders>
            <w:shd w:val="clear" w:color="000000" w:fill="FFFF99"/>
            <w:noWrap/>
            <w:vAlign w:val="bottom"/>
            <w:hideMark/>
          </w:tcPr>
          <w:p w14:paraId="0CDF7C1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47,29%</w:t>
            </w:r>
          </w:p>
        </w:tc>
      </w:tr>
      <w:tr w:rsidR="001F42DB" w:rsidRPr="00D47607" w14:paraId="23E7D798" w14:textId="77777777" w:rsidTr="00B508AA">
        <w:trPr>
          <w:trHeight w:val="255"/>
        </w:trPr>
        <w:tc>
          <w:tcPr>
            <w:tcW w:w="100" w:type="pct"/>
            <w:tcBorders>
              <w:top w:val="nil"/>
              <w:left w:val="nil"/>
              <w:bottom w:val="nil"/>
              <w:right w:val="nil"/>
            </w:tcBorders>
            <w:shd w:val="clear" w:color="000000" w:fill="CCCCFF"/>
            <w:noWrap/>
            <w:vAlign w:val="bottom"/>
            <w:hideMark/>
          </w:tcPr>
          <w:p w14:paraId="77C8394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74ADEF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E58992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173.000,00</w:t>
            </w:r>
          </w:p>
        </w:tc>
        <w:tc>
          <w:tcPr>
            <w:tcW w:w="441" w:type="pct"/>
            <w:tcBorders>
              <w:top w:val="nil"/>
              <w:left w:val="nil"/>
              <w:bottom w:val="nil"/>
              <w:right w:val="nil"/>
            </w:tcBorders>
            <w:shd w:val="clear" w:color="000000" w:fill="CCCCFF"/>
            <w:noWrap/>
            <w:vAlign w:val="bottom"/>
            <w:hideMark/>
          </w:tcPr>
          <w:p w14:paraId="57F8247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131.238,88</w:t>
            </w:r>
          </w:p>
        </w:tc>
        <w:tc>
          <w:tcPr>
            <w:tcW w:w="326" w:type="pct"/>
            <w:tcBorders>
              <w:top w:val="nil"/>
              <w:left w:val="nil"/>
              <w:bottom w:val="nil"/>
              <w:right w:val="nil"/>
            </w:tcBorders>
            <w:shd w:val="clear" w:color="000000" w:fill="CCCCFF"/>
            <w:noWrap/>
            <w:vAlign w:val="bottom"/>
            <w:hideMark/>
          </w:tcPr>
          <w:p w14:paraId="659BC52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75,86%</w:t>
            </w:r>
          </w:p>
        </w:tc>
      </w:tr>
      <w:tr w:rsidR="001F42DB" w:rsidRPr="00D47607" w14:paraId="4FE70F9F" w14:textId="77777777" w:rsidTr="00B508AA">
        <w:trPr>
          <w:trHeight w:val="255"/>
        </w:trPr>
        <w:tc>
          <w:tcPr>
            <w:tcW w:w="100" w:type="pct"/>
            <w:tcBorders>
              <w:top w:val="nil"/>
              <w:left w:val="nil"/>
              <w:bottom w:val="nil"/>
              <w:right w:val="nil"/>
            </w:tcBorders>
            <w:shd w:val="clear" w:color="000000" w:fill="CCCCFF"/>
            <w:noWrap/>
            <w:vAlign w:val="bottom"/>
            <w:hideMark/>
          </w:tcPr>
          <w:p w14:paraId="104694F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ECCE0A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14D25CB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173.000,00</w:t>
            </w:r>
          </w:p>
        </w:tc>
        <w:tc>
          <w:tcPr>
            <w:tcW w:w="441" w:type="pct"/>
            <w:tcBorders>
              <w:top w:val="nil"/>
              <w:left w:val="nil"/>
              <w:bottom w:val="nil"/>
              <w:right w:val="nil"/>
            </w:tcBorders>
            <w:shd w:val="clear" w:color="000000" w:fill="CCCCFF"/>
            <w:noWrap/>
            <w:vAlign w:val="bottom"/>
            <w:hideMark/>
          </w:tcPr>
          <w:p w14:paraId="653C161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131.238,88</w:t>
            </w:r>
          </w:p>
        </w:tc>
        <w:tc>
          <w:tcPr>
            <w:tcW w:w="326" w:type="pct"/>
            <w:tcBorders>
              <w:top w:val="nil"/>
              <w:left w:val="nil"/>
              <w:bottom w:val="nil"/>
              <w:right w:val="nil"/>
            </w:tcBorders>
            <w:shd w:val="clear" w:color="000000" w:fill="CCCCFF"/>
            <w:noWrap/>
            <w:vAlign w:val="bottom"/>
            <w:hideMark/>
          </w:tcPr>
          <w:p w14:paraId="4D29993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75,86%</w:t>
            </w:r>
          </w:p>
        </w:tc>
      </w:tr>
      <w:tr w:rsidR="001F42DB" w:rsidRPr="00D47607" w14:paraId="54C1E746" w14:textId="77777777" w:rsidTr="00B508AA">
        <w:trPr>
          <w:trHeight w:val="255"/>
        </w:trPr>
        <w:tc>
          <w:tcPr>
            <w:tcW w:w="100" w:type="pct"/>
            <w:tcBorders>
              <w:top w:val="nil"/>
              <w:left w:val="nil"/>
              <w:bottom w:val="nil"/>
              <w:right w:val="nil"/>
            </w:tcBorders>
            <w:noWrap/>
            <w:vAlign w:val="bottom"/>
            <w:hideMark/>
          </w:tcPr>
          <w:p w14:paraId="6E4F154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AF0792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45</w:t>
            </w:r>
          </w:p>
        </w:tc>
        <w:tc>
          <w:tcPr>
            <w:tcW w:w="3359" w:type="pct"/>
            <w:tcBorders>
              <w:top w:val="nil"/>
              <w:left w:val="nil"/>
              <w:bottom w:val="nil"/>
              <w:right w:val="nil"/>
            </w:tcBorders>
            <w:noWrap/>
            <w:vAlign w:val="bottom"/>
            <w:hideMark/>
          </w:tcPr>
          <w:p w14:paraId="26646260"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dodatna ulaganja na nefinancijskoj imovini</w:t>
            </w:r>
          </w:p>
        </w:tc>
        <w:tc>
          <w:tcPr>
            <w:tcW w:w="441" w:type="pct"/>
            <w:tcBorders>
              <w:top w:val="nil"/>
              <w:left w:val="nil"/>
              <w:bottom w:val="nil"/>
              <w:right w:val="nil"/>
            </w:tcBorders>
            <w:noWrap/>
            <w:vAlign w:val="bottom"/>
            <w:hideMark/>
          </w:tcPr>
          <w:p w14:paraId="741EBFE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173.000,00</w:t>
            </w:r>
          </w:p>
        </w:tc>
        <w:tc>
          <w:tcPr>
            <w:tcW w:w="441" w:type="pct"/>
            <w:tcBorders>
              <w:top w:val="nil"/>
              <w:left w:val="nil"/>
              <w:bottom w:val="nil"/>
              <w:right w:val="nil"/>
            </w:tcBorders>
            <w:noWrap/>
            <w:vAlign w:val="bottom"/>
            <w:hideMark/>
          </w:tcPr>
          <w:p w14:paraId="5AB6237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131.238,88</w:t>
            </w:r>
          </w:p>
        </w:tc>
        <w:tc>
          <w:tcPr>
            <w:tcW w:w="326" w:type="pct"/>
            <w:tcBorders>
              <w:top w:val="nil"/>
              <w:left w:val="nil"/>
              <w:bottom w:val="nil"/>
              <w:right w:val="nil"/>
            </w:tcBorders>
            <w:noWrap/>
            <w:vAlign w:val="bottom"/>
            <w:hideMark/>
          </w:tcPr>
          <w:p w14:paraId="187B7EF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75,86%</w:t>
            </w:r>
          </w:p>
        </w:tc>
      </w:tr>
      <w:tr w:rsidR="001F42DB" w:rsidRPr="00D47607" w14:paraId="37D33A92" w14:textId="77777777" w:rsidTr="00B508AA">
        <w:trPr>
          <w:trHeight w:val="255"/>
        </w:trPr>
        <w:tc>
          <w:tcPr>
            <w:tcW w:w="100" w:type="pct"/>
            <w:tcBorders>
              <w:top w:val="nil"/>
              <w:left w:val="nil"/>
              <w:bottom w:val="nil"/>
              <w:right w:val="nil"/>
            </w:tcBorders>
            <w:noWrap/>
            <w:vAlign w:val="bottom"/>
            <w:hideMark/>
          </w:tcPr>
          <w:p w14:paraId="2DD24EB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8224D4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4511</w:t>
            </w:r>
          </w:p>
        </w:tc>
        <w:tc>
          <w:tcPr>
            <w:tcW w:w="3359" w:type="pct"/>
            <w:tcBorders>
              <w:top w:val="nil"/>
              <w:left w:val="nil"/>
              <w:bottom w:val="nil"/>
              <w:right w:val="nil"/>
            </w:tcBorders>
            <w:noWrap/>
            <w:vAlign w:val="bottom"/>
            <w:hideMark/>
          </w:tcPr>
          <w:p w14:paraId="56FB2FE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Dodatna ulaganja na građevinskim objektima</w:t>
            </w:r>
          </w:p>
        </w:tc>
        <w:tc>
          <w:tcPr>
            <w:tcW w:w="441" w:type="pct"/>
            <w:tcBorders>
              <w:top w:val="nil"/>
              <w:left w:val="nil"/>
              <w:bottom w:val="nil"/>
              <w:right w:val="nil"/>
            </w:tcBorders>
            <w:noWrap/>
            <w:vAlign w:val="bottom"/>
            <w:hideMark/>
          </w:tcPr>
          <w:p w14:paraId="7D6970AE"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5114B32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131.238,88</w:t>
            </w:r>
          </w:p>
        </w:tc>
        <w:tc>
          <w:tcPr>
            <w:tcW w:w="326" w:type="pct"/>
            <w:tcBorders>
              <w:top w:val="nil"/>
              <w:left w:val="nil"/>
              <w:bottom w:val="nil"/>
              <w:right w:val="nil"/>
            </w:tcBorders>
            <w:noWrap/>
            <w:vAlign w:val="bottom"/>
            <w:hideMark/>
          </w:tcPr>
          <w:p w14:paraId="2229C765" w14:textId="77777777" w:rsidR="001F42DB" w:rsidRPr="00D47607" w:rsidRDefault="001F42DB" w:rsidP="00B508AA">
            <w:pPr>
              <w:jc w:val="right"/>
              <w:rPr>
                <w:rFonts w:ascii="Arial" w:hAnsi="Arial" w:cs="Arial"/>
                <w:sz w:val="14"/>
                <w:szCs w:val="14"/>
                <w:lang w:val="en-US"/>
              </w:rPr>
            </w:pPr>
          </w:p>
        </w:tc>
      </w:tr>
      <w:tr w:rsidR="001F42DB" w:rsidRPr="00D47607" w14:paraId="2635A9CF" w14:textId="77777777" w:rsidTr="00B508AA">
        <w:trPr>
          <w:trHeight w:val="255"/>
        </w:trPr>
        <w:tc>
          <w:tcPr>
            <w:tcW w:w="100" w:type="pct"/>
            <w:tcBorders>
              <w:top w:val="nil"/>
              <w:left w:val="nil"/>
              <w:bottom w:val="nil"/>
              <w:right w:val="nil"/>
            </w:tcBorders>
            <w:shd w:val="clear" w:color="000000" w:fill="CCCCFF"/>
            <w:noWrap/>
            <w:vAlign w:val="bottom"/>
            <w:hideMark/>
          </w:tcPr>
          <w:p w14:paraId="3D7AB47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7698F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17B5AE2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104.500,00</w:t>
            </w:r>
          </w:p>
        </w:tc>
        <w:tc>
          <w:tcPr>
            <w:tcW w:w="441" w:type="pct"/>
            <w:tcBorders>
              <w:top w:val="nil"/>
              <w:left w:val="nil"/>
              <w:bottom w:val="nil"/>
              <w:right w:val="nil"/>
            </w:tcBorders>
            <w:shd w:val="clear" w:color="000000" w:fill="CCCCFF"/>
            <w:noWrap/>
            <w:vAlign w:val="bottom"/>
            <w:hideMark/>
          </w:tcPr>
          <w:p w14:paraId="2FE7E1E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DD1D71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184A5DA" w14:textId="77777777" w:rsidTr="00B508AA">
        <w:trPr>
          <w:trHeight w:val="255"/>
        </w:trPr>
        <w:tc>
          <w:tcPr>
            <w:tcW w:w="100" w:type="pct"/>
            <w:tcBorders>
              <w:top w:val="nil"/>
              <w:left w:val="nil"/>
              <w:bottom w:val="nil"/>
              <w:right w:val="nil"/>
            </w:tcBorders>
            <w:shd w:val="clear" w:color="000000" w:fill="CCCCFF"/>
            <w:noWrap/>
            <w:vAlign w:val="bottom"/>
            <w:hideMark/>
          </w:tcPr>
          <w:p w14:paraId="73C027D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DC635EF"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280FD3F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104.500,00</w:t>
            </w:r>
          </w:p>
        </w:tc>
        <w:tc>
          <w:tcPr>
            <w:tcW w:w="441" w:type="pct"/>
            <w:tcBorders>
              <w:top w:val="nil"/>
              <w:left w:val="nil"/>
              <w:bottom w:val="nil"/>
              <w:right w:val="nil"/>
            </w:tcBorders>
            <w:shd w:val="clear" w:color="000000" w:fill="CCCCFF"/>
            <w:noWrap/>
            <w:vAlign w:val="bottom"/>
            <w:hideMark/>
          </w:tcPr>
          <w:p w14:paraId="0244534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23C61E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14DE31E" w14:textId="77777777" w:rsidTr="00B508AA">
        <w:trPr>
          <w:trHeight w:val="255"/>
        </w:trPr>
        <w:tc>
          <w:tcPr>
            <w:tcW w:w="100" w:type="pct"/>
            <w:tcBorders>
              <w:top w:val="nil"/>
              <w:left w:val="nil"/>
              <w:bottom w:val="nil"/>
              <w:right w:val="nil"/>
            </w:tcBorders>
            <w:noWrap/>
            <w:vAlign w:val="bottom"/>
            <w:hideMark/>
          </w:tcPr>
          <w:p w14:paraId="48DB58E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1EDDB4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D00F77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922B2E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7.500,00</w:t>
            </w:r>
          </w:p>
        </w:tc>
        <w:tc>
          <w:tcPr>
            <w:tcW w:w="441" w:type="pct"/>
            <w:tcBorders>
              <w:top w:val="nil"/>
              <w:left w:val="nil"/>
              <w:bottom w:val="nil"/>
              <w:right w:val="nil"/>
            </w:tcBorders>
            <w:noWrap/>
            <w:vAlign w:val="bottom"/>
            <w:hideMark/>
          </w:tcPr>
          <w:p w14:paraId="7336088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AF12CB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F86918C" w14:textId="77777777" w:rsidTr="00B508AA">
        <w:trPr>
          <w:trHeight w:val="255"/>
        </w:trPr>
        <w:tc>
          <w:tcPr>
            <w:tcW w:w="100" w:type="pct"/>
            <w:tcBorders>
              <w:top w:val="nil"/>
              <w:left w:val="nil"/>
              <w:bottom w:val="nil"/>
              <w:right w:val="nil"/>
            </w:tcBorders>
            <w:noWrap/>
            <w:vAlign w:val="bottom"/>
            <w:hideMark/>
          </w:tcPr>
          <w:p w14:paraId="740EC00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4E8B27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45</w:t>
            </w:r>
          </w:p>
        </w:tc>
        <w:tc>
          <w:tcPr>
            <w:tcW w:w="3359" w:type="pct"/>
            <w:tcBorders>
              <w:top w:val="nil"/>
              <w:left w:val="nil"/>
              <w:bottom w:val="nil"/>
              <w:right w:val="nil"/>
            </w:tcBorders>
            <w:noWrap/>
            <w:vAlign w:val="bottom"/>
            <w:hideMark/>
          </w:tcPr>
          <w:p w14:paraId="1E14543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dodatna ulaganja na nefinancijskoj imovini</w:t>
            </w:r>
          </w:p>
        </w:tc>
        <w:tc>
          <w:tcPr>
            <w:tcW w:w="441" w:type="pct"/>
            <w:tcBorders>
              <w:top w:val="nil"/>
              <w:left w:val="nil"/>
              <w:bottom w:val="nil"/>
              <w:right w:val="nil"/>
            </w:tcBorders>
            <w:noWrap/>
            <w:vAlign w:val="bottom"/>
            <w:hideMark/>
          </w:tcPr>
          <w:p w14:paraId="0CF027C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97.000,00</w:t>
            </w:r>
          </w:p>
        </w:tc>
        <w:tc>
          <w:tcPr>
            <w:tcW w:w="441" w:type="pct"/>
            <w:tcBorders>
              <w:top w:val="nil"/>
              <w:left w:val="nil"/>
              <w:bottom w:val="nil"/>
              <w:right w:val="nil"/>
            </w:tcBorders>
            <w:noWrap/>
            <w:vAlign w:val="bottom"/>
            <w:hideMark/>
          </w:tcPr>
          <w:p w14:paraId="7433276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697A9A8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43FAE5E" w14:textId="77777777" w:rsidTr="00B508AA">
        <w:trPr>
          <w:trHeight w:val="255"/>
        </w:trPr>
        <w:tc>
          <w:tcPr>
            <w:tcW w:w="100" w:type="pct"/>
            <w:tcBorders>
              <w:top w:val="nil"/>
              <w:left w:val="nil"/>
              <w:bottom w:val="nil"/>
              <w:right w:val="nil"/>
            </w:tcBorders>
            <w:shd w:val="clear" w:color="000000" w:fill="FFFF99"/>
            <w:noWrap/>
            <w:vAlign w:val="bottom"/>
            <w:hideMark/>
          </w:tcPr>
          <w:p w14:paraId="088A684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0D00D8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K100054</w:t>
            </w:r>
          </w:p>
        </w:tc>
        <w:tc>
          <w:tcPr>
            <w:tcW w:w="3359" w:type="pct"/>
            <w:tcBorders>
              <w:top w:val="nil"/>
              <w:left w:val="nil"/>
              <w:bottom w:val="nil"/>
              <w:right w:val="nil"/>
            </w:tcBorders>
            <w:shd w:val="clear" w:color="000000" w:fill="FFFF99"/>
            <w:noWrap/>
            <w:vAlign w:val="bottom"/>
            <w:hideMark/>
          </w:tcPr>
          <w:p w14:paraId="08A4507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Nabava uredske i računalne opreme</w:t>
            </w:r>
          </w:p>
        </w:tc>
        <w:tc>
          <w:tcPr>
            <w:tcW w:w="441" w:type="pct"/>
            <w:tcBorders>
              <w:top w:val="nil"/>
              <w:left w:val="nil"/>
              <w:bottom w:val="nil"/>
              <w:right w:val="nil"/>
            </w:tcBorders>
            <w:shd w:val="clear" w:color="000000" w:fill="FFFF99"/>
            <w:noWrap/>
            <w:vAlign w:val="bottom"/>
            <w:hideMark/>
          </w:tcPr>
          <w:p w14:paraId="22B0675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11.000,00</w:t>
            </w:r>
          </w:p>
        </w:tc>
        <w:tc>
          <w:tcPr>
            <w:tcW w:w="441" w:type="pct"/>
            <w:tcBorders>
              <w:top w:val="nil"/>
              <w:left w:val="nil"/>
              <w:bottom w:val="nil"/>
              <w:right w:val="nil"/>
            </w:tcBorders>
            <w:shd w:val="clear" w:color="000000" w:fill="FFFF99"/>
            <w:noWrap/>
            <w:vAlign w:val="bottom"/>
            <w:hideMark/>
          </w:tcPr>
          <w:p w14:paraId="647A04B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1.289,00</w:t>
            </w:r>
          </w:p>
        </w:tc>
        <w:tc>
          <w:tcPr>
            <w:tcW w:w="326" w:type="pct"/>
            <w:tcBorders>
              <w:top w:val="nil"/>
              <w:left w:val="nil"/>
              <w:bottom w:val="nil"/>
              <w:right w:val="nil"/>
            </w:tcBorders>
            <w:shd w:val="clear" w:color="000000" w:fill="FFFF99"/>
            <w:noWrap/>
            <w:vAlign w:val="bottom"/>
            <w:hideMark/>
          </w:tcPr>
          <w:p w14:paraId="3814E27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11,72%</w:t>
            </w:r>
          </w:p>
        </w:tc>
      </w:tr>
      <w:tr w:rsidR="001F42DB" w:rsidRPr="00D47607" w14:paraId="170B443D" w14:textId="77777777" w:rsidTr="00B508AA">
        <w:trPr>
          <w:trHeight w:val="255"/>
        </w:trPr>
        <w:tc>
          <w:tcPr>
            <w:tcW w:w="100" w:type="pct"/>
            <w:tcBorders>
              <w:top w:val="nil"/>
              <w:left w:val="nil"/>
              <w:bottom w:val="nil"/>
              <w:right w:val="nil"/>
            </w:tcBorders>
            <w:shd w:val="clear" w:color="000000" w:fill="CCCCFF"/>
            <w:noWrap/>
            <w:vAlign w:val="bottom"/>
            <w:hideMark/>
          </w:tcPr>
          <w:p w14:paraId="6A11112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BCC108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4EA32BE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11.000,00</w:t>
            </w:r>
          </w:p>
        </w:tc>
        <w:tc>
          <w:tcPr>
            <w:tcW w:w="441" w:type="pct"/>
            <w:tcBorders>
              <w:top w:val="nil"/>
              <w:left w:val="nil"/>
              <w:bottom w:val="nil"/>
              <w:right w:val="nil"/>
            </w:tcBorders>
            <w:shd w:val="clear" w:color="000000" w:fill="CCCCFF"/>
            <w:noWrap/>
            <w:vAlign w:val="bottom"/>
            <w:hideMark/>
          </w:tcPr>
          <w:p w14:paraId="64D8892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1.289,00</w:t>
            </w:r>
          </w:p>
        </w:tc>
        <w:tc>
          <w:tcPr>
            <w:tcW w:w="326" w:type="pct"/>
            <w:tcBorders>
              <w:top w:val="nil"/>
              <w:left w:val="nil"/>
              <w:bottom w:val="nil"/>
              <w:right w:val="nil"/>
            </w:tcBorders>
            <w:shd w:val="clear" w:color="000000" w:fill="CCCCFF"/>
            <w:noWrap/>
            <w:vAlign w:val="bottom"/>
            <w:hideMark/>
          </w:tcPr>
          <w:p w14:paraId="62133C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11,72%</w:t>
            </w:r>
          </w:p>
        </w:tc>
      </w:tr>
      <w:tr w:rsidR="001F42DB" w:rsidRPr="00D47607" w14:paraId="66B579B7" w14:textId="77777777" w:rsidTr="00B508AA">
        <w:trPr>
          <w:trHeight w:val="255"/>
        </w:trPr>
        <w:tc>
          <w:tcPr>
            <w:tcW w:w="100" w:type="pct"/>
            <w:tcBorders>
              <w:top w:val="nil"/>
              <w:left w:val="nil"/>
              <w:bottom w:val="nil"/>
              <w:right w:val="nil"/>
            </w:tcBorders>
            <w:shd w:val="clear" w:color="000000" w:fill="CCCCFF"/>
            <w:noWrap/>
            <w:vAlign w:val="bottom"/>
            <w:hideMark/>
          </w:tcPr>
          <w:p w14:paraId="2645A30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88B958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7DF494B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11.000,00</w:t>
            </w:r>
          </w:p>
        </w:tc>
        <w:tc>
          <w:tcPr>
            <w:tcW w:w="441" w:type="pct"/>
            <w:tcBorders>
              <w:top w:val="nil"/>
              <w:left w:val="nil"/>
              <w:bottom w:val="nil"/>
              <w:right w:val="nil"/>
            </w:tcBorders>
            <w:shd w:val="clear" w:color="000000" w:fill="CCCCFF"/>
            <w:noWrap/>
            <w:vAlign w:val="bottom"/>
            <w:hideMark/>
          </w:tcPr>
          <w:p w14:paraId="2AFB0D0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1.289,00</w:t>
            </w:r>
          </w:p>
        </w:tc>
        <w:tc>
          <w:tcPr>
            <w:tcW w:w="326" w:type="pct"/>
            <w:tcBorders>
              <w:top w:val="nil"/>
              <w:left w:val="nil"/>
              <w:bottom w:val="nil"/>
              <w:right w:val="nil"/>
            </w:tcBorders>
            <w:shd w:val="clear" w:color="000000" w:fill="CCCCFF"/>
            <w:noWrap/>
            <w:vAlign w:val="bottom"/>
            <w:hideMark/>
          </w:tcPr>
          <w:p w14:paraId="7C305EE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11,72%</w:t>
            </w:r>
          </w:p>
        </w:tc>
      </w:tr>
      <w:tr w:rsidR="001F42DB" w:rsidRPr="00D47607" w14:paraId="333A949E" w14:textId="77777777" w:rsidTr="00B508AA">
        <w:trPr>
          <w:trHeight w:val="255"/>
        </w:trPr>
        <w:tc>
          <w:tcPr>
            <w:tcW w:w="100" w:type="pct"/>
            <w:tcBorders>
              <w:top w:val="nil"/>
              <w:left w:val="nil"/>
              <w:bottom w:val="nil"/>
              <w:right w:val="nil"/>
            </w:tcBorders>
            <w:noWrap/>
            <w:vAlign w:val="bottom"/>
            <w:hideMark/>
          </w:tcPr>
          <w:p w14:paraId="5B0B4B8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B5C6E8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040902A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68B71FF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11.000,00</w:t>
            </w:r>
          </w:p>
        </w:tc>
        <w:tc>
          <w:tcPr>
            <w:tcW w:w="441" w:type="pct"/>
            <w:tcBorders>
              <w:top w:val="nil"/>
              <w:left w:val="nil"/>
              <w:bottom w:val="nil"/>
              <w:right w:val="nil"/>
            </w:tcBorders>
            <w:noWrap/>
            <w:vAlign w:val="bottom"/>
            <w:hideMark/>
          </w:tcPr>
          <w:p w14:paraId="5453725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1.289,00</w:t>
            </w:r>
          </w:p>
        </w:tc>
        <w:tc>
          <w:tcPr>
            <w:tcW w:w="326" w:type="pct"/>
            <w:tcBorders>
              <w:top w:val="nil"/>
              <w:left w:val="nil"/>
              <w:bottom w:val="nil"/>
              <w:right w:val="nil"/>
            </w:tcBorders>
            <w:noWrap/>
            <w:vAlign w:val="bottom"/>
            <w:hideMark/>
          </w:tcPr>
          <w:p w14:paraId="20568BB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11,72%</w:t>
            </w:r>
          </w:p>
        </w:tc>
      </w:tr>
      <w:tr w:rsidR="001F42DB" w:rsidRPr="00D47607" w14:paraId="65D99B1D" w14:textId="77777777" w:rsidTr="00B508AA">
        <w:trPr>
          <w:trHeight w:val="255"/>
        </w:trPr>
        <w:tc>
          <w:tcPr>
            <w:tcW w:w="100" w:type="pct"/>
            <w:tcBorders>
              <w:top w:val="nil"/>
              <w:left w:val="nil"/>
              <w:bottom w:val="nil"/>
              <w:right w:val="nil"/>
            </w:tcBorders>
            <w:noWrap/>
            <w:vAlign w:val="bottom"/>
            <w:hideMark/>
          </w:tcPr>
          <w:p w14:paraId="6964408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60C275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4221</w:t>
            </w:r>
          </w:p>
        </w:tc>
        <w:tc>
          <w:tcPr>
            <w:tcW w:w="3359" w:type="pct"/>
            <w:tcBorders>
              <w:top w:val="nil"/>
              <w:left w:val="nil"/>
              <w:bottom w:val="nil"/>
              <w:right w:val="nil"/>
            </w:tcBorders>
            <w:noWrap/>
            <w:vAlign w:val="bottom"/>
            <w:hideMark/>
          </w:tcPr>
          <w:p w14:paraId="5B4D826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Uredska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oprema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namještaj</w:t>
            </w:r>
            <w:proofErr w:type="spellEnd"/>
          </w:p>
        </w:tc>
        <w:tc>
          <w:tcPr>
            <w:tcW w:w="441" w:type="pct"/>
            <w:tcBorders>
              <w:top w:val="nil"/>
              <w:left w:val="nil"/>
              <w:bottom w:val="nil"/>
              <w:right w:val="nil"/>
            </w:tcBorders>
            <w:noWrap/>
            <w:vAlign w:val="bottom"/>
            <w:hideMark/>
          </w:tcPr>
          <w:p w14:paraId="47908ECC"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FC2F8B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289,00</w:t>
            </w:r>
          </w:p>
        </w:tc>
        <w:tc>
          <w:tcPr>
            <w:tcW w:w="326" w:type="pct"/>
            <w:tcBorders>
              <w:top w:val="nil"/>
              <w:left w:val="nil"/>
              <w:bottom w:val="nil"/>
              <w:right w:val="nil"/>
            </w:tcBorders>
            <w:noWrap/>
            <w:vAlign w:val="bottom"/>
            <w:hideMark/>
          </w:tcPr>
          <w:p w14:paraId="45CD08DB" w14:textId="77777777" w:rsidR="001F42DB" w:rsidRPr="00D47607" w:rsidRDefault="001F42DB" w:rsidP="00B508AA">
            <w:pPr>
              <w:jc w:val="right"/>
              <w:rPr>
                <w:rFonts w:ascii="Arial" w:hAnsi="Arial" w:cs="Arial"/>
                <w:sz w:val="14"/>
                <w:szCs w:val="14"/>
                <w:lang w:val="en-US"/>
              </w:rPr>
            </w:pPr>
          </w:p>
        </w:tc>
      </w:tr>
      <w:tr w:rsidR="001F42DB" w:rsidRPr="00D47607" w14:paraId="159451DB" w14:textId="77777777" w:rsidTr="00B508AA">
        <w:trPr>
          <w:trHeight w:val="255"/>
        </w:trPr>
        <w:tc>
          <w:tcPr>
            <w:tcW w:w="100" w:type="pct"/>
            <w:tcBorders>
              <w:top w:val="nil"/>
              <w:left w:val="nil"/>
              <w:bottom w:val="nil"/>
              <w:right w:val="nil"/>
            </w:tcBorders>
            <w:noWrap/>
            <w:vAlign w:val="bottom"/>
            <w:hideMark/>
          </w:tcPr>
          <w:p w14:paraId="6820946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4EA30B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4222</w:t>
            </w:r>
          </w:p>
        </w:tc>
        <w:tc>
          <w:tcPr>
            <w:tcW w:w="3359" w:type="pct"/>
            <w:tcBorders>
              <w:top w:val="nil"/>
              <w:left w:val="nil"/>
              <w:bottom w:val="nil"/>
              <w:right w:val="nil"/>
            </w:tcBorders>
            <w:noWrap/>
            <w:vAlign w:val="bottom"/>
            <w:hideMark/>
          </w:tcPr>
          <w:p w14:paraId="675B117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Komunikacijska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oprema</w:t>
            </w:r>
            <w:proofErr w:type="spellEnd"/>
          </w:p>
        </w:tc>
        <w:tc>
          <w:tcPr>
            <w:tcW w:w="441" w:type="pct"/>
            <w:tcBorders>
              <w:top w:val="nil"/>
              <w:left w:val="nil"/>
              <w:bottom w:val="nil"/>
              <w:right w:val="nil"/>
            </w:tcBorders>
            <w:noWrap/>
            <w:vAlign w:val="bottom"/>
            <w:hideMark/>
          </w:tcPr>
          <w:p w14:paraId="2BBA55F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6813DC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w:t>
            </w:r>
          </w:p>
        </w:tc>
        <w:tc>
          <w:tcPr>
            <w:tcW w:w="326" w:type="pct"/>
            <w:tcBorders>
              <w:top w:val="nil"/>
              <w:left w:val="nil"/>
              <w:bottom w:val="nil"/>
              <w:right w:val="nil"/>
            </w:tcBorders>
            <w:noWrap/>
            <w:vAlign w:val="bottom"/>
            <w:hideMark/>
          </w:tcPr>
          <w:p w14:paraId="472C9D1E" w14:textId="77777777" w:rsidR="001F42DB" w:rsidRPr="00D47607" w:rsidRDefault="001F42DB" w:rsidP="00B508AA">
            <w:pPr>
              <w:jc w:val="right"/>
              <w:rPr>
                <w:rFonts w:ascii="Arial" w:hAnsi="Arial" w:cs="Arial"/>
                <w:sz w:val="14"/>
                <w:szCs w:val="14"/>
                <w:lang w:val="en-US"/>
              </w:rPr>
            </w:pPr>
          </w:p>
        </w:tc>
      </w:tr>
      <w:tr w:rsidR="001F42DB" w:rsidRPr="00D47607" w14:paraId="6A6B2894" w14:textId="77777777" w:rsidTr="00B508AA">
        <w:trPr>
          <w:trHeight w:val="255"/>
        </w:trPr>
        <w:tc>
          <w:tcPr>
            <w:tcW w:w="100" w:type="pct"/>
            <w:tcBorders>
              <w:top w:val="nil"/>
              <w:left w:val="nil"/>
              <w:bottom w:val="nil"/>
              <w:right w:val="nil"/>
            </w:tcBorders>
            <w:shd w:val="clear" w:color="000000" w:fill="FFFF99"/>
            <w:noWrap/>
            <w:vAlign w:val="bottom"/>
            <w:hideMark/>
          </w:tcPr>
          <w:p w14:paraId="7614FCB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E31227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T100003</w:t>
            </w:r>
          </w:p>
        </w:tc>
        <w:tc>
          <w:tcPr>
            <w:tcW w:w="3359" w:type="pct"/>
            <w:tcBorders>
              <w:top w:val="nil"/>
              <w:left w:val="nil"/>
              <w:bottom w:val="nil"/>
              <w:right w:val="nil"/>
            </w:tcBorders>
            <w:shd w:val="clear" w:color="000000" w:fill="FFFF99"/>
            <w:noWrap/>
            <w:vAlign w:val="bottom"/>
            <w:hideMark/>
          </w:tcPr>
          <w:p w14:paraId="5E036161"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Nadzor i osnovno održavanje WiFi 4EU</w:t>
            </w:r>
          </w:p>
        </w:tc>
        <w:tc>
          <w:tcPr>
            <w:tcW w:w="441" w:type="pct"/>
            <w:tcBorders>
              <w:top w:val="nil"/>
              <w:left w:val="nil"/>
              <w:bottom w:val="nil"/>
              <w:right w:val="nil"/>
            </w:tcBorders>
            <w:shd w:val="clear" w:color="000000" w:fill="FFFF99"/>
            <w:noWrap/>
            <w:vAlign w:val="bottom"/>
            <w:hideMark/>
          </w:tcPr>
          <w:p w14:paraId="42BBAAA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5.043,00</w:t>
            </w:r>
          </w:p>
        </w:tc>
        <w:tc>
          <w:tcPr>
            <w:tcW w:w="441" w:type="pct"/>
            <w:tcBorders>
              <w:top w:val="nil"/>
              <w:left w:val="nil"/>
              <w:bottom w:val="nil"/>
              <w:right w:val="nil"/>
            </w:tcBorders>
            <w:shd w:val="clear" w:color="000000" w:fill="FFFF99"/>
            <w:noWrap/>
            <w:vAlign w:val="bottom"/>
            <w:hideMark/>
          </w:tcPr>
          <w:p w14:paraId="348E3EB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2.487,54</w:t>
            </w:r>
          </w:p>
        </w:tc>
        <w:tc>
          <w:tcPr>
            <w:tcW w:w="326" w:type="pct"/>
            <w:tcBorders>
              <w:top w:val="nil"/>
              <w:left w:val="nil"/>
              <w:bottom w:val="nil"/>
              <w:right w:val="nil"/>
            </w:tcBorders>
            <w:shd w:val="clear" w:color="000000" w:fill="FFFF99"/>
            <w:noWrap/>
            <w:vAlign w:val="bottom"/>
            <w:hideMark/>
          </w:tcPr>
          <w:p w14:paraId="5008532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49,33%</w:t>
            </w:r>
          </w:p>
        </w:tc>
      </w:tr>
      <w:tr w:rsidR="001F42DB" w:rsidRPr="00D47607" w14:paraId="4EB2FD79" w14:textId="77777777" w:rsidTr="00B508AA">
        <w:trPr>
          <w:trHeight w:val="255"/>
        </w:trPr>
        <w:tc>
          <w:tcPr>
            <w:tcW w:w="100" w:type="pct"/>
            <w:tcBorders>
              <w:top w:val="nil"/>
              <w:left w:val="nil"/>
              <w:bottom w:val="nil"/>
              <w:right w:val="nil"/>
            </w:tcBorders>
            <w:shd w:val="clear" w:color="000000" w:fill="CCCCFF"/>
            <w:noWrap/>
            <w:vAlign w:val="bottom"/>
            <w:hideMark/>
          </w:tcPr>
          <w:p w14:paraId="2C00AA0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088B15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707BFF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5.043,00</w:t>
            </w:r>
          </w:p>
        </w:tc>
        <w:tc>
          <w:tcPr>
            <w:tcW w:w="441" w:type="pct"/>
            <w:tcBorders>
              <w:top w:val="nil"/>
              <w:left w:val="nil"/>
              <w:bottom w:val="nil"/>
              <w:right w:val="nil"/>
            </w:tcBorders>
            <w:shd w:val="clear" w:color="000000" w:fill="CCCCFF"/>
            <w:noWrap/>
            <w:vAlign w:val="bottom"/>
            <w:hideMark/>
          </w:tcPr>
          <w:p w14:paraId="4F5CB9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2.487,54</w:t>
            </w:r>
          </w:p>
        </w:tc>
        <w:tc>
          <w:tcPr>
            <w:tcW w:w="326" w:type="pct"/>
            <w:tcBorders>
              <w:top w:val="nil"/>
              <w:left w:val="nil"/>
              <w:bottom w:val="nil"/>
              <w:right w:val="nil"/>
            </w:tcBorders>
            <w:shd w:val="clear" w:color="000000" w:fill="CCCCFF"/>
            <w:noWrap/>
            <w:vAlign w:val="bottom"/>
            <w:hideMark/>
          </w:tcPr>
          <w:p w14:paraId="3339E27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49,33%</w:t>
            </w:r>
          </w:p>
        </w:tc>
      </w:tr>
      <w:tr w:rsidR="001F42DB" w:rsidRPr="00D47607" w14:paraId="0689C6C1" w14:textId="77777777" w:rsidTr="00B508AA">
        <w:trPr>
          <w:trHeight w:val="255"/>
        </w:trPr>
        <w:tc>
          <w:tcPr>
            <w:tcW w:w="100" w:type="pct"/>
            <w:tcBorders>
              <w:top w:val="nil"/>
              <w:left w:val="nil"/>
              <w:bottom w:val="nil"/>
              <w:right w:val="nil"/>
            </w:tcBorders>
            <w:shd w:val="clear" w:color="000000" w:fill="CCCCFF"/>
            <w:noWrap/>
            <w:vAlign w:val="bottom"/>
            <w:hideMark/>
          </w:tcPr>
          <w:p w14:paraId="43B2F4E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36A3BF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5D8BBB8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5.043,00</w:t>
            </w:r>
          </w:p>
        </w:tc>
        <w:tc>
          <w:tcPr>
            <w:tcW w:w="441" w:type="pct"/>
            <w:tcBorders>
              <w:top w:val="nil"/>
              <w:left w:val="nil"/>
              <w:bottom w:val="nil"/>
              <w:right w:val="nil"/>
            </w:tcBorders>
            <w:shd w:val="clear" w:color="000000" w:fill="CCCCFF"/>
            <w:noWrap/>
            <w:vAlign w:val="bottom"/>
            <w:hideMark/>
          </w:tcPr>
          <w:p w14:paraId="54A66F2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2.487,54</w:t>
            </w:r>
          </w:p>
        </w:tc>
        <w:tc>
          <w:tcPr>
            <w:tcW w:w="326" w:type="pct"/>
            <w:tcBorders>
              <w:top w:val="nil"/>
              <w:left w:val="nil"/>
              <w:bottom w:val="nil"/>
              <w:right w:val="nil"/>
            </w:tcBorders>
            <w:shd w:val="clear" w:color="000000" w:fill="CCCCFF"/>
            <w:noWrap/>
            <w:vAlign w:val="bottom"/>
            <w:hideMark/>
          </w:tcPr>
          <w:p w14:paraId="10040D9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49,33%</w:t>
            </w:r>
          </w:p>
        </w:tc>
      </w:tr>
      <w:tr w:rsidR="001F42DB" w:rsidRPr="00D47607" w14:paraId="17D5EA22" w14:textId="77777777" w:rsidTr="00B508AA">
        <w:trPr>
          <w:trHeight w:val="255"/>
        </w:trPr>
        <w:tc>
          <w:tcPr>
            <w:tcW w:w="100" w:type="pct"/>
            <w:tcBorders>
              <w:top w:val="nil"/>
              <w:left w:val="nil"/>
              <w:bottom w:val="nil"/>
              <w:right w:val="nil"/>
            </w:tcBorders>
            <w:noWrap/>
            <w:vAlign w:val="bottom"/>
            <w:hideMark/>
          </w:tcPr>
          <w:p w14:paraId="6E9A816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862209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789C75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BB0C65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2.389,00</w:t>
            </w:r>
          </w:p>
        </w:tc>
        <w:tc>
          <w:tcPr>
            <w:tcW w:w="441" w:type="pct"/>
            <w:tcBorders>
              <w:top w:val="nil"/>
              <w:left w:val="nil"/>
              <w:bottom w:val="nil"/>
              <w:right w:val="nil"/>
            </w:tcBorders>
            <w:noWrap/>
            <w:vAlign w:val="bottom"/>
            <w:hideMark/>
          </w:tcPr>
          <w:p w14:paraId="77B6F0B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995,45</w:t>
            </w:r>
          </w:p>
        </w:tc>
        <w:tc>
          <w:tcPr>
            <w:tcW w:w="326" w:type="pct"/>
            <w:tcBorders>
              <w:top w:val="nil"/>
              <w:left w:val="nil"/>
              <w:bottom w:val="nil"/>
              <w:right w:val="nil"/>
            </w:tcBorders>
            <w:noWrap/>
            <w:vAlign w:val="bottom"/>
            <w:hideMark/>
          </w:tcPr>
          <w:p w14:paraId="403DA45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41,67%</w:t>
            </w:r>
          </w:p>
        </w:tc>
      </w:tr>
      <w:tr w:rsidR="001F42DB" w:rsidRPr="00D47607" w14:paraId="7AE832C8" w14:textId="77777777" w:rsidTr="00B508AA">
        <w:trPr>
          <w:trHeight w:val="255"/>
        </w:trPr>
        <w:tc>
          <w:tcPr>
            <w:tcW w:w="100" w:type="pct"/>
            <w:tcBorders>
              <w:top w:val="nil"/>
              <w:left w:val="nil"/>
              <w:bottom w:val="nil"/>
              <w:right w:val="nil"/>
            </w:tcBorders>
            <w:noWrap/>
            <w:vAlign w:val="bottom"/>
            <w:hideMark/>
          </w:tcPr>
          <w:p w14:paraId="0483D60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0B5619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596DC26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62C806D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EBB57F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995,45</w:t>
            </w:r>
          </w:p>
        </w:tc>
        <w:tc>
          <w:tcPr>
            <w:tcW w:w="326" w:type="pct"/>
            <w:tcBorders>
              <w:top w:val="nil"/>
              <w:left w:val="nil"/>
              <w:bottom w:val="nil"/>
              <w:right w:val="nil"/>
            </w:tcBorders>
            <w:noWrap/>
            <w:vAlign w:val="bottom"/>
            <w:hideMark/>
          </w:tcPr>
          <w:p w14:paraId="642BAF12" w14:textId="77777777" w:rsidR="001F42DB" w:rsidRPr="00D47607" w:rsidRDefault="001F42DB" w:rsidP="00B508AA">
            <w:pPr>
              <w:jc w:val="right"/>
              <w:rPr>
                <w:rFonts w:ascii="Arial" w:hAnsi="Arial" w:cs="Arial"/>
                <w:sz w:val="14"/>
                <w:szCs w:val="14"/>
                <w:lang w:val="en-US"/>
              </w:rPr>
            </w:pPr>
          </w:p>
        </w:tc>
      </w:tr>
      <w:tr w:rsidR="001F42DB" w:rsidRPr="00D47607" w14:paraId="036BE55B" w14:textId="77777777" w:rsidTr="00B508AA">
        <w:trPr>
          <w:trHeight w:val="255"/>
        </w:trPr>
        <w:tc>
          <w:tcPr>
            <w:tcW w:w="100" w:type="pct"/>
            <w:tcBorders>
              <w:top w:val="nil"/>
              <w:left w:val="nil"/>
              <w:bottom w:val="nil"/>
              <w:right w:val="nil"/>
            </w:tcBorders>
            <w:noWrap/>
            <w:vAlign w:val="bottom"/>
            <w:hideMark/>
          </w:tcPr>
          <w:p w14:paraId="38F11C6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4DBEEC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464A4E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3416425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2.654,00</w:t>
            </w:r>
          </w:p>
        </w:tc>
        <w:tc>
          <w:tcPr>
            <w:tcW w:w="441" w:type="pct"/>
            <w:tcBorders>
              <w:top w:val="nil"/>
              <w:left w:val="nil"/>
              <w:bottom w:val="nil"/>
              <w:right w:val="nil"/>
            </w:tcBorders>
            <w:noWrap/>
            <w:vAlign w:val="bottom"/>
            <w:hideMark/>
          </w:tcPr>
          <w:p w14:paraId="54FC3EC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1.492,09</w:t>
            </w:r>
          </w:p>
        </w:tc>
        <w:tc>
          <w:tcPr>
            <w:tcW w:w="326" w:type="pct"/>
            <w:tcBorders>
              <w:top w:val="nil"/>
              <w:left w:val="nil"/>
              <w:bottom w:val="nil"/>
              <w:right w:val="nil"/>
            </w:tcBorders>
            <w:noWrap/>
            <w:vAlign w:val="bottom"/>
            <w:hideMark/>
          </w:tcPr>
          <w:p w14:paraId="6C01281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56,22%</w:t>
            </w:r>
          </w:p>
        </w:tc>
      </w:tr>
      <w:tr w:rsidR="001F42DB" w:rsidRPr="00D47607" w14:paraId="2849B2E6" w14:textId="77777777" w:rsidTr="00B508AA">
        <w:trPr>
          <w:trHeight w:val="255"/>
        </w:trPr>
        <w:tc>
          <w:tcPr>
            <w:tcW w:w="100" w:type="pct"/>
            <w:tcBorders>
              <w:top w:val="nil"/>
              <w:left w:val="nil"/>
              <w:bottom w:val="nil"/>
              <w:right w:val="nil"/>
            </w:tcBorders>
            <w:noWrap/>
            <w:vAlign w:val="bottom"/>
            <w:hideMark/>
          </w:tcPr>
          <w:p w14:paraId="5D4A963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171CB1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4222</w:t>
            </w:r>
          </w:p>
        </w:tc>
        <w:tc>
          <w:tcPr>
            <w:tcW w:w="3359" w:type="pct"/>
            <w:tcBorders>
              <w:top w:val="nil"/>
              <w:left w:val="nil"/>
              <w:bottom w:val="nil"/>
              <w:right w:val="nil"/>
            </w:tcBorders>
            <w:noWrap/>
            <w:vAlign w:val="bottom"/>
            <w:hideMark/>
          </w:tcPr>
          <w:p w14:paraId="55892F0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Komunikacijska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oprema</w:t>
            </w:r>
            <w:proofErr w:type="spellEnd"/>
          </w:p>
        </w:tc>
        <w:tc>
          <w:tcPr>
            <w:tcW w:w="441" w:type="pct"/>
            <w:tcBorders>
              <w:top w:val="nil"/>
              <w:left w:val="nil"/>
              <w:bottom w:val="nil"/>
              <w:right w:val="nil"/>
            </w:tcBorders>
            <w:noWrap/>
            <w:vAlign w:val="bottom"/>
            <w:hideMark/>
          </w:tcPr>
          <w:p w14:paraId="0ADD5106"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779F8D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1.492,09</w:t>
            </w:r>
          </w:p>
        </w:tc>
        <w:tc>
          <w:tcPr>
            <w:tcW w:w="326" w:type="pct"/>
            <w:tcBorders>
              <w:top w:val="nil"/>
              <w:left w:val="nil"/>
              <w:bottom w:val="nil"/>
              <w:right w:val="nil"/>
            </w:tcBorders>
            <w:noWrap/>
            <w:vAlign w:val="bottom"/>
            <w:hideMark/>
          </w:tcPr>
          <w:p w14:paraId="4D4D4480" w14:textId="77777777" w:rsidR="001F42DB" w:rsidRPr="00D47607" w:rsidRDefault="001F42DB" w:rsidP="00B508AA">
            <w:pPr>
              <w:jc w:val="right"/>
              <w:rPr>
                <w:rFonts w:ascii="Arial" w:hAnsi="Arial" w:cs="Arial"/>
                <w:sz w:val="14"/>
                <w:szCs w:val="14"/>
                <w:lang w:val="en-US"/>
              </w:rPr>
            </w:pPr>
          </w:p>
        </w:tc>
      </w:tr>
      <w:tr w:rsidR="001F42DB" w:rsidRPr="00D47607" w14:paraId="002AC720" w14:textId="77777777" w:rsidTr="00B508AA">
        <w:trPr>
          <w:trHeight w:val="255"/>
        </w:trPr>
        <w:tc>
          <w:tcPr>
            <w:tcW w:w="100" w:type="pct"/>
            <w:tcBorders>
              <w:top w:val="nil"/>
              <w:left w:val="nil"/>
              <w:bottom w:val="nil"/>
              <w:right w:val="nil"/>
            </w:tcBorders>
            <w:shd w:val="clear" w:color="000000" w:fill="FFFF99"/>
            <w:noWrap/>
            <w:vAlign w:val="bottom"/>
            <w:hideMark/>
          </w:tcPr>
          <w:p w14:paraId="2E60F79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90689F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T100014</w:t>
            </w:r>
          </w:p>
        </w:tc>
        <w:tc>
          <w:tcPr>
            <w:tcW w:w="3359" w:type="pct"/>
            <w:tcBorders>
              <w:top w:val="nil"/>
              <w:left w:val="nil"/>
              <w:bottom w:val="nil"/>
              <w:right w:val="nil"/>
            </w:tcBorders>
            <w:shd w:val="clear" w:color="000000" w:fill="FFFF99"/>
            <w:noWrap/>
            <w:vAlign w:val="bottom"/>
            <w:hideMark/>
          </w:tcPr>
          <w:p w14:paraId="6AE767C0"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Ulaganje u računalne programe</w:t>
            </w:r>
          </w:p>
        </w:tc>
        <w:tc>
          <w:tcPr>
            <w:tcW w:w="441" w:type="pct"/>
            <w:tcBorders>
              <w:top w:val="nil"/>
              <w:left w:val="nil"/>
              <w:bottom w:val="nil"/>
              <w:right w:val="nil"/>
            </w:tcBorders>
            <w:shd w:val="clear" w:color="000000" w:fill="FFFF99"/>
            <w:noWrap/>
            <w:vAlign w:val="bottom"/>
            <w:hideMark/>
          </w:tcPr>
          <w:p w14:paraId="4A84123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1.991,00</w:t>
            </w:r>
          </w:p>
        </w:tc>
        <w:tc>
          <w:tcPr>
            <w:tcW w:w="441" w:type="pct"/>
            <w:tcBorders>
              <w:top w:val="nil"/>
              <w:left w:val="nil"/>
              <w:bottom w:val="nil"/>
              <w:right w:val="nil"/>
            </w:tcBorders>
            <w:shd w:val="clear" w:color="000000" w:fill="FFFF99"/>
            <w:noWrap/>
            <w:vAlign w:val="bottom"/>
            <w:hideMark/>
          </w:tcPr>
          <w:p w14:paraId="47BC476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D0C692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4E6B2CEA" w14:textId="77777777" w:rsidTr="00B508AA">
        <w:trPr>
          <w:trHeight w:val="255"/>
        </w:trPr>
        <w:tc>
          <w:tcPr>
            <w:tcW w:w="100" w:type="pct"/>
            <w:tcBorders>
              <w:top w:val="nil"/>
              <w:left w:val="nil"/>
              <w:bottom w:val="nil"/>
              <w:right w:val="nil"/>
            </w:tcBorders>
            <w:shd w:val="clear" w:color="000000" w:fill="CCCCFF"/>
            <w:noWrap/>
            <w:vAlign w:val="bottom"/>
            <w:hideMark/>
          </w:tcPr>
          <w:p w14:paraId="0425D4D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A6226A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270A20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1.991,00</w:t>
            </w:r>
          </w:p>
        </w:tc>
        <w:tc>
          <w:tcPr>
            <w:tcW w:w="441" w:type="pct"/>
            <w:tcBorders>
              <w:top w:val="nil"/>
              <w:left w:val="nil"/>
              <w:bottom w:val="nil"/>
              <w:right w:val="nil"/>
            </w:tcBorders>
            <w:shd w:val="clear" w:color="000000" w:fill="CCCCFF"/>
            <w:noWrap/>
            <w:vAlign w:val="bottom"/>
            <w:hideMark/>
          </w:tcPr>
          <w:p w14:paraId="1604A85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BBA8AC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C28CB36" w14:textId="77777777" w:rsidTr="00B508AA">
        <w:trPr>
          <w:trHeight w:val="255"/>
        </w:trPr>
        <w:tc>
          <w:tcPr>
            <w:tcW w:w="100" w:type="pct"/>
            <w:tcBorders>
              <w:top w:val="nil"/>
              <w:left w:val="nil"/>
              <w:bottom w:val="nil"/>
              <w:right w:val="nil"/>
            </w:tcBorders>
            <w:shd w:val="clear" w:color="000000" w:fill="CCCCFF"/>
            <w:noWrap/>
            <w:vAlign w:val="bottom"/>
            <w:hideMark/>
          </w:tcPr>
          <w:p w14:paraId="00A6FC6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12EBF4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196C22C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1.991,00</w:t>
            </w:r>
          </w:p>
        </w:tc>
        <w:tc>
          <w:tcPr>
            <w:tcW w:w="441" w:type="pct"/>
            <w:tcBorders>
              <w:top w:val="nil"/>
              <w:left w:val="nil"/>
              <w:bottom w:val="nil"/>
              <w:right w:val="nil"/>
            </w:tcBorders>
            <w:shd w:val="clear" w:color="000000" w:fill="CCCCFF"/>
            <w:noWrap/>
            <w:vAlign w:val="bottom"/>
            <w:hideMark/>
          </w:tcPr>
          <w:p w14:paraId="647E8BB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5C39B4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1451F27" w14:textId="77777777" w:rsidTr="00B508AA">
        <w:trPr>
          <w:trHeight w:val="255"/>
        </w:trPr>
        <w:tc>
          <w:tcPr>
            <w:tcW w:w="100" w:type="pct"/>
            <w:tcBorders>
              <w:top w:val="nil"/>
              <w:left w:val="nil"/>
              <w:bottom w:val="nil"/>
              <w:right w:val="nil"/>
            </w:tcBorders>
            <w:noWrap/>
            <w:vAlign w:val="bottom"/>
            <w:hideMark/>
          </w:tcPr>
          <w:p w14:paraId="640896F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894F62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5B3D6E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1F4890F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1.991,00</w:t>
            </w:r>
          </w:p>
        </w:tc>
        <w:tc>
          <w:tcPr>
            <w:tcW w:w="441" w:type="pct"/>
            <w:tcBorders>
              <w:top w:val="nil"/>
              <w:left w:val="nil"/>
              <w:bottom w:val="nil"/>
              <w:right w:val="nil"/>
            </w:tcBorders>
            <w:noWrap/>
            <w:vAlign w:val="bottom"/>
            <w:hideMark/>
          </w:tcPr>
          <w:p w14:paraId="3DED67C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7B2612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0929DE2" w14:textId="77777777" w:rsidTr="00B508AA">
        <w:trPr>
          <w:trHeight w:val="255"/>
        </w:trPr>
        <w:tc>
          <w:tcPr>
            <w:tcW w:w="100" w:type="pct"/>
            <w:tcBorders>
              <w:top w:val="nil"/>
              <w:left w:val="nil"/>
              <w:bottom w:val="nil"/>
              <w:right w:val="nil"/>
            </w:tcBorders>
            <w:shd w:val="clear" w:color="000000" w:fill="FFFF99"/>
            <w:noWrap/>
            <w:vAlign w:val="bottom"/>
            <w:hideMark/>
          </w:tcPr>
          <w:p w14:paraId="03C9182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4B042B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T100030</w:t>
            </w:r>
          </w:p>
        </w:tc>
        <w:tc>
          <w:tcPr>
            <w:tcW w:w="3359" w:type="pct"/>
            <w:tcBorders>
              <w:top w:val="nil"/>
              <w:left w:val="nil"/>
              <w:bottom w:val="nil"/>
              <w:right w:val="nil"/>
            </w:tcBorders>
            <w:shd w:val="clear" w:color="000000" w:fill="FFFF99"/>
            <w:noWrap/>
            <w:vAlign w:val="bottom"/>
            <w:hideMark/>
          </w:tcPr>
          <w:p w14:paraId="08FD642B"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Nadzor i osnovno održavanje solarnih sustava</w:t>
            </w:r>
          </w:p>
        </w:tc>
        <w:tc>
          <w:tcPr>
            <w:tcW w:w="441" w:type="pct"/>
            <w:tcBorders>
              <w:top w:val="nil"/>
              <w:left w:val="nil"/>
              <w:bottom w:val="nil"/>
              <w:right w:val="nil"/>
            </w:tcBorders>
            <w:shd w:val="clear" w:color="000000" w:fill="FFFF99"/>
            <w:noWrap/>
            <w:vAlign w:val="bottom"/>
            <w:hideMark/>
          </w:tcPr>
          <w:p w14:paraId="7BF883B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w:t>
            </w:r>
          </w:p>
        </w:tc>
        <w:tc>
          <w:tcPr>
            <w:tcW w:w="441" w:type="pct"/>
            <w:tcBorders>
              <w:top w:val="nil"/>
              <w:left w:val="nil"/>
              <w:bottom w:val="nil"/>
              <w:right w:val="nil"/>
            </w:tcBorders>
            <w:shd w:val="clear" w:color="000000" w:fill="FFFF99"/>
            <w:noWrap/>
            <w:vAlign w:val="bottom"/>
            <w:hideMark/>
          </w:tcPr>
          <w:p w14:paraId="07E2B36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F08D2F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85D2349" w14:textId="77777777" w:rsidTr="00B508AA">
        <w:trPr>
          <w:trHeight w:val="255"/>
        </w:trPr>
        <w:tc>
          <w:tcPr>
            <w:tcW w:w="100" w:type="pct"/>
            <w:tcBorders>
              <w:top w:val="nil"/>
              <w:left w:val="nil"/>
              <w:bottom w:val="nil"/>
              <w:right w:val="nil"/>
            </w:tcBorders>
            <w:shd w:val="clear" w:color="000000" w:fill="CCCCFF"/>
            <w:noWrap/>
            <w:vAlign w:val="bottom"/>
            <w:hideMark/>
          </w:tcPr>
          <w:p w14:paraId="03BFB18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C0989D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44FAC19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441" w:type="pct"/>
            <w:tcBorders>
              <w:top w:val="nil"/>
              <w:left w:val="nil"/>
              <w:bottom w:val="nil"/>
              <w:right w:val="nil"/>
            </w:tcBorders>
            <w:shd w:val="clear" w:color="000000" w:fill="CCCCFF"/>
            <w:noWrap/>
            <w:vAlign w:val="bottom"/>
            <w:hideMark/>
          </w:tcPr>
          <w:p w14:paraId="62E2BE9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FB75C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5187F9F" w14:textId="77777777" w:rsidTr="00B508AA">
        <w:trPr>
          <w:trHeight w:val="255"/>
        </w:trPr>
        <w:tc>
          <w:tcPr>
            <w:tcW w:w="100" w:type="pct"/>
            <w:tcBorders>
              <w:top w:val="nil"/>
              <w:left w:val="nil"/>
              <w:bottom w:val="nil"/>
              <w:right w:val="nil"/>
            </w:tcBorders>
            <w:shd w:val="clear" w:color="000000" w:fill="CCCCFF"/>
            <w:noWrap/>
            <w:vAlign w:val="bottom"/>
            <w:hideMark/>
          </w:tcPr>
          <w:p w14:paraId="181F602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6B9116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4DCCC8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441" w:type="pct"/>
            <w:tcBorders>
              <w:top w:val="nil"/>
              <w:left w:val="nil"/>
              <w:bottom w:val="nil"/>
              <w:right w:val="nil"/>
            </w:tcBorders>
            <w:shd w:val="clear" w:color="000000" w:fill="CCCCFF"/>
            <w:noWrap/>
            <w:vAlign w:val="bottom"/>
            <w:hideMark/>
          </w:tcPr>
          <w:p w14:paraId="259FD89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0443E5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F4D2108" w14:textId="77777777" w:rsidTr="00B508AA">
        <w:trPr>
          <w:trHeight w:val="255"/>
        </w:trPr>
        <w:tc>
          <w:tcPr>
            <w:tcW w:w="100" w:type="pct"/>
            <w:tcBorders>
              <w:top w:val="nil"/>
              <w:left w:val="nil"/>
              <w:bottom w:val="nil"/>
              <w:right w:val="nil"/>
            </w:tcBorders>
            <w:noWrap/>
            <w:vAlign w:val="bottom"/>
            <w:hideMark/>
          </w:tcPr>
          <w:p w14:paraId="27E4E5C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350FF6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562FE0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1B7B2F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w:t>
            </w:r>
          </w:p>
        </w:tc>
        <w:tc>
          <w:tcPr>
            <w:tcW w:w="441" w:type="pct"/>
            <w:tcBorders>
              <w:top w:val="nil"/>
              <w:left w:val="nil"/>
              <w:bottom w:val="nil"/>
              <w:right w:val="nil"/>
            </w:tcBorders>
            <w:noWrap/>
            <w:vAlign w:val="bottom"/>
            <w:hideMark/>
          </w:tcPr>
          <w:p w14:paraId="5F5ACEC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9BBA8F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6CE2B18F" w14:textId="77777777" w:rsidTr="00B508AA">
        <w:trPr>
          <w:trHeight w:val="255"/>
        </w:trPr>
        <w:tc>
          <w:tcPr>
            <w:tcW w:w="100" w:type="pct"/>
            <w:tcBorders>
              <w:top w:val="nil"/>
              <w:left w:val="nil"/>
              <w:bottom w:val="nil"/>
              <w:right w:val="nil"/>
            </w:tcBorders>
            <w:shd w:val="clear" w:color="000000" w:fill="FFFF99"/>
            <w:noWrap/>
            <w:vAlign w:val="bottom"/>
            <w:hideMark/>
          </w:tcPr>
          <w:p w14:paraId="7CF916E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lastRenderedPageBreak/>
              <w:t> </w:t>
            </w:r>
          </w:p>
        </w:tc>
        <w:tc>
          <w:tcPr>
            <w:tcW w:w="332" w:type="pct"/>
            <w:tcBorders>
              <w:top w:val="nil"/>
              <w:left w:val="nil"/>
              <w:bottom w:val="nil"/>
              <w:right w:val="nil"/>
            </w:tcBorders>
            <w:shd w:val="clear" w:color="000000" w:fill="FFFF99"/>
            <w:noWrap/>
            <w:vAlign w:val="bottom"/>
            <w:hideMark/>
          </w:tcPr>
          <w:p w14:paraId="7AF19F5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T100031</w:t>
            </w:r>
          </w:p>
        </w:tc>
        <w:tc>
          <w:tcPr>
            <w:tcW w:w="3359" w:type="pct"/>
            <w:tcBorders>
              <w:top w:val="nil"/>
              <w:left w:val="nil"/>
              <w:bottom w:val="nil"/>
              <w:right w:val="nil"/>
            </w:tcBorders>
            <w:shd w:val="clear" w:color="000000" w:fill="FFFF99"/>
            <w:noWrap/>
            <w:vAlign w:val="bottom"/>
            <w:hideMark/>
          </w:tcPr>
          <w:p w14:paraId="227BE38B"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Projekt „Južni Velebit"</w:t>
            </w:r>
          </w:p>
        </w:tc>
        <w:tc>
          <w:tcPr>
            <w:tcW w:w="441" w:type="pct"/>
            <w:tcBorders>
              <w:top w:val="nil"/>
              <w:left w:val="nil"/>
              <w:bottom w:val="nil"/>
              <w:right w:val="nil"/>
            </w:tcBorders>
            <w:shd w:val="clear" w:color="000000" w:fill="FFFF99"/>
            <w:noWrap/>
            <w:vAlign w:val="bottom"/>
            <w:hideMark/>
          </w:tcPr>
          <w:p w14:paraId="05D511D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350,00</w:t>
            </w:r>
          </w:p>
        </w:tc>
        <w:tc>
          <w:tcPr>
            <w:tcW w:w="441" w:type="pct"/>
            <w:tcBorders>
              <w:top w:val="nil"/>
              <w:left w:val="nil"/>
              <w:bottom w:val="nil"/>
              <w:right w:val="nil"/>
            </w:tcBorders>
            <w:shd w:val="clear" w:color="000000" w:fill="FFFF99"/>
            <w:noWrap/>
            <w:vAlign w:val="bottom"/>
            <w:hideMark/>
          </w:tcPr>
          <w:p w14:paraId="5A1AC78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5065CFD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4E809F36" w14:textId="77777777" w:rsidTr="00B508AA">
        <w:trPr>
          <w:trHeight w:val="255"/>
        </w:trPr>
        <w:tc>
          <w:tcPr>
            <w:tcW w:w="100" w:type="pct"/>
            <w:tcBorders>
              <w:top w:val="nil"/>
              <w:left w:val="nil"/>
              <w:bottom w:val="nil"/>
              <w:right w:val="nil"/>
            </w:tcBorders>
            <w:shd w:val="clear" w:color="000000" w:fill="CCCCFF"/>
            <w:noWrap/>
            <w:vAlign w:val="bottom"/>
            <w:hideMark/>
          </w:tcPr>
          <w:p w14:paraId="4FC2A7F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9B2BA0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897455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350,00</w:t>
            </w:r>
          </w:p>
        </w:tc>
        <w:tc>
          <w:tcPr>
            <w:tcW w:w="441" w:type="pct"/>
            <w:tcBorders>
              <w:top w:val="nil"/>
              <w:left w:val="nil"/>
              <w:bottom w:val="nil"/>
              <w:right w:val="nil"/>
            </w:tcBorders>
            <w:shd w:val="clear" w:color="000000" w:fill="CCCCFF"/>
            <w:noWrap/>
            <w:vAlign w:val="bottom"/>
            <w:hideMark/>
          </w:tcPr>
          <w:p w14:paraId="3E4C917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A767C0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44B285E" w14:textId="77777777" w:rsidTr="00B508AA">
        <w:trPr>
          <w:trHeight w:val="255"/>
        </w:trPr>
        <w:tc>
          <w:tcPr>
            <w:tcW w:w="100" w:type="pct"/>
            <w:tcBorders>
              <w:top w:val="nil"/>
              <w:left w:val="nil"/>
              <w:bottom w:val="nil"/>
              <w:right w:val="nil"/>
            </w:tcBorders>
            <w:shd w:val="clear" w:color="000000" w:fill="CCCCFF"/>
            <w:noWrap/>
            <w:vAlign w:val="bottom"/>
            <w:hideMark/>
          </w:tcPr>
          <w:p w14:paraId="3768BAD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7D4132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2DF0C67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350,00</w:t>
            </w:r>
          </w:p>
        </w:tc>
        <w:tc>
          <w:tcPr>
            <w:tcW w:w="441" w:type="pct"/>
            <w:tcBorders>
              <w:top w:val="nil"/>
              <w:left w:val="nil"/>
              <w:bottom w:val="nil"/>
              <w:right w:val="nil"/>
            </w:tcBorders>
            <w:shd w:val="clear" w:color="000000" w:fill="CCCCFF"/>
            <w:noWrap/>
            <w:vAlign w:val="bottom"/>
            <w:hideMark/>
          </w:tcPr>
          <w:p w14:paraId="08F9CB2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1F237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940DBAD" w14:textId="77777777" w:rsidTr="00B508AA">
        <w:trPr>
          <w:trHeight w:val="255"/>
        </w:trPr>
        <w:tc>
          <w:tcPr>
            <w:tcW w:w="100" w:type="pct"/>
            <w:tcBorders>
              <w:top w:val="nil"/>
              <w:left w:val="nil"/>
              <w:bottom w:val="nil"/>
              <w:right w:val="nil"/>
            </w:tcBorders>
            <w:noWrap/>
            <w:vAlign w:val="bottom"/>
            <w:hideMark/>
          </w:tcPr>
          <w:p w14:paraId="025884E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8EE606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0BF5909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66B89F4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350,00</w:t>
            </w:r>
          </w:p>
        </w:tc>
        <w:tc>
          <w:tcPr>
            <w:tcW w:w="441" w:type="pct"/>
            <w:tcBorders>
              <w:top w:val="nil"/>
              <w:left w:val="nil"/>
              <w:bottom w:val="nil"/>
              <w:right w:val="nil"/>
            </w:tcBorders>
            <w:noWrap/>
            <w:vAlign w:val="bottom"/>
            <w:hideMark/>
          </w:tcPr>
          <w:p w14:paraId="53C48B3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61D9DF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563154A" w14:textId="77777777" w:rsidTr="00B508AA">
        <w:trPr>
          <w:trHeight w:val="255"/>
        </w:trPr>
        <w:tc>
          <w:tcPr>
            <w:tcW w:w="100" w:type="pct"/>
            <w:tcBorders>
              <w:top w:val="nil"/>
              <w:left w:val="nil"/>
              <w:bottom w:val="nil"/>
              <w:right w:val="nil"/>
            </w:tcBorders>
            <w:shd w:val="clear" w:color="000000" w:fill="FF9900"/>
            <w:noWrap/>
            <w:vAlign w:val="bottom"/>
            <w:hideMark/>
          </w:tcPr>
          <w:p w14:paraId="38384D5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62FD00F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1002</w:t>
            </w:r>
          </w:p>
        </w:tc>
        <w:tc>
          <w:tcPr>
            <w:tcW w:w="3359" w:type="pct"/>
            <w:tcBorders>
              <w:top w:val="nil"/>
              <w:left w:val="nil"/>
              <w:bottom w:val="nil"/>
              <w:right w:val="nil"/>
            </w:tcBorders>
            <w:shd w:val="clear" w:color="000000" w:fill="FF9900"/>
            <w:noWrap/>
            <w:vAlign w:val="bottom"/>
            <w:hideMark/>
          </w:tcPr>
          <w:p w14:paraId="1F1ADA33"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Zaštita od požara i civilna zaštita</w:t>
            </w:r>
          </w:p>
        </w:tc>
        <w:tc>
          <w:tcPr>
            <w:tcW w:w="441" w:type="pct"/>
            <w:tcBorders>
              <w:top w:val="nil"/>
              <w:left w:val="nil"/>
              <w:bottom w:val="nil"/>
              <w:right w:val="nil"/>
            </w:tcBorders>
            <w:shd w:val="clear" w:color="000000" w:fill="FF9900"/>
            <w:noWrap/>
            <w:vAlign w:val="bottom"/>
            <w:hideMark/>
          </w:tcPr>
          <w:p w14:paraId="6431A18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95.274,00</w:t>
            </w:r>
          </w:p>
        </w:tc>
        <w:tc>
          <w:tcPr>
            <w:tcW w:w="441" w:type="pct"/>
            <w:tcBorders>
              <w:top w:val="nil"/>
              <w:left w:val="nil"/>
              <w:bottom w:val="nil"/>
              <w:right w:val="nil"/>
            </w:tcBorders>
            <w:shd w:val="clear" w:color="000000" w:fill="FF9900"/>
            <w:noWrap/>
            <w:vAlign w:val="bottom"/>
            <w:hideMark/>
          </w:tcPr>
          <w:p w14:paraId="5F0EB16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33.686,19</w:t>
            </w:r>
          </w:p>
        </w:tc>
        <w:tc>
          <w:tcPr>
            <w:tcW w:w="326" w:type="pct"/>
            <w:tcBorders>
              <w:top w:val="nil"/>
              <w:left w:val="nil"/>
              <w:bottom w:val="nil"/>
              <w:right w:val="nil"/>
            </w:tcBorders>
            <w:shd w:val="clear" w:color="000000" w:fill="FF9900"/>
            <w:noWrap/>
            <w:vAlign w:val="bottom"/>
            <w:hideMark/>
          </w:tcPr>
          <w:p w14:paraId="51B9865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35,36%</w:t>
            </w:r>
          </w:p>
        </w:tc>
      </w:tr>
      <w:tr w:rsidR="001F42DB" w:rsidRPr="00D47607" w14:paraId="3787042D" w14:textId="77777777" w:rsidTr="00B508AA">
        <w:trPr>
          <w:trHeight w:val="255"/>
        </w:trPr>
        <w:tc>
          <w:tcPr>
            <w:tcW w:w="100" w:type="pct"/>
            <w:tcBorders>
              <w:top w:val="nil"/>
              <w:left w:val="nil"/>
              <w:bottom w:val="nil"/>
              <w:right w:val="nil"/>
            </w:tcBorders>
            <w:shd w:val="clear" w:color="000000" w:fill="FFFF99"/>
            <w:noWrap/>
            <w:vAlign w:val="bottom"/>
            <w:hideMark/>
          </w:tcPr>
          <w:p w14:paraId="55348A6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BAD848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A100024</w:t>
            </w:r>
          </w:p>
        </w:tc>
        <w:tc>
          <w:tcPr>
            <w:tcW w:w="3359" w:type="pct"/>
            <w:tcBorders>
              <w:top w:val="nil"/>
              <w:left w:val="nil"/>
              <w:bottom w:val="nil"/>
              <w:right w:val="nil"/>
            </w:tcBorders>
            <w:shd w:val="clear" w:color="000000" w:fill="FFFF99"/>
            <w:noWrap/>
            <w:vAlign w:val="bottom"/>
            <w:hideMark/>
          </w:tcPr>
          <w:p w14:paraId="2AC302D8"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Financiranje rada Stožera civilne zaštite</w:t>
            </w:r>
          </w:p>
        </w:tc>
        <w:tc>
          <w:tcPr>
            <w:tcW w:w="441" w:type="pct"/>
            <w:tcBorders>
              <w:top w:val="nil"/>
              <w:left w:val="nil"/>
              <w:bottom w:val="nil"/>
              <w:right w:val="nil"/>
            </w:tcBorders>
            <w:shd w:val="clear" w:color="000000" w:fill="FFFF99"/>
            <w:noWrap/>
            <w:vAlign w:val="bottom"/>
            <w:hideMark/>
          </w:tcPr>
          <w:p w14:paraId="1650E85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14.274,00</w:t>
            </w:r>
          </w:p>
        </w:tc>
        <w:tc>
          <w:tcPr>
            <w:tcW w:w="441" w:type="pct"/>
            <w:tcBorders>
              <w:top w:val="nil"/>
              <w:left w:val="nil"/>
              <w:bottom w:val="nil"/>
              <w:right w:val="nil"/>
            </w:tcBorders>
            <w:shd w:val="clear" w:color="000000" w:fill="FFFF99"/>
            <w:noWrap/>
            <w:vAlign w:val="bottom"/>
            <w:hideMark/>
          </w:tcPr>
          <w:p w14:paraId="38EE439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186,19</w:t>
            </w:r>
          </w:p>
        </w:tc>
        <w:tc>
          <w:tcPr>
            <w:tcW w:w="326" w:type="pct"/>
            <w:tcBorders>
              <w:top w:val="nil"/>
              <w:left w:val="nil"/>
              <w:bottom w:val="nil"/>
              <w:right w:val="nil"/>
            </w:tcBorders>
            <w:shd w:val="clear" w:color="000000" w:fill="FFFF99"/>
            <w:noWrap/>
            <w:vAlign w:val="bottom"/>
            <w:hideMark/>
          </w:tcPr>
          <w:p w14:paraId="27A31C7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1,30%</w:t>
            </w:r>
          </w:p>
        </w:tc>
      </w:tr>
      <w:tr w:rsidR="001F42DB" w:rsidRPr="00D47607" w14:paraId="3DF7522C" w14:textId="77777777" w:rsidTr="00B508AA">
        <w:trPr>
          <w:trHeight w:val="255"/>
        </w:trPr>
        <w:tc>
          <w:tcPr>
            <w:tcW w:w="100" w:type="pct"/>
            <w:tcBorders>
              <w:top w:val="nil"/>
              <w:left w:val="nil"/>
              <w:bottom w:val="nil"/>
              <w:right w:val="nil"/>
            </w:tcBorders>
            <w:shd w:val="clear" w:color="000000" w:fill="CCCCFF"/>
            <w:noWrap/>
            <w:vAlign w:val="bottom"/>
            <w:hideMark/>
          </w:tcPr>
          <w:p w14:paraId="51B8061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BCF899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3DE0D6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11.274,00</w:t>
            </w:r>
          </w:p>
        </w:tc>
        <w:tc>
          <w:tcPr>
            <w:tcW w:w="441" w:type="pct"/>
            <w:tcBorders>
              <w:top w:val="nil"/>
              <w:left w:val="nil"/>
              <w:bottom w:val="nil"/>
              <w:right w:val="nil"/>
            </w:tcBorders>
            <w:shd w:val="clear" w:color="000000" w:fill="CCCCFF"/>
            <w:noWrap/>
            <w:vAlign w:val="bottom"/>
            <w:hideMark/>
          </w:tcPr>
          <w:p w14:paraId="78B5981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186,19</w:t>
            </w:r>
          </w:p>
        </w:tc>
        <w:tc>
          <w:tcPr>
            <w:tcW w:w="326" w:type="pct"/>
            <w:tcBorders>
              <w:top w:val="nil"/>
              <w:left w:val="nil"/>
              <w:bottom w:val="nil"/>
              <w:right w:val="nil"/>
            </w:tcBorders>
            <w:shd w:val="clear" w:color="000000" w:fill="CCCCFF"/>
            <w:noWrap/>
            <w:vAlign w:val="bottom"/>
            <w:hideMark/>
          </w:tcPr>
          <w:p w14:paraId="69996CF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1,65%</w:t>
            </w:r>
          </w:p>
        </w:tc>
      </w:tr>
      <w:tr w:rsidR="001F42DB" w:rsidRPr="00D47607" w14:paraId="24AA8BD9" w14:textId="77777777" w:rsidTr="00B508AA">
        <w:trPr>
          <w:trHeight w:val="255"/>
        </w:trPr>
        <w:tc>
          <w:tcPr>
            <w:tcW w:w="100" w:type="pct"/>
            <w:tcBorders>
              <w:top w:val="nil"/>
              <w:left w:val="nil"/>
              <w:bottom w:val="nil"/>
              <w:right w:val="nil"/>
            </w:tcBorders>
            <w:shd w:val="clear" w:color="000000" w:fill="CCCCFF"/>
            <w:noWrap/>
            <w:vAlign w:val="bottom"/>
            <w:hideMark/>
          </w:tcPr>
          <w:p w14:paraId="54182C2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E631A5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7AF6D96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11.274,00</w:t>
            </w:r>
          </w:p>
        </w:tc>
        <w:tc>
          <w:tcPr>
            <w:tcW w:w="441" w:type="pct"/>
            <w:tcBorders>
              <w:top w:val="nil"/>
              <w:left w:val="nil"/>
              <w:bottom w:val="nil"/>
              <w:right w:val="nil"/>
            </w:tcBorders>
            <w:shd w:val="clear" w:color="000000" w:fill="CCCCFF"/>
            <w:noWrap/>
            <w:vAlign w:val="bottom"/>
            <w:hideMark/>
          </w:tcPr>
          <w:p w14:paraId="6AFEC45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186,19</w:t>
            </w:r>
          </w:p>
        </w:tc>
        <w:tc>
          <w:tcPr>
            <w:tcW w:w="326" w:type="pct"/>
            <w:tcBorders>
              <w:top w:val="nil"/>
              <w:left w:val="nil"/>
              <w:bottom w:val="nil"/>
              <w:right w:val="nil"/>
            </w:tcBorders>
            <w:shd w:val="clear" w:color="000000" w:fill="CCCCFF"/>
            <w:noWrap/>
            <w:vAlign w:val="bottom"/>
            <w:hideMark/>
          </w:tcPr>
          <w:p w14:paraId="4ABF36E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1,65%</w:t>
            </w:r>
          </w:p>
        </w:tc>
      </w:tr>
      <w:tr w:rsidR="001F42DB" w:rsidRPr="00D47607" w14:paraId="641B6334" w14:textId="77777777" w:rsidTr="00B508AA">
        <w:trPr>
          <w:trHeight w:val="255"/>
        </w:trPr>
        <w:tc>
          <w:tcPr>
            <w:tcW w:w="100" w:type="pct"/>
            <w:tcBorders>
              <w:top w:val="nil"/>
              <w:left w:val="nil"/>
              <w:bottom w:val="nil"/>
              <w:right w:val="nil"/>
            </w:tcBorders>
            <w:noWrap/>
            <w:vAlign w:val="bottom"/>
            <w:hideMark/>
          </w:tcPr>
          <w:p w14:paraId="3DC3B95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8A9BFE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332F7F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55EFD9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11.274,00</w:t>
            </w:r>
          </w:p>
        </w:tc>
        <w:tc>
          <w:tcPr>
            <w:tcW w:w="441" w:type="pct"/>
            <w:tcBorders>
              <w:top w:val="nil"/>
              <w:left w:val="nil"/>
              <w:bottom w:val="nil"/>
              <w:right w:val="nil"/>
            </w:tcBorders>
            <w:noWrap/>
            <w:vAlign w:val="bottom"/>
            <w:hideMark/>
          </w:tcPr>
          <w:p w14:paraId="7834762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186,19</w:t>
            </w:r>
          </w:p>
        </w:tc>
        <w:tc>
          <w:tcPr>
            <w:tcW w:w="326" w:type="pct"/>
            <w:tcBorders>
              <w:top w:val="nil"/>
              <w:left w:val="nil"/>
              <w:bottom w:val="nil"/>
              <w:right w:val="nil"/>
            </w:tcBorders>
            <w:noWrap/>
            <w:vAlign w:val="bottom"/>
            <w:hideMark/>
          </w:tcPr>
          <w:p w14:paraId="0FA5BB9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1,65%</w:t>
            </w:r>
          </w:p>
        </w:tc>
      </w:tr>
      <w:tr w:rsidR="001F42DB" w:rsidRPr="00D47607" w14:paraId="73A020F0" w14:textId="77777777" w:rsidTr="00B508AA">
        <w:trPr>
          <w:trHeight w:val="255"/>
        </w:trPr>
        <w:tc>
          <w:tcPr>
            <w:tcW w:w="100" w:type="pct"/>
            <w:tcBorders>
              <w:top w:val="nil"/>
              <w:left w:val="nil"/>
              <w:bottom w:val="nil"/>
              <w:right w:val="nil"/>
            </w:tcBorders>
            <w:noWrap/>
            <w:vAlign w:val="bottom"/>
            <w:hideMark/>
          </w:tcPr>
          <w:p w14:paraId="09B9B4A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4555B8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3293</w:t>
            </w:r>
          </w:p>
        </w:tc>
        <w:tc>
          <w:tcPr>
            <w:tcW w:w="3359" w:type="pct"/>
            <w:tcBorders>
              <w:top w:val="nil"/>
              <w:left w:val="nil"/>
              <w:bottom w:val="nil"/>
              <w:right w:val="nil"/>
            </w:tcBorders>
            <w:noWrap/>
            <w:vAlign w:val="bottom"/>
            <w:hideMark/>
          </w:tcPr>
          <w:p w14:paraId="49A59F4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Reprezentacija</w:t>
            </w:r>
            <w:proofErr w:type="spellEnd"/>
          </w:p>
        </w:tc>
        <w:tc>
          <w:tcPr>
            <w:tcW w:w="441" w:type="pct"/>
            <w:tcBorders>
              <w:top w:val="nil"/>
              <w:left w:val="nil"/>
              <w:bottom w:val="nil"/>
              <w:right w:val="nil"/>
            </w:tcBorders>
            <w:noWrap/>
            <w:vAlign w:val="bottom"/>
            <w:hideMark/>
          </w:tcPr>
          <w:p w14:paraId="71DCB1C5"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A9CD53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186,19</w:t>
            </w:r>
          </w:p>
        </w:tc>
        <w:tc>
          <w:tcPr>
            <w:tcW w:w="326" w:type="pct"/>
            <w:tcBorders>
              <w:top w:val="nil"/>
              <w:left w:val="nil"/>
              <w:bottom w:val="nil"/>
              <w:right w:val="nil"/>
            </w:tcBorders>
            <w:noWrap/>
            <w:vAlign w:val="bottom"/>
            <w:hideMark/>
          </w:tcPr>
          <w:p w14:paraId="2DAD7CF9" w14:textId="77777777" w:rsidR="001F42DB" w:rsidRPr="00D47607" w:rsidRDefault="001F42DB" w:rsidP="00B508AA">
            <w:pPr>
              <w:jc w:val="right"/>
              <w:rPr>
                <w:rFonts w:ascii="Arial" w:hAnsi="Arial" w:cs="Arial"/>
                <w:sz w:val="14"/>
                <w:szCs w:val="14"/>
                <w:lang w:val="en-US"/>
              </w:rPr>
            </w:pPr>
          </w:p>
        </w:tc>
      </w:tr>
      <w:tr w:rsidR="001F42DB" w:rsidRPr="00D47607" w14:paraId="68990104" w14:textId="77777777" w:rsidTr="00B508AA">
        <w:trPr>
          <w:trHeight w:val="255"/>
        </w:trPr>
        <w:tc>
          <w:tcPr>
            <w:tcW w:w="100" w:type="pct"/>
            <w:tcBorders>
              <w:top w:val="nil"/>
              <w:left w:val="nil"/>
              <w:bottom w:val="nil"/>
              <w:right w:val="nil"/>
            </w:tcBorders>
            <w:shd w:val="clear" w:color="000000" w:fill="CCCCFF"/>
            <w:noWrap/>
            <w:vAlign w:val="bottom"/>
            <w:hideMark/>
          </w:tcPr>
          <w:p w14:paraId="611C982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10567C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76B412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w:t>
            </w:r>
          </w:p>
        </w:tc>
        <w:tc>
          <w:tcPr>
            <w:tcW w:w="441" w:type="pct"/>
            <w:tcBorders>
              <w:top w:val="nil"/>
              <w:left w:val="nil"/>
              <w:bottom w:val="nil"/>
              <w:right w:val="nil"/>
            </w:tcBorders>
            <w:shd w:val="clear" w:color="000000" w:fill="CCCCFF"/>
            <w:noWrap/>
            <w:vAlign w:val="bottom"/>
            <w:hideMark/>
          </w:tcPr>
          <w:p w14:paraId="18AFDC7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DA9DD3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1C5E6FC" w14:textId="77777777" w:rsidTr="00B508AA">
        <w:trPr>
          <w:trHeight w:val="255"/>
        </w:trPr>
        <w:tc>
          <w:tcPr>
            <w:tcW w:w="100" w:type="pct"/>
            <w:tcBorders>
              <w:top w:val="nil"/>
              <w:left w:val="nil"/>
              <w:bottom w:val="nil"/>
              <w:right w:val="nil"/>
            </w:tcBorders>
            <w:shd w:val="clear" w:color="000000" w:fill="CCCCFF"/>
            <w:noWrap/>
            <w:vAlign w:val="bottom"/>
            <w:hideMark/>
          </w:tcPr>
          <w:p w14:paraId="50C8D57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3B1F5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D37013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w:t>
            </w:r>
          </w:p>
        </w:tc>
        <w:tc>
          <w:tcPr>
            <w:tcW w:w="441" w:type="pct"/>
            <w:tcBorders>
              <w:top w:val="nil"/>
              <w:left w:val="nil"/>
              <w:bottom w:val="nil"/>
              <w:right w:val="nil"/>
            </w:tcBorders>
            <w:shd w:val="clear" w:color="000000" w:fill="CCCCFF"/>
            <w:noWrap/>
            <w:vAlign w:val="bottom"/>
            <w:hideMark/>
          </w:tcPr>
          <w:p w14:paraId="623683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04E956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9B9D19D" w14:textId="77777777" w:rsidTr="00B508AA">
        <w:trPr>
          <w:trHeight w:val="255"/>
        </w:trPr>
        <w:tc>
          <w:tcPr>
            <w:tcW w:w="100" w:type="pct"/>
            <w:tcBorders>
              <w:top w:val="nil"/>
              <w:left w:val="nil"/>
              <w:bottom w:val="nil"/>
              <w:right w:val="nil"/>
            </w:tcBorders>
            <w:noWrap/>
            <w:vAlign w:val="bottom"/>
            <w:hideMark/>
          </w:tcPr>
          <w:p w14:paraId="603B1A3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66A044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C31FBA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48FAE1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w:t>
            </w:r>
          </w:p>
        </w:tc>
        <w:tc>
          <w:tcPr>
            <w:tcW w:w="441" w:type="pct"/>
            <w:tcBorders>
              <w:top w:val="nil"/>
              <w:left w:val="nil"/>
              <w:bottom w:val="nil"/>
              <w:right w:val="nil"/>
            </w:tcBorders>
            <w:noWrap/>
            <w:vAlign w:val="bottom"/>
            <w:hideMark/>
          </w:tcPr>
          <w:p w14:paraId="7716E80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44CFFA1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7F1BE2C" w14:textId="77777777" w:rsidTr="00B508AA">
        <w:trPr>
          <w:trHeight w:val="255"/>
        </w:trPr>
        <w:tc>
          <w:tcPr>
            <w:tcW w:w="100" w:type="pct"/>
            <w:tcBorders>
              <w:top w:val="nil"/>
              <w:left w:val="nil"/>
              <w:bottom w:val="nil"/>
              <w:right w:val="nil"/>
            </w:tcBorders>
            <w:shd w:val="clear" w:color="000000" w:fill="FFFF99"/>
            <w:noWrap/>
            <w:vAlign w:val="bottom"/>
            <w:hideMark/>
          </w:tcPr>
          <w:p w14:paraId="68AB7A0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5746FE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A100025</w:t>
            </w:r>
          </w:p>
        </w:tc>
        <w:tc>
          <w:tcPr>
            <w:tcW w:w="3359" w:type="pct"/>
            <w:tcBorders>
              <w:top w:val="nil"/>
              <w:left w:val="nil"/>
              <w:bottom w:val="nil"/>
              <w:right w:val="nil"/>
            </w:tcBorders>
            <w:shd w:val="clear" w:color="000000" w:fill="FFFF99"/>
            <w:noWrap/>
            <w:vAlign w:val="bottom"/>
            <w:hideMark/>
          </w:tcPr>
          <w:p w14:paraId="2EF4B35A"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Financiranje Vatrogasne zajednice Općine Gračac</w:t>
            </w:r>
          </w:p>
        </w:tc>
        <w:tc>
          <w:tcPr>
            <w:tcW w:w="441" w:type="pct"/>
            <w:tcBorders>
              <w:top w:val="nil"/>
              <w:left w:val="nil"/>
              <w:bottom w:val="nil"/>
              <w:right w:val="nil"/>
            </w:tcBorders>
            <w:shd w:val="clear" w:color="000000" w:fill="FFFF99"/>
            <w:noWrap/>
            <w:vAlign w:val="bottom"/>
            <w:hideMark/>
          </w:tcPr>
          <w:p w14:paraId="7C91486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79.000,00</w:t>
            </w:r>
          </w:p>
        </w:tc>
        <w:tc>
          <w:tcPr>
            <w:tcW w:w="441" w:type="pct"/>
            <w:tcBorders>
              <w:top w:val="nil"/>
              <w:left w:val="nil"/>
              <w:bottom w:val="nil"/>
              <w:right w:val="nil"/>
            </w:tcBorders>
            <w:shd w:val="clear" w:color="000000" w:fill="FFFF99"/>
            <w:noWrap/>
            <w:vAlign w:val="bottom"/>
            <w:hideMark/>
          </w:tcPr>
          <w:p w14:paraId="6C9386E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31.500,00</w:t>
            </w:r>
          </w:p>
        </w:tc>
        <w:tc>
          <w:tcPr>
            <w:tcW w:w="326" w:type="pct"/>
            <w:tcBorders>
              <w:top w:val="nil"/>
              <w:left w:val="nil"/>
              <w:bottom w:val="nil"/>
              <w:right w:val="nil"/>
            </w:tcBorders>
            <w:shd w:val="clear" w:color="000000" w:fill="FFFF99"/>
            <w:noWrap/>
            <w:vAlign w:val="bottom"/>
            <w:hideMark/>
          </w:tcPr>
          <w:p w14:paraId="72AB7D4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39,87%</w:t>
            </w:r>
          </w:p>
        </w:tc>
      </w:tr>
      <w:tr w:rsidR="001F42DB" w:rsidRPr="00D47607" w14:paraId="2EE78775" w14:textId="77777777" w:rsidTr="00B508AA">
        <w:trPr>
          <w:trHeight w:val="255"/>
        </w:trPr>
        <w:tc>
          <w:tcPr>
            <w:tcW w:w="100" w:type="pct"/>
            <w:tcBorders>
              <w:top w:val="nil"/>
              <w:left w:val="nil"/>
              <w:bottom w:val="nil"/>
              <w:right w:val="nil"/>
            </w:tcBorders>
            <w:shd w:val="clear" w:color="000000" w:fill="CCCCFF"/>
            <w:noWrap/>
            <w:vAlign w:val="bottom"/>
            <w:hideMark/>
          </w:tcPr>
          <w:p w14:paraId="50196C6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A61BEF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12E8892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79.000,00</w:t>
            </w:r>
          </w:p>
        </w:tc>
        <w:tc>
          <w:tcPr>
            <w:tcW w:w="441" w:type="pct"/>
            <w:tcBorders>
              <w:top w:val="nil"/>
              <w:left w:val="nil"/>
              <w:bottom w:val="nil"/>
              <w:right w:val="nil"/>
            </w:tcBorders>
            <w:shd w:val="clear" w:color="000000" w:fill="CCCCFF"/>
            <w:noWrap/>
            <w:vAlign w:val="bottom"/>
            <w:hideMark/>
          </w:tcPr>
          <w:p w14:paraId="7DE2CBF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31.500,00</w:t>
            </w:r>
          </w:p>
        </w:tc>
        <w:tc>
          <w:tcPr>
            <w:tcW w:w="326" w:type="pct"/>
            <w:tcBorders>
              <w:top w:val="nil"/>
              <w:left w:val="nil"/>
              <w:bottom w:val="nil"/>
              <w:right w:val="nil"/>
            </w:tcBorders>
            <w:shd w:val="clear" w:color="000000" w:fill="CCCCFF"/>
            <w:noWrap/>
            <w:vAlign w:val="bottom"/>
            <w:hideMark/>
          </w:tcPr>
          <w:p w14:paraId="00B806B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39,87%</w:t>
            </w:r>
          </w:p>
        </w:tc>
      </w:tr>
      <w:tr w:rsidR="001F42DB" w:rsidRPr="00D47607" w14:paraId="1460F9D5" w14:textId="77777777" w:rsidTr="00B508AA">
        <w:trPr>
          <w:trHeight w:val="255"/>
        </w:trPr>
        <w:tc>
          <w:tcPr>
            <w:tcW w:w="100" w:type="pct"/>
            <w:tcBorders>
              <w:top w:val="nil"/>
              <w:left w:val="nil"/>
              <w:bottom w:val="nil"/>
              <w:right w:val="nil"/>
            </w:tcBorders>
            <w:shd w:val="clear" w:color="000000" w:fill="CCCCFF"/>
            <w:noWrap/>
            <w:vAlign w:val="bottom"/>
            <w:hideMark/>
          </w:tcPr>
          <w:p w14:paraId="0344649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1D3554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537B35E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79.000,00</w:t>
            </w:r>
          </w:p>
        </w:tc>
        <w:tc>
          <w:tcPr>
            <w:tcW w:w="441" w:type="pct"/>
            <w:tcBorders>
              <w:top w:val="nil"/>
              <w:left w:val="nil"/>
              <w:bottom w:val="nil"/>
              <w:right w:val="nil"/>
            </w:tcBorders>
            <w:shd w:val="clear" w:color="000000" w:fill="CCCCFF"/>
            <w:noWrap/>
            <w:vAlign w:val="bottom"/>
            <w:hideMark/>
          </w:tcPr>
          <w:p w14:paraId="38D00BE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31.500,00</w:t>
            </w:r>
          </w:p>
        </w:tc>
        <w:tc>
          <w:tcPr>
            <w:tcW w:w="326" w:type="pct"/>
            <w:tcBorders>
              <w:top w:val="nil"/>
              <w:left w:val="nil"/>
              <w:bottom w:val="nil"/>
              <w:right w:val="nil"/>
            </w:tcBorders>
            <w:shd w:val="clear" w:color="000000" w:fill="CCCCFF"/>
            <w:noWrap/>
            <w:vAlign w:val="bottom"/>
            <w:hideMark/>
          </w:tcPr>
          <w:p w14:paraId="20666C9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39,87%</w:t>
            </w:r>
          </w:p>
        </w:tc>
      </w:tr>
      <w:tr w:rsidR="001F42DB" w:rsidRPr="00D47607" w14:paraId="701D531B" w14:textId="77777777" w:rsidTr="00B508AA">
        <w:trPr>
          <w:trHeight w:val="255"/>
        </w:trPr>
        <w:tc>
          <w:tcPr>
            <w:tcW w:w="100" w:type="pct"/>
            <w:tcBorders>
              <w:top w:val="nil"/>
              <w:left w:val="nil"/>
              <w:bottom w:val="nil"/>
              <w:right w:val="nil"/>
            </w:tcBorders>
            <w:noWrap/>
            <w:vAlign w:val="bottom"/>
            <w:hideMark/>
          </w:tcPr>
          <w:p w14:paraId="675D287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BE606A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429A92C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3EFCDEA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79.000,00</w:t>
            </w:r>
          </w:p>
        </w:tc>
        <w:tc>
          <w:tcPr>
            <w:tcW w:w="441" w:type="pct"/>
            <w:tcBorders>
              <w:top w:val="nil"/>
              <w:left w:val="nil"/>
              <w:bottom w:val="nil"/>
              <w:right w:val="nil"/>
            </w:tcBorders>
            <w:noWrap/>
            <w:vAlign w:val="bottom"/>
            <w:hideMark/>
          </w:tcPr>
          <w:p w14:paraId="05F5FBF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31.500,00</w:t>
            </w:r>
          </w:p>
        </w:tc>
        <w:tc>
          <w:tcPr>
            <w:tcW w:w="326" w:type="pct"/>
            <w:tcBorders>
              <w:top w:val="nil"/>
              <w:left w:val="nil"/>
              <w:bottom w:val="nil"/>
              <w:right w:val="nil"/>
            </w:tcBorders>
            <w:noWrap/>
            <w:vAlign w:val="bottom"/>
            <w:hideMark/>
          </w:tcPr>
          <w:p w14:paraId="48D00A0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39,87%</w:t>
            </w:r>
          </w:p>
        </w:tc>
      </w:tr>
      <w:tr w:rsidR="001F42DB" w:rsidRPr="00D47607" w14:paraId="4A98E3C9" w14:textId="77777777" w:rsidTr="00B508AA">
        <w:trPr>
          <w:trHeight w:val="255"/>
        </w:trPr>
        <w:tc>
          <w:tcPr>
            <w:tcW w:w="100" w:type="pct"/>
            <w:tcBorders>
              <w:top w:val="nil"/>
              <w:left w:val="nil"/>
              <w:bottom w:val="nil"/>
              <w:right w:val="nil"/>
            </w:tcBorders>
            <w:noWrap/>
            <w:vAlign w:val="bottom"/>
            <w:hideMark/>
          </w:tcPr>
          <w:p w14:paraId="300A253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042E3A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7123953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7D20573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CBFAD8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31.500,00</w:t>
            </w:r>
          </w:p>
        </w:tc>
        <w:tc>
          <w:tcPr>
            <w:tcW w:w="326" w:type="pct"/>
            <w:tcBorders>
              <w:top w:val="nil"/>
              <w:left w:val="nil"/>
              <w:bottom w:val="nil"/>
              <w:right w:val="nil"/>
            </w:tcBorders>
            <w:noWrap/>
            <w:vAlign w:val="bottom"/>
            <w:hideMark/>
          </w:tcPr>
          <w:p w14:paraId="40710350" w14:textId="77777777" w:rsidR="001F42DB" w:rsidRPr="00D47607" w:rsidRDefault="001F42DB" w:rsidP="00B508AA">
            <w:pPr>
              <w:jc w:val="right"/>
              <w:rPr>
                <w:rFonts w:ascii="Arial" w:hAnsi="Arial" w:cs="Arial"/>
                <w:sz w:val="14"/>
                <w:szCs w:val="14"/>
                <w:lang w:val="en-US"/>
              </w:rPr>
            </w:pPr>
          </w:p>
        </w:tc>
      </w:tr>
      <w:tr w:rsidR="001F42DB" w:rsidRPr="00D47607" w14:paraId="0721C9BD" w14:textId="77777777" w:rsidTr="00B508AA">
        <w:trPr>
          <w:trHeight w:val="255"/>
        </w:trPr>
        <w:tc>
          <w:tcPr>
            <w:tcW w:w="100" w:type="pct"/>
            <w:tcBorders>
              <w:top w:val="nil"/>
              <w:left w:val="nil"/>
              <w:bottom w:val="nil"/>
              <w:right w:val="nil"/>
            </w:tcBorders>
            <w:shd w:val="clear" w:color="000000" w:fill="FFFF99"/>
            <w:noWrap/>
            <w:vAlign w:val="bottom"/>
            <w:hideMark/>
          </w:tcPr>
          <w:p w14:paraId="66677A0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AC20B0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A100026</w:t>
            </w:r>
          </w:p>
        </w:tc>
        <w:tc>
          <w:tcPr>
            <w:tcW w:w="3359" w:type="pct"/>
            <w:tcBorders>
              <w:top w:val="nil"/>
              <w:left w:val="nil"/>
              <w:bottom w:val="nil"/>
              <w:right w:val="nil"/>
            </w:tcBorders>
            <w:shd w:val="clear" w:color="000000" w:fill="FFFF99"/>
            <w:noWrap/>
            <w:vAlign w:val="bottom"/>
            <w:hideMark/>
          </w:tcPr>
          <w:p w14:paraId="712D0DB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Financiranje rada HGSS-a stanice Zadar</w:t>
            </w:r>
          </w:p>
        </w:tc>
        <w:tc>
          <w:tcPr>
            <w:tcW w:w="441" w:type="pct"/>
            <w:tcBorders>
              <w:top w:val="nil"/>
              <w:left w:val="nil"/>
              <w:bottom w:val="nil"/>
              <w:right w:val="nil"/>
            </w:tcBorders>
            <w:shd w:val="clear" w:color="000000" w:fill="FFFF99"/>
            <w:noWrap/>
            <w:vAlign w:val="bottom"/>
            <w:hideMark/>
          </w:tcPr>
          <w:p w14:paraId="6874E67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w:t>
            </w:r>
          </w:p>
        </w:tc>
        <w:tc>
          <w:tcPr>
            <w:tcW w:w="441" w:type="pct"/>
            <w:tcBorders>
              <w:top w:val="nil"/>
              <w:left w:val="nil"/>
              <w:bottom w:val="nil"/>
              <w:right w:val="nil"/>
            </w:tcBorders>
            <w:shd w:val="clear" w:color="000000" w:fill="FFFF99"/>
            <w:noWrap/>
            <w:vAlign w:val="bottom"/>
            <w:hideMark/>
          </w:tcPr>
          <w:p w14:paraId="67BA8F7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w:t>
            </w:r>
          </w:p>
        </w:tc>
        <w:tc>
          <w:tcPr>
            <w:tcW w:w="326" w:type="pct"/>
            <w:tcBorders>
              <w:top w:val="nil"/>
              <w:left w:val="nil"/>
              <w:bottom w:val="nil"/>
              <w:right w:val="nil"/>
            </w:tcBorders>
            <w:shd w:val="clear" w:color="000000" w:fill="FFFF99"/>
            <w:noWrap/>
            <w:vAlign w:val="bottom"/>
            <w:hideMark/>
          </w:tcPr>
          <w:p w14:paraId="7B1F9EF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w:t>
            </w:r>
          </w:p>
        </w:tc>
      </w:tr>
      <w:tr w:rsidR="001F42DB" w:rsidRPr="00D47607" w14:paraId="2E860944" w14:textId="77777777" w:rsidTr="00B508AA">
        <w:trPr>
          <w:trHeight w:val="255"/>
        </w:trPr>
        <w:tc>
          <w:tcPr>
            <w:tcW w:w="100" w:type="pct"/>
            <w:tcBorders>
              <w:top w:val="nil"/>
              <w:left w:val="nil"/>
              <w:bottom w:val="nil"/>
              <w:right w:val="nil"/>
            </w:tcBorders>
            <w:shd w:val="clear" w:color="000000" w:fill="CCCCFF"/>
            <w:noWrap/>
            <w:vAlign w:val="bottom"/>
            <w:hideMark/>
          </w:tcPr>
          <w:p w14:paraId="36451C1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452B22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43899DA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441" w:type="pct"/>
            <w:tcBorders>
              <w:top w:val="nil"/>
              <w:left w:val="nil"/>
              <w:bottom w:val="nil"/>
              <w:right w:val="nil"/>
            </w:tcBorders>
            <w:shd w:val="clear" w:color="000000" w:fill="CCCCFF"/>
            <w:noWrap/>
            <w:vAlign w:val="bottom"/>
            <w:hideMark/>
          </w:tcPr>
          <w:p w14:paraId="1171991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326" w:type="pct"/>
            <w:tcBorders>
              <w:top w:val="nil"/>
              <w:left w:val="nil"/>
              <w:bottom w:val="nil"/>
              <w:right w:val="nil"/>
            </w:tcBorders>
            <w:shd w:val="clear" w:color="000000" w:fill="CCCCFF"/>
            <w:noWrap/>
            <w:vAlign w:val="bottom"/>
            <w:hideMark/>
          </w:tcPr>
          <w:p w14:paraId="4E0B9CA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r>
      <w:tr w:rsidR="001F42DB" w:rsidRPr="00D47607" w14:paraId="52872230" w14:textId="77777777" w:rsidTr="00B508AA">
        <w:trPr>
          <w:trHeight w:val="255"/>
        </w:trPr>
        <w:tc>
          <w:tcPr>
            <w:tcW w:w="100" w:type="pct"/>
            <w:tcBorders>
              <w:top w:val="nil"/>
              <w:left w:val="nil"/>
              <w:bottom w:val="nil"/>
              <w:right w:val="nil"/>
            </w:tcBorders>
            <w:shd w:val="clear" w:color="000000" w:fill="CCCCFF"/>
            <w:noWrap/>
            <w:vAlign w:val="bottom"/>
            <w:hideMark/>
          </w:tcPr>
          <w:p w14:paraId="671E31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C608CE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6F0A2B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441" w:type="pct"/>
            <w:tcBorders>
              <w:top w:val="nil"/>
              <w:left w:val="nil"/>
              <w:bottom w:val="nil"/>
              <w:right w:val="nil"/>
            </w:tcBorders>
            <w:shd w:val="clear" w:color="000000" w:fill="CCCCFF"/>
            <w:noWrap/>
            <w:vAlign w:val="bottom"/>
            <w:hideMark/>
          </w:tcPr>
          <w:p w14:paraId="743D10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326" w:type="pct"/>
            <w:tcBorders>
              <w:top w:val="nil"/>
              <w:left w:val="nil"/>
              <w:bottom w:val="nil"/>
              <w:right w:val="nil"/>
            </w:tcBorders>
            <w:shd w:val="clear" w:color="000000" w:fill="CCCCFF"/>
            <w:noWrap/>
            <w:vAlign w:val="bottom"/>
            <w:hideMark/>
          </w:tcPr>
          <w:p w14:paraId="65A3A8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r>
      <w:tr w:rsidR="001F42DB" w:rsidRPr="00D47607" w14:paraId="2484CF0D" w14:textId="77777777" w:rsidTr="00B508AA">
        <w:trPr>
          <w:trHeight w:val="255"/>
        </w:trPr>
        <w:tc>
          <w:tcPr>
            <w:tcW w:w="100" w:type="pct"/>
            <w:tcBorders>
              <w:top w:val="nil"/>
              <w:left w:val="nil"/>
              <w:bottom w:val="nil"/>
              <w:right w:val="nil"/>
            </w:tcBorders>
            <w:noWrap/>
            <w:vAlign w:val="bottom"/>
            <w:hideMark/>
          </w:tcPr>
          <w:p w14:paraId="25375EE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840D17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49B053E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0C900CC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w:t>
            </w:r>
          </w:p>
        </w:tc>
        <w:tc>
          <w:tcPr>
            <w:tcW w:w="441" w:type="pct"/>
            <w:tcBorders>
              <w:top w:val="nil"/>
              <w:left w:val="nil"/>
              <w:bottom w:val="nil"/>
              <w:right w:val="nil"/>
            </w:tcBorders>
            <w:noWrap/>
            <w:vAlign w:val="bottom"/>
            <w:hideMark/>
          </w:tcPr>
          <w:p w14:paraId="0D460C4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w:t>
            </w:r>
          </w:p>
        </w:tc>
        <w:tc>
          <w:tcPr>
            <w:tcW w:w="326" w:type="pct"/>
            <w:tcBorders>
              <w:top w:val="nil"/>
              <w:left w:val="nil"/>
              <w:bottom w:val="nil"/>
              <w:right w:val="nil"/>
            </w:tcBorders>
            <w:noWrap/>
            <w:vAlign w:val="bottom"/>
            <w:hideMark/>
          </w:tcPr>
          <w:p w14:paraId="5352A4B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w:t>
            </w:r>
          </w:p>
        </w:tc>
      </w:tr>
      <w:tr w:rsidR="001F42DB" w:rsidRPr="00D47607" w14:paraId="12DFF36D" w14:textId="77777777" w:rsidTr="00B508AA">
        <w:trPr>
          <w:trHeight w:val="255"/>
        </w:trPr>
        <w:tc>
          <w:tcPr>
            <w:tcW w:w="100" w:type="pct"/>
            <w:tcBorders>
              <w:top w:val="nil"/>
              <w:left w:val="nil"/>
              <w:bottom w:val="nil"/>
              <w:right w:val="nil"/>
            </w:tcBorders>
            <w:noWrap/>
            <w:vAlign w:val="bottom"/>
            <w:hideMark/>
          </w:tcPr>
          <w:p w14:paraId="1607FAC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B2C114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749F0BE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1499AC7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6790BA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w:t>
            </w:r>
          </w:p>
        </w:tc>
        <w:tc>
          <w:tcPr>
            <w:tcW w:w="326" w:type="pct"/>
            <w:tcBorders>
              <w:top w:val="nil"/>
              <w:left w:val="nil"/>
              <w:bottom w:val="nil"/>
              <w:right w:val="nil"/>
            </w:tcBorders>
            <w:noWrap/>
            <w:vAlign w:val="bottom"/>
            <w:hideMark/>
          </w:tcPr>
          <w:p w14:paraId="4CC0934E" w14:textId="77777777" w:rsidR="001F42DB" w:rsidRPr="00D47607" w:rsidRDefault="001F42DB" w:rsidP="00B508AA">
            <w:pPr>
              <w:jc w:val="right"/>
              <w:rPr>
                <w:rFonts w:ascii="Arial" w:hAnsi="Arial" w:cs="Arial"/>
                <w:sz w:val="14"/>
                <w:szCs w:val="14"/>
                <w:lang w:val="en-US"/>
              </w:rPr>
            </w:pPr>
          </w:p>
        </w:tc>
      </w:tr>
      <w:tr w:rsidR="001F42DB" w:rsidRPr="00D47607" w14:paraId="075886AF" w14:textId="77777777" w:rsidTr="00B508AA">
        <w:trPr>
          <w:trHeight w:val="255"/>
        </w:trPr>
        <w:tc>
          <w:tcPr>
            <w:tcW w:w="100" w:type="pct"/>
            <w:tcBorders>
              <w:top w:val="nil"/>
              <w:left w:val="nil"/>
              <w:bottom w:val="nil"/>
              <w:right w:val="nil"/>
            </w:tcBorders>
            <w:shd w:val="clear" w:color="000000" w:fill="FF9900"/>
            <w:noWrap/>
            <w:vAlign w:val="bottom"/>
            <w:hideMark/>
          </w:tcPr>
          <w:p w14:paraId="348A592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3A8A8AE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1003</w:t>
            </w:r>
          </w:p>
        </w:tc>
        <w:tc>
          <w:tcPr>
            <w:tcW w:w="3359" w:type="pct"/>
            <w:tcBorders>
              <w:top w:val="nil"/>
              <w:left w:val="nil"/>
              <w:bottom w:val="nil"/>
              <w:right w:val="nil"/>
            </w:tcBorders>
            <w:shd w:val="clear" w:color="000000" w:fill="FF9900"/>
            <w:noWrap/>
            <w:vAlign w:val="bottom"/>
            <w:hideMark/>
          </w:tcPr>
          <w:p w14:paraId="70007F8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xml:space="preserve">Program: </w:t>
            </w:r>
            <w:proofErr w:type="spellStart"/>
            <w:r w:rsidRPr="00D47607">
              <w:rPr>
                <w:rFonts w:ascii="Arial" w:hAnsi="Arial" w:cs="Arial"/>
                <w:b/>
                <w:bCs/>
                <w:sz w:val="14"/>
                <w:szCs w:val="14"/>
                <w:lang w:val="en-US"/>
              </w:rPr>
              <w:t>Poticanje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razvoja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gospodarstva</w:t>
            </w:r>
            <w:proofErr w:type="spellEnd"/>
          </w:p>
        </w:tc>
        <w:tc>
          <w:tcPr>
            <w:tcW w:w="441" w:type="pct"/>
            <w:tcBorders>
              <w:top w:val="nil"/>
              <w:left w:val="nil"/>
              <w:bottom w:val="nil"/>
              <w:right w:val="nil"/>
            </w:tcBorders>
            <w:shd w:val="clear" w:color="000000" w:fill="FF9900"/>
            <w:noWrap/>
            <w:vAlign w:val="bottom"/>
            <w:hideMark/>
          </w:tcPr>
          <w:p w14:paraId="5E2A8C8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171.626,87</w:t>
            </w:r>
          </w:p>
        </w:tc>
        <w:tc>
          <w:tcPr>
            <w:tcW w:w="441" w:type="pct"/>
            <w:tcBorders>
              <w:top w:val="nil"/>
              <w:left w:val="nil"/>
              <w:bottom w:val="nil"/>
              <w:right w:val="nil"/>
            </w:tcBorders>
            <w:shd w:val="clear" w:color="000000" w:fill="FF9900"/>
            <w:noWrap/>
            <w:vAlign w:val="bottom"/>
            <w:hideMark/>
          </w:tcPr>
          <w:p w14:paraId="215D1EE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8.200,00</w:t>
            </w:r>
          </w:p>
        </w:tc>
        <w:tc>
          <w:tcPr>
            <w:tcW w:w="326" w:type="pct"/>
            <w:tcBorders>
              <w:top w:val="nil"/>
              <w:left w:val="nil"/>
              <w:bottom w:val="nil"/>
              <w:right w:val="nil"/>
            </w:tcBorders>
            <w:shd w:val="clear" w:color="000000" w:fill="FF9900"/>
            <w:noWrap/>
            <w:vAlign w:val="bottom"/>
            <w:hideMark/>
          </w:tcPr>
          <w:p w14:paraId="0C788A2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4,78%</w:t>
            </w:r>
          </w:p>
        </w:tc>
      </w:tr>
      <w:tr w:rsidR="001F42DB" w:rsidRPr="00D47607" w14:paraId="197516EE" w14:textId="77777777" w:rsidTr="00B508AA">
        <w:trPr>
          <w:trHeight w:val="255"/>
        </w:trPr>
        <w:tc>
          <w:tcPr>
            <w:tcW w:w="100" w:type="pct"/>
            <w:tcBorders>
              <w:top w:val="nil"/>
              <w:left w:val="nil"/>
              <w:bottom w:val="nil"/>
              <w:right w:val="nil"/>
            </w:tcBorders>
            <w:shd w:val="clear" w:color="000000" w:fill="FFFF99"/>
            <w:noWrap/>
            <w:vAlign w:val="bottom"/>
            <w:hideMark/>
          </w:tcPr>
          <w:p w14:paraId="6A33A7D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ABB9D4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A100003</w:t>
            </w:r>
          </w:p>
        </w:tc>
        <w:tc>
          <w:tcPr>
            <w:tcW w:w="3359" w:type="pct"/>
            <w:tcBorders>
              <w:top w:val="nil"/>
              <w:left w:val="nil"/>
              <w:bottom w:val="nil"/>
              <w:right w:val="nil"/>
            </w:tcBorders>
            <w:shd w:val="clear" w:color="000000" w:fill="FFFF99"/>
            <w:noWrap/>
            <w:vAlign w:val="bottom"/>
            <w:hideMark/>
          </w:tcPr>
          <w:p w14:paraId="6A8D9E62"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Subvencioniranje obrtnika i poduzetnika</w:t>
            </w:r>
          </w:p>
        </w:tc>
        <w:tc>
          <w:tcPr>
            <w:tcW w:w="441" w:type="pct"/>
            <w:tcBorders>
              <w:top w:val="nil"/>
              <w:left w:val="nil"/>
              <w:bottom w:val="nil"/>
              <w:right w:val="nil"/>
            </w:tcBorders>
            <w:shd w:val="clear" w:color="000000" w:fill="FFFF99"/>
            <w:noWrap/>
            <w:vAlign w:val="bottom"/>
            <w:hideMark/>
          </w:tcPr>
          <w:p w14:paraId="5601FD8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19.908,00</w:t>
            </w:r>
          </w:p>
        </w:tc>
        <w:tc>
          <w:tcPr>
            <w:tcW w:w="441" w:type="pct"/>
            <w:tcBorders>
              <w:top w:val="nil"/>
              <w:left w:val="nil"/>
              <w:bottom w:val="nil"/>
              <w:right w:val="nil"/>
            </w:tcBorders>
            <w:shd w:val="clear" w:color="000000" w:fill="FFFF99"/>
            <w:noWrap/>
            <w:vAlign w:val="bottom"/>
            <w:hideMark/>
          </w:tcPr>
          <w:p w14:paraId="2567FB6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2124BD0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3040804E" w14:textId="77777777" w:rsidTr="00B508AA">
        <w:trPr>
          <w:trHeight w:val="255"/>
        </w:trPr>
        <w:tc>
          <w:tcPr>
            <w:tcW w:w="100" w:type="pct"/>
            <w:tcBorders>
              <w:top w:val="nil"/>
              <w:left w:val="nil"/>
              <w:bottom w:val="nil"/>
              <w:right w:val="nil"/>
            </w:tcBorders>
            <w:shd w:val="clear" w:color="000000" w:fill="CCCCFF"/>
            <w:noWrap/>
            <w:vAlign w:val="bottom"/>
            <w:hideMark/>
          </w:tcPr>
          <w:p w14:paraId="3BFD6A5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3E4BF0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7981575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19.908,00</w:t>
            </w:r>
          </w:p>
        </w:tc>
        <w:tc>
          <w:tcPr>
            <w:tcW w:w="441" w:type="pct"/>
            <w:tcBorders>
              <w:top w:val="nil"/>
              <w:left w:val="nil"/>
              <w:bottom w:val="nil"/>
              <w:right w:val="nil"/>
            </w:tcBorders>
            <w:shd w:val="clear" w:color="000000" w:fill="CCCCFF"/>
            <w:noWrap/>
            <w:vAlign w:val="bottom"/>
            <w:hideMark/>
          </w:tcPr>
          <w:p w14:paraId="71FFAE3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8CB747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9B4ED04" w14:textId="77777777" w:rsidTr="00B508AA">
        <w:trPr>
          <w:trHeight w:val="255"/>
        </w:trPr>
        <w:tc>
          <w:tcPr>
            <w:tcW w:w="100" w:type="pct"/>
            <w:tcBorders>
              <w:top w:val="nil"/>
              <w:left w:val="nil"/>
              <w:bottom w:val="nil"/>
              <w:right w:val="nil"/>
            </w:tcBorders>
            <w:shd w:val="clear" w:color="000000" w:fill="CCCCFF"/>
            <w:noWrap/>
            <w:vAlign w:val="bottom"/>
            <w:hideMark/>
          </w:tcPr>
          <w:p w14:paraId="3587004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722C31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2BA329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19.908,00</w:t>
            </w:r>
          </w:p>
        </w:tc>
        <w:tc>
          <w:tcPr>
            <w:tcW w:w="441" w:type="pct"/>
            <w:tcBorders>
              <w:top w:val="nil"/>
              <w:left w:val="nil"/>
              <w:bottom w:val="nil"/>
              <w:right w:val="nil"/>
            </w:tcBorders>
            <w:shd w:val="clear" w:color="000000" w:fill="CCCCFF"/>
            <w:noWrap/>
            <w:vAlign w:val="bottom"/>
            <w:hideMark/>
          </w:tcPr>
          <w:p w14:paraId="2D813BB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1DCABB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240CA2F" w14:textId="77777777" w:rsidTr="00B508AA">
        <w:trPr>
          <w:trHeight w:val="255"/>
        </w:trPr>
        <w:tc>
          <w:tcPr>
            <w:tcW w:w="100" w:type="pct"/>
            <w:tcBorders>
              <w:top w:val="nil"/>
              <w:left w:val="nil"/>
              <w:bottom w:val="nil"/>
              <w:right w:val="nil"/>
            </w:tcBorders>
            <w:noWrap/>
            <w:vAlign w:val="bottom"/>
            <w:hideMark/>
          </w:tcPr>
          <w:p w14:paraId="4CF5824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192BC4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35</w:t>
            </w:r>
          </w:p>
        </w:tc>
        <w:tc>
          <w:tcPr>
            <w:tcW w:w="3359" w:type="pct"/>
            <w:tcBorders>
              <w:top w:val="nil"/>
              <w:left w:val="nil"/>
              <w:bottom w:val="nil"/>
              <w:right w:val="nil"/>
            </w:tcBorders>
            <w:noWrap/>
            <w:vAlign w:val="bottom"/>
            <w:hideMark/>
          </w:tcPr>
          <w:p w14:paraId="754CA56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Subvencije</w:t>
            </w:r>
            <w:proofErr w:type="spellEnd"/>
          </w:p>
        </w:tc>
        <w:tc>
          <w:tcPr>
            <w:tcW w:w="441" w:type="pct"/>
            <w:tcBorders>
              <w:top w:val="nil"/>
              <w:left w:val="nil"/>
              <w:bottom w:val="nil"/>
              <w:right w:val="nil"/>
            </w:tcBorders>
            <w:noWrap/>
            <w:vAlign w:val="bottom"/>
            <w:hideMark/>
          </w:tcPr>
          <w:p w14:paraId="187295E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19.908,00</w:t>
            </w:r>
          </w:p>
        </w:tc>
        <w:tc>
          <w:tcPr>
            <w:tcW w:w="441" w:type="pct"/>
            <w:tcBorders>
              <w:top w:val="nil"/>
              <w:left w:val="nil"/>
              <w:bottom w:val="nil"/>
              <w:right w:val="nil"/>
            </w:tcBorders>
            <w:noWrap/>
            <w:vAlign w:val="bottom"/>
            <w:hideMark/>
          </w:tcPr>
          <w:p w14:paraId="7EED550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1E3910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3018357" w14:textId="77777777" w:rsidTr="00B508AA">
        <w:trPr>
          <w:trHeight w:val="255"/>
        </w:trPr>
        <w:tc>
          <w:tcPr>
            <w:tcW w:w="100" w:type="pct"/>
            <w:tcBorders>
              <w:top w:val="nil"/>
              <w:left w:val="nil"/>
              <w:bottom w:val="nil"/>
              <w:right w:val="nil"/>
            </w:tcBorders>
            <w:shd w:val="clear" w:color="000000" w:fill="FFFF99"/>
            <w:noWrap/>
            <w:vAlign w:val="bottom"/>
            <w:hideMark/>
          </w:tcPr>
          <w:p w14:paraId="4A994FE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69B412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A100027</w:t>
            </w:r>
          </w:p>
        </w:tc>
        <w:tc>
          <w:tcPr>
            <w:tcW w:w="3359" w:type="pct"/>
            <w:tcBorders>
              <w:top w:val="nil"/>
              <w:left w:val="nil"/>
              <w:bottom w:val="nil"/>
              <w:right w:val="nil"/>
            </w:tcBorders>
            <w:shd w:val="clear" w:color="000000" w:fill="FFFF99"/>
            <w:noWrap/>
            <w:vAlign w:val="bottom"/>
            <w:hideMark/>
          </w:tcPr>
          <w:p w14:paraId="3D1F9F7B"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LAG - Lokalna akcijska grupa</w:t>
            </w:r>
          </w:p>
        </w:tc>
        <w:tc>
          <w:tcPr>
            <w:tcW w:w="441" w:type="pct"/>
            <w:tcBorders>
              <w:top w:val="nil"/>
              <w:left w:val="nil"/>
              <w:bottom w:val="nil"/>
              <w:right w:val="nil"/>
            </w:tcBorders>
            <w:shd w:val="clear" w:color="000000" w:fill="FFFF99"/>
            <w:noWrap/>
            <w:vAlign w:val="bottom"/>
            <w:hideMark/>
          </w:tcPr>
          <w:p w14:paraId="0136069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1.412,00</w:t>
            </w:r>
          </w:p>
        </w:tc>
        <w:tc>
          <w:tcPr>
            <w:tcW w:w="441" w:type="pct"/>
            <w:tcBorders>
              <w:top w:val="nil"/>
              <w:left w:val="nil"/>
              <w:bottom w:val="nil"/>
              <w:right w:val="nil"/>
            </w:tcBorders>
            <w:shd w:val="clear" w:color="000000" w:fill="FFFF99"/>
            <w:noWrap/>
            <w:vAlign w:val="bottom"/>
            <w:hideMark/>
          </w:tcPr>
          <w:p w14:paraId="10A72DE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78983A4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E2C0F3B" w14:textId="77777777" w:rsidTr="00B508AA">
        <w:trPr>
          <w:trHeight w:val="255"/>
        </w:trPr>
        <w:tc>
          <w:tcPr>
            <w:tcW w:w="100" w:type="pct"/>
            <w:tcBorders>
              <w:top w:val="nil"/>
              <w:left w:val="nil"/>
              <w:bottom w:val="nil"/>
              <w:right w:val="nil"/>
            </w:tcBorders>
            <w:shd w:val="clear" w:color="000000" w:fill="CCCCFF"/>
            <w:noWrap/>
            <w:vAlign w:val="bottom"/>
            <w:hideMark/>
          </w:tcPr>
          <w:p w14:paraId="6C1856E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CCBB66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E20E14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412,00</w:t>
            </w:r>
          </w:p>
        </w:tc>
        <w:tc>
          <w:tcPr>
            <w:tcW w:w="441" w:type="pct"/>
            <w:tcBorders>
              <w:top w:val="nil"/>
              <w:left w:val="nil"/>
              <w:bottom w:val="nil"/>
              <w:right w:val="nil"/>
            </w:tcBorders>
            <w:shd w:val="clear" w:color="000000" w:fill="CCCCFF"/>
            <w:noWrap/>
            <w:vAlign w:val="bottom"/>
            <w:hideMark/>
          </w:tcPr>
          <w:p w14:paraId="3E6F87F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7BFA50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247B3AB" w14:textId="77777777" w:rsidTr="00B508AA">
        <w:trPr>
          <w:trHeight w:val="255"/>
        </w:trPr>
        <w:tc>
          <w:tcPr>
            <w:tcW w:w="100" w:type="pct"/>
            <w:tcBorders>
              <w:top w:val="nil"/>
              <w:left w:val="nil"/>
              <w:bottom w:val="nil"/>
              <w:right w:val="nil"/>
            </w:tcBorders>
            <w:shd w:val="clear" w:color="000000" w:fill="CCCCFF"/>
            <w:noWrap/>
            <w:vAlign w:val="bottom"/>
            <w:hideMark/>
          </w:tcPr>
          <w:p w14:paraId="2B51420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75E8FC2"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1.3. Prihodi od administrativnih (upravnih) pristojbi</w:t>
            </w:r>
          </w:p>
        </w:tc>
        <w:tc>
          <w:tcPr>
            <w:tcW w:w="441" w:type="pct"/>
            <w:tcBorders>
              <w:top w:val="nil"/>
              <w:left w:val="nil"/>
              <w:bottom w:val="nil"/>
              <w:right w:val="nil"/>
            </w:tcBorders>
            <w:shd w:val="clear" w:color="000000" w:fill="CCCCFF"/>
            <w:noWrap/>
            <w:vAlign w:val="bottom"/>
            <w:hideMark/>
          </w:tcPr>
          <w:p w14:paraId="31BDEC6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412,00</w:t>
            </w:r>
          </w:p>
        </w:tc>
        <w:tc>
          <w:tcPr>
            <w:tcW w:w="441" w:type="pct"/>
            <w:tcBorders>
              <w:top w:val="nil"/>
              <w:left w:val="nil"/>
              <w:bottom w:val="nil"/>
              <w:right w:val="nil"/>
            </w:tcBorders>
            <w:shd w:val="clear" w:color="000000" w:fill="CCCCFF"/>
            <w:noWrap/>
            <w:vAlign w:val="bottom"/>
            <w:hideMark/>
          </w:tcPr>
          <w:p w14:paraId="5E24017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659135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B6A4A38" w14:textId="77777777" w:rsidTr="00B508AA">
        <w:trPr>
          <w:trHeight w:val="255"/>
        </w:trPr>
        <w:tc>
          <w:tcPr>
            <w:tcW w:w="100" w:type="pct"/>
            <w:tcBorders>
              <w:top w:val="nil"/>
              <w:left w:val="nil"/>
              <w:bottom w:val="nil"/>
              <w:right w:val="nil"/>
            </w:tcBorders>
            <w:noWrap/>
            <w:vAlign w:val="bottom"/>
            <w:hideMark/>
          </w:tcPr>
          <w:p w14:paraId="53C4706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218EB9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114023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77A4B39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412,00</w:t>
            </w:r>
          </w:p>
        </w:tc>
        <w:tc>
          <w:tcPr>
            <w:tcW w:w="441" w:type="pct"/>
            <w:tcBorders>
              <w:top w:val="nil"/>
              <w:left w:val="nil"/>
              <w:bottom w:val="nil"/>
              <w:right w:val="nil"/>
            </w:tcBorders>
            <w:noWrap/>
            <w:vAlign w:val="bottom"/>
            <w:hideMark/>
          </w:tcPr>
          <w:p w14:paraId="048AA4F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5E849F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415C032" w14:textId="77777777" w:rsidTr="00B508AA">
        <w:trPr>
          <w:trHeight w:val="255"/>
        </w:trPr>
        <w:tc>
          <w:tcPr>
            <w:tcW w:w="100" w:type="pct"/>
            <w:tcBorders>
              <w:top w:val="nil"/>
              <w:left w:val="nil"/>
              <w:bottom w:val="nil"/>
              <w:right w:val="nil"/>
            </w:tcBorders>
            <w:shd w:val="clear" w:color="000000" w:fill="CCCCFF"/>
            <w:noWrap/>
            <w:vAlign w:val="bottom"/>
            <w:hideMark/>
          </w:tcPr>
          <w:p w14:paraId="47AE16B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7CAB4D0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52B7668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w:t>
            </w:r>
          </w:p>
        </w:tc>
        <w:tc>
          <w:tcPr>
            <w:tcW w:w="441" w:type="pct"/>
            <w:tcBorders>
              <w:top w:val="nil"/>
              <w:left w:val="nil"/>
              <w:bottom w:val="nil"/>
              <w:right w:val="nil"/>
            </w:tcBorders>
            <w:shd w:val="clear" w:color="000000" w:fill="CCCCFF"/>
            <w:noWrap/>
            <w:vAlign w:val="bottom"/>
            <w:hideMark/>
          </w:tcPr>
          <w:p w14:paraId="60E61B0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6A85D7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C69A9E0" w14:textId="77777777" w:rsidTr="00B508AA">
        <w:trPr>
          <w:trHeight w:val="255"/>
        </w:trPr>
        <w:tc>
          <w:tcPr>
            <w:tcW w:w="100" w:type="pct"/>
            <w:tcBorders>
              <w:top w:val="nil"/>
              <w:left w:val="nil"/>
              <w:bottom w:val="nil"/>
              <w:right w:val="nil"/>
            </w:tcBorders>
            <w:shd w:val="clear" w:color="000000" w:fill="CCCCFF"/>
            <w:noWrap/>
            <w:vAlign w:val="bottom"/>
            <w:hideMark/>
          </w:tcPr>
          <w:p w14:paraId="417B19A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A93ED3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7FF3C4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w:t>
            </w:r>
          </w:p>
        </w:tc>
        <w:tc>
          <w:tcPr>
            <w:tcW w:w="441" w:type="pct"/>
            <w:tcBorders>
              <w:top w:val="nil"/>
              <w:left w:val="nil"/>
              <w:bottom w:val="nil"/>
              <w:right w:val="nil"/>
            </w:tcBorders>
            <w:shd w:val="clear" w:color="000000" w:fill="CCCCFF"/>
            <w:noWrap/>
            <w:vAlign w:val="bottom"/>
            <w:hideMark/>
          </w:tcPr>
          <w:p w14:paraId="65B7601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6EDD0A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C5181AA" w14:textId="77777777" w:rsidTr="00B508AA">
        <w:trPr>
          <w:trHeight w:val="255"/>
        </w:trPr>
        <w:tc>
          <w:tcPr>
            <w:tcW w:w="100" w:type="pct"/>
            <w:tcBorders>
              <w:top w:val="nil"/>
              <w:left w:val="nil"/>
              <w:bottom w:val="nil"/>
              <w:right w:val="nil"/>
            </w:tcBorders>
            <w:noWrap/>
            <w:vAlign w:val="bottom"/>
            <w:hideMark/>
          </w:tcPr>
          <w:p w14:paraId="6CA6B3B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24A50C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80A74C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42DF75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w:t>
            </w:r>
          </w:p>
        </w:tc>
        <w:tc>
          <w:tcPr>
            <w:tcW w:w="441" w:type="pct"/>
            <w:tcBorders>
              <w:top w:val="nil"/>
              <w:left w:val="nil"/>
              <w:bottom w:val="nil"/>
              <w:right w:val="nil"/>
            </w:tcBorders>
            <w:noWrap/>
            <w:vAlign w:val="bottom"/>
            <w:hideMark/>
          </w:tcPr>
          <w:p w14:paraId="4277902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FE26BE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166D82A" w14:textId="77777777" w:rsidTr="00B508AA">
        <w:trPr>
          <w:trHeight w:val="255"/>
        </w:trPr>
        <w:tc>
          <w:tcPr>
            <w:tcW w:w="100" w:type="pct"/>
            <w:tcBorders>
              <w:top w:val="nil"/>
              <w:left w:val="nil"/>
              <w:bottom w:val="nil"/>
              <w:right w:val="nil"/>
            </w:tcBorders>
            <w:shd w:val="clear" w:color="000000" w:fill="FFFF99"/>
            <w:noWrap/>
            <w:vAlign w:val="bottom"/>
            <w:hideMark/>
          </w:tcPr>
          <w:p w14:paraId="4DE8120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B08640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K100005</w:t>
            </w:r>
          </w:p>
        </w:tc>
        <w:tc>
          <w:tcPr>
            <w:tcW w:w="3359" w:type="pct"/>
            <w:tcBorders>
              <w:top w:val="nil"/>
              <w:left w:val="nil"/>
              <w:bottom w:val="nil"/>
              <w:right w:val="nil"/>
            </w:tcBorders>
            <w:shd w:val="clear" w:color="000000" w:fill="FFFF99"/>
            <w:noWrap/>
            <w:vAlign w:val="bottom"/>
            <w:hideMark/>
          </w:tcPr>
          <w:p w14:paraId="6BF1E69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Kulturno Informativni Centar</w:t>
            </w:r>
          </w:p>
        </w:tc>
        <w:tc>
          <w:tcPr>
            <w:tcW w:w="441" w:type="pct"/>
            <w:tcBorders>
              <w:top w:val="nil"/>
              <w:left w:val="nil"/>
              <w:bottom w:val="nil"/>
              <w:right w:val="nil"/>
            </w:tcBorders>
            <w:shd w:val="clear" w:color="000000" w:fill="FFFF99"/>
            <w:noWrap/>
            <w:vAlign w:val="bottom"/>
            <w:hideMark/>
          </w:tcPr>
          <w:p w14:paraId="3A28E3D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8.892,00</w:t>
            </w:r>
          </w:p>
        </w:tc>
        <w:tc>
          <w:tcPr>
            <w:tcW w:w="441" w:type="pct"/>
            <w:tcBorders>
              <w:top w:val="nil"/>
              <w:left w:val="nil"/>
              <w:bottom w:val="nil"/>
              <w:right w:val="nil"/>
            </w:tcBorders>
            <w:shd w:val="clear" w:color="000000" w:fill="FFFF99"/>
            <w:noWrap/>
            <w:vAlign w:val="bottom"/>
            <w:hideMark/>
          </w:tcPr>
          <w:p w14:paraId="4DBA4C0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7F04ACD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563884F" w14:textId="77777777" w:rsidTr="00B508AA">
        <w:trPr>
          <w:trHeight w:val="255"/>
        </w:trPr>
        <w:tc>
          <w:tcPr>
            <w:tcW w:w="100" w:type="pct"/>
            <w:tcBorders>
              <w:top w:val="nil"/>
              <w:left w:val="nil"/>
              <w:bottom w:val="nil"/>
              <w:right w:val="nil"/>
            </w:tcBorders>
            <w:shd w:val="clear" w:color="000000" w:fill="CCCCFF"/>
            <w:noWrap/>
            <w:vAlign w:val="bottom"/>
            <w:hideMark/>
          </w:tcPr>
          <w:p w14:paraId="117FC86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E380F1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77A74F2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8.892,00</w:t>
            </w:r>
          </w:p>
        </w:tc>
        <w:tc>
          <w:tcPr>
            <w:tcW w:w="441" w:type="pct"/>
            <w:tcBorders>
              <w:top w:val="nil"/>
              <w:left w:val="nil"/>
              <w:bottom w:val="nil"/>
              <w:right w:val="nil"/>
            </w:tcBorders>
            <w:shd w:val="clear" w:color="000000" w:fill="CCCCFF"/>
            <w:noWrap/>
            <w:vAlign w:val="bottom"/>
            <w:hideMark/>
          </w:tcPr>
          <w:p w14:paraId="6895542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3CB32A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5AAF259" w14:textId="77777777" w:rsidTr="00B508AA">
        <w:trPr>
          <w:trHeight w:val="255"/>
        </w:trPr>
        <w:tc>
          <w:tcPr>
            <w:tcW w:w="100" w:type="pct"/>
            <w:tcBorders>
              <w:top w:val="nil"/>
              <w:left w:val="nil"/>
              <w:bottom w:val="nil"/>
              <w:right w:val="nil"/>
            </w:tcBorders>
            <w:shd w:val="clear" w:color="000000" w:fill="CCCCFF"/>
            <w:noWrap/>
            <w:vAlign w:val="bottom"/>
            <w:hideMark/>
          </w:tcPr>
          <w:p w14:paraId="367135C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028455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13FA049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8.892,00</w:t>
            </w:r>
          </w:p>
        </w:tc>
        <w:tc>
          <w:tcPr>
            <w:tcW w:w="441" w:type="pct"/>
            <w:tcBorders>
              <w:top w:val="nil"/>
              <w:left w:val="nil"/>
              <w:bottom w:val="nil"/>
              <w:right w:val="nil"/>
            </w:tcBorders>
            <w:shd w:val="clear" w:color="000000" w:fill="CCCCFF"/>
            <w:noWrap/>
            <w:vAlign w:val="bottom"/>
            <w:hideMark/>
          </w:tcPr>
          <w:p w14:paraId="798EB55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2D0F74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E1AF6FA" w14:textId="77777777" w:rsidTr="00B508AA">
        <w:trPr>
          <w:trHeight w:val="255"/>
        </w:trPr>
        <w:tc>
          <w:tcPr>
            <w:tcW w:w="100" w:type="pct"/>
            <w:tcBorders>
              <w:top w:val="nil"/>
              <w:left w:val="nil"/>
              <w:bottom w:val="nil"/>
              <w:right w:val="nil"/>
            </w:tcBorders>
            <w:noWrap/>
            <w:vAlign w:val="bottom"/>
            <w:hideMark/>
          </w:tcPr>
          <w:p w14:paraId="1A2029E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EF4807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4F2727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41DE90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6.636,00</w:t>
            </w:r>
          </w:p>
        </w:tc>
        <w:tc>
          <w:tcPr>
            <w:tcW w:w="441" w:type="pct"/>
            <w:tcBorders>
              <w:top w:val="nil"/>
              <w:left w:val="nil"/>
              <w:bottom w:val="nil"/>
              <w:right w:val="nil"/>
            </w:tcBorders>
            <w:noWrap/>
            <w:vAlign w:val="bottom"/>
            <w:hideMark/>
          </w:tcPr>
          <w:p w14:paraId="4A820C1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A17621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B60CF58" w14:textId="77777777" w:rsidTr="00B508AA">
        <w:trPr>
          <w:trHeight w:val="255"/>
        </w:trPr>
        <w:tc>
          <w:tcPr>
            <w:tcW w:w="100" w:type="pct"/>
            <w:tcBorders>
              <w:top w:val="nil"/>
              <w:left w:val="nil"/>
              <w:bottom w:val="nil"/>
              <w:right w:val="nil"/>
            </w:tcBorders>
            <w:noWrap/>
            <w:vAlign w:val="bottom"/>
            <w:hideMark/>
          </w:tcPr>
          <w:p w14:paraId="1B81C0F2"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BD3BB9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64D041C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2477884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2.256,00</w:t>
            </w:r>
          </w:p>
        </w:tc>
        <w:tc>
          <w:tcPr>
            <w:tcW w:w="441" w:type="pct"/>
            <w:tcBorders>
              <w:top w:val="nil"/>
              <w:left w:val="nil"/>
              <w:bottom w:val="nil"/>
              <w:right w:val="nil"/>
            </w:tcBorders>
            <w:noWrap/>
            <w:vAlign w:val="bottom"/>
            <w:hideMark/>
          </w:tcPr>
          <w:p w14:paraId="18B37BE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8A5600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6BE1A59" w14:textId="77777777" w:rsidTr="00B508AA">
        <w:trPr>
          <w:trHeight w:val="255"/>
        </w:trPr>
        <w:tc>
          <w:tcPr>
            <w:tcW w:w="100" w:type="pct"/>
            <w:tcBorders>
              <w:top w:val="nil"/>
              <w:left w:val="nil"/>
              <w:bottom w:val="nil"/>
              <w:right w:val="nil"/>
            </w:tcBorders>
            <w:shd w:val="clear" w:color="000000" w:fill="FFFF99"/>
            <w:noWrap/>
            <w:vAlign w:val="bottom"/>
            <w:hideMark/>
          </w:tcPr>
          <w:p w14:paraId="0BFF39A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953E84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K100012</w:t>
            </w:r>
          </w:p>
        </w:tc>
        <w:tc>
          <w:tcPr>
            <w:tcW w:w="3359" w:type="pct"/>
            <w:tcBorders>
              <w:top w:val="nil"/>
              <w:left w:val="nil"/>
              <w:bottom w:val="nil"/>
              <w:right w:val="nil"/>
            </w:tcBorders>
            <w:shd w:val="clear" w:color="000000" w:fill="FFFF99"/>
            <w:noWrap/>
            <w:vAlign w:val="bottom"/>
            <w:hideMark/>
          </w:tcPr>
          <w:p w14:paraId="0303BEFF"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Studijska dokumentacija-VIO Benkovac i JLS aglomeracija</w:t>
            </w:r>
          </w:p>
        </w:tc>
        <w:tc>
          <w:tcPr>
            <w:tcW w:w="441" w:type="pct"/>
            <w:tcBorders>
              <w:top w:val="nil"/>
              <w:left w:val="nil"/>
              <w:bottom w:val="nil"/>
              <w:right w:val="nil"/>
            </w:tcBorders>
            <w:shd w:val="clear" w:color="000000" w:fill="FFFF99"/>
            <w:noWrap/>
            <w:vAlign w:val="bottom"/>
            <w:hideMark/>
          </w:tcPr>
          <w:p w14:paraId="41C2FB2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1.114,87</w:t>
            </w:r>
          </w:p>
        </w:tc>
        <w:tc>
          <w:tcPr>
            <w:tcW w:w="441" w:type="pct"/>
            <w:tcBorders>
              <w:top w:val="nil"/>
              <w:left w:val="nil"/>
              <w:bottom w:val="nil"/>
              <w:right w:val="nil"/>
            </w:tcBorders>
            <w:shd w:val="clear" w:color="000000" w:fill="FFFF99"/>
            <w:noWrap/>
            <w:vAlign w:val="bottom"/>
            <w:hideMark/>
          </w:tcPr>
          <w:p w14:paraId="7028E73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6C3A619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31A20111" w14:textId="77777777" w:rsidTr="00B508AA">
        <w:trPr>
          <w:trHeight w:val="255"/>
        </w:trPr>
        <w:tc>
          <w:tcPr>
            <w:tcW w:w="100" w:type="pct"/>
            <w:tcBorders>
              <w:top w:val="nil"/>
              <w:left w:val="nil"/>
              <w:bottom w:val="nil"/>
              <w:right w:val="nil"/>
            </w:tcBorders>
            <w:shd w:val="clear" w:color="000000" w:fill="CCCCFF"/>
            <w:noWrap/>
            <w:vAlign w:val="bottom"/>
            <w:hideMark/>
          </w:tcPr>
          <w:p w14:paraId="160588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D656F1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764622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1.114,87</w:t>
            </w:r>
          </w:p>
        </w:tc>
        <w:tc>
          <w:tcPr>
            <w:tcW w:w="441" w:type="pct"/>
            <w:tcBorders>
              <w:top w:val="nil"/>
              <w:left w:val="nil"/>
              <w:bottom w:val="nil"/>
              <w:right w:val="nil"/>
            </w:tcBorders>
            <w:shd w:val="clear" w:color="000000" w:fill="CCCCFF"/>
            <w:noWrap/>
            <w:vAlign w:val="bottom"/>
            <w:hideMark/>
          </w:tcPr>
          <w:p w14:paraId="1116826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7959C8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F57F2E8" w14:textId="77777777" w:rsidTr="00B508AA">
        <w:trPr>
          <w:trHeight w:val="255"/>
        </w:trPr>
        <w:tc>
          <w:tcPr>
            <w:tcW w:w="100" w:type="pct"/>
            <w:tcBorders>
              <w:top w:val="nil"/>
              <w:left w:val="nil"/>
              <w:bottom w:val="nil"/>
              <w:right w:val="nil"/>
            </w:tcBorders>
            <w:shd w:val="clear" w:color="000000" w:fill="CCCCFF"/>
            <w:noWrap/>
            <w:vAlign w:val="bottom"/>
            <w:hideMark/>
          </w:tcPr>
          <w:p w14:paraId="2F0FBAD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97FF03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C2F88F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1.114,87</w:t>
            </w:r>
          </w:p>
        </w:tc>
        <w:tc>
          <w:tcPr>
            <w:tcW w:w="441" w:type="pct"/>
            <w:tcBorders>
              <w:top w:val="nil"/>
              <w:left w:val="nil"/>
              <w:bottom w:val="nil"/>
              <w:right w:val="nil"/>
            </w:tcBorders>
            <w:shd w:val="clear" w:color="000000" w:fill="CCCCFF"/>
            <w:noWrap/>
            <w:vAlign w:val="bottom"/>
            <w:hideMark/>
          </w:tcPr>
          <w:p w14:paraId="16A504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3AD6D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131384F" w14:textId="77777777" w:rsidTr="00B508AA">
        <w:trPr>
          <w:trHeight w:val="255"/>
        </w:trPr>
        <w:tc>
          <w:tcPr>
            <w:tcW w:w="100" w:type="pct"/>
            <w:tcBorders>
              <w:top w:val="nil"/>
              <w:left w:val="nil"/>
              <w:bottom w:val="nil"/>
              <w:right w:val="nil"/>
            </w:tcBorders>
            <w:noWrap/>
            <w:vAlign w:val="bottom"/>
            <w:hideMark/>
          </w:tcPr>
          <w:p w14:paraId="2C0E82C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3BCC81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3C55F1F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4830DDC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1.114,87</w:t>
            </w:r>
          </w:p>
        </w:tc>
        <w:tc>
          <w:tcPr>
            <w:tcW w:w="441" w:type="pct"/>
            <w:tcBorders>
              <w:top w:val="nil"/>
              <w:left w:val="nil"/>
              <w:bottom w:val="nil"/>
              <w:right w:val="nil"/>
            </w:tcBorders>
            <w:noWrap/>
            <w:vAlign w:val="bottom"/>
            <w:hideMark/>
          </w:tcPr>
          <w:p w14:paraId="15BA2DD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27C2F5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4D4522B" w14:textId="77777777" w:rsidTr="00B508AA">
        <w:trPr>
          <w:trHeight w:val="255"/>
        </w:trPr>
        <w:tc>
          <w:tcPr>
            <w:tcW w:w="100" w:type="pct"/>
            <w:tcBorders>
              <w:top w:val="nil"/>
              <w:left w:val="nil"/>
              <w:bottom w:val="nil"/>
              <w:right w:val="nil"/>
            </w:tcBorders>
            <w:shd w:val="clear" w:color="000000" w:fill="FFFF99"/>
            <w:noWrap/>
            <w:vAlign w:val="bottom"/>
            <w:hideMark/>
          </w:tcPr>
          <w:p w14:paraId="2849F36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80BCC4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K100013</w:t>
            </w:r>
          </w:p>
        </w:tc>
        <w:tc>
          <w:tcPr>
            <w:tcW w:w="3359" w:type="pct"/>
            <w:tcBorders>
              <w:top w:val="nil"/>
              <w:left w:val="nil"/>
              <w:bottom w:val="nil"/>
              <w:right w:val="nil"/>
            </w:tcBorders>
            <w:shd w:val="clear" w:color="000000" w:fill="FFFF99"/>
            <w:noWrap/>
            <w:vAlign w:val="bottom"/>
            <w:hideMark/>
          </w:tcPr>
          <w:p w14:paraId="37A87E0F"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Poduzetnički inkubator i poduzetnička zona</w:t>
            </w:r>
          </w:p>
        </w:tc>
        <w:tc>
          <w:tcPr>
            <w:tcW w:w="441" w:type="pct"/>
            <w:tcBorders>
              <w:top w:val="nil"/>
              <w:left w:val="nil"/>
              <w:bottom w:val="nil"/>
              <w:right w:val="nil"/>
            </w:tcBorders>
            <w:shd w:val="clear" w:color="000000" w:fill="FFFF99"/>
            <w:noWrap/>
            <w:vAlign w:val="bottom"/>
            <w:hideMark/>
          </w:tcPr>
          <w:p w14:paraId="55F8DD1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20.000,00</w:t>
            </w:r>
          </w:p>
        </w:tc>
        <w:tc>
          <w:tcPr>
            <w:tcW w:w="441" w:type="pct"/>
            <w:tcBorders>
              <w:top w:val="nil"/>
              <w:left w:val="nil"/>
              <w:bottom w:val="nil"/>
              <w:right w:val="nil"/>
            </w:tcBorders>
            <w:shd w:val="clear" w:color="000000" w:fill="FFFF99"/>
            <w:noWrap/>
            <w:vAlign w:val="bottom"/>
            <w:hideMark/>
          </w:tcPr>
          <w:p w14:paraId="47478F4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F51812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6FF2205" w14:textId="77777777" w:rsidTr="00B508AA">
        <w:trPr>
          <w:trHeight w:val="255"/>
        </w:trPr>
        <w:tc>
          <w:tcPr>
            <w:tcW w:w="100" w:type="pct"/>
            <w:tcBorders>
              <w:top w:val="nil"/>
              <w:left w:val="nil"/>
              <w:bottom w:val="nil"/>
              <w:right w:val="nil"/>
            </w:tcBorders>
            <w:shd w:val="clear" w:color="000000" w:fill="CCCCFF"/>
            <w:noWrap/>
            <w:vAlign w:val="bottom"/>
            <w:hideMark/>
          </w:tcPr>
          <w:p w14:paraId="3060FA6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373703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4EA531F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327BBDB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02999D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C5D63E0" w14:textId="77777777" w:rsidTr="00B508AA">
        <w:trPr>
          <w:trHeight w:val="255"/>
        </w:trPr>
        <w:tc>
          <w:tcPr>
            <w:tcW w:w="100" w:type="pct"/>
            <w:tcBorders>
              <w:top w:val="nil"/>
              <w:left w:val="nil"/>
              <w:bottom w:val="nil"/>
              <w:right w:val="nil"/>
            </w:tcBorders>
            <w:shd w:val="clear" w:color="000000" w:fill="CCCCFF"/>
            <w:noWrap/>
            <w:vAlign w:val="bottom"/>
            <w:hideMark/>
          </w:tcPr>
          <w:p w14:paraId="64C9090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F6B80D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2A3AC69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2BE287A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C7B970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2E3486A" w14:textId="77777777" w:rsidTr="00B508AA">
        <w:trPr>
          <w:trHeight w:val="255"/>
        </w:trPr>
        <w:tc>
          <w:tcPr>
            <w:tcW w:w="100" w:type="pct"/>
            <w:tcBorders>
              <w:top w:val="nil"/>
              <w:left w:val="nil"/>
              <w:bottom w:val="nil"/>
              <w:right w:val="nil"/>
            </w:tcBorders>
            <w:noWrap/>
            <w:vAlign w:val="bottom"/>
            <w:hideMark/>
          </w:tcPr>
          <w:p w14:paraId="45CD3FA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E10854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0AD5957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3ED3B13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20.000,00</w:t>
            </w:r>
          </w:p>
        </w:tc>
        <w:tc>
          <w:tcPr>
            <w:tcW w:w="441" w:type="pct"/>
            <w:tcBorders>
              <w:top w:val="nil"/>
              <w:left w:val="nil"/>
              <w:bottom w:val="nil"/>
              <w:right w:val="nil"/>
            </w:tcBorders>
            <w:noWrap/>
            <w:vAlign w:val="bottom"/>
            <w:hideMark/>
          </w:tcPr>
          <w:p w14:paraId="5A41C97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8DBCA0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21459A4" w14:textId="77777777" w:rsidTr="00B508AA">
        <w:trPr>
          <w:trHeight w:val="255"/>
        </w:trPr>
        <w:tc>
          <w:tcPr>
            <w:tcW w:w="100" w:type="pct"/>
            <w:tcBorders>
              <w:top w:val="nil"/>
              <w:left w:val="nil"/>
              <w:bottom w:val="nil"/>
              <w:right w:val="nil"/>
            </w:tcBorders>
            <w:shd w:val="clear" w:color="000000" w:fill="FFFF99"/>
            <w:noWrap/>
            <w:vAlign w:val="bottom"/>
            <w:hideMark/>
          </w:tcPr>
          <w:p w14:paraId="345DCF5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DE9203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K100069</w:t>
            </w:r>
          </w:p>
        </w:tc>
        <w:tc>
          <w:tcPr>
            <w:tcW w:w="3359" w:type="pct"/>
            <w:tcBorders>
              <w:top w:val="nil"/>
              <w:left w:val="nil"/>
              <w:bottom w:val="nil"/>
              <w:right w:val="nil"/>
            </w:tcBorders>
            <w:shd w:val="clear" w:color="000000" w:fill="FFFF99"/>
            <w:noWrap/>
            <w:vAlign w:val="bottom"/>
            <w:hideMark/>
          </w:tcPr>
          <w:p w14:paraId="4385BA5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Nabava dugotrajne imovine - zemljišta</w:t>
            </w:r>
          </w:p>
        </w:tc>
        <w:tc>
          <w:tcPr>
            <w:tcW w:w="441" w:type="pct"/>
            <w:tcBorders>
              <w:top w:val="nil"/>
              <w:left w:val="nil"/>
              <w:bottom w:val="nil"/>
              <w:right w:val="nil"/>
            </w:tcBorders>
            <w:shd w:val="clear" w:color="000000" w:fill="FFFF99"/>
            <w:noWrap/>
            <w:vAlign w:val="bottom"/>
            <w:hideMark/>
          </w:tcPr>
          <w:p w14:paraId="7C4B808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30.000,00</w:t>
            </w:r>
          </w:p>
        </w:tc>
        <w:tc>
          <w:tcPr>
            <w:tcW w:w="441" w:type="pct"/>
            <w:tcBorders>
              <w:top w:val="nil"/>
              <w:left w:val="nil"/>
              <w:bottom w:val="nil"/>
              <w:right w:val="nil"/>
            </w:tcBorders>
            <w:shd w:val="clear" w:color="000000" w:fill="FFFF99"/>
            <w:noWrap/>
            <w:vAlign w:val="bottom"/>
            <w:hideMark/>
          </w:tcPr>
          <w:p w14:paraId="778FFB0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699E89A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E227382" w14:textId="77777777" w:rsidTr="00B508AA">
        <w:trPr>
          <w:trHeight w:val="255"/>
        </w:trPr>
        <w:tc>
          <w:tcPr>
            <w:tcW w:w="100" w:type="pct"/>
            <w:tcBorders>
              <w:top w:val="nil"/>
              <w:left w:val="nil"/>
              <w:bottom w:val="nil"/>
              <w:right w:val="nil"/>
            </w:tcBorders>
            <w:shd w:val="clear" w:color="000000" w:fill="CCCCFF"/>
            <w:noWrap/>
            <w:vAlign w:val="bottom"/>
            <w:hideMark/>
          </w:tcPr>
          <w:p w14:paraId="61BF86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BAADB1B"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 PRIHODI OD PRODAJE ILI ZAMJENE NEF.IMOVINE I NAKNADE S NASL.</w:t>
            </w:r>
          </w:p>
        </w:tc>
        <w:tc>
          <w:tcPr>
            <w:tcW w:w="441" w:type="pct"/>
            <w:tcBorders>
              <w:top w:val="nil"/>
              <w:left w:val="nil"/>
              <w:bottom w:val="nil"/>
              <w:right w:val="nil"/>
            </w:tcBorders>
            <w:shd w:val="clear" w:color="000000" w:fill="CCCCFF"/>
            <w:noWrap/>
            <w:vAlign w:val="bottom"/>
            <w:hideMark/>
          </w:tcPr>
          <w:p w14:paraId="34A4459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1D0EA73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630EDD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CB6DF95" w14:textId="77777777" w:rsidTr="00B508AA">
        <w:trPr>
          <w:trHeight w:val="255"/>
        </w:trPr>
        <w:tc>
          <w:tcPr>
            <w:tcW w:w="100" w:type="pct"/>
            <w:tcBorders>
              <w:top w:val="nil"/>
              <w:left w:val="nil"/>
              <w:bottom w:val="nil"/>
              <w:right w:val="nil"/>
            </w:tcBorders>
            <w:shd w:val="clear" w:color="000000" w:fill="CCCCFF"/>
            <w:noWrap/>
            <w:vAlign w:val="bottom"/>
            <w:hideMark/>
          </w:tcPr>
          <w:p w14:paraId="7AB6007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33DB971"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7.1. Prihodi od prodaje nefinancijske imovine</w:t>
            </w:r>
          </w:p>
        </w:tc>
        <w:tc>
          <w:tcPr>
            <w:tcW w:w="441" w:type="pct"/>
            <w:tcBorders>
              <w:top w:val="nil"/>
              <w:left w:val="nil"/>
              <w:bottom w:val="nil"/>
              <w:right w:val="nil"/>
            </w:tcBorders>
            <w:shd w:val="clear" w:color="000000" w:fill="CCCCFF"/>
            <w:noWrap/>
            <w:vAlign w:val="bottom"/>
            <w:hideMark/>
          </w:tcPr>
          <w:p w14:paraId="61FFEB9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31FE850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C434B9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B1103DA" w14:textId="77777777" w:rsidTr="00B508AA">
        <w:trPr>
          <w:trHeight w:val="255"/>
        </w:trPr>
        <w:tc>
          <w:tcPr>
            <w:tcW w:w="100" w:type="pct"/>
            <w:tcBorders>
              <w:top w:val="nil"/>
              <w:left w:val="nil"/>
              <w:bottom w:val="nil"/>
              <w:right w:val="nil"/>
            </w:tcBorders>
            <w:noWrap/>
            <w:vAlign w:val="bottom"/>
            <w:hideMark/>
          </w:tcPr>
          <w:p w14:paraId="5EAC0BC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94DABE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41</w:t>
            </w:r>
          </w:p>
        </w:tc>
        <w:tc>
          <w:tcPr>
            <w:tcW w:w="3359" w:type="pct"/>
            <w:tcBorders>
              <w:top w:val="nil"/>
              <w:left w:val="nil"/>
              <w:bottom w:val="nil"/>
              <w:right w:val="nil"/>
            </w:tcBorders>
            <w:noWrap/>
            <w:vAlign w:val="bottom"/>
            <w:hideMark/>
          </w:tcPr>
          <w:p w14:paraId="03C8EDD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nabavu</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neproizvedene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dugotrajne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imovine</w:t>
            </w:r>
            <w:proofErr w:type="spellEnd"/>
          </w:p>
        </w:tc>
        <w:tc>
          <w:tcPr>
            <w:tcW w:w="441" w:type="pct"/>
            <w:tcBorders>
              <w:top w:val="nil"/>
              <w:left w:val="nil"/>
              <w:bottom w:val="nil"/>
              <w:right w:val="nil"/>
            </w:tcBorders>
            <w:noWrap/>
            <w:vAlign w:val="bottom"/>
            <w:hideMark/>
          </w:tcPr>
          <w:p w14:paraId="4E588BD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30.000,00</w:t>
            </w:r>
          </w:p>
        </w:tc>
        <w:tc>
          <w:tcPr>
            <w:tcW w:w="441" w:type="pct"/>
            <w:tcBorders>
              <w:top w:val="nil"/>
              <w:left w:val="nil"/>
              <w:bottom w:val="nil"/>
              <w:right w:val="nil"/>
            </w:tcBorders>
            <w:noWrap/>
            <w:vAlign w:val="bottom"/>
            <w:hideMark/>
          </w:tcPr>
          <w:p w14:paraId="35FACA2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129C90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D5740DB" w14:textId="77777777" w:rsidTr="00B508AA">
        <w:trPr>
          <w:trHeight w:val="255"/>
        </w:trPr>
        <w:tc>
          <w:tcPr>
            <w:tcW w:w="100" w:type="pct"/>
            <w:tcBorders>
              <w:top w:val="nil"/>
              <w:left w:val="nil"/>
              <w:bottom w:val="nil"/>
              <w:right w:val="nil"/>
            </w:tcBorders>
            <w:shd w:val="clear" w:color="000000" w:fill="FFFF99"/>
            <w:noWrap/>
            <w:vAlign w:val="bottom"/>
            <w:hideMark/>
          </w:tcPr>
          <w:p w14:paraId="06CDAFF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BE4749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K100070</w:t>
            </w:r>
          </w:p>
        </w:tc>
        <w:tc>
          <w:tcPr>
            <w:tcW w:w="3359" w:type="pct"/>
            <w:tcBorders>
              <w:top w:val="nil"/>
              <w:left w:val="nil"/>
              <w:bottom w:val="nil"/>
              <w:right w:val="nil"/>
            </w:tcBorders>
            <w:shd w:val="clear" w:color="000000" w:fill="FFFF99"/>
            <w:noWrap/>
            <w:vAlign w:val="bottom"/>
            <w:hideMark/>
          </w:tcPr>
          <w:p w14:paraId="265A9BBB"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Izmjene Prostornog plana uređenja Općine Gračac</w:t>
            </w:r>
          </w:p>
        </w:tc>
        <w:tc>
          <w:tcPr>
            <w:tcW w:w="441" w:type="pct"/>
            <w:tcBorders>
              <w:top w:val="nil"/>
              <w:left w:val="nil"/>
              <w:bottom w:val="nil"/>
              <w:right w:val="nil"/>
            </w:tcBorders>
            <w:shd w:val="clear" w:color="000000" w:fill="FFFF99"/>
            <w:noWrap/>
            <w:vAlign w:val="bottom"/>
            <w:hideMark/>
          </w:tcPr>
          <w:p w14:paraId="7D150F9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30.000,00</w:t>
            </w:r>
          </w:p>
        </w:tc>
        <w:tc>
          <w:tcPr>
            <w:tcW w:w="441" w:type="pct"/>
            <w:tcBorders>
              <w:top w:val="nil"/>
              <w:left w:val="nil"/>
              <w:bottom w:val="nil"/>
              <w:right w:val="nil"/>
            </w:tcBorders>
            <w:shd w:val="clear" w:color="000000" w:fill="FFFF99"/>
            <w:noWrap/>
            <w:vAlign w:val="bottom"/>
            <w:hideMark/>
          </w:tcPr>
          <w:p w14:paraId="2C04696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404C61F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5330CF6E" w14:textId="77777777" w:rsidTr="00B508AA">
        <w:trPr>
          <w:trHeight w:val="255"/>
        </w:trPr>
        <w:tc>
          <w:tcPr>
            <w:tcW w:w="100" w:type="pct"/>
            <w:tcBorders>
              <w:top w:val="nil"/>
              <w:left w:val="nil"/>
              <w:bottom w:val="nil"/>
              <w:right w:val="nil"/>
            </w:tcBorders>
            <w:shd w:val="clear" w:color="000000" w:fill="CCCCFF"/>
            <w:noWrap/>
            <w:vAlign w:val="bottom"/>
            <w:hideMark/>
          </w:tcPr>
          <w:p w14:paraId="276002A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95191A3"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394CE81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9.000,00</w:t>
            </w:r>
          </w:p>
        </w:tc>
        <w:tc>
          <w:tcPr>
            <w:tcW w:w="441" w:type="pct"/>
            <w:tcBorders>
              <w:top w:val="nil"/>
              <w:left w:val="nil"/>
              <w:bottom w:val="nil"/>
              <w:right w:val="nil"/>
            </w:tcBorders>
            <w:shd w:val="clear" w:color="000000" w:fill="CCCCFF"/>
            <w:noWrap/>
            <w:vAlign w:val="bottom"/>
            <w:hideMark/>
          </w:tcPr>
          <w:p w14:paraId="566FA37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3DE535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5540373" w14:textId="77777777" w:rsidTr="00B508AA">
        <w:trPr>
          <w:trHeight w:val="255"/>
        </w:trPr>
        <w:tc>
          <w:tcPr>
            <w:tcW w:w="100" w:type="pct"/>
            <w:tcBorders>
              <w:top w:val="nil"/>
              <w:left w:val="nil"/>
              <w:bottom w:val="nil"/>
              <w:right w:val="nil"/>
            </w:tcBorders>
            <w:shd w:val="clear" w:color="000000" w:fill="CCCCFF"/>
            <w:noWrap/>
            <w:vAlign w:val="bottom"/>
            <w:hideMark/>
          </w:tcPr>
          <w:p w14:paraId="1292951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C6E5CF0"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4.7. Naknada za zadržavanje nezakonito izgrađene zgrade</w:t>
            </w:r>
          </w:p>
        </w:tc>
        <w:tc>
          <w:tcPr>
            <w:tcW w:w="441" w:type="pct"/>
            <w:tcBorders>
              <w:top w:val="nil"/>
              <w:left w:val="nil"/>
              <w:bottom w:val="nil"/>
              <w:right w:val="nil"/>
            </w:tcBorders>
            <w:shd w:val="clear" w:color="000000" w:fill="CCCCFF"/>
            <w:noWrap/>
            <w:vAlign w:val="bottom"/>
            <w:hideMark/>
          </w:tcPr>
          <w:p w14:paraId="50F024E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9.000,00</w:t>
            </w:r>
          </w:p>
        </w:tc>
        <w:tc>
          <w:tcPr>
            <w:tcW w:w="441" w:type="pct"/>
            <w:tcBorders>
              <w:top w:val="nil"/>
              <w:left w:val="nil"/>
              <w:bottom w:val="nil"/>
              <w:right w:val="nil"/>
            </w:tcBorders>
            <w:shd w:val="clear" w:color="000000" w:fill="CCCCFF"/>
            <w:noWrap/>
            <w:vAlign w:val="bottom"/>
            <w:hideMark/>
          </w:tcPr>
          <w:p w14:paraId="27C470D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62A71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7AC03BC" w14:textId="77777777" w:rsidTr="00B508AA">
        <w:trPr>
          <w:trHeight w:val="255"/>
        </w:trPr>
        <w:tc>
          <w:tcPr>
            <w:tcW w:w="100" w:type="pct"/>
            <w:tcBorders>
              <w:top w:val="nil"/>
              <w:left w:val="nil"/>
              <w:bottom w:val="nil"/>
              <w:right w:val="nil"/>
            </w:tcBorders>
            <w:noWrap/>
            <w:vAlign w:val="bottom"/>
            <w:hideMark/>
          </w:tcPr>
          <w:p w14:paraId="53150D98"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9B7709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3D67FC3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5942D6B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9.000,00</w:t>
            </w:r>
          </w:p>
        </w:tc>
        <w:tc>
          <w:tcPr>
            <w:tcW w:w="441" w:type="pct"/>
            <w:tcBorders>
              <w:top w:val="nil"/>
              <w:left w:val="nil"/>
              <w:bottom w:val="nil"/>
              <w:right w:val="nil"/>
            </w:tcBorders>
            <w:noWrap/>
            <w:vAlign w:val="bottom"/>
            <w:hideMark/>
          </w:tcPr>
          <w:p w14:paraId="743502E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0BE180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9473138" w14:textId="77777777" w:rsidTr="00B508AA">
        <w:trPr>
          <w:trHeight w:val="255"/>
        </w:trPr>
        <w:tc>
          <w:tcPr>
            <w:tcW w:w="100" w:type="pct"/>
            <w:tcBorders>
              <w:top w:val="nil"/>
              <w:left w:val="nil"/>
              <w:bottom w:val="nil"/>
              <w:right w:val="nil"/>
            </w:tcBorders>
            <w:shd w:val="clear" w:color="000000" w:fill="CCCCFF"/>
            <w:noWrap/>
            <w:vAlign w:val="bottom"/>
            <w:hideMark/>
          </w:tcPr>
          <w:p w14:paraId="6D17F23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AB3837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6. DONACIJE</w:t>
            </w:r>
          </w:p>
        </w:tc>
        <w:tc>
          <w:tcPr>
            <w:tcW w:w="441" w:type="pct"/>
            <w:tcBorders>
              <w:top w:val="nil"/>
              <w:left w:val="nil"/>
              <w:bottom w:val="nil"/>
              <w:right w:val="nil"/>
            </w:tcBorders>
            <w:shd w:val="clear" w:color="000000" w:fill="CCCCFF"/>
            <w:noWrap/>
            <w:vAlign w:val="bottom"/>
            <w:hideMark/>
          </w:tcPr>
          <w:p w14:paraId="63C8411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21.000,00</w:t>
            </w:r>
          </w:p>
        </w:tc>
        <w:tc>
          <w:tcPr>
            <w:tcW w:w="441" w:type="pct"/>
            <w:tcBorders>
              <w:top w:val="nil"/>
              <w:left w:val="nil"/>
              <w:bottom w:val="nil"/>
              <w:right w:val="nil"/>
            </w:tcBorders>
            <w:shd w:val="clear" w:color="000000" w:fill="CCCCFF"/>
            <w:noWrap/>
            <w:vAlign w:val="bottom"/>
            <w:hideMark/>
          </w:tcPr>
          <w:p w14:paraId="147580F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AE188B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FF72250" w14:textId="77777777" w:rsidTr="00B508AA">
        <w:trPr>
          <w:trHeight w:val="255"/>
        </w:trPr>
        <w:tc>
          <w:tcPr>
            <w:tcW w:w="100" w:type="pct"/>
            <w:tcBorders>
              <w:top w:val="nil"/>
              <w:left w:val="nil"/>
              <w:bottom w:val="nil"/>
              <w:right w:val="nil"/>
            </w:tcBorders>
            <w:shd w:val="clear" w:color="000000" w:fill="CCCCFF"/>
            <w:noWrap/>
            <w:vAlign w:val="bottom"/>
            <w:hideMark/>
          </w:tcPr>
          <w:p w14:paraId="7B380FA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0BE53F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6.1.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donacije</w:t>
            </w:r>
            <w:proofErr w:type="spellEnd"/>
            <w:r w:rsidRPr="00D47607">
              <w:rPr>
                <w:rFonts w:ascii="Arial" w:hAnsi="Arial" w:cs="Arial"/>
                <w:b/>
                <w:bCs/>
                <w:color w:val="333333"/>
                <w:sz w:val="14"/>
                <w:szCs w:val="14"/>
                <w:lang w:val="en-US"/>
              </w:rPr>
              <w:t xml:space="preserve"> </w:t>
            </w:r>
          </w:p>
        </w:tc>
        <w:tc>
          <w:tcPr>
            <w:tcW w:w="441" w:type="pct"/>
            <w:tcBorders>
              <w:top w:val="nil"/>
              <w:left w:val="nil"/>
              <w:bottom w:val="nil"/>
              <w:right w:val="nil"/>
            </w:tcBorders>
            <w:shd w:val="clear" w:color="000000" w:fill="CCCCFF"/>
            <w:noWrap/>
            <w:vAlign w:val="bottom"/>
            <w:hideMark/>
          </w:tcPr>
          <w:p w14:paraId="10A8D95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21.000,00</w:t>
            </w:r>
          </w:p>
        </w:tc>
        <w:tc>
          <w:tcPr>
            <w:tcW w:w="441" w:type="pct"/>
            <w:tcBorders>
              <w:top w:val="nil"/>
              <w:left w:val="nil"/>
              <w:bottom w:val="nil"/>
              <w:right w:val="nil"/>
            </w:tcBorders>
            <w:shd w:val="clear" w:color="000000" w:fill="CCCCFF"/>
            <w:noWrap/>
            <w:vAlign w:val="bottom"/>
            <w:hideMark/>
          </w:tcPr>
          <w:p w14:paraId="38A7B76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534A6F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43A0A09" w14:textId="77777777" w:rsidTr="00B508AA">
        <w:trPr>
          <w:trHeight w:val="255"/>
        </w:trPr>
        <w:tc>
          <w:tcPr>
            <w:tcW w:w="100" w:type="pct"/>
            <w:tcBorders>
              <w:top w:val="nil"/>
              <w:left w:val="nil"/>
              <w:bottom w:val="nil"/>
              <w:right w:val="nil"/>
            </w:tcBorders>
            <w:noWrap/>
            <w:vAlign w:val="bottom"/>
            <w:hideMark/>
          </w:tcPr>
          <w:p w14:paraId="66EC07D7"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7F5A67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75FFD12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7207F8F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21.000,00</w:t>
            </w:r>
          </w:p>
        </w:tc>
        <w:tc>
          <w:tcPr>
            <w:tcW w:w="441" w:type="pct"/>
            <w:tcBorders>
              <w:top w:val="nil"/>
              <w:left w:val="nil"/>
              <w:bottom w:val="nil"/>
              <w:right w:val="nil"/>
            </w:tcBorders>
            <w:noWrap/>
            <w:vAlign w:val="bottom"/>
            <w:hideMark/>
          </w:tcPr>
          <w:p w14:paraId="36E8261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309A63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7C61B1D" w14:textId="77777777" w:rsidTr="00B508AA">
        <w:trPr>
          <w:trHeight w:val="255"/>
        </w:trPr>
        <w:tc>
          <w:tcPr>
            <w:tcW w:w="100" w:type="pct"/>
            <w:tcBorders>
              <w:top w:val="nil"/>
              <w:left w:val="nil"/>
              <w:bottom w:val="nil"/>
              <w:right w:val="nil"/>
            </w:tcBorders>
            <w:shd w:val="clear" w:color="000000" w:fill="FFFF99"/>
            <w:noWrap/>
            <w:vAlign w:val="bottom"/>
            <w:hideMark/>
          </w:tcPr>
          <w:p w14:paraId="619FB96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797EBB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T100011</w:t>
            </w:r>
          </w:p>
        </w:tc>
        <w:tc>
          <w:tcPr>
            <w:tcW w:w="3359" w:type="pct"/>
            <w:tcBorders>
              <w:top w:val="nil"/>
              <w:left w:val="nil"/>
              <w:bottom w:val="nil"/>
              <w:right w:val="nil"/>
            </w:tcBorders>
            <w:shd w:val="clear" w:color="000000" w:fill="FFFF99"/>
            <w:noWrap/>
            <w:vAlign w:val="bottom"/>
            <w:hideMark/>
          </w:tcPr>
          <w:p w14:paraId="2A39F89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Sanacija divljih odlagališta otpada na poljoprivrednom zemljištu</w:t>
            </w:r>
          </w:p>
        </w:tc>
        <w:tc>
          <w:tcPr>
            <w:tcW w:w="441" w:type="pct"/>
            <w:tcBorders>
              <w:top w:val="nil"/>
              <w:left w:val="nil"/>
              <w:bottom w:val="nil"/>
              <w:right w:val="nil"/>
            </w:tcBorders>
            <w:shd w:val="clear" w:color="000000" w:fill="FFFF99"/>
            <w:noWrap/>
            <w:vAlign w:val="bottom"/>
            <w:hideMark/>
          </w:tcPr>
          <w:p w14:paraId="0D03568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9.000,00</w:t>
            </w:r>
          </w:p>
        </w:tc>
        <w:tc>
          <w:tcPr>
            <w:tcW w:w="441" w:type="pct"/>
            <w:tcBorders>
              <w:top w:val="nil"/>
              <w:left w:val="nil"/>
              <w:bottom w:val="nil"/>
              <w:right w:val="nil"/>
            </w:tcBorders>
            <w:shd w:val="clear" w:color="000000" w:fill="FFFF99"/>
            <w:noWrap/>
            <w:vAlign w:val="bottom"/>
            <w:hideMark/>
          </w:tcPr>
          <w:p w14:paraId="541C764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7.000,00</w:t>
            </w:r>
          </w:p>
        </w:tc>
        <w:tc>
          <w:tcPr>
            <w:tcW w:w="326" w:type="pct"/>
            <w:tcBorders>
              <w:top w:val="nil"/>
              <w:left w:val="nil"/>
              <w:bottom w:val="nil"/>
              <w:right w:val="nil"/>
            </w:tcBorders>
            <w:shd w:val="clear" w:color="000000" w:fill="FFFF99"/>
            <w:noWrap/>
            <w:vAlign w:val="bottom"/>
            <w:hideMark/>
          </w:tcPr>
          <w:p w14:paraId="62F262D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77,78%</w:t>
            </w:r>
          </w:p>
        </w:tc>
      </w:tr>
      <w:tr w:rsidR="001F42DB" w:rsidRPr="00D47607" w14:paraId="193FF235" w14:textId="77777777" w:rsidTr="00B508AA">
        <w:trPr>
          <w:trHeight w:val="255"/>
        </w:trPr>
        <w:tc>
          <w:tcPr>
            <w:tcW w:w="100" w:type="pct"/>
            <w:tcBorders>
              <w:top w:val="nil"/>
              <w:left w:val="nil"/>
              <w:bottom w:val="nil"/>
              <w:right w:val="nil"/>
            </w:tcBorders>
            <w:shd w:val="clear" w:color="000000" w:fill="CCCCFF"/>
            <w:noWrap/>
            <w:vAlign w:val="bottom"/>
            <w:hideMark/>
          </w:tcPr>
          <w:p w14:paraId="560ACE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7A3A93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CA00F6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9.000,00</w:t>
            </w:r>
          </w:p>
        </w:tc>
        <w:tc>
          <w:tcPr>
            <w:tcW w:w="441" w:type="pct"/>
            <w:tcBorders>
              <w:top w:val="nil"/>
              <w:left w:val="nil"/>
              <w:bottom w:val="nil"/>
              <w:right w:val="nil"/>
            </w:tcBorders>
            <w:shd w:val="clear" w:color="000000" w:fill="CCCCFF"/>
            <w:noWrap/>
            <w:vAlign w:val="bottom"/>
            <w:hideMark/>
          </w:tcPr>
          <w:p w14:paraId="037AD91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7.000,00</w:t>
            </w:r>
          </w:p>
        </w:tc>
        <w:tc>
          <w:tcPr>
            <w:tcW w:w="326" w:type="pct"/>
            <w:tcBorders>
              <w:top w:val="nil"/>
              <w:left w:val="nil"/>
              <w:bottom w:val="nil"/>
              <w:right w:val="nil"/>
            </w:tcBorders>
            <w:shd w:val="clear" w:color="000000" w:fill="CCCCFF"/>
            <w:noWrap/>
            <w:vAlign w:val="bottom"/>
            <w:hideMark/>
          </w:tcPr>
          <w:p w14:paraId="1AE689C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77,78%</w:t>
            </w:r>
          </w:p>
        </w:tc>
      </w:tr>
      <w:tr w:rsidR="001F42DB" w:rsidRPr="00D47607" w14:paraId="6A642EEA" w14:textId="77777777" w:rsidTr="00B508AA">
        <w:trPr>
          <w:trHeight w:val="255"/>
        </w:trPr>
        <w:tc>
          <w:tcPr>
            <w:tcW w:w="100" w:type="pct"/>
            <w:tcBorders>
              <w:top w:val="nil"/>
              <w:left w:val="nil"/>
              <w:bottom w:val="nil"/>
              <w:right w:val="nil"/>
            </w:tcBorders>
            <w:shd w:val="clear" w:color="000000" w:fill="CCCCFF"/>
            <w:noWrap/>
            <w:vAlign w:val="bottom"/>
            <w:hideMark/>
          </w:tcPr>
          <w:p w14:paraId="453B921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960C7C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0DD49C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9.000,00</w:t>
            </w:r>
          </w:p>
        </w:tc>
        <w:tc>
          <w:tcPr>
            <w:tcW w:w="441" w:type="pct"/>
            <w:tcBorders>
              <w:top w:val="nil"/>
              <w:left w:val="nil"/>
              <w:bottom w:val="nil"/>
              <w:right w:val="nil"/>
            </w:tcBorders>
            <w:shd w:val="clear" w:color="000000" w:fill="CCCCFF"/>
            <w:noWrap/>
            <w:vAlign w:val="bottom"/>
            <w:hideMark/>
          </w:tcPr>
          <w:p w14:paraId="3464366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7.000,00</w:t>
            </w:r>
          </w:p>
        </w:tc>
        <w:tc>
          <w:tcPr>
            <w:tcW w:w="326" w:type="pct"/>
            <w:tcBorders>
              <w:top w:val="nil"/>
              <w:left w:val="nil"/>
              <w:bottom w:val="nil"/>
              <w:right w:val="nil"/>
            </w:tcBorders>
            <w:shd w:val="clear" w:color="000000" w:fill="CCCCFF"/>
            <w:noWrap/>
            <w:vAlign w:val="bottom"/>
            <w:hideMark/>
          </w:tcPr>
          <w:p w14:paraId="0386EDF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77,78%</w:t>
            </w:r>
          </w:p>
        </w:tc>
      </w:tr>
      <w:tr w:rsidR="001F42DB" w:rsidRPr="00D47607" w14:paraId="164C2B4D" w14:textId="77777777" w:rsidTr="00B508AA">
        <w:trPr>
          <w:trHeight w:val="255"/>
        </w:trPr>
        <w:tc>
          <w:tcPr>
            <w:tcW w:w="100" w:type="pct"/>
            <w:tcBorders>
              <w:top w:val="nil"/>
              <w:left w:val="nil"/>
              <w:bottom w:val="nil"/>
              <w:right w:val="nil"/>
            </w:tcBorders>
            <w:noWrap/>
            <w:vAlign w:val="bottom"/>
            <w:hideMark/>
          </w:tcPr>
          <w:p w14:paraId="2068AF7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B1FFD4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544B4E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77DDFF6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9.000,00</w:t>
            </w:r>
          </w:p>
        </w:tc>
        <w:tc>
          <w:tcPr>
            <w:tcW w:w="441" w:type="pct"/>
            <w:tcBorders>
              <w:top w:val="nil"/>
              <w:left w:val="nil"/>
              <w:bottom w:val="nil"/>
              <w:right w:val="nil"/>
            </w:tcBorders>
            <w:noWrap/>
            <w:vAlign w:val="bottom"/>
            <w:hideMark/>
          </w:tcPr>
          <w:p w14:paraId="1A9AFBD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7.000,00</w:t>
            </w:r>
          </w:p>
        </w:tc>
        <w:tc>
          <w:tcPr>
            <w:tcW w:w="326" w:type="pct"/>
            <w:tcBorders>
              <w:top w:val="nil"/>
              <w:left w:val="nil"/>
              <w:bottom w:val="nil"/>
              <w:right w:val="nil"/>
            </w:tcBorders>
            <w:noWrap/>
            <w:vAlign w:val="bottom"/>
            <w:hideMark/>
          </w:tcPr>
          <w:p w14:paraId="46BB30C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77,78%</w:t>
            </w:r>
          </w:p>
        </w:tc>
      </w:tr>
      <w:tr w:rsidR="001F42DB" w:rsidRPr="00D47607" w14:paraId="71E5B93A" w14:textId="77777777" w:rsidTr="00B508AA">
        <w:trPr>
          <w:trHeight w:val="255"/>
        </w:trPr>
        <w:tc>
          <w:tcPr>
            <w:tcW w:w="100" w:type="pct"/>
            <w:tcBorders>
              <w:top w:val="nil"/>
              <w:left w:val="nil"/>
              <w:bottom w:val="nil"/>
              <w:right w:val="nil"/>
            </w:tcBorders>
            <w:noWrap/>
            <w:vAlign w:val="bottom"/>
            <w:hideMark/>
          </w:tcPr>
          <w:p w14:paraId="0325E1F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F5BAFE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5B77261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04FCA7DC"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BC0472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7.000,00</w:t>
            </w:r>
          </w:p>
        </w:tc>
        <w:tc>
          <w:tcPr>
            <w:tcW w:w="326" w:type="pct"/>
            <w:tcBorders>
              <w:top w:val="nil"/>
              <w:left w:val="nil"/>
              <w:bottom w:val="nil"/>
              <w:right w:val="nil"/>
            </w:tcBorders>
            <w:noWrap/>
            <w:vAlign w:val="bottom"/>
            <w:hideMark/>
          </w:tcPr>
          <w:p w14:paraId="4A77D2FB" w14:textId="77777777" w:rsidR="001F42DB" w:rsidRPr="00D47607" w:rsidRDefault="001F42DB" w:rsidP="00B508AA">
            <w:pPr>
              <w:jc w:val="right"/>
              <w:rPr>
                <w:rFonts w:ascii="Arial" w:hAnsi="Arial" w:cs="Arial"/>
                <w:sz w:val="14"/>
                <w:szCs w:val="14"/>
                <w:lang w:val="en-US"/>
              </w:rPr>
            </w:pPr>
          </w:p>
        </w:tc>
      </w:tr>
      <w:tr w:rsidR="001F42DB" w:rsidRPr="00D47607" w14:paraId="23C822B6" w14:textId="77777777" w:rsidTr="00B508AA">
        <w:trPr>
          <w:trHeight w:val="255"/>
        </w:trPr>
        <w:tc>
          <w:tcPr>
            <w:tcW w:w="100" w:type="pct"/>
            <w:tcBorders>
              <w:top w:val="nil"/>
              <w:left w:val="nil"/>
              <w:bottom w:val="nil"/>
              <w:right w:val="nil"/>
            </w:tcBorders>
            <w:shd w:val="clear" w:color="000000" w:fill="FFFF99"/>
            <w:noWrap/>
            <w:vAlign w:val="bottom"/>
            <w:hideMark/>
          </w:tcPr>
          <w:p w14:paraId="14FFE24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lastRenderedPageBreak/>
              <w:t> </w:t>
            </w:r>
          </w:p>
        </w:tc>
        <w:tc>
          <w:tcPr>
            <w:tcW w:w="332" w:type="pct"/>
            <w:tcBorders>
              <w:top w:val="nil"/>
              <w:left w:val="nil"/>
              <w:bottom w:val="nil"/>
              <w:right w:val="nil"/>
            </w:tcBorders>
            <w:shd w:val="clear" w:color="000000" w:fill="FFFF99"/>
            <w:noWrap/>
            <w:vAlign w:val="bottom"/>
            <w:hideMark/>
          </w:tcPr>
          <w:p w14:paraId="3799841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T100012</w:t>
            </w:r>
          </w:p>
        </w:tc>
        <w:tc>
          <w:tcPr>
            <w:tcW w:w="3359" w:type="pct"/>
            <w:tcBorders>
              <w:top w:val="nil"/>
              <w:left w:val="nil"/>
              <w:bottom w:val="nil"/>
              <w:right w:val="nil"/>
            </w:tcBorders>
            <w:shd w:val="clear" w:color="000000" w:fill="FFFF99"/>
            <w:noWrap/>
            <w:vAlign w:val="bottom"/>
            <w:hideMark/>
          </w:tcPr>
          <w:p w14:paraId="176DDB60"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Sanacija poljskih puteva</w:t>
            </w:r>
          </w:p>
        </w:tc>
        <w:tc>
          <w:tcPr>
            <w:tcW w:w="441" w:type="pct"/>
            <w:tcBorders>
              <w:top w:val="nil"/>
              <w:left w:val="nil"/>
              <w:bottom w:val="nil"/>
              <w:right w:val="nil"/>
            </w:tcBorders>
            <w:shd w:val="clear" w:color="000000" w:fill="FFFF99"/>
            <w:noWrap/>
            <w:vAlign w:val="bottom"/>
            <w:hideMark/>
          </w:tcPr>
          <w:p w14:paraId="6C85A40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20.600,00</w:t>
            </w:r>
          </w:p>
        </w:tc>
        <w:tc>
          <w:tcPr>
            <w:tcW w:w="441" w:type="pct"/>
            <w:tcBorders>
              <w:top w:val="nil"/>
              <w:left w:val="nil"/>
              <w:bottom w:val="nil"/>
              <w:right w:val="nil"/>
            </w:tcBorders>
            <w:shd w:val="clear" w:color="000000" w:fill="FFFF99"/>
            <w:noWrap/>
            <w:vAlign w:val="bottom"/>
            <w:hideMark/>
          </w:tcPr>
          <w:p w14:paraId="5DF181B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509608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8772111" w14:textId="77777777" w:rsidTr="00B508AA">
        <w:trPr>
          <w:trHeight w:val="255"/>
        </w:trPr>
        <w:tc>
          <w:tcPr>
            <w:tcW w:w="100" w:type="pct"/>
            <w:tcBorders>
              <w:top w:val="nil"/>
              <w:left w:val="nil"/>
              <w:bottom w:val="nil"/>
              <w:right w:val="nil"/>
            </w:tcBorders>
            <w:shd w:val="clear" w:color="000000" w:fill="CCCCFF"/>
            <w:noWrap/>
            <w:vAlign w:val="bottom"/>
            <w:hideMark/>
          </w:tcPr>
          <w:p w14:paraId="4FE85E8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07F6D0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385CB4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20.600,00</w:t>
            </w:r>
          </w:p>
        </w:tc>
        <w:tc>
          <w:tcPr>
            <w:tcW w:w="441" w:type="pct"/>
            <w:tcBorders>
              <w:top w:val="nil"/>
              <w:left w:val="nil"/>
              <w:bottom w:val="nil"/>
              <w:right w:val="nil"/>
            </w:tcBorders>
            <w:shd w:val="clear" w:color="000000" w:fill="CCCCFF"/>
            <w:noWrap/>
            <w:vAlign w:val="bottom"/>
            <w:hideMark/>
          </w:tcPr>
          <w:p w14:paraId="4ED35B2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D5D89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1AF310B" w14:textId="77777777" w:rsidTr="00B508AA">
        <w:trPr>
          <w:trHeight w:val="255"/>
        </w:trPr>
        <w:tc>
          <w:tcPr>
            <w:tcW w:w="100" w:type="pct"/>
            <w:tcBorders>
              <w:top w:val="nil"/>
              <w:left w:val="nil"/>
              <w:bottom w:val="nil"/>
              <w:right w:val="nil"/>
            </w:tcBorders>
            <w:shd w:val="clear" w:color="000000" w:fill="CCCCFF"/>
            <w:noWrap/>
            <w:vAlign w:val="bottom"/>
            <w:hideMark/>
          </w:tcPr>
          <w:p w14:paraId="7D3C48A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CBB8FA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1282A5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20.600,00</w:t>
            </w:r>
          </w:p>
        </w:tc>
        <w:tc>
          <w:tcPr>
            <w:tcW w:w="441" w:type="pct"/>
            <w:tcBorders>
              <w:top w:val="nil"/>
              <w:left w:val="nil"/>
              <w:bottom w:val="nil"/>
              <w:right w:val="nil"/>
            </w:tcBorders>
            <w:shd w:val="clear" w:color="000000" w:fill="CCCCFF"/>
            <w:noWrap/>
            <w:vAlign w:val="bottom"/>
            <w:hideMark/>
          </w:tcPr>
          <w:p w14:paraId="3919C30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C5C72D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7E5EC4F" w14:textId="77777777" w:rsidTr="00B508AA">
        <w:trPr>
          <w:trHeight w:val="255"/>
        </w:trPr>
        <w:tc>
          <w:tcPr>
            <w:tcW w:w="100" w:type="pct"/>
            <w:tcBorders>
              <w:top w:val="nil"/>
              <w:left w:val="nil"/>
              <w:bottom w:val="nil"/>
              <w:right w:val="nil"/>
            </w:tcBorders>
            <w:noWrap/>
            <w:vAlign w:val="bottom"/>
            <w:hideMark/>
          </w:tcPr>
          <w:p w14:paraId="68F96C0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3B149B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364D14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DBDAA0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20.600,00</w:t>
            </w:r>
          </w:p>
        </w:tc>
        <w:tc>
          <w:tcPr>
            <w:tcW w:w="441" w:type="pct"/>
            <w:tcBorders>
              <w:top w:val="nil"/>
              <w:left w:val="nil"/>
              <w:bottom w:val="nil"/>
              <w:right w:val="nil"/>
            </w:tcBorders>
            <w:noWrap/>
            <w:vAlign w:val="bottom"/>
            <w:hideMark/>
          </w:tcPr>
          <w:p w14:paraId="00306D1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CD6CF9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4FEEE02" w14:textId="77777777" w:rsidTr="00B508AA">
        <w:trPr>
          <w:trHeight w:val="255"/>
        </w:trPr>
        <w:tc>
          <w:tcPr>
            <w:tcW w:w="100" w:type="pct"/>
            <w:tcBorders>
              <w:top w:val="nil"/>
              <w:left w:val="nil"/>
              <w:bottom w:val="nil"/>
              <w:right w:val="nil"/>
            </w:tcBorders>
            <w:shd w:val="clear" w:color="000000" w:fill="FFFF99"/>
            <w:noWrap/>
            <w:vAlign w:val="bottom"/>
            <w:hideMark/>
          </w:tcPr>
          <w:p w14:paraId="0AA7538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03BA70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T100013</w:t>
            </w:r>
          </w:p>
        </w:tc>
        <w:tc>
          <w:tcPr>
            <w:tcW w:w="3359" w:type="pct"/>
            <w:tcBorders>
              <w:top w:val="nil"/>
              <w:left w:val="nil"/>
              <w:bottom w:val="nil"/>
              <w:right w:val="nil"/>
            </w:tcBorders>
            <w:shd w:val="clear" w:color="000000" w:fill="FFFF99"/>
            <w:noWrap/>
            <w:vAlign w:val="bottom"/>
            <w:hideMark/>
          </w:tcPr>
          <w:p w14:paraId="1B827FBF"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Održavanje zgrada za redovno  korištenje</w:t>
            </w:r>
          </w:p>
        </w:tc>
        <w:tc>
          <w:tcPr>
            <w:tcW w:w="441" w:type="pct"/>
            <w:tcBorders>
              <w:top w:val="nil"/>
              <w:left w:val="nil"/>
              <w:bottom w:val="nil"/>
              <w:right w:val="nil"/>
            </w:tcBorders>
            <w:shd w:val="clear" w:color="000000" w:fill="FFFF99"/>
            <w:noWrap/>
            <w:vAlign w:val="bottom"/>
            <w:hideMark/>
          </w:tcPr>
          <w:p w14:paraId="786B869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10.000,00</w:t>
            </w:r>
          </w:p>
        </w:tc>
        <w:tc>
          <w:tcPr>
            <w:tcW w:w="441" w:type="pct"/>
            <w:tcBorders>
              <w:top w:val="nil"/>
              <w:left w:val="nil"/>
              <w:bottom w:val="nil"/>
              <w:right w:val="nil"/>
            </w:tcBorders>
            <w:shd w:val="clear" w:color="000000" w:fill="FFFF99"/>
            <w:noWrap/>
            <w:vAlign w:val="bottom"/>
            <w:hideMark/>
          </w:tcPr>
          <w:p w14:paraId="5016741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1.200,00</w:t>
            </w:r>
          </w:p>
        </w:tc>
        <w:tc>
          <w:tcPr>
            <w:tcW w:w="326" w:type="pct"/>
            <w:tcBorders>
              <w:top w:val="nil"/>
              <w:left w:val="nil"/>
              <w:bottom w:val="nil"/>
              <w:right w:val="nil"/>
            </w:tcBorders>
            <w:shd w:val="clear" w:color="000000" w:fill="FFFF99"/>
            <w:noWrap/>
            <w:vAlign w:val="bottom"/>
            <w:hideMark/>
          </w:tcPr>
          <w:p w14:paraId="08717E1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12,00%</w:t>
            </w:r>
          </w:p>
        </w:tc>
      </w:tr>
      <w:tr w:rsidR="001F42DB" w:rsidRPr="00D47607" w14:paraId="7B57E486" w14:textId="77777777" w:rsidTr="00B508AA">
        <w:trPr>
          <w:trHeight w:val="255"/>
        </w:trPr>
        <w:tc>
          <w:tcPr>
            <w:tcW w:w="100" w:type="pct"/>
            <w:tcBorders>
              <w:top w:val="nil"/>
              <w:left w:val="nil"/>
              <w:bottom w:val="nil"/>
              <w:right w:val="nil"/>
            </w:tcBorders>
            <w:shd w:val="clear" w:color="000000" w:fill="CCCCFF"/>
            <w:noWrap/>
            <w:vAlign w:val="bottom"/>
            <w:hideMark/>
          </w:tcPr>
          <w:p w14:paraId="42FD784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0FCF6F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39A54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62ADF04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1.200,00</w:t>
            </w:r>
          </w:p>
        </w:tc>
        <w:tc>
          <w:tcPr>
            <w:tcW w:w="326" w:type="pct"/>
            <w:tcBorders>
              <w:top w:val="nil"/>
              <w:left w:val="nil"/>
              <w:bottom w:val="nil"/>
              <w:right w:val="nil"/>
            </w:tcBorders>
            <w:shd w:val="clear" w:color="000000" w:fill="CCCCFF"/>
            <w:noWrap/>
            <w:vAlign w:val="bottom"/>
            <w:hideMark/>
          </w:tcPr>
          <w:p w14:paraId="45E849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12,00%</w:t>
            </w:r>
          </w:p>
        </w:tc>
      </w:tr>
      <w:tr w:rsidR="001F42DB" w:rsidRPr="00D47607" w14:paraId="40D09152" w14:textId="77777777" w:rsidTr="00B508AA">
        <w:trPr>
          <w:trHeight w:val="255"/>
        </w:trPr>
        <w:tc>
          <w:tcPr>
            <w:tcW w:w="100" w:type="pct"/>
            <w:tcBorders>
              <w:top w:val="nil"/>
              <w:left w:val="nil"/>
              <w:bottom w:val="nil"/>
              <w:right w:val="nil"/>
            </w:tcBorders>
            <w:shd w:val="clear" w:color="000000" w:fill="CCCCFF"/>
            <w:noWrap/>
            <w:vAlign w:val="bottom"/>
            <w:hideMark/>
          </w:tcPr>
          <w:p w14:paraId="75E6D7A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3EBD59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96DFD6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0B9F932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1.200,00</w:t>
            </w:r>
          </w:p>
        </w:tc>
        <w:tc>
          <w:tcPr>
            <w:tcW w:w="326" w:type="pct"/>
            <w:tcBorders>
              <w:top w:val="nil"/>
              <w:left w:val="nil"/>
              <w:bottom w:val="nil"/>
              <w:right w:val="nil"/>
            </w:tcBorders>
            <w:shd w:val="clear" w:color="000000" w:fill="CCCCFF"/>
            <w:noWrap/>
            <w:vAlign w:val="bottom"/>
            <w:hideMark/>
          </w:tcPr>
          <w:p w14:paraId="03DC986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12,00%</w:t>
            </w:r>
          </w:p>
        </w:tc>
      </w:tr>
      <w:tr w:rsidR="001F42DB" w:rsidRPr="00D47607" w14:paraId="0A2EE89D" w14:textId="77777777" w:rsidTr="00B508AA">
        <w:trPr>
          <w:trHeight w:val="255"/>
        </w:trPr>
        <w:tc>
          <w:tcPr>
            <w:tcW w:w="100" w:type="pct"/>
            <w:tcBorders>
              <w:top w:val="nil"/>
              <w:left w:val="nil"/>
              <w:bottom w:val="nil"/>
              <w:right w:val="nil"/>
            </w:tcBorders>
            <w:noWrap/>
            <w:vAlign w:val="bottom"/>
            <w:hideMark/>
          </w:tcPr>
          <w:p w14:paraId="1C63DD1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E24ACB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001E22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34D186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3FAE106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1.200,00</w:t>
            </w:r>
          </w:p>
        </w:tc>
        <w:tc>
          <w:tcPr>
            <w:tcW w:w="326" w:type="pct"/>
            <w:tcBorders>
              <w:top w:val="nil"/>
              <w:left w:val="nil"/>
              <w:bottom w:val="nil"/>
              <w:right w:val="nil"/>
            </w:tcBorders>
            <w:noWrap/>
            <w:vAlign w:val="bottom"/>
            <w:hideMark/>
          </w:tcPr>
          <w:p w14:paraId="13B7B88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12,00%</w:t>
            </w:r>
          </w:p>
        </w:tc>
      </w:tr>
      <w:tr w:rsidR="001F42DB" w:rsidRPr="00D47607" w14:paraId="1765D955" w14:textId="77777777" w:rsidTr="00B508AA">
        <w:trPr>
          <w:trHeight w:val="255"/>
        </w:trPr>
        <w:tc>
          <w:tcPr>
            <w:tcW w:w="100" w:type="pct"/>
            <w:tcBorders>
              <w:top w:val="nil"/>
              <w:left w:val="nil"/>
              <w:bottom w:val="nil"/>
              <w:right w:val="nil"/>
            </w:tcBorders>
            <w:noWrap/>
            <w:vAlign w:val="bottom"/>
            <w:hideMark/>
          </w:tcPr>
          <w:p w14:paraId="449E932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27FD08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4C70907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1562AD2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59A549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1.200,00</w:t>
            </w:r>
          </w:p>
        </w:tc>
        <w:tc>
          <w:tcPr>
            <w:tcW w:w="326" w:type="pct"/>
            <w:tcBorders>
              <w:top w:val="nil"/>
              <w:left w:val="nil"/>
              <w:bottom w:val="nil"/>
              <w:right w:val="nil"/>
            </w:tcBorders>
            <w:noWrap/>
            <w:vAlign w:val="bottom"/>
            <w:hideMark/>
          </w:tcPr>
          <w:p w14:paraId="0CAB0184" w14:textId="77777777" w:rsidR="001F42DB" w:rsidRPr="00D47607" w:rsidRDefault="001F42DB" w:rsidP="00B508AA">
            <w:pPr>
              <w:jc w:val="right"/>
              <w:rPr>
                <w:rFonts w:ascii="Arial" w:hAnsi="Arial" w:cs="Arial"/>
                <w:sz w:val="14"/>
                <w:szCs w:val="14"/>
                <w:lang w:val="en-US"/>
              </w:rPr>
            </w:pPr>
          </w:p>
        </w:tc>
      </w:tr>
      <w:tr w:rsidR="001F42DB" w:rsidRPr="00D47607" w14:paraId="0CD0FB83" w14:textId="77777777" w:rsidTr="00B508AA">
        <w:trPr>
          <w:trHeight w:val="255"/>
        </w:trPr>
        <w:tc>
          <w:tcPr>
            <w:tcW w:w="100" w:type="pct"/>
            <w:tcBorders>
              <w:top w:val="nil"/>
              <w:left w:val="nil"/>
              <w:bottom w:val="nil"/>
              <w:right w:val="nil"/>
            </w:tcBorders>
            <w:shd w:val="clear" w:color="000000" w:fill="FFFF99"/>
            <w:noWrap/>
            <w:vAlign w:val="bottom"/>
            <w:hideMark/>
          </w:tcPr>
          <w:p w14:paraId="394F441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0F3A7E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T100014</w:t>
            </w:r>
          </w:p>
        </w:tc>
        <w:tc>
          <w:tcPr>
            <w:tcW w:w="3359" w:type="pct"/>
            <w:tcBorders>
              <w:top w:val="nil"/>
              <w:left w:val="nil"/>
              <w:bottom w:val="nil"/>
              <w:right w:val="nil"/>
            </w:tcBorders>
            <w:shd w:val="clear" w:color="000000" w:fill="FFFF99"/>
            <w:noWrap/>
            <w:vAlign w:val="bottom"/>
            <w:hideMark/>
          </w:tcPr>
          <w:p w14:paraId="0E7E282F"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Izrada projektne dokumentacije</w:t>
            </w:r>
          </w:p>
        </w:tc>
        <w:tc>
          <w:tcPr>
            <w:tcW w:w="441" w:type="pct"/>
            <w:tcBorders>
              <w:top w:val="nil"/>
              <w:left w:val="nil"/>
              <w:bottom w:val="nil"/>
              <w:right w:val="nil"/>
            </w:tcBorders>
            <w:shd w:val="clear" w:color="000000" w:fill="FFFF99"/>
            <w:noWrap/>
            <w:vAlign w:val="bottom"/>
            <w:hideMark/>
          </w:tcPr>
          <w:p w14:paraId="18D85AE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20.700,00</w:t>
            </w:r>
          </w:p>
        </w:tc>
        <w:tc>
          <w:tcPr>
            <w:tcW w:w="441" w:type="pct"/>
            <w:tcBorders>
              <w:top w:val="nil"/>
              <w:left w:val="nil"/>
              <w:bottom w:val="nil"/>
              <w:right w:val="nil"/>
            </w:tcBorders>
            <w:shd w:val="clear" w:color="000000" w:fill="FFFF99"/>
            <w:noWrap/>
            <w:vAlign w:val="bottom"/>
            <w:hideMark/>
          </w:tcPr>
          <w:p w14:paraId="3F253DB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2BD8CD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9F4C0D6" w14:textId="77777777" w:rsidTr="00B508AA">
        <w:trPr>
          <w:trHeight w:val="255"/>
        </w:trPr>
        <w:tc>
          <w:tcPr>
            <w:tcW w:w="100" w:type="pct"/>
            <w:tcBorders>
              <w:top w:val="nil"/>
              <w:left w:val="nil"/>
              <w:bottom w:val="nil"/>
              <w:right w:val="nil"/>
            </w:tcBorders>
            <w:shd w:val="clear" w:color="000000" w:fill="CCCCFF"/>
            <w:noWrap/>
            <w:vAlign w:val="bottom"/>
            <w:hideMark/>
          </w:tcPr>
          <w:p w14:paraId="484D772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EE1E81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B91A6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3D9B350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64F441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02F7A51" w14:textId="77777777" w:rsidTr="00B508AA">
        <w:trPr>
          <w:trHeight w:val="255"/>
        </w:trPr>
        <w:tc>
          <w:tcPr>
            <w:tcW w:w="100" w:type="pct"/>
            <w:tcBorders>
              <w:top w:val="nil"/>
              <w:left w:val="nil"/>
              <w:bottom w:val="nil"/>
              <w:right w:val="nil"/>
            </w:tcBorders>
            <w:shd w:val="clear" w:color="000000" w:fill="CCCCFF"/>
            <w:noWrap/>
            <w:vAlign w:val="bottom"/>
            <w:hideMark/>
          </w:tcPr>
          <w:p w14:paraId="2D96A35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705130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68B7C5E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6D2F87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362CBC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80A80A3" w14:textId="77777777" w:rsidTr="00B508AA">
        <w:trPr>
          <w:trHeight w:val="255"/>
        </w:trPr>
        <w:tc>
          <w:tcPr>
            <w:tcW w:w="100" w:type="pct"/>
            <w:tcBorders>
              <w:top w:val="nil"/>
              <w:left w:val="nil"/>
              <w:bottom w:val="nil"/>
              <w:right w:val="nil"/>
            </w:tcBorders>
            <w:noWrap/>
            <w:vAlign w:val="bottom"/>
            <w:hideMark/>
          </w:tcPr>
          <w:p w14:paraId="087428AE"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B4957F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77C0F79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0E68FA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20.700,00</w:t>
            </w:r>
          </w:p>
        </w:tc>
        <w:tc>
          <w:tcPr>
            <w:tcW w:w="441" w:type="pct"/>
            <w:tcBorders>
              <w:top w:val="nil"/>
              <w:left w:val="nil"/>
              <w:bottom w:val="nil"/>
              <w:right w:val="nil"/>
            </w:tcBorders>
            <w:noWrap/>
            <w:vAlign w:val="bottom"/>
            <w:hideMark/>
          </w:tcPr>
          <w:p w14:paraId="6821DDF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64E61C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D965DDD" w14:textId="77777777" w:rsidTr="00B508AA">
        <w:trPr>
          <w:trHeight w:val="255"/>
        </w:trPr>
        <w:tc>
          <w:tcPr>
            <w:tcW w:w="100" w:type="pct"/>
            <w:tcBorders>
              <w:top w:val="nil"/>
              <w:left w:val="nil"/>
              <w:bottom w:val="nil"/>
              <w:right w:val="nil"/>
            </w:tcBorders>
            <w:shd w:val="clear" w:color="000000" w:fill="FF9900"/>
            <w:noWrap/>
            <w:vAlign w:val="bottom"/>
            <w:hideMark/>
          </w:tcPr>
          <w:p w14:paraId="05F5C99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4143F15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1004</w:t>
            </w:r>
          </w:p>
        </w:tc>
        <w:tc>
          <w:tcPr>
            <w:tcW w:w="3359" w:type="pct"/>
            <w:tcBorders>
              <w:top w:val="nil"/>
              <w:left w:val="nil"/>
              <w:bottom w:val="nil"/>
              <w:right w:val="nil"/>
            </w:tcBorders>
            <w:shd w:val="clear" w:color="000000" w:fill="FF9900"/>
            <w:noWrap/>
            <w:vAlign w:val="bottom"/>
            <w:hideMark/>
          </w:tcPr>
          <w:p w14:paraId="668F3D2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xml:space="preserve">Program: </w:t>
            </w:r>
            <w:proofErr w:type="spellStart"/>
            <w:r w:rsidRPr="00D47607">
              <w:rPr>
                <w:rFonts w:ascii="Arial" w:hAnsi="Arial" w:cs="Arial"/>
                <w:b/>
                <w:bCs/>
                <w:sz w:val="14"/>
                <w:szCs w:val="14"/>
                <w:lang w:val="en-US"/>
              </w:rPr>
              <w:t>Zaštita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okoliša</w:t>
            </w:r>
            <w:proofErr w:type="spellEnd"/>
          </w:p>
        </w:tc>
        <w:tc>
          <w:tcPr>
            <w:tcW w:w="441" w:type="pct"/>
            <w:tcBorders>
              <w:top w:val="nil"/>
              <w:left w:val="nil"/>
              <w:bottom w:val="nil"/>
              <w:right w:val="nil"/>
            </w:tcBorders>
            <w:shd w:val="clear" w:color="000000" w:fill="FF9900"/>
            <w:noWrap/>
            <w:vAlign w:val="bottom"/>
            <w:hideMark/>
          </w:tcPr>
          <w:p w14:paraId="2029B5C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169.694,94</w:t>
            </w:r>
          </w:p>
        </w:tc>
        <w:tc>
          <w:tcPr>
            <w:tcW w:w="441" w:type="pct"/>
            <w:tcBorders>
              <w:top w:val="nil"/>
              <w:left w:val="nil"/>
              <w:bottom w:val="nil"/>
              <w:right w:val="nil"/>
            </w:tcBorders>
            <w:shd w:val="clear" w:color="000000" w:fill="FF9900"/>
            <w:noWrap/>
            <w:vAlign w:val="bottom"/>
            <w:hideMark/>
          </w:tcPr>
          <w:p w14:paraId="7B2F0DA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9.155,75</w:t>
            </w:r>
          </w:p>
        </w:tc>
        <w:tc>
          <w:tcPr>
            <w:tcW w:w="326" w:type="pct"/>
            <w:tcBorders>
              <w:top w:val="nil"/>
              <w:left w:val="nil"/>
              <w:bottom w:val="nil"/>
              <w:right w:val="nil"/>
            </w:tcBorders>
            <w:shd w:val="clear" w:color="000000" w:fill="FF9900"/>
            <w:noWrap/>
            <w:vAlign w:val="bottom"/>
            <w:hideMark/>
          </w:tcPr>
          <w:p w14:paraId="572C67C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5,40%</w:t>
            </w:r>
          </w:p>
        </w:tc>
      </w:tr>
      <w:tr w:rsidR="001F42DB" w:rsidRPr="00D47607" w14:paraId="2BD21B84" w14:textId="77777777" w:rsidTr="00B508AA">
        <w:trPr>
          <w:trHeight w:val="255"/>
        </w:trPr>
        <w:tc>
          <w:tcPr>
            <w:tcW w:w="100" w:type="pct"/>
            <w:tcBorders>
              <w:top w:val="nil"/>
              <w:left w:val="nil"/>
              <w:bottom w:val="nil"/>
              <w:right w:val="nil"/>
            </w:tcBorders>
            <w:shd w:val="clear" w:color="000000" w:fill="FFFF99"/>
            <w:noWrap/>
            <w:vAlign w:val="bottom"/>
            <w:hideMark/>
          </w:tcPr>
          <w:p w14:paraId="6C9BCAF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FC5495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A100011</w:t>
            </w:r>
          </w:p>
        </w:tc>
        <w:tc>
          <w:tcPr>
            <w:tcW w:w="3359" w:type="pct"/>
            <w:tcBorders>
              <w:top w:val="nil"/>
              <w:left w:val="nil"/>
              <w:bottom w:val="nil"/>
              <w:right w:val="nil"/>
            </w:tcBorders>
            <w:shd w:val="clear" w:color="000000" w:fill="FFFF99"/>
            <w:noWrap/>
            <w:vAlign w:val="bottom"/>
            <w:hideMark/>
          </w:tcPr>
          <w:p w14:paraId="3E9BFEC0"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Higijeničarska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služba</w:t>
            </w:r>
            <w:proofErr w:type="spellEnd"/>
          </w:p>
        </w:tc>
        <w:tc>
          <w:tcPr>
            <w:tcW w:w="441" w:type="pct"/>
            <w:tcBorders>
              <w:top w:val="nil"/>
              <w:left w:val="nil"/>
              <w:bottom w:val="nil"/>
              <w:right w:val="nil"/>
            </w:tcBorders>
            <w:shd w:val="clear" w:color="000000" w:fill="FFFF99"/>
            <w:noWrap/>
            <w:vAlign w:val="bottom"/>
            <w:hideMark/>
          </w:tcPr>
          <w:p w14:paraId="0188EBA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32.544,94</w:t>
            </w:r>
          </w:p>
        </w:tc>
        <w:tc>
          <w:tcPr>
            <w:tcW w:w="441" w:type="pct"/>
            <w:tcBorders>
              <w:top w:val="nil"/>
              <w:left w:val="nil"/>
              <w:bottom w:val="nil"/>
              <w:right w:val="nil"/>
            </w:tcBorders>
            <w:shd w:val="clear" w:color="000000" w:fill="FFFF99"/>
            <w:noWrap/>
            <w:vAlign w:val="bottom"/>
            <w:hideMark/>
          </w:tcPr>
          <w:p w14:paraId="7CC5790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9.155,75</w:t>
            </w:r>
          </w:p>
        </w:tc>
        <w:tc>
          <w:tcPr>
            <w:tcW w:w="326" w:type="pct"/>
            <w:tcBorders>
              <w:top w:val="nil"/>
              <w:left w:val="nil"/>
              <w:bottom w:val="nil"/>
              <w:right w:val="nil"/>
            </w:tcBorders>
            <w:shd w:val="clear" w:color="000000" w:fill="FFFF99"/>
            <w:noWrap/>
            <w:vAlign w:val="bottom"/>
            <w:hideMark/>
          </w:tcPr>
          <w:p w14:paraId="3EC1CC9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28,13%</w:t>
            </w:r>
          </w:p>
        </w:tc>
      </w:tr>
      <w:tr w:rsidR="001F42DB" w:rsidRPr="00D47607" w14:paraId="470C61DA" w14:textId="77777777" w:rsidTr="00B508AA">
        <w:trPr>
          <w:trHeight w:val="255"/>
        </w:trPr>
        <w:tc>
          <w:tcPr>
            <w:tcW w:w="100" w:type="pct"/>
            <w:tcBorders>
              <w:top w:val="nil"/>
              <w:left w:val="nil"/>
              <w:bottom w:val="nil"/>
              <w:right w:val="nil"/>
            </w:tcBorders>
            <w:shd w:val="clear" w:color="000000" w:fill="CCCCFF"/>
            <w:noWrap/>
            <w:vAlign w:val="bottom"/>
            <w:hideMark/>
          </w:tcPr>
          <w:p w14:paraId="367650F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40C446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5A82FB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29.208,94</w:t>
            </w:r>
          </w:p>
        </w:tc>
        <w:tc>
          <w:tcPr>
            <w:tcW w:w="441" w:type="pct"/>
            <w:tcBorders>
              <w:top w:val="nil"/>
              <w:left w:val="nil"/>
              <w:bottom w:val="nil"/>
              <w:right w:val="nil"/>
            </w:tcBorders>
            <w:shd w:val="clear" w:color="000000" w:fill="CCCCFF"/>
            <w:noWrap/>
            <w:vAlign w:val="bottom"/>
            <w:hideMark/>
          </w:tcPr>
          <w:p w14:paraId="703BE16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7.168,25</w:t>
            </w:r>
          </w:p>
        </w:tc>
        <w:tc>
          <w:tcPr>
            <w:tcW w:w="326" w:type="pct"/>
            <w:tcBorders>
              <w:top w:val="nil"/>
              <w:left w:val="nil"/>
              <w:bottom w:val="nil"/>
              <w:right w:val="nil"/>
            </w:tcBorders>
            <w:shd w:val="clear" w:color="000000" w:fill="CCCCFF"/>
            <w:noWrap/>
            <w:vAlign w:val="bottom"/>
            <w:hideMark/>
          </w:tcPr>
          <w:p w14:paraId="4442859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24,54%</w:t>
            </w:r>
          </w:p>
        </w:tc>
      </w:tr>
      <w:tr w:rsidR="001F42DB" w:rsidRPr="00D47607" w14:paraId="5B67A208" w14:textId="77777777" w:rsidTr="00B508AA">
        <w:trPr>
          <w:trHeight w:val="255"/>
        </w:trPr>
        <w:tc>
          <w:tcPr>
            <w:tcW w:w="100" w:type="pct"/>
            <w:tcBorders>
              <w:top w:val="nil"/>
              <w:left w:val="nil"/>
              <w:bottom w:val="nil"/>
              <w:right w:val="nil"/>
            </w:tcBorders>
            <w:shd w:val="clear" w:color="000000" w:fill="CCCCFF"/>
            <w:noWrap/>
            <w:vAlign w:val="bottom"/>
            <w:hideMark/>
          </w:tcPr>
          <w:p w14:paraId="4112BA2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67CD28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DA51C6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7.636,94</w:t>
            </w:r>
          </w:p>
        </w:tc>
        <w:tc>
          <w:tcPr>
            <w:tcW w:w="441" w:type="pct"/>
            <w:tcBorders>
              <w:top w:val="nil"/>
              <w:left w:val="nil"/>
              <w:bottom w:val="nil"/>
              <w:right w:val="nil"/>
            </w:tcBorders>
            <w:shd w:val="clear" w:color="000000" w:fill="CCCCFF"/>
            <w:noWrap/>
            <w:vAlign w:val="bottom"/>
            <w:hideMark/>
          </w:tcPr>
          <w:p w14:paraId="424028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25E016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82B3CE3" w14:textId="77777777" w:rsidTr="00B508AA">
        <w:trPr>
          <w:trHeight w:val="255"/>
        </w:trPr>
        <w:tc>
          <w:tcPr>
            <w:tcW w:w="100" w:type="pct"/>
            <w:tcBorders>
              <w:top w:val="nil"/>
              <w:left w:val="nil"/>
              <w:bottom w:val="nil"/>
              <w:right w:val="nil"/>
            </w:tcBorders>
            <w:noWrap/>
            <w:vAlign w:val="bottom"/>
            <w:hideMark/>
          </w:tcPr>
          <w:p w14:paraId="31BFE4C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9B9426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4335FAAE"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08DED01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7.636,94</w:t>
            </w:r>
          </w:p>
        </w:tc>
        <w:tc>
          <w:tcPr>
            <w:tcW w:w="441" w:type="pct"/>
            <w:tcBorders>
              <w:top w:val="nil"/>
              <w:left w:val="nil"/>
              <w:bottom w:val="nil"/>
              <w:right w:val="nil"/>
            </w:tcBorders>
            <w:noWrap/>
            <w:vAlign w:val="bottom"/>
            <w:hideMark/>
          </w:tcPr>
          <w:p w14:paraId="66E0AA0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3E80C4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B456E97" w14:textId="77777777" w:rsidTr="00B508AA">
        <w:trPr>
          <w:trHeight w:val="255"/>
        </w:trPr>
        <w:tc>
          <w:tcPr>
            <w:tcW w:w="100" w:type="pct"/>
            <w:tcBorders>
              <w:top w:val="nil"/>
              <w:left w:val="nil"/>
              <w:bottom w:val="nil"/>
              <w:right w:val="nil"/>
            </w:tcBorders>
            <w:shd w:val="clear" w:color="000000" w:fill="CCCCFF"/>
            <w:noWrap/>
            <w:vAlign w:val="bottom"/>
            <w:hideMark/>
          </w:tcPr>
          <w:p w14:paraId="7DCB7C1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263B3C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45F5A3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19.908,00</w:t>
            </w:r>
          </w:p>
        </w:tc>
        <w:tc>
          <w:tcPr>
            <w:tcW w:w="441" w:type="pct"/>
            <w:tcBorders>
              <w:top w:val="nil"/>
              <w:left w:val="nil"/>
              <w:bottom w:val="nil"/>
              <w:right w:val="nil"/>
            </w:tcBorders>
            <w:shd w:val="clear" w:color="000000" w:fill="CCCCFF"/>
            <w:noWrap/>
            <w:vAlign w:val="bottom"/>
            <w:hideMark/>
          </w:tcPr>
          <w:p w14:paraId="7B9411E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7.168,25</w:t>
            </w:r>
          </w:p>
        </w:tc>
        <w:tc>
          <w:tcPr>
            <w:tcW w:w="326" w:type="pct"/>
            <w:tcBorders>
              <w:top w:val="nil"/>
              <w:left w:val="nil"/>
              <w:bottom w:val="nil"/>
              <w:right w:val="nil"/>
            </w:tcBorders>
            <w:shd w:val="clear" w:color="000000" w:fill="CCCCFF"/>
            <w:noWrap/>
            <w:vAlign w:val="bottom"/>
            <w:hideMark/>
          </w:tcPr>
          <w:p w14:paraId="7A7F289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36,01%</w:t>
            </w:r>
          </w:p>
        </w:tc>
      </w:tr>
      <w:tr w:rsidR="001F42DB" w:rsidRPr="00D47607" w14:paraId="1916086A" w14:textId="77777777" w:rsidTr="00B508AA">
        <w:trPr>
          <w:trHeight w:val="255"/>
        </w:trPr>
        <w:tc>
          <w:tcPr>
            <w:tcW w:w="100" w:type="pct"/>
            <w:tcBorders>
              <w:top w:val="nil"/>
              <w:left w:val="nil"/>
              <w:bottom w:val="nil"/>
              <w:right w:val="nil"/>
            </w:tcBorders>
            <w:noWrap/>
            <w:vAlign w:val="bottom"/>
            <w:hideMark/>
          </w:tcPr>
          <w:p w14:paraId="31B07E2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AE5972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4E3C6D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14F4D7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19.908,00</w:t>
            </w:r>
          </w:p>
        </w:tc>
        <w:tc>
          <w:tcPr>
            <w:tcW w:w="441" w:type="pct"/>
            <w:tcBorders>
              <w:top w:val="nil"/>
              <w:left w:val="nil"/>
              <w:bottom w:val="nil"/>
              <w:right w:val="nil"/>
            </w:tcBorders>
            <w:noWrap/>
            <w:vAlign w:val="bottom"/>
            <w:hideMark/>
          </w:tcPr>
          <w:p w14:paraId="7A5BACA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7.168,25</w:t>
            </w:r>
          </w:p>
        </w:tc>
        <w:tc>
          <w:tcPr>
            <w:tcW w:w="326" w:type="pct"/>
            <w:tcBorders>
              <w:top w:val="nil"/>
              <w:left w:val="nil"/>
              <w:bottom w:val="nil"/>
              <w:right w:val="nil"/>
            </w:tcBorders>
            <w:noWrap/>
            <w:vAlign w:val="bottom"/>
            <w:hideMark/>
          </w:tcPr>
          <w:p w14:paraId="29FAE45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36,01%</w:t>
            </w:r>
          </w:p>
        </w:tc>
      </w:tr>
      <w:tr w:rsidR="001F42DB" w:rsidRPr="00D47607" w14:paraId="7E0052C1" w14:textId="77777777" w:rsidTr="00B508AA">
        <w:trPr>
          <w:trHeight w:val="255"/>
        </w:trPr>
        <w:tc>
          <w:tcPr>
            <w:tcW w:w="100" w:type="pct"/>
            <w:tcBorders>
              <w:top w:val="nil"/>
              <w:left w:val="nil"/>
              <w:bottom w:val="nil"/>
              <w:right w:val="nil"/>
            </w:tcBorders>
            <w:noWrap/>
            <w:vAlign w:val="bottom"/>
            <w:hideMark/>
          </w:tcPr>
          <w:p w14:paraId="7D4D903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3A17EC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3236</w:t>
            </w:r>
          </w:p>
        </w:tc>
        <w:tc>
          <w:tcPr>
            <w:tcW w:w="3359" w:type="pct"/>
            <w:tcBorders>
              <w:top w:val="nil"/>
              <w:left w:val="nil"/>
              <w:bottom w:val="nil"/>
              <w:right w:val="nil"/>
            </w:tcBorders>
            <w:noWrap/>
            <w:vAlign w:val="bottom"/>
            <w:hideMark/>
          </w:tcPr>
          <w:p w14:paraId="058A073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Zdravstvene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veterinarske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1B4492A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0BB65F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7.168,25</w:t>
            </w:r>
          </w:p>
        </w:tc>
        <w:tc>
          <w:tcPr>
            <w:tcW w:w="326" w:type="pct"/>
            <w:tcBorders>
              <w:top w:val="nil"/>
              <w:left w:val="nil"/>
              <w:bottom w:val="nil"/>
              <w:right w:val="nil"/>
            </w:tcBorders>
            <w:noWrap/>
            <w:vAlign w:val="bottom"/>
            <w:hideMark/>
          </w:tcPr>
          <w:p w14:paraId="204479C6" w14:textId="77777777" w:rsidR="001F42DB" w:rsidRPr="00D47607" w:rsidRDefault="001F42DB" w:rsidP="00B508AA">
            <w:pPr>
              <w:jc w:val="right"/>
              <w:rPr>
                <w:rFonts w:ascii="Arial" w:hAnsi="Arial" w:cs="Arial"/>
                <w:sz w:val="14"/>
                <w:szCs w:val="14"/>
                <w:lang w:val="en-US"/>
              </w:rPr>
            </w:pPr>
          </w:p>
        </w:tc>
      </w:tr>
      <w:tr w:rsidR="001F42DB" w:rsidRPr="00D47607" w14:paraId="67FB9334" w14:textId="77777777" w:rsidTr="00B508AA">
        <w:trPr>
          <w:trHeight w:val="255"/>
        </w:trPr>
        <w:tc>
          <w:tcPr>
            <w:tcW w:w="100" w:type="pct"/>
            <w:tcBorders>
              <w:top w:val="nil"/>
              <w:left w:val="nil"/>
              <w:bottom w:val="nil"/>
              <w:right w:val="nil"/>
            </w:tcBorders>
            <w:shd w:val="clear" w:color="000000" w:fill="CCCCFF"/>
            <w:noWrap/>
            <w:vAlign w:val="bottom"/>
            <w:hideMark/>
          </w:tcPr>
          <w:p w14:paraId="6D73AE4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9F280F0"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1.4. Ostali opći prihodi i primici</w:t>
            </w:r>
          </w:p>
        </w:tc>
        <w:tc>
          <w:tcPr>
            <w:tcW w:w="441" w:type="pct"/>
            <w:tcBorders>
              <w:top w:val="nil"/>
              <w:left w:val="nil"/>
              <w:bottom w:val="nil"/>
              <w:right w:val="nil"/>
            </w:tcBorders>
            <w:shd w:val="clear" w:color="000000" w:fill="CCCCFF"/>
            <w:noWrap/>
            <w:vAlign w:val="bottom"/>
            <w:hideMark/>
          </w:tcPr>
          <w:p w14:paraId="37493D3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1.664,00</w:t>
            </w:r>
          </w:p>
        </w:tc>
        <w:tc>
          <w:tcPr>
            <w:tcW w:w="441" w:type="pct"/>
            <w:tcBorders>
              <w:top w:val="nil"/>
              <w:left w:val="nil"/>
              <w:bottom w:val="nil"/>
              <w:right w:val="nil"/>
            </w:tcBorders>
            <w:shd w:val="clear" w:color="000000" w:fill="CCCCFF"/>
            <w:noWrap/>
            <w:vAlign w:val="bottom"/>
            <w:hideMark/>
          </w:tcPr>
          <w:p w14:paraId="0FBF6D5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DD3233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1D3623C" w14:textId="77777777" w:rsidTr="00B508AA">
        <w:trPr>
          <w:trHeight w:val="255"/>
        </w:trPr>
        <w:tc>
          <w:tcPr>
            <w:tcW w:w="100" w:type="pct"/>
            <w:tcBorders>
              <w:top w:val="nil"/>
              <w:left w:val="nil"/>
              <w:bottom w:val="nil"/>
              <w:right w:val="nil"/>
            </w:tcBorders>
            <w:noWrap/>
            <w:vAlign w:val="bottom"/>
            <w:hideMark/>
          </w:tcPr>
          <w:p w14:paraId="394B2D0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40A1D3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30E792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3D4AA84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1.664,00</w:t>
            </w:r>
          </w:p>
        </w:tc>
        <w:tc>
          <w:tcPr>
            <w:tcW w:w="441" w:type="pct"/>
            <w:tcBorders>
              <w:top w:val="nil"/>
              <w:left w:val="nil"/>
              <w:bottom w:val="nil"/>
              <w:right w:val="nil"/>
            </w:tcBorders>
            <w:noWrap/>
            <w:vAlign w:val="bottom"/>
            <w:hideMark/>
          </w:tcPr>
          <w:p w14:paraId="7426A73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9E92F9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713250C" w14:textId="77777777" w:rsidTr="00B508AA">
        <w:trPr>
          <w:trHeight w:val="255"/>
        </w:trPr>
        <w:tc>
          <w:tcPr>
            <w:tcW w:w="100" w:type="pct"/>
            <w:tcBorders>
              <w:top w:val="nil"/>
              <w:left w:val="nil"/>
              <w:bottom w:val="nil"/>
              <w:right w:val="nil"/>
            </w:tcBorders>
            <w:shd w:val="clear" w:color="000000" w:fill="CCCCFF"/>
            <w:noWrap/>
            <w:vAlign w:val="bottom"/>
            <w:hideMark/>
          </w:tcPr>
          <w:p w14:paraId="356C825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ED14F0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5ED25A7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3.336,00</w:t>
            </w:r>
          </w:p>
        </w:tc>
        <w:tc>
          <w:tcPr>
            <w:tcW w:w="441" w:type="pct"/>
            <w:tcBorders>
              <w:top w:val="nil"/>
              <w:left w:val="nil"/>
              <w:bottom w:val="nil"/>
              <w:right w:val="nil"/>
            </w:tcBorders>
            <w:shd w:val="clear" w:color="000000" w:fill="CCCCFF"/>
            <w:noWrap/>
            <w:vAlign w:val="bottom"/>
            <w:hideMark/>
          </w:tcPr>
          <w:p w14:paraId="46E5A90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1.987,50</w:t>
            </w:r>
          </w:p>
        </w:tc>
        <w:tc>
          <w:tcPr>
            <w:tcW w:w="326" w:type="pct"/>
            <w:tcBorders>
              <w:top w:val="nil"/>
              <w:left w:val="nil"/>
              <w:bottom w:val="nil"/>
              <w:right w:val="nil"/>
            </w:tcBorders>
            <w:shd w:val="clear" w:color="000000" w:fill="CCCCFF"/>
            <w:noWrap/>
            <w:vAlign w:val="bottom"/>
            <w:hideMark/>
          </w:tcPr>
          <w:p w14:paraId="739145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59,58%</w:t>
            </w:r>
          </w:p>
        </w:tc>
      </w:tr>
      <w:tr w:rsidR="001F42DB" w:rsidRPr="00D47607" w14:paraId="23AF59BC" w14:textId="77777777" w:rsidTr="00B508AA">
        <w:trPr>
          <w:trHeight w:val="255"/>
        </w:trPr>
        <w:tc>
          <w:tcPr>
            <w:tcW w:w="100" w:type="pct"/>
            <w:tcBorders>
              <w:top w:val="nil"/>
              <w:left w:val="nil"/>
              <w:bottom w:val="nil"/>
              <w:right w:val="nil"/>
            </w:tcBorders>
            <w:shd w:val="clear" w:color="000000" w:fill="CCCCFF"/>
            <w:noWrap/>
            <w:vAlign w:val="bottom"/>
            <w:hideMark/>
          </w:tcPr>
          <w:p w14:paraId="2480F3A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2114E8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6CFD5AB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3.336,00</w:t>
            </w:r>
          </w:p>
        </w:tc>
        <w:tc>
          <w:tcPr>
            <w:tcW w:w="441" w:type="pct"/>
            <w:tcBorders>
              <w:top w:val="nil"/>
              <w:left w:val="nil"/>
              <w:bottom w:val="nil"/>
              <w:right w:val="nil"/>
            </w:tcBorders>
            <w:shd w:val="clear" w:color="000000" w:fill="CCCCFF"/>
            <w:noWrap/>
            <w:vAlign w:val="bottom"/>
            <w:hideMark/>
          </w:tcPr>
          <w:p w14:paraId="4E8F077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1.987,50</w:t>
            </w:r>
          </w:p>
        </w:tc>
        <w:tc>
          <w:tcPr>
            <w:tcW w:w="326" w:type="pct"/>
            <w:tcBorders>
              <w:top w:val="nil"/>
              <w:left w:val="nil"/>
              <w:bottom w:val="nil"/>
              <w:right w:val="nil"/>
            </w:tcBorders>
            <w:shd w:val="clear" w:color="000000" w:fill="CCCCFF"/>
            <w:noWrap/>
            <w:vAlign w:val="bottom"/>
            <w:hideMark/>
          </w:tcPr>
          <w:p w14:paraId="601F168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59,58%</w:t>
            </w:r>
          </w:p>
        </w:tc>
      </w:tr>
      <w:tr w:rsidR="001F42DB" w:rsidRPr="00D47607" w14:paraId="3F33AB29" w14:textId="77777777" w:rsidTr="00B508AA">
        <w:trPr>
          <w:trHeight w:val="255"/>
        </w:trPr>
        <w:tc>
          <w:tcPr>
            <w:tcW w:w="100" w:type="pct"/>
            <w:tcBorders>
              <w:top w:val="nil"/>
              <w:left w:val="nil"/>
              <w:bottom w:val="nil"/>
              <w:right w:val="nil"/>
            </w:tcBorders>
            <w:noWrap/>
            <w:vAlign w:val="bottom"/>
            <w:hideMark/>
          </w:tcPr>
          <w:p w14:paraId="19125957"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FFA227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A0A04F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D6DD67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3.336,00</w:t>
            </w:r>
          </w:p>
        </w:tc>
        <w:tc>
          <w:tcPr>
            <w:tcW w:w="441" w:type="pct"/>
            <w:tcBorders>
              <w:top w:val="nil"/>
              <w:left w:val="nil"/>
              <w:bottom w:val="nil"/>
              <w:right w:val="nil"/>
            </w:tcBorders>
            <w:noWrap/>
            <w:vAlign w:val="bottom"/>
            <w:hideMark/>
          </w:tcPr>
          <w:p w14:paraId="19CA7A4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1.987,50</w:t>
            </w:r>
          </w:p>
        </w:tc>
        <w:tc>
          <w:tcPr>
            <w:tcW w:w="326" w:type="pct"/>
            <w:tcBorders>
              <w:top w:val="nil"/>
              <w:left w:val="nil"/>
              <w:bottom w:val="nil"/>
              <w:right w:val="nil"/>
            </w:tcBorders>
            <w:noWrap/>
            <w:vAlign w:val="bottom"/>
            <w:hideMark/>
          </w:tcPr>
          <w:p w14:paraId="07C22C8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59,58%</w:t>
            </w:r>
          </w:p>
        </w:tc>
      </w:tr>
      <w:tr w:rsidR="001F42DB" w:rsidRPr="00D47607" w14:paraId="2721EAD4" w14:textId="77777777" w:rsidTr="00B508AA">
        <w:trPr>
          <w:trHeight w:val="255"/>
        </w:trPr>
        <w:tc>
          <w:tcPr>
            <w:tcW w:w="100" w:type="pct"/>
            <w:tcBorders>
              <w:top w:val="nil"/>
              <w:left w:val="nil"/>
              <w:bottom w:val="nil"/>
              <w:right w:val="nil"/>
            </w:tcBorders>
            <w:noWrap/>
            <w:vAlign w:val="bottom"/>
            <w:hideMark/>
          </w:tcPr>
          <w:p w14:paraId="3C3A157E"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B57553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006C318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51B439F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A20AE9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1.987,50</w:t>
            </w:r>
          </w:p>
        </w:tc>
        <w:tc>
          <w:tcPr>
            <w:tcW w:w="326" w:type="pct"/>
            <w:tcBorders>
              <w:top w:val="nil"/>
              <w:left w:val="nil"/>
              <w:bottom w:val="nil"/>
              <w:right w:val="nil"/>
            </w:tcBorders>
            <w:noWrap/>
            <w:vAlign w:val="bottom"/>
            <w:hideMark/>
          </w:tcPr>
          <w:p w14:paraId="22D6D7CF" w14:textId="77777777" w:rsidR="001F42DB" w:rsidRPr="00D47607" w:rsidRDefault="001F42DB" w:rsidP="00B508AA">
            <w:pPr>
              <w:jc w:val="right"/>
              <w:rPr>
                <w:rFonts w:ascii="Arial" w:hAnsi="Arial" w:cs="Arial"/>
                <w:sz w:val="14"/>
                <w:szCs w:val="14"/>
                <w:lang w:val="en-US"/>
              </w:rPr>
            </w:pPr>
          </w:p>
        </w:tc>
      </w:tr>
      <w:tr w:rsidR="001F42DB" w:rsidRPr="00D47607" w14:paraId="28C0F70A" w14:textId="77777777" w:rsidTr="00B508AA">
        <w:trPr>
          <w:trHeight w:val="255"/>
        </w:trPr>
        <w:tc>
          <w:tcPr>
            <w:tcW w:w="100" w:type="pct"/>
            <w:tcBorders>
              <w:top w:val="nil"/>
              <w:left w:val="nil"/>
              <w:bottom w:val="nil"/>
              <w:right w:val="nil"/>
            </w:tcBorders>
            <w:shd w:val="clear" w:color="000000" w:fill="FFFF99"/>
            <w:noWrap/>
            <w:vAlign w:val="bottom"/>
            <w:hideMark/>
          </w:tcPr>
          <w:p w14:paraId="5B3A9D8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2BB48E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A100057</w:t>
            </w:r>
          </w:p>
        </w:tc>
        <w:tc>
          <w:tcPr>
            <w:tcW w:w="3359" w:type="pct"/>
            <w:tcBorders>
              <w:top w:val="nil"/>
              <w:left w:val="nil"/>
              <w:bottom w:val="nil"/>
              <w:right w:val="nil"/>
            </w:tcBorders>
            <w:shd w:val="clear" w:color="000000" w:fill="FFFF99"/>
            <w:noWrap/>
            <w:vAlign w:val="bottom"/>
            <w:hideMark/>
          </w:tcPr>
          <w:p w14:paraId="15E954A3"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Odvoz</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biootpada</w:t>
            </w:r>
            <w:proofErr w:type="spellEnd"/>
          </w:p>
        </w:tc>
        <w:tc>
          <w:tcPr>
            <w:tcW w:w="441" w:type="pct"/>
            <w:tcBorders>
              <w:top w:val="nil"/>
              <w:left w:val="nil"/>
              <w:bottom w:val="nil"/>
              <w:right w:val="nil"/>
            </w:tcBorders>
            <w:shd w:val="clear" w:color="000000" w:fill="FFFF99"/>
            <w:noWrap/>
            <w:vAlign w:val="bottom"/>
            <w:hideMark/>
          </w:tcPr>
          <w:p w14:paraId="3360AF0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13.300,00</w:t>
            </w:r>
          </w:p>
        </w:tc>
        <w:tc>
          <w:tcPr>
            <w:tcW w:w="441" w:type="pct"/>
            <w:tcBorders>
              <w:top w:val="nil"/>
              <w:left w:val="nil"/>
              <w:bottom w:val="nil"/>
              <w:right w:val="nil"/>
            </w:tcBorders>
            <w:shd w:val="clear" w:color="000000" w:fill="FFFF99"/>
            <w:noWrap/>
            <w:vAlign w:val="bottom"/>
            <w:hideMark/>
          </w:tcPr>
          <w:p w14:paraId="1F279A2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4D509DC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7BEF10B4" w14:textId="77777777" w:rsidTr="00B508AA">
        <w:trPr>
          <w:trHeight w:val="255"/>
        </w:trPr>
        <w:tc>
          <w:tcPr>
            <w:tcW w:w="100" w:type="pct"/>
            <w:tcBorders>
              <w:top w:val="nil"/>
              <w:left w:val="nil"/>
              <w:bottom w:val="nil"/>
              <w:right w:val="nil"/>
            </w:tcBorders>
            <w:shd w:val="clear" w:color="000000" w:fill="CCCCFF"/>
            <w:noWrap/>
            <w:vAlign w:val="bottom"/>
            <w:hideMark/>
          </w:tcPr>
          <w:p w14:paraId="0DD2132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F3479F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2B3782D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13.300,00</w:t>
            </w:r>
          </w:p>
        </w:tc>
        <w:tc>
          <w:tcPr>
            <w:tcW w:w="441" w:type="pct"/>
            <w:tcBorders>
              <w:top w:val="nil"/>
              <w:left w:val="nil"/>
              <w:bottom w:val="nil"/>
              <w:right w:val="nil"/>
            </w:tcBorders>
            <w:shd w:val="clear" w:color="000000" w:fill="CCCCFF"/>
            <w:noWrap/>
            <w:vAlign w:val="bottom"/>
            <w:hideMark/>
          </w:tcPr>
          <w:p w14:paraId="0BA3865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B648F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646B35E" w14:textId="77777777" w:rsidTr="00B508AA">
        <w:trPr>
          <w:trHeight w:val="255"/>
        </w:trPr>
        <w:tc>
          <w:tcPr>
            <w:tcW w:w="100" w:type="pct"/>
            <w:tcBorders>
              <w:top w:val="nil"/>
              <w:left w:val="nil"/>
              <w:bottom w:val="nil"/>
              <w:right w:val="nil"/>
            </w:tcBorders>
            <w:shd w:val="clear" w:color="000000" w:fill="CCCCFF"/>
            <w:noWrap/>
            <w:vAlign w:val="bottom"/>
            <w:hideMark/>
          </w:tcPr>
          <w:p w14:paraId="1D60D54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6E309C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6EFB740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13.300,00</w:t>
            </w:r>
          </w:p>
        </w:tc>
        <w:tc>
          <w:tcPr>
            <w:tcW w:w="441" w:type="pct"/>
            <w:tcBorders>
              <w:top w:val="nil"/>
              <w:left w:val="nil"/>
              <w:bottom w:val="nil"/>
              <w:right w:val="nil"/>
            </w:tcBorders>
            <w:shd w:val="clear" w:color="000000" w:fill="CCCCFF"/>
            <w:noWrap/>
            <w:vAlign w:val="bottom"/>
            <w:hideMark/>
          </w:tcPr>
          <w:p w14:paraId="3F9F351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9C499A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27E0C95" w14:textId="77777777" w:rsidTr="00B508AA">
        <w:trPr>
          <w:trHeight w:val="255"/>
        </w:trPr>
        <w:tc>
          <w:tcPr>
            <w:tcW w:w="100" w:type="pct"/>
            <w:tcBorders>
              <w:top w:val="nil"/>
              <w:left w:val="nil"/>
              <w:bottom w:val="nil"/>
              <w:right w:val="nil"/>
            </w:tcBorders>
            <w:noWrap/>
            <w:vAlign w:val="bottom"/>
            <w:hideMark/>
          </w:tcPr>
          <w:p w14:paraId="415BFCF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1050F3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A2659C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C4EC6C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13.300,00</w:t>
            </w:r>
          </w:p>
        </w:tc>
        <w:tc>
          <w:tcPr>
            <w:tcW w:w="441" w:type="pct"/>
            <w:tcBorders>
              <w:top w:val="nil"/>
              <w:left w:val="nil"/>
              <w:bottom w:val="nil"/>
              <w:right w:val="nil"/>
            </w:tcBorders>
            <w:noWrap/>
            <w:vAlign w:val="bottom"/>
            <w:hideMark/>
          </w:tcPr>
          <w:p w14:paraId="252C173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7841DF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666B64BC" w14:textId="77777777" w:rsidTr="00B508AA">
        <w:trPr>
          <w:trHeight w:val="255"/>
        </w:trPr>
        <w:tc>
          <w:tcPr>
            <w:tcW w:w="100" w:type="pct"/>
            <w:tcBorders>
              <w:top w:val="nil"/>
              <w:left w:val="nil"/>
              <w:bottom w:val="nil"/>
              <w:right w:val="nil"/>
            </w:tcBorders>
            <w:shd w:val="clear" w:color="000000" w:fill="FFFF99"/>
            <w:noWrap/>
            <w:vAlign w:val="bottom"/>
            <w:hideMark/>
          </w:tcPr>
          <w:p w14:paraId="08B57C0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56418D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A100060</w:t>
            </w:r>
          </w:p>
        </w:tc>
        <w:tc>
          <w:tcPr>
            <w:tcW w:w="3359" w:type="pct"/>
            <w:tcBorders>
              <w:top w:val="nil"/>
              <w:left w:val="nil"/>
              <w:bottom w:val="nil"/>
              <w:right w:val="nil"/>
            </w:tcBorders>
            <w:shd w:val="clear" w:color="000000" w:fill="FFFF99"/>
            <w:noWrap/>
            <w:vAlign w:val="bottom"/>
            <w:hideMark/>
          </w:tcPr>
          <w:p w14:paraId="5C1908EE"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Sufinanciranje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mikročipiranja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sterilizacije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pasa</w:t>
            </w:r>
            <w:proofErr w:type="spellEnd"/>
          </w:p>
        </w:tc>
        <w:tc>
          <w:tcPr>
            <w:tcW w:w="441" w:type="pct"/>
            <w:tcBorders>
              <w:top w:val="nil"/>
              <w:left w:val="nil"/>
              <w:bottom w:val="nil"/>
              <w:right w:val="nil"/>
            </w:tcBorders>
            <w:shd w:val="clear" w:color="000000" w:fill="FFFF99"/>
            <w:noWrap/>
            <w:vAlign w:val="bottom"/>
            <w:hideMark/>
          </w:tcPr>
          <w:p w14:paraId="477867B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4.000,00</w:t>
            </w:r>
          </w:p>
        </w:tc>
        <w:tc>
          <w:tcPr>
            <w:tcW w:w="441" w:type="pct"/>
            <w:tcBorders>
              <w:top w:val="nil"/>
              <w:left w:val="nil"/>
              <w:bottom w:val="nil"/>
              <w:right w:val="nil"/>
            </w:tcBorders>
            <w:shd w:val="clear" w:color="000000" w:fill="FFFF99"/>
            <w:noWrap/>
            <w:vAlign w:val="bottom"/>
            <w:hideMark/>
          </w:tcPr>
          <w:p w14:paraId="71303F8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6302330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0EE8356D" w14:textId="77777777" w:rsidTr="00B508AA">
        <w:trPr>
          <w:trHeight w:val="255"/>
        </w:trPr>
        <w:tc>
          <w:tcPr>
            <w:tcW w:w="100" w:type="pct"/>
            <w:tcBorders>
              <w:top w:val="nil"/>
              <w:left w:val="nil"/>
              <w:bottom w:val="nil"/>
              <w:right w:val="nil"/>
            </w:tcBorders>
            <w:shd w:val="clear" w:color="000000" w:fill="CCCCFF"/>
            <w:noWrap/>
            <w:vAlign w:val="bottom"/>
            <w:hideMark/>
          </w:tcPr>
          <w:p w14:paraId="4104630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6058D2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4AA3625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w:t>
            </w:r>
          </w:p>
        </w:tc>
        <w:tc>
          <w:tcPr>
            <w:tcW w:w="441" w:type="pct"/>
            <w:tcBorders>
              <w:top w:val="nil"/>
              <w:left w:val="nil"/>
              <w:bottom w:val="nil"/>
              <w:right w:val="nil"/>
            </w:tcBorders>
            <w:shd w:val="clear" w:color="000000" w:fill="CCCCFF"/>
            <w:noWrap/>
            <w:vAlign w:val="bottom"/>
            <w:hideMark/>
          </w:tcPr>
          <w:p w14:paraId="79009E6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7CA172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33DEA84" w14:textId="77777777" w:rsidTr="00B508AA">
        <w:trPr>
          <w:trHeight w:val="255"/>
        </w:trPr>
        <w:tc>
          <w:tcPr>
            <w:tcW w:w="100" w:type="pct"/>
            <w:tcBorders>
              <w:top w:val="nil"/>
              <w:left w:val="nil"/>
              <w:bottom w:val="nil"/>
              <w:right w:val="nil"/>
            </w:tcBorders>
            <w:shd w:val="clear" w:color="000000" w:fill="CCCCFF"/>
            <w:noWrap/>
            <w:vAlign w:val="bottom"/>
            <w:hideMark/>
          </w:tcPr>
          <w:p w14:paraId="7D5657C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47294E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6AC76ED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w:t>
            </w:r>
          </w:p>
        </w:tc>
        <w:tc>
          <w:tcPr>
            <w:tcW w:w="441" w:type="pct"/>
            <w:tcBorders>
              <w:top w:val="nil"/>
              <w:left w:val="nil"/>
              <w:bottom w:val="nil"/>
              <w:right w:val="nil"/>
            </w:tcBorders>
            <w:shd w:val="clear" w:color="000000" w:fill="CCCCFF"/>
            <w:noWrap/>
            <w:vAlign w:val="bottom"/>
            <w:hideMark/>
          </w:tcPr>
          <w:p w14:paraId="7FF4BB0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AB7AB9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55770CA" w14:textId="77777777" w:rsidTr="00B508AA">
        <w:trPr>
          <w:trHeight w:val="255"/>
        </w:trPr>
        <w:tc>
          <w:tcPr>
            <w:tcW w:w="100" w:type="pct"/>
            <w:tcBorders>
              <w:top w:val="nil"/>
              <w:left w:val="nil"/>
              <w:bottom w:val="nil"/>
              <w:right w:val="nil"/>
            </w:tcBorders>
            <w:noWrap/>
            <w:vAlign w:val="bottom"/>
            <w:hideMark/>
          </w:tcPr>
          <w:p w14:paraId="195A81B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02E8F4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553AD20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C977A4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4.000,00</w:t>
            </w:r>
          </w:p>
        </w:tc>
        <w:tc>
          <w:tcPr>
            <w:tcW w:w="441" w:type="pct"/>
            <w:tcBorders>
              <w:top w:val="nil"/>
              <w:left w:val="nil"/>
              <w:bottom w:val="nil"/>
              <w:right w:val="nil"/>
            </w:tcBorders>
            <w:noWrap/>
            <w:vAlign w:val="bottom"/>
            <w:hideMark/>
          </w:tcPr>
          <w:p w14:paraId="6A3BEB8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7C7C18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6BC82C0D" w14:textId="77777777" w:rsidTr="00B508AA">
        <w:trPr>
          <w:trHeight w:val="255"/>
        </w:trPr>
        <w:tc>
          <w:tcPr>
            <w:tcW w:w="100" w:type="pct"/>
            <w:tcBorders>
              <w:top w:val="nil"/>
              <w:left w:val="nil"/>
              <w:bottom w:val="nil"/>
              <w:right w:val="nil"/>
            </w:tcBorders>
            <w:shd w:val="clear" w:color="000000" w:fill="FFFF99"/>
            <w:noWrap/>
            <w:vAlign w:val="bottom"/>
            <w:hideMark/>
          </w:tcPr>
          <w:p w14:paraId="668EEA0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3B5A11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K100001</w:t>
            </w:r>
          </w:p>
        </w:tc>
        <w:tc>
          <w:tcPr>
            <w:tcW w:w="3359" w:type="pct"/>
            <w:tcBorders>
              <w:top w:val="nil"/>
              <w:left w:val="nil"/>
              <w:bottom w:val="nil"/>
              <w:right w:val="nil"/>
            </w:tcBorders>
            <w:shd w:val="clear" w:color="000000" w:fill="FFFF99"/>
            <w:noWrap/>
            <w:vAlign w:val="bottom"/>
            <w:hideMark/>
          </w:tcPr>
          <w:p w14:paraId="39F16A7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Sanacija odlagališta komunalnog otpada Stražbenica</w:t>
            </w:r>
          </w:p>
        </w:tc>
        <w:tc>
          <w:tcPr>
            <w:tcW w:w="441" w:type="pct"/>
            <w:tcBorders>
              <w:top w:val="nil"/>
              <w:left w:val="nil"/>
              <w:bottom w:val="nil"/>
              <w:right w:val="nil"/>
            </w:tcBorders>
            <w:shd w:val="clear" w:color="000000" w:fill="FFFF99"/>
            <w:noWrap/>
            <w:vAlign w:val="bottom"/>
            <w:hideMark/>
          </w:tcPr>
          <w:p w14:paraId="7D8EF84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32.650,00</w:t>
            </w:r>
          </w:p>
        </w:tc>
        <w:tc>
          <w:tcPr>
            <w:tcW w:w="441" w:type="pct"/>
            <w:tcBorders>
              <w:top w:val="nil"/>
              <w:left w:val="nil"/>
              <w:bottom w:val="nil"/>
              <w:right w:val="nil"/>
            </w:tcBorders>
            <w:shd w:val="clear" w:color="000000" w:fill="FFFF99"/>
            <w:noWrap/>
            <w:vAlign w:val="bottom"/>
            <w:hideMark/>
          </w:tcPr>
          <w:p w14:paraId="70D8995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407F395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2628BDD" w14:textId="77777777" w:rsidTr="00B508AA">
        <w:trPr>
          <w:trHeight w:val="255"/>
        </w:trPr>
        <w:tc>
          <w:tcPr>
            <w:tcW w:w="100" w:type="pct"/>
            <w:tcBorders>
              <w:top w:val="nil"/>
              <w:left w:val="nil"/>
              <w:bottom w:val="nil"/>
              <w:right w:val="nil"/>
            </w:tcBorders>
            <w:shd w:val="clear" w:color="000000" w:fill="CCCCFF"/>
            <w:noWrap/>
            <w:vAlign w:val="bottom"/>
            <w:hideMark/>
          </w:tcPr>
          <w:p w14:paraId="794EE05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20044FC"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3F63755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7.765,00</w:t>
            </w:r>
          </w:p>
        </w:tc>
        <w:tc>
          <w:tcPr>
            <w:tcW w:w="441" w:type="pct"/>
            <w:tcBorders>
              <w:top w:val="nil"/>
              <w:left w:val="nil"/>
              <w:bottom w:val="nil"/>
              <w:right w:val="nil"/>
            </w:tcBorders>
            <w:shd w:val="clear" w:color="000000" w:fill="CCCCFF"/>
            <w:noWrap/>
            <w:vAlign w:val="bottom"/>
            <w:hideMark/>
          </w:tcPr>
          <w:p w14:paraId="6599D68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9C9161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A905537" w14:textId="77777777" w:rsidTr="00B508AA">
        <w:trPr>
          <w:trHeight w:val="255"/>
        </w:trPr>
        <w:tc>
          <w:tcPr>
            <w:tcW w:w="100" w:type="pct"/>
            <w:tcBorders>
              <w:top w:val="nil"/>
              <w:left w:val="nil"/>
              <w:bottom w:val="nil"/>
              <w:right w:val="nil"/>
            </w:tcBorders>
            <w:shd w:val="clear" w:color="000000" w:fill="CCCCFF"/>
            <w:noWrap/>
            <w:vAlign w:val="bottom"/>
            <w:hideMark/>
          </w:tcPr>
          <w:p w14:paraId="699C66A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01A74C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4.1. </w:t>
            </w:r>
            <w:proofErr w:type="spellStart"/>
            <w:r w:rsidRPr="00D47607">
              <w:rPr>
                <w:rFonts w:ascii="Arial" w:hAnsi="Arial" w:cs="Arial"/>
                <w:b/>
                <w:bCs/>
                <w:color w:val="333333"/>
                <w:sz w:val="14"/>
                <w:szCs w:val="14"/>
                <w:lang w:val="en-US"/>
              </w:rPr>
              <w:t>Komunalni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doprinos</w:t>
            </w:r>
            <w:proofErr w:type="spellEnd"/>
          </w:p>
        </w:tc>
        <w:tc>
          <w:tcPr>
            <w:tcW w:w="441" w:type="pct"/>
            <w:tcBorders>
              <w:top w:val="nil"/>
              <w:left w:val="nil"/>
              <w:bottom w:val="nil"/>
              <w:right w:val="nil"/>
            </w:tcBorders>
            <w:shd w:val="clear" w:color="000000" w:fill="CCCCFF"/>
            <w:noWrap/>
            <w:vAlign w:val="bottom"/>
            <w:hideMark/>
          </w:tcPr>
          <w:p w14:paraId="01FDB50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7D17A29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EC65AA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FEBC50B" w14:textId="77777777" w:rsidTr="00B508AA">
        <w:trPr>
          <w:trHeight w:val="255"/>
        </w:trPr>
        <w:tc>
          <w:tcPr>
            <w:tcW w:w="100" w:type="pct"/>
            <w:tcBorders>
              <w:top w:val="nil"/>
              <w:left w:val="nil"/>
              <w:bottom w:val="nil"/>
              <w:right w:val="nil"/>
            </w:tcBorders>
            <w:noWrap/>
            <w:vAlign w:val="bottom"/>
            <w:hideMark/>
          </w:tcPr>
          <w:p w14:paraId="3E2200B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981346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CC3624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5E9E0CF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5.000,00</w:t>
            </w:r>
          </w:p>
        </w:tc>
        <w:tc>
          <w:tcPr>
            <w:tcW w:w="441" w:type="pct"/>
            <w:tcBorders>
              <w:top w:val="nil"/>
              <w:left w:val="nil"/>
              <w:bottom w:val="nil"/>
              <w:right w:val="nil"/>
            </w:tcBorders>
            <w:noWrap/>
            <w:vAlign w:val="bottom"/>
            <w:hideMark/>
          </w:tcPr>
          <w:p w14:paraId="706545E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836F89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4FE7DB2" w14:textId="77777777" w:rsidTr="00B508AA">
        <w:trPr>
          <w:trHeight w:val="255"/>
        </w:trPr>
        <w:tc>
          <w:tcPr>
            <w:tcW w:w="100" w:type="pct"/>
            <w:tcBorders>
              <w:top w:val="nil"/>
              <w:left w:val="nil"/>
              <w:bottom w:val="nil"/>
              <w:right w:val="nil"/>
            </w:tcBorders>
            <w:shd w:val="clear" w:color="000000" w:fill="CCCCFF"/>
            <w:noWrap/>
            <w:vAlign w:val="bottom"/>
            <w:hideMark/>
          </w:tcPr>
          <w:p w14:paraId="42F3318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6BEFB1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67B3FB1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2.765,00</w:t>
            </w:r>
          </w:p>
        </w:tc>
        <w:tc>
          <w:tcPr>
            <w:tcW w:w="441" w:type="pct"/>
            <w:tcBorders>
              <w:top w:val="nil"/>
              <w:left w:val="nil"/>
              <w:bottom w:val="nil"/>
              <w:right w:val="nil"/>
            </w:tcBorders>
            <w:shd w:val="clear" w:color="000000" w:fill="CCCCFF"/>
            <w:noWrap/>
            <w:vAlign w:val="bottom"/>
            <w:hideMark/>
          </w:tcPr>
          <w:p w14:paraId="7EB4C21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786447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DBEC8F7" w14:textId="77777777" w:rsidTr="00B508AA">
        <w:trPr>
          <w:trHeight w:val="255"/>
        </w:trPr>
        <w:tc>
          <w:tcPr>
            <w:tcW w:w="100" w:type="pct"/>
            <w:tcBorders>
              <w:top w:val="nil"/>
              <w:left w:val="nil"/>
              <w:bottom w:val="nil"/>
              <w:right w:val="nil"/>
            </w:tcBorders>
            <w:noWrap/>
            <w:vAlign w:val="bottom"/>
            <w:hideMark/>
          </w:tcPr>
          <w:p w14:paraId="62291378"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CDCBB8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1B13418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CC67C5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2.765,00</w:t>
            </w:r>
          </w:p>
        </w:tc>
        <w:tc>
          <w:tcPr>
            <w:tcW w:w="441" w:type="pct"/>
            <w:tcBorders>
              <w:top w:val="nil"/>
              <w:left w:val="nil"/>
              <w:bottom w:val="nil"/>
              <w:right w:val="nil"/>
            </w:tcBorders>
            <w:noWrap/>
            <w:vAlign w:val="bottom"/>
            <w:hideMark/>
          </w:tcPr>
          <w:p w14:paraId="759CDF5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E30B5E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61774CBD" w14:textId="77777777" w:rsidTr="00B508AA">
        <w:trPr>
          <w:trHeight w:val="255"/>
        </w:trPr>
        <w:tc>
          <w:tcPr>
            <w:tcW w:w="100" w:type="pct"/>
            <w:tcBorders>
              <w:top w:val="nil"/>
              <w:left w:val="nil"/>
              <w:bottom w:val="nil"/>
              <w:right w:val="nil"/>
            </w:tcBorders>
            <w:shd w:val="clear" w:color="000000" w:fill="CCCCFF"/>
            <w:noWrap/>
            <w:vAlign w:val="bottom"/>
            <w:hideMark/>
          </w:tcPr>
          <w:p w14:paraId="2B307D1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E3C325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66378D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24.885,00</w:t>
            </w:r>
          </w:p>
        </w:tc>
        <w:tc>
          <w:tcPr>
            <w:tcW w:w="441" w:type="pct"/>
            <w:tcBorders>
              <w:top w:val="nil"/>
              <w:left w:val="nil"/>
              <w:bottom w:val="nil"/>
              <w:right w:val="nil"/>
            </w:tcBorders>
            <w:shd w:val="clear" w:color="000000" w:fill="CCCCFF"/>
            <w:noWrap/>
            <w:vAlign w:val="bottom"/>
            <w:hideMark/>
          </w:tcPr>
          <w:p w14:paraId="1120808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6F0083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CC5B299" w14:textId="77777777" w:rsidTr="00B508AA">
        <w:trPr>
          <w:trHeight w:val="255"/>
        </w:trPr>
        <w:tc>
          <w:tcPr>
            <w:tcW w:w="100" w:type="pct"/>
            <w:tcBorders>
              <w:top w:val="nil"/>
              <w:left w:val="nil"/>
              <w:bottom w:val="nil"/>
              <w:right w:val="nil"/>
            </w:tcBorders>
            <w:shd w:val="clear" w:color="000000" w:fill="CCCCFF"/>
            <w:noWrap/>
            <w:vAlign w:val="bottom"/>
            <w:hideMark/>
          </w:tcPr>
          <w:p w14:paraId="38C7E20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737DC12"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6502861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24.885,00</w:t>
            </w:r>
          </w:p>
        </w:tc>
        <w:tc>
          <w:tcPr>
            <w:tcW w:w="441" w:type="pct"/>
            <w:tcBorders>
              <w:top w:val="nil"/>
              <w:left w:val="nil"/>
              <w:bottom w:val="nil"/>
              <w:right w:val="nil"/>
            </w:tcBorders>
            <w:shd w:val="clear" w:color="000000" w:fill="CCCCFF"/>
            <w:noWrap/>
            <w:vAlign w:val="bottom"/>
            <w:hideMark/>
          </w:tcPr>
          <w:p w14:paraId="2CDEFB3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15960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E555A6E" w14:textId="77777777" w:rsidTr="00B508AA">
        <w:trPr>
          <w:trHeight w:val="255"/>
        </w:trPr>
        <w:tc>
          <w:tcPr>
            <w:tcW w:w="100" w:type="pct"/>
            <w:tcBorders>
              <w:top w:val="nil"/>
              <w:left w:val="nil"/>
              <w:bottom w:val="nil"/>
              <w:right w:val="nil"/>
            </w:tcBorders>
            <w:noWrap/>
            <w:vAlign w:val="bottom"/>
            <w:hideMark/>
          </w:tcPr>
          <w:p w14:paraId="2761916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514822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ED1C23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3013E29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24.885,00</w:t>
            </w:r>
          </w:p>
        </w:tc>
        <w:tc>
          <w:tcPr>
            <w:tcW w:w="441" w:type="pct"/>
            <w:tcBorders>
              <w:top w:val="nil"/>
              <w:left w:val="nil"/>
              <w:bottom w:val="nil"/>
              <w:right w:val="nil"/>
            </w:tcBorders>
            <w:noWrap/>
            <w:vAlign w:val="bottom"/>
            <w:hideMark/>
          </w:tcPr>
          <w:p w14:paraId="05E7857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DF7967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DF45E41" w14:textId="77777777" w:rsidTr="00B508AA">
        <w:trPr>
          <w:trHeight w:val="255"/>
        </w:trPr>
        <w:tc>
          <w:tcPr>
            <w:tcW w:w="100" w:type="pct"/>
            <w:tcBorders>
              <w:top w:val="nil"/>
              <w:left w:val="nil"/>
              <w:bottom w:val="nil"/>
              <w:right w:val="nil"/>
            </w:tcBorders>
            <w:shd w:val="clear" w:color="000000" w:fill="FFFF99"/>
            <w:noWrap/>
            <w:vAlign w:val="bottom"/>
            <w:hideMark/>
          </w:tcPr>
          <w:p w14:paraId="6B7B150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BE3DE4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K100066</w:t>
            </w:r>
          </w:p>
        </w:tc>
        <w:tc>
          <w:tcPr>
            <w:tcW w:w="3359" w:type="pct"/>
            <w:tcBorders>
              <w:top w:val="nil"/>
              <w:left w:val="nil"/>
              <w:bottom w:val="nil"/>
              <w:right w:val="nil"/>
            </w:tcBorders>
            <w:shd w:val="clear" w:color="000000" w:fill="FFFF99"/>
            <w:noWrap/>
            <w:vAlign w:val="bottom"/>
            <w:hideMark/>
          </w:tcPr>
          <w:p w14:paraId="1FD23C8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Odvoz  otpada kao posljedice prirodnih nepogoda</w:t>
            </w:r>
          </w:p>
        </w:tc>
        <w:tc>
          <w:tcPr>
            <w:tcW w:w="441" w:type="pct"/>
            <w:tcBorders>
              <w:top w:val="nil"/>
              <w:left w:val="nil"/>
              <w:bottom w:val="nil"/>
              <w:right w:val="nil"/>
            </w:tcBorders>
            <w:shd w:val="clear" w:color="000000" w:fill="FFFF99"/>
            <w:noWrap/>
            <w:vAlign w:val="bottom"/>
            <w:hideMark/>
          </w:tcPr>
          <w:p w14:paraId="5F69DE7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40.000,00</w:t>
            </w:r>
          </w:p>
        </w:tc>
        <w:tc>
          <w:tcPr>
            <w:tcW w:w="441" w:type="pct"/>
            <w:tcBorders>
              <w:top w:val="nil"/>
              <w:left w:val="nil"/>
              <w:bottom w:val="nil"/>
              <w:right w:val="nil"/>
            </w:tcBorders>
            <w:shd w:val="clear" w:color="000000" w:fill="FFFF99"/>
            <w:noWrap/>
            <w:vAlign w:val="bottom"/>
            <w:hideMark/>
          </w:tcPr>
          <w:p w14:paraId="7B875A2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299B65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B9BFBF9" w14:textId="77777777" w:rsidTr="00B508AA">
        <w:trPr>
          <w:trHeight w:val="255"/>
        </w:trPr>
        <w:tc>
          <w:tcPr>
            <w:tcW w:w="100" w:type="pct"/>
            <w:tcBorders>
              <w:top w:val="nil"/>
              <w:left w:val="nil"/>
              <w:bottom w:val="nil"/>
              <w:right w:val="nil"/>
            </w:tcBorders>
            <w:shd w:val="clear" w:color="000000" w:fill="CCCCFF"/>
            <w:noWrap/>
            <w:vAlign w:val="bottom"/>
            <w:hideMark/>
          </w:tcPr>
          <w:p w14:paraId="12D09DC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840F38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1ECAF9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40.000,00</w:t>
            </w:r>
          </w:p>
        </w:tc>
        <w:tc>
          <w:tcPr>
            <w:tcW w:w="441" w:type="pct"/>
            <w:tcBorders>
              <w:top w:val="nil"/>
              <w:left w:val="nil"/>
              <w:bottom w:val="nil"/>
              <w:right w:val="nil"/>
            </w:tcBorders>
            <w:shd w:val="clear" w:color="000000" w:fill="CCCCFF"/>
            <w:noWrap/>
            <w:vAlign w:val="bottom"/>
            <w:hideMark/>
          </w:tcPr>
          <w:p w14:paraId="6BC7091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DB4C95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A6B73EA" w14:textId="77777777" w:rsidTr="00B508AA">
        <w:trPr>
          <w:trHeight w:val="255"/>
        </w:trPr>
        <w:tc>
          <w:tcPr>
            <w:tcW w:w="100" w:type="pct"/>
            <w:tcBorders>
              <w:top w:val="nil"/>
              <w:left w:val="nil"/>
              <w:bottom w:val="nil"/>
              <w:right w:val="nil"/>
            </w:tcBorders>
            <w:shd w:val="clear" w:color="000000" w:fill="CCCCFF"/>
            <w:noWrap/>
            <w:vAlign w:val="bottom"/>
            <w:hideMark/>
          </w:tcPr>
          <w:p w14:paraId="1A1E473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69FC974"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0B0015E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40.000,00</w:t>
            </w:r>
          </w:p>
        </w:tc>
        <w:tc>
          <w:tcPr>
            <w:tcW w:w="441" w:type="pct"/>
            <w:tcBorders>
              <w:top w:val="nil"/>
              <w:left w:val="nil"/>
              <w:bottom w:val="nil"/>
              <w:right w:val="nil"/>
            </w:tcBorders>
            <w:shd w:val="clear" w:color="000000" w:fill="CCCCFF"/>
            <w:noWrap/>
            <w:vAlign w:val="bottom"/>
            <w:hideMark/>
          </w:tcPr>
          <w:p w14:paraId="1D54D93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B1E09D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9C2FF7F" w14:textId="77777777" w:rsidTr="00B508AA">
        <w:trPr>
          <w:trHeight w:val="255"/>
        </w:trPr>
        <w:tc>
          <w:tcPr>
            <w:tcW w:w="100" w:type="pct"/>
            <w:tcBorders>
              <w:top w:val="nil"/>
              <w:left w:val="nil"/>
              <w:bottom w:val="nil"/>
              <w:right w:val="nil"/>
            </w:tcBorders>
            <w:noWrap/>
            <w:vAlign w:val="bottom"/>
            <w:hideMark/>
          </w:tcPr>
          <w:p w14:paraId="774A9B7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43A2A2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670B80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D50701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40.000,00</w:t>
            </w:r>
          </w:p>
        </w:tc>
        <w:tc>
          <w:tcPr>
            <w:tcW w:w="441" w:type="pct"/>
            <w:tcBorders>
              <w:top w:val="nil"/>
              <w:left w:val="nil"/>
              <w:bottom w:val="nil"/>
              <w:right w:val="nil"/>
            </w:tcBorders>
            <w:noWrap/>
            <w:vAlign w:val="bottom"/>
            <w:hideMark/>
          </w:tcPr>
          <w:p w14:paraId="41E8AE6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678222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36B04E1" w14:textId="77777777" w:rsidTr="00B508AA">
        <w:trPr>
          <w:trHeight w:val="255"/>
        </w:trPr>
        <w:tc>
          <w:tcPr>
            <w:tcW w:w="100" w:type="pct"/>
            <w:tcBorders>
              <w:top w:val="nil"/>
              <w:left w:val="nil"/>
              <w:bottom w:val="nil"/>
              <w:right w:val="nil"/>
            </w:tcBorders>
            <w:shd w:val="clear" w:color="000000" w:fill="FFFF99"/>
            <w:noWrap/>
            <w:vAlign w:val="bottom"/>
            <w:hideMark/>
          </w:tcPr>
          <w:p w14:paraId="68D06FF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F6560B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K100068</w:t>
            </w:r>
          </w:p>
        </w:tc>
        <w:tc>
          <w:tcPr>
            <w:tcW w:w="3359" w:type="pct"/>
            <w:tcBorders>
              <w:top w:val="nil"/>
              <w:left w:val="nil"/>
              <w:bottom w:val="nil"/>
              <w:right w:val="nil"/>
            </w:tcBorders>
            <w:shd w:val="clear" w:color="000000" w:fill="FFFF99"/>
            <w:noWrap/>
            <w:vAlign w:val="bottom"/>
            <w:hideMark/>
          </w:tcPr>
          <w:p w14:paraId="0F3BB5C8"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Izgradnja nadzora upravljačkog sustava NUS i mjerača protoka na UPOV</w:t>
            </w:r>
          </w:p>
        </w:tc>
        <w:tc>
          <w:tcPr>
            <w:tcW w:w="441" w:type="pct"/>
            <w:tcBorders>
              <w:top w:val="nil"/>
              <w:left w:val="nil"/>
              <w:bottom w:val="nil"/>
              <w:right w:val="nil"/>
            </w:tcBorders>
            <w:shd w:val="clear" w:color="000000" w:fill="FFFF99"/>
            <w:noWrap/>
            <w:vAlign w:val="bottom"/>
            <w:hideMark/>
          </w:tcPr>
          <w:p w14:paraId="00B96BB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47.200,00</w:t>
            </w:r>
          </w:p>
        </w:tc>
        <w:tc>
          <w:tcPr>
            <w:tcW w:w="441" w:type="pct"/>
            <w:tcBorders>
              <w:top w:val="nil"/>
              <w:left w:val="nil"/>
              <w:bottom w:val="nil"/>
              <w:right w:val="nil"/>
            </w:tcBorders>
            <w:shd w:val="clear" w:color="000000" w:fill="FFFF99"/>
            <w:noWrap/>
            <w:vAlign w:val="bottom"/>
            <w:hideMark/>
          </w:tcPr>
          <w:p w14:paraId="6465E57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34217AA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38178E1" w14:textId="77777777" w:rsidTr="00B508AA">
        <w:trPr>
          <w:trHeight w:val="255"/>
        </w:trPr>
        <w:tc>
          <w:tcPr>
            <w:tcW w:w="100" w:type="pct"/>
            <w:tcBorders>
              <w:top w:val="nil"/>
              <w:left w:val="nil"/>
              <w:bottom w:val="nil"/>
              <w:right w:val="nil"/>
            </w:tcBorders>
            <w:shd w:val="clear" w:color="000000" w:fill="CCCCFF"/>
            <w:noWrap/>
            <w:vAlign w:val="bottom"/>
            <w:hideMark/>
          </w:tcPr>
          <w:p w14:paraId="3BA6E5A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CC5478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755FCA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47.200,00</w:t>
            </w:r>
          </w:p>
        </w:tc>
        <w:tc>
          <w:tcPr>
            <w:tcW w:w="441" w:type="pct"/>
            <w:tcBorders>
              <w:top w:val="nil"/>
              <w:left w:val="nil"/>
              <w:bottom w:val="nil"/>
              <w:right w:val="nil"/>
            </w:tcBorders>
            <w:shd w:val="clear" w:color="000000" w:fill="CCCCFF"/>
            <w:noWrap/>
            <w:vAlign w:val="bottom"/>
            <w:hideMark/>
          </w:tcPr>
          <w:p w14:paraId="08CA811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BC8055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3E38C95" w14:textId="77777777" w:rsidTr="00B508AA">
        <w:trPr>
          <w:trHeight w:val="255"/>
        </w:trPr>
        <w:tc>
          <w:tcPr>
            <w:tcW w:w="100" w:type="pct"/>
            <w:tcBorders>
              <w:top w:val="nil"/>
              <w:left w:val="nil"/>
              <w:bottom w:val="nil"/>
              <w:right w:val="nil"/>
            </w:tcBorders>
            <w:shd w:val="clear" w:color="000000" w:fill="CCCCFF"/>
            <w:noWrap/>
            <w:vAlign w:val="bottom"/>
            <w:hideMark/>
          </w:tcPr>
          <w:p w14:paraId="390711E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F468D4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30A7C0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47.200,00</w:t>
            </w:r>
          </w:p>
        </w:tc>
        <w:tc>
          <w:tcPr>
            <w:tcW w:w="441" w:type="pct"/>
            <w:tcBorders>
              <w:top w:val="nil"/>
              <w:left w:val="nil"/>
              <w:bottom w:val="nil"/>
              <w:right w:val="nil"/>
            </w:tcBorders>
            <w:shd w:val="clear" w:color="000000" w:fill="CCCCFF"/>
            <w:noWrap/>
            <w:vAlign w:val="bottom"/>
            <w:hideMark/>
          </w:tcPr>
          <w:p w14:paraId="2E95AB6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EDDF3E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89F1CF4" w14:textId="77777777" w:rsidTr="00B508AA">
        <w:trPr>
          <w:trHeight w:val="255"/>
        </w:trPr>
        <w:tc>
          <w:tcPr>
            <w:tcW w:w="100" w:type="pct"/>
            <w:tcBorders>
              <w:top w:val="nil"/>
              <w:left w:val="nil"/>
              <w:bottom w:val="nil"/>
              <w:right w:val="nil"/>
            </w:tcBorders>
            <w:noWrap/>
            <w:vAlign w:val="bottom"/>
            <w:hideMark/>
          </w:tcPr>
          <w:p w14:paraId="2B9526E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401CED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469226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70591BB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12.200,00</w:t>
            </w:r>
          </w:p>
        </w:tc>
        <w:tc>
          <w:tcPr>
            <w:tcW w:w="441" w:type="pct"/>
            <w:tcBorders>
              <w:top w:val="nil"/>
              <w:left w:val="nil"/>
              <w:bottom w:val="nil"/>
              <w:right w:val="nil"/>
            </w:tcBorders>
            <w:noWrap/>
            <w:vAlign w:val="bottom"/>
            <w:hideMark/>
          </w:tcPr>
          <w:p w14:paraId="2588F6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269319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B13D898" w14:textId="77777777" w:rsidTr="00B508AA">
        <w:trPr>
          <w:trHeight w:val="255"/>
        </w:trPr>
        <w:tc>
          <w:tcPr>
            <w:tcW w:w="100" w:type="pct"/>
            <w:tcBorders>
              <w:top w:val="nil"/>
              <w:left w:val="nil"/>
              <w:bottom w:val="nil"/>
              <w:right w:val="nil"/>
            </w:tcBorders>
            <w:noWrap/>
            <w:vAlign w:val="bottom"/>
            <w:hideMark/>
          </w:tcPr>
          <w:p w14:paraId="3B26ACF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5C6178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2B8299A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C4D40D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35.000,00</w:t>
            </w:r>
          </w:p>
        </w:tc>
        <w:tc>
          <w:tcPr>
            <w:tcW w:w="441" w:type="pct"/>
            <w:tcBorders>
              <w:top w:val="nil"/>
              <w:left w:val="nil"/>
              <w:bottom w:val="nil"/>
              <w:right w:val="nil"/>
            </w:tcBorders>
            <w:noWrap/>
            <w:vAlign w:val="bottom"/>
            <w:hideMark/>
          </w:tcPr>
          <w:p w14:paraId="4ABD08D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10800C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2BFD810" w14:textId="77777777" w:rsidTr="00B508AA">
        <w:trPr>
          <w:trHeight w:val="255"/>
        </w:trPr>
        <w:tc>
          <w:tcPr>
            <w:tcW w:w="100" w:type="pct"/>
            <w:tcBorders>
              <w:top w:val="nil"/>
              <w:left w:val="nil"/>
              <w:bottom w:val="nil"/>
              <w:right w:val="nil"/>
            </w:tcBorders>
            <w:shd w:val="clear" w:color="000000" w:fill="FF9900"/>
            <w:noWrap/>
            <w:vAlign w:val="bottom"/>
            <w:hideMark/>
          </w:tcPr>
          <w:p w14:paraId="03691F6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72E77B2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1005</w:t>
            </w:r>
          </w:p>
        </w:tc>
        <w:tc>
          <w:tcPr>
            <w:tcW w:w="3359" w:type="pct"/>
            <w:tcBorders>
              <w:top w:val="nil"/>
              <w:left w:val="nil"/>
              <w:bottom w:val="nil"/>
              <w:right w:val="nil"/>
            </w:tcBorders>
            <w:shd w:val="clear" w:color="000000" w:fill="FF9900"/>
            <w:noWrap/>
            <w:vAlign w:val="bottom"/>
            <w:hideMark/>
          </w:tcPr>
          <w:p w14:paraId="356B755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Komunalne djelatnosti i stanovanje</w:t>
            </w:r>
          </w:p>
        </w:tc>
        <w:tc>
          <w:tcPr>
            <w:tcW w:w="441" w:type="pct"/>
            <w:tcBorders>
              <w:top w:val="nil"/>
              <w:left w:val="nil"/>
              <w:bottom w:val="nil"/>
              <w:right w:val="nil"/>
            </w:tcBorders>
            <w:shd w:val="clear" w:color="000000" w:fill="FF9900"/>
            <w:noWrap/>
            <w:vAlign w:val="bottom"/>
            <w:hideMark/>
          </w:tcPr>
          <w:p w14:paraId="7682124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2.608.968,00</w:t>
            </w:r>
          </w:p>
        </w:tc>
        <w:tc>
          <w:tcPr>
            <w:tcW w:w="441" w:type="pct"/>
            <w:tcBorders>
              <w:top w:val="nil"/>
              <w:left w:val="nil"/>
              <w:bottom w:val="nil"/>
              <w:right w:val="nil"/>
            </w:tcBorders>
            <w:shd w:val="clear" w:color="000000" w:fill="FF9900"/>
            <w:noWrap/>
            <w:vAlign w:val="bottom"/>
            <w:hideMark/>
          </w:tcPr>
          <w:p w14:paraId="77040F0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595.195,90</w:t>
            </w:r>
          </w:p>
        </w:tc>
        <w:tc>
          <w:tcPr>
            <w:tcW w:w="326" w:type="pct"/>
            <w:tcBorders>
              <w:top w:val="nil"/>
              <w:left w:val="nil"/>
              <w:bottom w:val="nil"/>
              <w:right w:val="nil"/>
            </w:tcBorders>
            <w:shd w:val="clear" w:color="000000" w:fill="FF9900"/>
            <w:noWrap/>
            <w:vAlign w:val="bottom"/>
            <w:hideMark/>
          </w:tcPr>
          <w:p w14:paraId="71C236D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22,81%</w:t>
            </w:r>
          </w:p>
        </w:tc>
      </w:tr>
      <w:tr w:rsidR="001F42DB" w:rsidRPr="00D47607" w14:paraId="23F28AAB" w14:textId="77777777" w:rsidTr="00B508AA">
        <w:trPr>
          <w:trHeight w:val="255"/>
        </w:trPr>
        <w:tc>
          <w:tcPr>
            <w:tcW w:w="100" w:type="pct"/>
            <w:tcBorders>
              <w:top w:val="nil"/>
              <w:left w:val="nil"/>
              <w:bottom w:val="nil"/>
              <w:right w:val="nil"/>
            </w:tcBorders>
            <w:shd w:val="clear" w:color="000000" w:fill="FFFF99"/>
            <w:noWrap/>
            <w:vAlign w:val="bottom"/>
            <w:hideMark/>
          </w:tcPr>
          <w:p w14:paraId="54D0A99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405EBA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A100006</w:t>
            </w:r>
          </w:p>
        </w:tc>
        <w:tc>
          <w:tcPr>
            <w:tcW w:w="3359" w:type="pct"/>
            <w:tcBorders>
              <w:top w:val="nil"/>
              <w:left w:val="nil"/>
              <w:bottom w:val="nil"/>
              <w:right w:val="nil"/>
            </w:tcBorders>
            <w:shd w:val="clear" w:color="000000" w:fill="FFFF99"/>
            <w:noWrap/>
            <w:vAlign w:val="bottom"/>
            <w:hideMark/>
          </w:tcPr>
          <w:p w14:paraId="522E468D"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Održavanje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groblja</w:t>
            </w:r>
            <w:proofErr w:type="spellEnd"/>
            <w:r w:rsidRPr="00D47607">
              <w:rPr>
                <w:rFonts w:ascii="Arial" w:hAnsi="Arial" w:cs="Arial"/>
                <w:b/>
                <w:bCs/>
                <w:sz w:val="14"/>
                <w:szCs w:val="14"/>
                <w:lang w:val="en-US"/>
              </w:rPr>
              <w:t xml:space="preserve"> </w:t>
            </w:r>
          </w:p>
        </w:tc>
        <w:tc>
          <w:tcPr>
            <w:tcW w:w="441" w:type="pct"/>
            <w:tcBorders>
              <w:top w:val="nil"/>
              <w:left w:val="nil"/>
              <w:bottom w:val="nil"/>
              <w:right w:val="nil"/>
            </w:tcBorders>
            <w:shd w:val="clear" w:color="000000" w:fill="FFFF99"/>
            <w:noWrap/>
            <w:vAlign w:val="bottom"/>
            <w:hideMark/>
          </w:tcPr>
          <w:p w14:paraId="545563B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60.000,00</w:t>
            </w:r>
          </w:p>
        </w:tc>
        <w:tc>
          <w:tcPr>
            <w:tcW w:w="441" w:type="pct"/>
            <w:tcBorders>
              <w:top w:val="nil"/>
              <w:left w:val="nil"/>
              <w:bottom w:val="nil"/>
              <w:right w:val="nil"/>
            </w:tcBorders>
            <w:shd w:val="clear" w:color="000000" w:fill="FFFF99"/>
            <w:noWrap/>
            <w:vAlign w:val="bottom"/>
            <w:hideMark/>
          </w:tcPr>
          <w:p w14:paraId="6AE045A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23.922,02</w:t>
            </w:r>
          </w:p>
        </w:tc>
        <w:tc>
          <w:tcPr>
            <w:tcW w:w="326" w:type="pct"/>
            <w:tcBorders>
              <w:top w:val="nil"/>
              <w:left w:val="nil"/>
              <w:bottom w:val="nil"/>
              <w:right w:val="nil"/>
            </w:tcBorders>
            <w:shd w:val="clear" w:color="000000" w:fill="FFFF99"/>
            <w:noWrap/>
            <w:vAlign w:val="bottom"/>
            <w:hideMark/>
          </w:tcPr>
          <w:p w14:paraId="38DD7C3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39,87%</w:t>
            </w:r>
          </w:p>
        </w:tc>
      </w:tr>
      <w:tr w:rsidR="001F42DB" w:rsidRPr="00D47607" w14:paraId="7617EC31" w14:textId="77777777" w:rsidTr="00B508AA">
        <w:trPr>
          <w:trHeight w:val="255"/>
        </w:trPr>
        <w:tc>
          <w:tcPr>
            <w:tcW w:w="100" w:type="pct"/>
            <w:tcBorders>
              <w:top w:val="nil"/>
              <w:left w:val="nil"/>
              <w:bottom w:val="nil"/>
              <w:right w:val="nil"/>
            </w:tcBorders>
            <w:shd w:val="clear" w:color="000000" w:fill="CCCCFF"/>
            <w:noWrap/>
            <w:vAlign w:val="bottom"/>
            <w:hideMark/>
          </w:tcPr>
          <w:p w14:paraId="2ABE894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AA63E3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6AEA04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60.000,00</w:t>
            </w:r>
          </w:p>
        </w:tc>
        <w:tc>
          <w:tcPr>
            <w:tcW w:w="441" w:type="pct"/>
            <w:tcBorders>
              <w:top w:val="nil"/>
              <w:left w:val="nil"/>
              <w:bottom w:val="nil"/>
              <w:right w:val="nil"/>
            </w:tcBorders>
            <w:shd w:val="clear" w:color="000000" w:fill="CCCCFF"/>
            <w:noWrap/>
            <w:vAlign w:val="bottom"/>
            <w:hideMark/>
          </w:tcPr>
          <w:p w14:paraId="744674E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23.922,02</w:t>
            </w:r>
          </w:p>
        </w:tc>
        <w:tc>
          <w:tcPr>
            <w:tcW w:w="326" w:type="pct"/>
            <w:tcBorders>
              <w:top w:val="nil"/>
              <w:left w:val="nil"/>
              <w:bottom w:val="nil"/>
              <w:right w:val="nil"/>
            </w:tcBorders>
            <w:shd w:val="clear" w:color="000000" w:fill="CCCCFF"/>
            <w:noWrap/>
            <w:vAlign w:val="bottom"/>
            <w:hideMark/>
          </w:tcPr>
          <w:p w14:paraId="4E0021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39,87%</w:t>
            </w:r>
          </w:p>
        </w:tc>
      </w:tr>
      <w:tr w:rsidR="001F42DB" w:rsidRPr="00D47607" w14:paraId="0DD2F6D4" w14:textId="77777777" w:rsidTr="00B508AA">
        <w:trPr>
          <w:trHeight w:val="255"/>
        </w:trPr>
        <w:tc>
          <w:tcPr>
            <w:tcW w:w="100" w:type="pct"/>
            <w:tcBorders>
              <w:top w:val="nil"/>
              <w:left w:val="nil"/>
              <w:bottom w:val="nil"/>
              <w:right w:val="nil"/>
            </w:tcBorders>
            <w:shd w:val="clear" w:color="000000" w:fill="CCCCFF"/>
            <w:noWrap/>
            <w:vAlign w:val="bottom"/>
            <w:hideMark/>
          </w:tcPr>
          <w:p w14:paraId="0ECCFC8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90184A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7A4B469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60.000,00</w:t>
            </w:r>
          </w:p>
        </w:tc>
        <w:tc>
          <w:tcPr>
            <w:tcW w:w="441" w:type="pct"/>
            <w:tcBorders>
              <w:top w:val="nil"/>
              <w:left w:val="nil"/>
              <w:bottom w:val="nil"/>
              <w:right w:val="nil"/>
            </w:tcBorders>
            <w:shd w:val="clear" w:color="000000" w:fill="CCCCFF"/>
            <w:noWrap/>
            <w:vAlign w:val="bottom"/>
            <w:hideMark/>
          </w:tcPr>
          <w:p w14:paraId="34E12BF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23.922,02</w:t>
            </w:r>
          </w:p>
        </w:tc>
        <w:tc>
          <w:tcPr>
            <w:tcW w:w="326" w:type="pct"/>
            <w:tcBorders>
              <w:top w:val="nil"/>
              <w:left w:val="nil"/>
              <w:bottom w:val="nil"/>
              <w:right w:val="nil"/>
            </w:tcBorders>
            <w:shd w:val="clear" w:color="000000" w:fill="CCCCFF"/>
            <w:noWrap/>
            <w:vAlign w:val="bottom"/>
            <w:hideMark/>
          </w:tcPr>
          <w:p w14:paraId="3D5F588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39,87%</w:t>
            </w:r>
          </w:p>
        </w:tc>
      </w:tr>
      <w:tr w:rsidR="001F42DB" w:rsidRPr="00D47607" w14:paraId="0454F30D" w14:textId="77777777" w:rsidTr="00B508AA">
        <w:trPr>
          <w:trHeight w:val="255"/>
        </w:trPr>
        <w:tc>
          <w:tcPr>
            <w:tcW w:w="100" w:type="pct"/>
            <w:tcBorders>
              <w:top w:val="nil"/>
              <w:left w:val="nil"/>
              <w:bottom w:val="nil"/>
              <w:right w:val="nil"/>
            </w:tcBorders>
            <w:noWrap/>
            <w:vAlign w:val="bottom"/>
            <w:hideMark/>
          </w:tcPr>
          <w:p w14:paraId="7153CBB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6BA841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C696BB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3557E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60.000,00</w:t>
            </w:r>
          </w:p>
        </w:tc>
        <w:tc>
          <w:tcPr>
            <w:tcW w:w="441" w:type="pct"/>
            <w:tcBorders>
              <w:top w:val="nil"/>
              <w:left w:val="nil"/>
              <w:bottom w:val="nil"/>
              <w:right w:val="nil"/>
            </w:tcBorders>
            <w:noWrap/>
            <w:vAlign w:val="bottom"/>
            <w:hideMark/>
          </w:tcPr>
          <w:p w14:paraId="61E6CC3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23.922,02</w:t>
            </w:r>
          </w:p>
        </w:tc>
        <w:tc>
          <w:tcPr>
            <w:tcW w:w="326" w:type="pct"/>
            <w:tcBorders>
              <w:top w:val="nil"/>
              <w:left w:val="nil"/>
              <w:bottom w:val="nil"/>
              <w:right w:val="nil"/>
            </w:tcBorders>
            <w:noWrap/>
            <w:vAlign w:val="bottom"/>
            <w:hideMark/>
          </w:tcPr>
          <w:p w14:paraId="6E350D8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39,87%</w:t>
            </w:r>
          </w:p>
        </w:tc>
      </w:tr>
      <w:tr w:rsidR="001F42DB" w:rsidRPr="00D47607" w14:paraId="6CE1A46C" w14:textId="77777777" w:rsidTr="00B508AA">
        <w:trPr>
          <w:trHeight w:val="255"/>
        </w:trPr>
        <w:tc>
          <w:tcPr>
            <w:tcW w:w="100" w:type="pct"/>
            <w:tcBorders>
              <w:top w:val="nil"/>
              <w:left w:val="nil"/>
              <w:bottom w:val="nil"/>
              <w:right w:val="nil"/>
            </w:tcBorders>
            <w:noWrap/>
            <w:vAlign w:val="bottom"/>
            <w:hideMark/>
          </w:tcPr>
          <w:p w14:paraId="49FCE8B4"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67816F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3223</w:t>
            </w:r>
          </w:p>
        </w:tc>
        <w:tc>
          <w:tcPr>
            <w:tcW w:w="3359" w:type="pct"/>
            <w:tcBorders>
              <w:top w:val="nil"/>
              <w:left w:val="nil"/>
              <w:bottom w:val="nil"/>
              <w:right w:val="nil"/>
            </w:tcBorders>
            <w:noWrap/>
            <w:vAlign w:val="bottom"/>
            <w:hideMark/>
          </w:tcPr>
          <w:p w14:paraId="48159F7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Energija</w:t>
            </w:r>
            <w:proofErr w:type="spellEnd"/>
          </w:p>
        </w:tc>
        <w:tc>
          <w:tcPr>
            <w:tcW w:w="441" w:type="pct"/>
            <w:tcBorders>
              <w:top w:val="nil"/>
              <w:left w:val="nil"/>
              <w:bottom w:val="nil"/>
              <w:right w:val="nil"/>
            </w:tcBorders>
            <w:noWrap/>
            <w:vAlign w:val="bottom"/>
            <w:hideMark/>
          </w:tcPr>
          <w:p w14:paraId="0093E96F"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56F003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114,36</w:t>
            </w:r>
          </w:p>
        </w:tc>
        <w:tc>
          <w:tcPr>
            <w:tcW w:w="326" w:type="pct"/>
            <w:tcBorders>
              <w:top w:val="nil"/>
              <w:left w:val="nil"/>
              <w:bottom w:val="nil"/>
              <w:right w:val="nil"/>
            </w:tcBorders>
            <w:noWrap/>
            <w:vAlign w:val="bottom"/>
            <w:hideMark/>
          </w:tcPr>
          <w:p w14:paraId="4E6752D5" w14:textId="77777777" w:rsidR="001F42DB" w:rsidRPr="00D47607" w:rsidRDefault="001F42DB" w:rsidP="00B508AA">
            <w:pPr>
              <w:jc w:val="right"/>
              <w:rPr>
                <w:rFonts w:ascii="Arial" w:hAnsi="Arial" w:cs="Arial"/>
                <w:sz w:val="14"/>
                <w:szCs w:val="14"/>
                <w:lang w:val="en-US"/>
              </w:rPr>
            </w:pPr>
          </w:p>
        </w:tc>
      </w:tr>
      <w:tr w:rsidR="001F42DB" w:rsidRPr="00D47607" w14:paraId="28A40B30" w14:textId="77777777" w:rsidTr="00B508AA">
        <w:trPr>
          <w:trHeight w:val="255"/>
        </w:trPr>
        <w:tc>
          <w:tcPr>
            <w:tcW w:w="100" w:type="pct"/>
            <w:tcBorders>
              <w:top w:val="nil"/>
              <w:left w:val="nil"/>
              <w:bottom w:val="nil"/>
              <w:right w:val="nil"/>
            </w:tcBorders>
            <w:noWrap/>
            <w:vAlign w:val="bottom"/>
            <w:hideMark/>
          </w:tcPr>
          <w:p w14:paraId="276DA46B"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44966F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7F0050F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4A2E42BC"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BC2F2A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23.775,22</w:t>
            </w:r>
          </w:p>
        </w:tc>
        <w:tc>
          <w:tcPr>
            <w:tcW w:w="326" w:type="pct"/>
            <w:tcBorders>
              <w:top w:val="nil"/>
              <w:left w:val="nil"/>
              <w:bottom w:val="nil"/>
              <w:right w:val="nil"/>
            </w:tcBorders>
            <w:noWrap/>
            <w:vAlign w:val="bottom"/>
            <w:hideMark/>
          </w:tcPr>
          <w:p w14:paraId="30E3A7AB" w14:textId="77777777" w:rsidR="001F42DB" w:rsidRPr="00D47607" w:rsidRDefault="001F42DB" w:rsidP="00B508AA">
            <w:pPr>
              <w:jc w:val="right"/>
              <w:rPr>
                <w:rFonts w:ascii="Arial" w:hAnsi="Arial" w:cs="Arial"/>
                <w:sz w:val="14"/>
                <w:szCs w:val="14"/>
                <w:lang w:val="en-US"/>
              </w:rPr>
            </w:pPr>
          </w:p>
        </w:tc>
      </w:tr>
      <w:tr w:rsidR="001F42DB" w:rsidRPr="00D47607" w14:paraId="49052BEE" w14:textId="77777777" w:rsidTr="00B508AA">
        <w:trPr>
          <w:trHeight w:val="255"/>
        </w:trPr>
        <w:tc>
          <w:tcPr>
            <w:tcW w:w="100" w:type="pct"/>
            <w:tcBorders>
              <w:top w:val="nil"/>
              <w:left w:val="nil"/>
              <w:bottom w:val="nil"/>
              <w:right w:val="nil"/>
            </w:tcBorders>
            <w:noWrap/>
            <w:vAlign w:val="bottom"/>
            <w:hideMark/>
          </w:tcPr>
          <w:p w14:paraId="384DEF8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0EAE5A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6E785EA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1AD40E9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440ED0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32,44</w:t>
            </w:r>
          </w:p>
        </w:tc>
        <w:tc>
          <w:tcPr>
            <w:tcW w:w="326" w:type="pct"/>
            <w:tcBorders>
              <w:top w:val="nil"/>
              <w:left w:val="nil"/>
              <w:bottom w:val="nil"/>
              <w:right w:val="nil"/>
            </w:tcBorders>
            <w:noWrap/>
            <w:vAlign w:val="bottom"/>
            <w:hideMark/>
          </w:tcPr>
          <w:p w14:paraId="59D12F01" w14:textId="77777777" w:rsidR="001F42DB" w:rsidRPr="00D47607" w:rsidRDefault="001F42DB" w:rsidP="00B508AA">
            <w:pPr>
              <w:jc w:val="right"/>
              <w:rPr>
                <w:rFonts w:ascii="Arial" w:hAnsi="Arial" w:cs="Arial"/>
                <w:sz w:val="14"/>
                <w:szCs w:val="14"/>
                <w:lang w:val="en-US"/>
              </w:rPr>
            </w:pPr>
          </w:p>
        </w:tc>
      </w:tr>
      <w:tr w:rsidR="001F42DB" w:rsidRPr="00D47607" w14:paraId="187CB54C" w14:textId="77777777" w:rsidTr="00B508AA">
        <w:trPr>
          <w:trHeight w:val="255"/>
        </w:trPr>
        <w:tc>
          <w:tcPr>
            <w:tcW w:w="100" w:type="pct"/>
            <w:tcBorders>
              <w:top w:val="nil"/>
              <w:left w:val="nil"/>
              <w:bottom w:val="nil"/>
              <w:right w:val="nil"/>
            </w:tcBorders>
            <w:shd w:val="clear" w:color="000000" w:fill="FFFF99"/>
            <w:noWrap/>
            <w:vAlign w:val="bottom"/>
            <w:hideMark/>
          </w:tcPr>
          <w:p w14:paraId="667318E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88E849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A100010</w:t>
            </w:r>
          </w:p>
        </w:tc>
        <w:tc>
          <w:tcPr>
            <w:tcW w:w="3359" w:type="pct"/>
            <w:tcBorders>
              <w:top w:val="nil"/>
              <w:left w:val="nil"/>
              <w:bottom w:val="nil"/>
              <w:right w:val="nil"/>
            </w:tcBorders>
            <w:shd w:val="clear" w:color="000000" w:fill="FFFF99"/>
            <w:noWrap/>
            <w:vAlign w:val="bottom"/>
            <w:hideMark/>
          </w:tcPr>
          <w:p w14:paraId="3E829E87"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Kapitalne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pomoći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javnom</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isporučitelju</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vodne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usluge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Gračac</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vodovod</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odvodnja</w:t>
            </w:r>
            <w:proofErr w:type="spellEnd"/>
            <w:r w:rsidRPr="00D47607">
              <w:rPr>
                <w:rFonts w:ascii="Arial" w:hAnsi="Arial" w:cs="Arial"/>
                <w:b/>
                <w:bCs/>
                <w:sz w:val="14"/>
                <w:szCs w:val="14"/>
                <w:lang w:val="en-US"/>
              </w:rPr>
              <w:t xml:space="preserve"> d.o.o.</w:t>
            </w:r>
          </w:p>
        </w:tc>
        <w:tc>
          <w:tcPr>
            <w:tcW w:w="441" w:type="pct"/>
            <w:tcBorders>
              <w:top w:val="nil"/>
              <w:left w:val="nil"/>
              <w:bottom w:val="nil"/>
              <w:right w:val="nil"/>
            </w:tcBorders>
            <w:shd w:val="clear" w:color="000000" w:fill="FFFF99"/>
            <w:noWrap/>
            <w:vAlign w:val="bottom"/>
            <w:hideMark/>
          </w:tcPr>
          <w:p w14:paraId="340887E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30.000,00</w:t>
            </w:r>
          </w:p>
        </w:tc>
        <w:tc>
          <w:tcPr>
            <w:tcW w:w="441" w:type="pct"/>
            <w:tcBorders>
              <w:top w:val="nil"/>
              <w:left w:val="nil"/>
              <w:bottom w:val="nil"/>
              <w:right w:val="nil"/>
            </w:tcBorders>
            <w:shd w:val="clear" w:color="000000" w:fill="FFFF99"/>
            <w:noWrap/>
            <w:vAlign w:val="bottom"/>
            <w:hideMark/>
          </w:tcPr>
          <w:p w14:paraId="46532B4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2.654,46</w:t>
            </w:r>
          </w:p>
        </w:tc>
        <w:tc>
          <w:tcPr>
            <w:tcW w:w="326" w:type="pct"/>
            <w:tcBorders>
              <w:top w:val="nil"/>
              <w:left w:val="nil"/>
              <w:bottom w:val="nil"/>
              <w:right w:val="nil"/>
            </w:tcBorders>
            <w:shd w:val="clear" w:color="000000" w:fill="FFFF99"/>
            <w:noWrap/>
            <w:vAlign w:val="bottom"/>
            <w:hideMark/>
          </w:tcPr>
          <w:p w14:paraId="7FAFDB4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8,85%</w:t>
            </w:r>
          </w:p>
        </w:tc>
      </w:tr>
      <w:tr w:rsidR="001F42DB" w:rsidRPr="00D47607" w14:paraId="11110226" w14:textId="77777777" w:rsidTr="00B508AA">
        <w:trPr>
          <w:trHeight w:val="255"/>
        </w:trPr>
        <w:tc>
          <w:tcPr>
            <w:tcW w:w="100" w:type="pct"/>
            <w:tcBorders>
              <w:top w:val="nil"/>
              <w:left w:val="nil"/>
              <w:bottom w:val="nil"/>
              <w:right w:val="nil"/>
            </w:tcBorders>
            <w:shd w:val="clear" w:color="000000" w:fill="CCCCFF"/>
            <w:noWrap/>
            <w:vAlign w:val="bottom"/>
            <w:hideMark/>
          </w:tcPr>
          <w:p w14:paraId="0343F19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096E9B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89016F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6ACE3FF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2.654,46</w:t>
            </w:r>
          </w:p>
        </w:tc>
        <w:tc>
          <w:tcPr>
            <w:tcW w:w="326" w:type="pct"/>
            <w:tcBorders>
              <w:top w:val="nil"/>
              <w:left w:val="nil"/>
              <w:bottom w:val="nil"/>
              <w:right w:val="nil"/>
            </w:tcBorders>
            <w:shd w:val="clear" w:color="000000" w:fill="CCCCFF"/>
            <w:noWrap/>
            <w:vAlign w:val="bottom"/>
            <w:hideMark/>
          </w:tcPr>
          <w:p w14:paraId="0579146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8,85%</w:t>
            </w:r>
          </w:p>
        </w:tc>
      </w:tr>
      <w:tr w:rsidR="001F42DB" w:rsidRPr="00D47607" w14:paraId="4AF364A5" w14:textId="77777777" w:rsidTr="00B508AA">
        <w:trPr>
          <w:trHeight w:val="255"/>
        </w:trPr>
        <w:tc>
          <w:tcPr>
            <w:tcW w:w="100" w:type="pct"/>
            <w:tcBorders>
              <w:top w:val="nil"/>
              <w:left w:val="nil"/>
              <w:bottom w:val="nil"/>
              <w:right w:val="nil"/>
            </w:tcBorders>
            <w:shd w:val="clear" w:color="000000" w:fill="CCCCFF"/>
            <w:noWrap/>
            <w:vAlign w:val="bottom"/>
            <w:hideMark/>
          </w:tcPr>
          <w:p w14:paraId="548C24E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F70752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84A4A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150D973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2.654,46</w:t>
            </w:r>
          </w:p>
        </w:tc>
        <w:tc>
          <w:tcPr>
            <w:tcW w:w="326" w:type="pct"/>
            <w:tcBorders>
              <w:top w:val="nil"/>
              <w:left w:val="nil"/>
              <w:bottom w:val="nil"/>
              <w:right w:val="nil"/>
            </w:tcBorders>
            <w:shd w:val="clear" w:color="000000" w:fill="CCCCFF"/>
            <w:noWrap/>
            <w:vAlign w:val="bottom"/>
            <w:hideMark/>
          </w:tcPr>
          <w:p w14:paraId="456EE92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8,85%</w:t>
            </w:r>
          </w:p>
        </w:tc>
      </w:tr>
      <w:tr w:rsidR="001F42DB" w:rsidRPr="00D47607" w14:paraId="4E85C171" w14:textId="77777777" w:rsidTr="00B508AA">
        <w:trPr>
          <w:trHeight w:val="255"/>
        </w:trPr>
        <w:tc>
          <w:tcPr>
            <w:tcW w:w="100" w:type="pct"/>
            <w:tcBorders>
              <w:top w:val="nil"/>
              <w:left w:val="nil"/>
              <w:bottom w:val="nil"/>
              <w:right w:val="nil"/>
            </w:tcBorders>
            <w:noWrap/>
            <w:vAlign w:val="bottom"/>
            <w:hideMark/>
          </w:tcPr>
          <w:p w14:paraId="7668E1D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0AD9F8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0FCE839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009C225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30.000,00</w:t>
            </w:r>
          </w:p>
        </w:tc>
        <w:tc>
          <w:tcPr>
            <w:tcW w:w="441" w:type="pct"/>
            <w:tcBorders>
              <w:top w:val="nil"/>
              <w:left w:val="nil"/>
              <w:bottom w:val="nil"/>
              <w:right w:val="nil"/>
            </w:tcBorders>
            <w:noWrap/>
            <w:vAlign w:val="bottom"/>
            <w:hideMark/>
          </w:tcPr>
          <w:p w14:paraId="00DEF4B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2.654,46</w:t>
            </w:r>
          </w:p>
        </w:tc>
        <w:tc>
          <w:tcPr>
            <w:tcW w:w="326" w:type="pct"/>
            <w:tcBorders>
              <w:top w:val="nil"/>
              <w:left w:val="nil"/>
              <w:bottom w:val="nil"/>
              <w:right w:val="nil"/>
            </w:tcBorders>
            <w:noWrap/>
            <w:vAlign w:val="bottom"/>
            <w:hideMark/>
          </w:tcPr>
          <w:p w14:paraId="045F13C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8,85%</w:t>
            </w:r>
          </w:p>
        </w:tc>
      </w:tr>
      <w:tr w:rsidR="001F42DB" w:rsidRPr="00D47607" w14:paraId="1D9A1F80" w14:textId="77777777" w:rsidTr="00B508AA">
        <w:trPr>
          <w:trHeight w:val="255"/>
        </w:trPr>
        <w:tc>
          <w:tcPr>
            <w:tcW w:w="100" w:type="pct"/>
            <w:tcBorders>
              <w:top w:val="nil"/>
              <w:left w:val="nil"/>
              <w:bottom w:val="nil"/>
              <w:right w:val="nil"/>
            </w:tcBorders>
            <w:noWrap/>
            <w:vAlign w:val="bottom"/>
            <w:hideMark/>
          </w:tcPr>
          <w:p w14:paraId="7C5AF3F2"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84D813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3861</w:t>
            </w:r>
          </w:p>
        </w:tc>
        <w:tc>
          <w:tcPr>
            <w:tcW w:w="3359" w:type="pct"/>
            <w:tcBorders>
              <w:top w:val="nil"/>
              <w:left w:val="nil"/>
              <w:bottom w:val="nil"/>
              <w:right w:val="nil"/>
            </w:tcBorders>
            <w:noWrap/>
            <w:vAlign w:val="bottom"/>
            <w:hideMark/>
          </w:tcPr>
          <w:p w14:paraId="606360B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Kapitalne pomoći kreditnim i ostalim financijskim institucijama te trgovačkim društvima u javnom sek</w:t>
            </w:r>
          </w:p>
        </w:tc>
        <w:tc>
          <w:tcPr>
            <w:tcW w:w="441" w:type="pct"/>
            <w:tcBorders>
              <w:top w:val="nil"/>
              <w:left w:val="nil"/>
              <w:bottom w:val="nil"/>
              <w:right w:val="nil"/>
            </w:tcBorders>
            <w:noWrap/>
            <w:vAlign w:val="bottom"/>
            <w:hideMark/>
          </w:tcPr>
          <w:p w14:paraId="5F8233BB"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2107725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2.654,46</w:t>
            </w:r>
          </w:p>
        </w:tc>
        <w:tc>
          <w:tcPr>
            <w:tcW w:w="326" w:type="pct"/>
            <w:tcBorders>
              <w:top w:val="nil"/>
              <w:left w:val="nil"/>
              <w:bottom w:val="nil"/>
              <w:right w:val="nil"/>
            </w:tcBorders>
            <w:noWrap/>
            <w:vAlign w:val="bottom"/>
            <w:hideMark/>
          </w:tcPr>
          <w:p w14:paraId="35B937B0" w14:textId="77777777" w:rsidR="001F42DB" w:rsidRPr="00D47607" w:rsidRDefault="001F42DB" w:rsidP="00B508AA">
            <w:pPr>
              <w:jc w:val="right"/>
              <w:rPr>
                <w:rFonts w:ascii="Arial" w:hAnsi="Arial" w:cs="Arial"/>
                <w:sz w:val="14"/>
                <w:szCs w:val="14"/>
                <w:lang w:val="en-US"/>
              </w:rPr>
            </w:pPr>
          </w:p>
        </w:tc>
      </w:tr>
      <w:tr w:rsidR="001F42DB" w:rsidRPr="00D47607" w14:paraId="5AFC1491" w14:textId="77777777" w:rsidTr="00B508AA">
        <w:trPr>
          <w:trHeight w:val="255"/>
        </w:trPr>
        <w:tc>
          <w:tcPr>
            <w:tcW w:w="100" w:type="pct"/>
            <w:tcBorders>
              <w:top w:val="nil"/>
              <w:left w:val="nil"/>
              <w:bottom w:val="nil"/>
              <w:right w:val="nil"/>
            </w:tcBorders>
            <w:shd w:val="clear" w:color="000000" w:fill="FFFF99"/>
            <w:noWrap/>
            <w:vAlign w:val="bottom"/>
            <w:hideMark/>
          </w:tcPr>
          <w:p w14:paraId="3CB72CB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A3A6F2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A100012</w:t>
            </w:r>
          </w:p>
        </w:tc>
        <w:tc>
          <w:tcPr>
            <w:tcW w:w="3359" w:type="pct"/>
            <w:tcBorders>
              <w:top w:val="nil"/>
              <w:left w:val="nil"/>
              <w:bottom w:val="nil"/>
              <w:right w:val="nil"/>
            </w:tcBorders>
            <w:shd w:val="clear" w:color="000000" w:fill="FFFF99"/>
            <w:noWrap/>
            <w:vAlign w:val="bottom"/>
            <w:hideMark/>
          </w:tcPr>
          <w:p w14:paraId="0EC7C1E8"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Održavanje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nerazvrstanih</w:t>
            </w:r>
            <w:proofErr w:type="spellEnd"/>
            <w:r w:rsidRPr="00D47607">
              <w:rPr>
                <w:rFonts w:ascii="Arial" w:hAnsi="Arial" w:cs="Arial"/>
                <w:b/>
                <w:bCs/>
                <w:sz w:val="14"/>
                <w:szCs w:val="14"/>
                <w:lang w:val="en-US"/>
              </w:rPr>
              <w:t xml:space="preserve"> cesta</w:t>
            </w:r>
          </w:p>
        </w:tc>
        <w:tc>
          <w:tcPr>
            <w:tcW w:w="441" w:type="pct"/>
            <w:tcBorders>
              <w:top w:val="nil"/>
              <w:left w:val="nil"/>
              <w:bottom w:val="nil"/>
              <w:right w:val="nil"/>
            </w:tcBorders>
            <w:shd w:val="clear" w:color="000000" w:fill="FFFF99"/>
            <w:noWrap/>
            <w:vAlign w:val="bottom"/>
            <w:hideMark/>
          </w:tcPr>
          <w:p w14:paraId="2066895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225.000,00</w:t>
            </w:r>
          </w:p>
        </w:tc>
        <w:tc>
          <w:tcPr>
            <w:tcW w:w="441" w:type="pct"/>
            <w:tcBorders>
              <w:top w:val="nil"/>
              <w:left w:val="nil"/>
              <w:bottom w:val="nil"/>
              <w:right w:val="nil"/>
            </w:tcBorders>
            <w:shd w:val="clear" w:color="000000" w:fill="FFFF99"/>
            <w:noWrap/>
            <w:vAlign w:val="bottom"/>
            <w:hideMark/>
          </w:tcPr>
          <w:p w14:paraId="18B0BBC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84.900,90</w:t>
            </w:r>
          </w:p>
        </w:tc>
        <w:tc>
          <w:tcPr>
            <w:tcW w:w="326" w:type="pct"/>
            <w:tcBorders>
              <w:top w:val="nil"/>
              <w:left w:val="nil"/>
              <w:bottom w:val="nil"/>
              <w:right w:val="nil"/>
            </w:tcBorders>
            <w:shd w:val="clear" w:color="000000" w:fill="FFFF99"/>
            <w:noWrap/>
            <w:vAlign w:val="bottom"/>
            <w:hideMark/>
          </w:tcPr>
          <w:p w14:paraId="4F21B3D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37,73%</w:t>
            </w:r>
          </w:p>
        </w:tc>
      </w:tr>
      <w:tr w:rsidR="001F42DB" w:rsidRPr="00D47607" w14:paraId="45DCBF24" w14:textId="77777777" w:rsidTr="00B508AA">
        <w:trPr>
          <w:trHeight w:val="255"/>
        </w:trPr>
        <w:tc>
          <w:tcPr>
            <w:tcW w:w="100" w:type="pct"/>
            <w:tcBorders>
              <w:top w:val="nil"/>
              <w:left w:val="nil"/>
              <w:bottom w:val="nil"/>
              <w:right w:val="nil"/>
            </w:tcBorders>
            <w:shd w:val="clear" w:color="000000" w:fill="CCCCFF"/>
            <w:noWrap/>
            <w:vAlign w:val="bottom"/>
            <w:hideMark/>
          </w:tcPr>
          <w:p w14:paraId="13ADEE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2B66AD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7B2D17B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175.000,00</w:t>
            </w:r>
          </w:p>
        </w:tc>
        <w:tc>
          <w:tcPr>
            <w:tcW w:w="441" w:type="pct"/>
            <w:tcBorders>
              <w:top w:val="nil"/>
              <w:left w:val="nil"/>
              <w:bottom w:val="nil"/>
              <w:right w:val="nil"/>
            </w:tcBorders>
            <w:shd w:val="clear" w:color="000000" w:fill="CCCCFF"/>
            <w:noWrap/>
            <w:vAlign w:val="bottom"/>
            <w:hideMark/>
          </w:tcPr>
          <w:p w14:paraId="0BF3930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84.900,90</w:t>
            </w:r>
          </w:p>
        </w:tc>
        <w:tc>
          <w:tcPr>
            <w:tcW w:w="326" w:type="pct"/>
            <w:tcBorders>
              <w:top w:val="nil"/>
              <w:left w:val="nil"/>
              <w:bottom w:val="nil"/>
              <w:right w:val="nil"/>
            </w:tcBorders>
            <w:shd w:val="clear" w:color="000000" w:fill="CCCCFF"/>
            <w:noWrap/>
            <w:vAlign w:val="bottom"/>
            <w:hideMark/>
          </w:tcPr>
          <w:p w14:paraId="1A5B912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48,51%</w:t>
            </w:r>
          </w:p>
        </w:tc>
      </w:tr>
      <w:tr w:rsidR="001F42DB" w:rsidRPr="00D47607" w14:paraId="46D95F80" w14:textId="77777777" w:rsidTr="00B508AA">
        <w:trPr>
          <w:trHeight w:val="255"/>
        </w:trPr>
        <w:tc>
          <w:tcPr>
            <w:tcW w:w="100" w:type="pct"/>
            <w:tcBorders>
              <w:top w:val="nil"/>
              <w:left w:val="nil"/>
              <w:bottom w:val="nil"/>
              <w:right w:val="nil"/>
            </w:tcBorders>
            <w:shd w:val="clear" w:color="000000" w:fill="CCCCFF"/>
            <w:noWrap/>
            <w:vAlign w:val="bottom"/>
            <w:hideMark/>
          </w:tcPr>
          <w:p w14:paraId="409D9B7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962512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4BD09AC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175.000,00</w:t>
            </w:r>
          </w:p>
        </w:tc>
        <w:tc>
          <w:tcPr>
            <w:tcW w:w="441" w:type="pct"/>
            <w:tcBorders>
              <w:top w:val="nil"/>
              <w:left w:val="nil"/>
              <w:bottom w:val="nil"/>
              <w:right w:val="nil"/>
            </w:tcBorders>
            <w:shd w:val="clear" w:color="000000" w:fill="CCCCFF"/>
            <w:noWrap/>
            <w:vAlign w:val="bottom"/>
            <w:hideMark/>
          </w:tcPr>
          <w:p w14:paraId="1CCF0BD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84.900,90</w:t>
            </w:r>
          </w:p>
        </w:tc>
        <w:tc>
          <w:tcPr>
            <w:tcW w:w="326" w:type="pct"/>
            <w:tcBorders>
              <w:top w:val="nil"/>
              <w:left w:val="nil"/>
              <w:bottom w:val="nil"/>
              <w:right w:val="nil"/>
            </w:tcBorders>
            <w:shd w:val="clear" w:color="000000" w:fill="CCCCFF"/>
            <w:noWrap/>
            <w:vAlign w:val="bottom"/>
            <w:hideMark/>
          </w:tcPr>
          <w:p w14:paraId="4E0592B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48,51%</w:t>
            </w:r>
          </w:p>
        </w:tc>
      </w:tr>
      <w:tr w:rsidR="001F42DB" w:rsidRPr="00D47607" w14:paraId="74D51346" w14:textId="77777777" w:rsidTr="00B508AA">
        <w:trPr>
          <w:trHeight w:val="255"/>
        </w:trPr>
        <w:tc>
          <w:tcPr>
            <w:tcW w:w="100" w:type="pct"/>
            <w:tcBorders>
              <w:top w:val="nil"/>
              <w:left w:val="nil"/>
              <w:bottom w:val="nil"/>
              <w:right w:val="nil"/>
            </w:tcBorders>
            <w:noWrap/>
            <w:vAlign w:val="bottom"/>
            <w:hideMark/>
          </w:tcPr>
          <w:p w14:paraId="1C318B1E"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3B2BAA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AAFF18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7AD0FBB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175.000,00</w:t>
            </w:r>
          </w:p>
        </w:tc>
        <w:tc>
          <w:tcPr>
            <w:tcW w:w="441" w:type="pct"/>
            <w:tcBorders>
              <w:top w:val="nil"/>
              <w:left w:val="nil"/>
              <w:bottom w:val="nil"/>
              <w:right w:val="nil"/>
            </w:tcBorders>
            <w:noWrap/>
            <w:vAlign w:val="bottom"/>
            <w:hideMark/>
          </w:tcPr>
          <w:p w14:paraId="3E548B9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84.900,90</w:t>
            </w:r>
          </w:p>
        </w:tc>
        <w:tc>
          <w:tcPr>
            <w:tcW w:w="326" w:type="pct"/>
            <w:tcBorders>
              <w:top w:val="nil"/>
              <w:left w:val="nil"/>
              <w:bottom w:val="nil"/>
              <w:right w:val="nil"/>
            </w:tcBorders>
            <w:noWrap/>
            <w:vAlign w:val="bottom"/>
            <w:hideMark/>
          </w:tcPr>
          <w:p w14:paraId="4C7D0FD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48,51%</w:t>
            </w:r>
          </w:p>
        </w:tc>
      </w:tr>
      <w:tr w:rsidR="001F42DB" w:rsidRPr="00D47607" w14:paraId="0AFD51D2" w14:textId="77777777" w:rsidTr="00B508AA">
        <w:trPr>
          <w:trHeight w:val="255"/>
        </w:trPr>
        <w:tc>
          <w:tcPr>
            <w:tcW w:w="100" w:type="pct"/>
            <w:tcBorders>
              <w:top w:val="nil"/>
              <w:left w:val="nil"/>
              <w:bottom w:val="nil"/>
              <w:right w:val="nil"/>
            </w:tcBorders>
            <w:noWrap/>
            <w:vAlign w:val="bottom"/>
            <w:hideMark/>
          </w:tcPr>
          <w:p w14:paraId="2D516DC6"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7ED1CD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4E77809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598D6564"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077982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84.900,90</w:t>
            </w:r>
          </w:p>
        </w:tc>
        <w:tc>
          <w:tcPr>
            <w:tcW w:w="326" w:type="pct"/>
            <w:tcBorders>
              <w:top w:val="nil"/>
              <w:left w:val="nil"/>
              <w:bottom w:val="nil"/>
              <w:right w:val="nil"/>
            </w:tcBorders>
            <w:noWrap/>
            <w:vAlign w:val="bottom"/>
            <w:hideMark/>
          </w:tcPr>
          <w:p w14:paraId="2715D0F0" w14:textId="77777777" w:rsidR="001F42DB" w:rsidRPr="00D47607" w:rsidRDefault="001F42DB" w:rsidP="00B508AA">
            <w:pPr>
              <w:jc w:val="right"/>
              <w:rPr>
                <w:rFonts w:ascii="Arial" w:hAnsi="Arial" w:cs="Arial"/>
                <w:sz w:val="14"/>
                <w:szCs w:val="14"/>
                <w:lang w:val="en-US"/>
              </w:rPr>
            </w:pPr>
          </w:p>
        </w:tc>
      </w:tr>
      <w:tr w:rsidR="001F42DB" w:rsidRPr="00D47607" w14:paraId="0095D294" w14:textId="77777777" w:rsidTr="00B508AA">
        <w:trPr>
          <w:trHeight w:val="255"/>
        </w:trPr>
        <w:tc>
          <w:tcPr>
            <w:tcW w:w="100" w:type="pct"/>
            <w:tcBorders>
              <w:top w:val="nil"/>
              <w:left w:val="nil"/>
              <w:bottom w:val="nil"/>
              <w:right w:val="nil"/>
            </w:tcBorders>
            <w:shd w:val="clear" w:color="000000" w:fill="CCCCFF"/>
            <w:noWrap/>
            <w:vAlign w:val="bottom"/>
            <w:hideMark/>
          </w:tcPr>
          <w:p w14:paraId="3338957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CCAEE9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302EFF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160F8E8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DDADE7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CD80BAD" w14:textId="77777777" w:rsidTr="00B508AA">
        <w:trPr>
          <w:trHeight w:val="255"/>
        </w:trPr>
        <w:tc>
          <w:tcPr>
            <w:tcW w:w="100" w:type="pct"/>
            <w:tcBorders>
              <w:top w:val="nil"/>
              <w:left w:val="nil"/>
              <w:bottom w:val="nil"/>
              <w:right w:val="nil"/>
            </w:tcBorders>
            <w:shd w:val="clear" w:color="000000" w:fill="CCCCFF"/>
            <w:noWrap/>
            <w:vAlign w:val="bottom"/>
            <w:hideMark/>
          </w:tcPr>
          <w:p w14:paraId="0EBC2CB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40D389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6A4197D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716C04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7E44FD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304307A" w14:textId="77777777" w:rsidTr="00B508AA">
        <w:trPr>
          <w:trHeight w:val="255"/>
        </w:trPr>
        <w:tc>
          <w:tcPr>
            <w:tcW w:w="100" w:type="pct"/>
            <w:tcBorders>
              <w:top w:val="nil"/>
              <w:left w:val="nil"/>
              <w:bottom w:val="nil"/>
              <w:right w:val="nil"/>
            </w:tcBorders>
            <w:noWrap/>
            <w:vAlign w:val="bottom"/>
            <w:hideMark/>
          </w:tcPr>
          <w:p w14:paraId="3744CF8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5D951D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5D24A37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1A0766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50.000,00</w:t>
            </w:r>
          </w:p>
        </w:tc>
        <w:tc>
          <w:tcPr>
            <w:tcW w:w="441" w:type="pct"/>
            <w:tcBorders>
              <w:top w:val="nil"/>
              <w:left w:val="nil"/>
              <w:bottom w:val="nil"/>
              <w:right w:val="nil"/>
            </w:tcBorders>
            <w:noWrap/>
            <w:vAlign w:val="bottom"/>
            <w:hideMark/>
          </w:tcPr>
          <w:p w14:paraId="63EA592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06A246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D12A4FD" w14:textId="77777777" w:rsidTr="00B508AA">
        <w:trPr>
          <w:trHeight w:val="255"/>
        </w:trPr>
        <w:tc>
          <w:tcPr>
            <w:tcW w:w="100" w:type="pct"/>
            <w:tcBorders>
              <w:top w:val="nil"/>
              <w:left w:val="nil"/>
              <w:bottom w:val="nil"/>
              <w:right w:val="nil"/>
            </w:tcBorders>
            <w:shd w:val="clear" w:color="000000" w:fill="FFFF99"/>
            <w:noWrap/>
            <w:vAlign w:val="bottom"/>
            <w:hideMark/>
          </w:tcPr>
          <w:p w14:paraId="02C4B21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EF0898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A100015</w:t>
            </w:r>
          </w:p>
        </w:tc>
        <w:tc>
          <w:tcPr>
            <w:tcW w:w="3359" w:type="pct"/>
            <w:tcBorders>
              <w:top w:val="nil"/>
              <w:left w:val="nil"/>
              <w:bottom w:val="nil"/>
              <w:right w:val="nil"/>
            </w:tcBorders>
            <w:shd w:val="clear" w:color="000000" w:fill="FFFF99"/>
            <w:noWrap/>
            <w:vAlign w:val="bottom"/>
            <w:hideMark/>
          </w:tcPr>
          <w:p w14:paraId="7CD9A95B"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Održavanje građevina, uređaja i predmeta javne namjene</w:t>
            </w:r>
          </w:p>
        </w:tc>
        <w:tc>
          <w:tcPr>
            <w:tcW w:w="441" w:type="pct"/>
            <w:tcBorders>
              <w:top w:val="nil"/>
              <w:left w:val="nil"/>
              <w:bottom w:val="nil"/>
              <w:right w:val="nil"/>
            </w:tcBorders>
            <w:shd w:val="clear" w:color="000000" w:fill="FFFF99"/>
            <w:noWrap/>
            <w:vAlign w:val="bottom"/>
            <w:hideMark/>
          </w:tcPr>
          <w:p w14:paraId="454315A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20.000,00</w:t>
            </w:r>
          </w:p>
        </w:tc>
        <w:tc>
          <w:tcPr>
            <w:tcW w:w="441" w:type="pct"/>
            <w:tcBorders>
              <w:top w:val="nil"/>
              <w:left w:val="nil"/>
              <w:bottom w:val="nil"/>
              <w:right w:val="nil"/>
            </w:tcBorders>
            <w:shd w:val="clear" w:color="000000" w:fill="FFFF99"/>
            <w:noWrap/>
            <w:vAlign w:val="bottom"/>
            <w:hideMark/>
          </w:tcPr>
          <w:p w14:paraId="39A34D0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2.891,18</w:t>
            </w:r>
          </w:p>
        </w:tc>
        <w:tc>
          <w:tcPr>
            <w:tcW w:w="326" w:type="pct"/>
            <w:tcBorders>
              <w:top w:val="nil"/>
              <w:left w:val="nil"/>
              <w:bottom w:val="nil"/>
              <w:right w:val="nil"/>
            </w:tcBorders>
            <w:shd w:val="clear" w:color="000000" w:fill="FFFF99"/>
            <w:noWrap/>
            <w:vAlign w:val="bottom"/>
            <w:hideMark/>
          </w:tcPr>
          <w:p w14:paraId="48CE4AA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14,46%</w:t>
            </w:r>
          </w:p>
        </w:tc>
      </w:tr>
      <w:tr w:rsidR="001F42DB" w:rsidRPr="00D47607" w14:paraId="084BEA17" w14:textId="77777777" w:rsidTr="00B508AA">
        <w:trPr>
          <w:trHeight w:val="255"/>
        </w:trPr>
        <w:tc>
          <w:tcPr>
            <w:tcW w:w="100" w:type="pct"/>
            <w:tcBorders>
              <w:top w:val="nil"/>
              <w:left w:val="nil"/>
              <w:bottom w:val="nil"/>
              <w:right w:val="nil"/>
            </w:tcBorders>
            <w:shd w:val="clear" w:color="000000" w:fill="CCCCFF"/>
            <w:noWrap/>
            <w:vAlign w:val="bottom"/>
            <w:hideMark/>
          </w:tcPr>
          <w:p w14:paraId="3F5039D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3C84607"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3533284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069BF17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2.891,18</w:t>
            </w:r>
          </w:p>
        </w:tc>
        <w:tc>
          <w:tcPr>
            <w:tcW w:w="326" w:type="pct"/>
            <w:tcBorders>
              <w:top w:val="nil"/>
              <w:left w:val="nil"/>
              <w:bottom w:val="nil"/>
              <w:right w:val="nil"/>
            </w:tcBorders>
            <w:shd w:val="clear" w:color="000000" w:fill="CCCCFF"/>
            <w:noWrap/>
            <w:vAlign w:val="bottom"/>
            <w:hideMark/>
          </w:tcPr>
          <w:p w14:paraId="278A863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14,46%</w:t>
            </w:r>
          </w:p>
        </w:tc>
      </w:tr>
      <w:tr w:rsidR="001F42DB" w:rsidRPr="00D47607" w14:paraId="5D494482" w14:textId="77777777" w:rsidTr="00B508AA">
        <w:trPr>
          <w:trHeight w:val="255"/>
        </w:trPr>
        <w:tc>
          <w:tcPr>
            <w:tcW w:w="100" w:type="pct"/>
            <w:tcBorders>
              <w:top w:val="nil"/>
              <w:left w:val="nil"/>
              <w:bottom w:val="nil"/>
              <w:right w:val="nil"/>
            </w:tcBorders>
            <w:shd w:val="clear" w:color="000000" w:fill="CCCCFF"/>
            <w:noWrap/>
            <w:vAlign w:val="bottom"/>
            <w:hideMark/>
          </w:tcPr>
          <w:p w14:paraId="63601C5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92D1BD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5291CAD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3E1F7BB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2.891,18</w:t>
            </w:r>
          </w:p>
        </w:tc>
        <w:tc>
          <w:tcPr>
            <w:tcW w:w="326" w:type="pct"/>
            <w:tcBorders>
              <w:top w:val="nil"/>
              <w:left w:val="nil"/>
              <w:bottom w:val="nil"/>
              <w:right w:val="nil"/>
            </w:tcBorders>
            <w:shd w:val="clear" w:color="000000" w:fill="CCCCFF"/>
            <w:noWrap/>
            <w:vAlign w:val="bottom"/>
            <w:hideMark/>
          </w:tcPr>
          <w:p w14:paraId="58DACF2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14,46%</w:t>
            </w:r>
          </w:p>
        </w:tc>
      </w:tr>
      <w:tr w:rsidR="001F42DB" w:rsidRPr="00D47607" w14:paraId="1482B349" w14:textId="77777777" w:rsidTr="00B508AA">
        <w:trPr>
          <w:trHeight w:val="255"/>
        </w:trPr>
        <w:tc>
          <w:tcPr>
            <w:tcW w:w="100" w:type="pct"/>
            <w:tcBorders>
              <w:top w:val="nil"/>
              <w:left w:val="nil"/>
              <w:bottom w:val="nil"/>
              <w:right w:val="nil"/>
            </w:tcBorders>
            <w:noWrap/>
            <w:vAlign w:val="bottom"/>
            <w:hideMark/>
          </w:tcPr>
          <w:p w14:paraId="5ED6246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83FD3A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3A7325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0420AF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20.000,00</w:t>
            </w:r>
          </w:p>
        </w:tc>
        <w:tc>
          <w:tcPr>
            <w:tcW w:w="441" w:type="pct"/>
            <w:tcBorders>
              <w:top w:val="nil"/>
              <w:left w:val="nil"/>
              <w:bottom w:val="nil"/>
              <w:right w:val="nil"/>
            </w:tcBorders>
            <w:noWrap/>
            <w:vAlign w:val="bottom"/>
            <w:hideMark/>
          </w:tcPr>
          <w:p w14:paraId="60AA9E4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2.891,18</w:t>
            </w:r>
          </w:p>
        </w:tc>
        <w:tc>
          <w:tcPr>
            <w:tcW w:w="326" w:type="pct"/>
            <w:tcBorders>
              <w:top w:val="nil"/>
              <w:left w:val="nil"/>
              <w:bottom w:val="nil"/>
              <w:right w:val="nil"/>
            </w:tcBorders>
            <w:noWrap/>
            <w:vAlign w:val="bottom"/>
            <w:hideMark/>
          </w:tcPr>
          <w:p w14:paraId="0C863A9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14,46%</w:t>
            </w:r>
          </w:p>
        </w:tc>
      </w:tr>
      <w:tr w:rsidR="001F42DB" w:rsidRPr="00D47607" w14:paraId="2D998568" w14:textId="77777777" w:rsidTr="00B508AA">
        <w:trPr>
          <w:trHeight w:val="255"/>
        </w:trPr>
        <w:tc>
          <w:tcPr>
            <w:tcW w:w="100" w:type="pct"/>
            <w:tcBorders>
              <w:top w:val="nil"/>
              <w:left w:val="nil"/>
              <w:bottom w:val="nil"/>
              <w:right w:val="nil"/>
            </w:tcBorders>
            <w:noWrap/>
            <w:vAlign w:val="bottom"/>
            <w:hideMark/>
          </w:tcPr>
          <w:p w14:paraId="7524B7BB"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CA9745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2BE0638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5A560D0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23F869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2.891,18</w:t>
            </w:r>
          </w:p>
        </w:tc>
        <w:tc>
          <w:tcPr>
            <w:tcW w:w="326" w:type="pct"/>
            <w:tcBorders>
              <w:top w:val="nil"/>
              <w:left w:val="nil"/>
              <w:bottom w:val="nil"/>
              <w:right w:val="nil"/>
            </w:tcBorders>
            <w:noWrap/>
            <w:vAlign w:val="bottom"/>
            <w:hideMark/>
          </w:tcPr>
          <w:p w14:paraId="4A1BF52C" w14:textId="77777777" w:rsidR="001F42DB" w:rsidRPr="00D47607" w:rsidRDefault="001F42DB" w:rsidP="00B508AA">
            <w:pPr>
              <w:jc w:val="right"/>
              <w:rPr>
                <w:rFonts w:ascii="Arial" w:hAnsi="Arial" w:cs="Arial"/>
                <w:sz w:val="14"/>
                <w:szCs w:val="14"/>
                <w:lang w:val="en-US"/>
              </w:rPr>
            </w:pPr>
          </w:p>
        </w:tc>
      </w:tr>
      <w:tr w:rsidR="001F42DB" w:rsidRPr="00D47607" w14:paraId="64461229" w14:textId="77777777" w:rsidTr="00B508AA">
        <w:trPr>
          <w:trHeight w:val="255"/>
        </w:trPr>
        <w:tc>
          <w:tcPr>
            <w:tcW w:w="100" w:type="pct"/>
            <w:tcBorders>
              <w:top w:val="nil"/>
              <w:left w:val="nil"/>
              <w:bottom w:val="nil"/>
              <w:right w:val="nil"/>
            </w:tcBorders>
            <w:shd w:val="clear" w:color="000000" w:fill="FFFF99"/>
            <w:noWrap/>
            <w:vAlign w:val="bottom"/>
            <w:hideMark/>
          </w:tcPr>
          <w:p w14:paraId="759FBA4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BB9106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A100018</w:t>
            </w:r>
          </w:p>
        </w:tc>
        <w:tc>
          <w:tcPr>
            <w:tcW w:w="3359" w:type="pct"/>
            <w:tcBorders>
              <w:top w:val="nil"/>
              <w:left w:val="nil"/>
              <w:bottom w:val="nil"/>
              <w:right w:val="nil"/>
            </w:tcBorders>
            <w:shd w:val="clear" w:color="000000" w:fill="FFFF99"/>
            <w:noWrap/>
            <w:vAlign w:val="bottom"/>
            <w:hideMark/>
          </w:tcPr>
          <w:p w14:paraId="55B80415"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Održavanje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površina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kojima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nije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dopušten</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promet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motornih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vozila</w:t>
            </w:r>
            <w:proofErr w:type="spellEnd"/>
          </w:p>
        </w:tc>
        <w:tc>
          <w:tcPr>
            <w:tcW w:w="441" w:type="pct"/>
            <w:tcBorders>
              <w:top w:val="nil"/>
              <w:left w:val="nil"/>
              <w:bottom w:val="nil"/>
              <w:right w:val="nil"/>
            </w:tcBorders>
            <w:shd w:val="clear" w:color="000000" w:fill="FFFF99"/>
            <w:noWrap/>
            <w:vAlign w:val="bottom"/>
            <w:hideMark/>
          </w:tcPr>
          <w:p w14:paraId="0F81755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15.000,00</w:t>
            </w:r>
          </w:p>
        </w:tc>
        <w:tc>
          <w:tcPr>
            <w:tcW w:w="441" w:type="pct"/>
            <w:tcBorders>
              <w:top w:val="nil"/>
              <w:left w:val="nil"/>
              <w:bottom w:val="nil"/>
              <w:right w:val="nil"/>
            </w:tcBorders>
            <w:shd w:val="clear" w:color="000000" w:fill="FFFF99"/>
            <w:noWrap/>
            <w:vAlign w:val="bottom"/>
            <w:hideMark/>
          </w:tcPr>
          <w:p w14:paraId="747F710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7.196,13</w:t>
            </w:r>
          </w:p>
        </w:tc>
        <w:tc>
          <w:tcPr>
            <w:tcW w:w="326" w:type="pct"/>
            <w:tcBorders>
              <w:top w:val="nil"/>
              <w:left w:val="nil"/>
              <w:bottom w:val="nil"/>
              <w:right w:val="nil"/>
            </w:tcBorders>
            <w:shd w:val="clear" w:color="000000" w:fill="FFFF99"/>
            <w:noWrap/>
            <w:vAlign w:val="bottom"/>
            <w:hideMark/>
          </w:tcPr>
          <w:p w14:paraId="5820255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47,97%</w:t>
            </w:r>
          </w:p>
        </w:tc>
      </w:tr>
      <w:tr w:rsidR="001F42DB" w:rsidRPr="00D47607" w14:paraId="5EF7BEAA" w14:textId="77777777" w:rsidTr="00B508AA">
        <w:trPr>
          <w:trHeight w:val="255"/>
        </w:trPr>
        <w:tc>
          <w:tcPr>
            <w:tcW w:w="100" w:type="pct"/>
            <w:tcBorders>
              <w:top w:val="nil"/>
              <w:left w:val="nil"/>
              <w:bottom w:val="nil"/>
              <w:right w:val="nil"/>
            </w:tcBorders>
            <w:shd w:val="clear" w:color="000000" w:fill="CCCCFF"/>
            <w:noWrap/>
            <w:vAlign w:val="bottom"/>
            <w:hideMark/>
          </w:tcPr>
          <w:p w14:paraId="6F33A3A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B19578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640334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15.000,00</w:t>
            </w:r>
          </w:p>
        </w:tc>
        <w:tc>
          <w:tcPr>
            <w:tcW w:w="441" w:type="pct"/>
            <w:tcBorders>
              <w:top w:val="nil"/>
              <w:left w:val="nil"/>
              <w:bottom w:val="nil"/>
              <w:right w:val="nil"/>
            </w:tcBorders>
            <w:shd w:val="clear" w:color="000000" w:fill="CCCCFF"/>
            <w:noWrap/>
            <w:vAlign w:val="bottom"/>
            <w:hideMark/>
          </w:tcPr>
          <w:p w14:paraId="67FD1FE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7.196,13</w:t>
            </w:r>
          </w:p>
        </w:tc>
        <w:tc>
          <w:tcPr>
            <w:tcW w:w="326" w:type="pct"/>
            <w:tcBorders>
              <w:top w:val="nil"/>
              <w:left w:val="nil"/>
              <w:bottom w:val="nil"/>
              <w:right w:val="nil"/>
            </w:tcBorders>
            <w:shd w:val="clear" w:color="000000" w:fill="CCCCFF"/>
            <w:noWrap/>
            <w:vAlign w:val="bottom"/>
            <w:hideMark/>
          </w:tcPr>
          <w:p w14:paraId="74BF038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47,97%</w:t>
            </w:r>
          </w:p>
        </w:tc>
      </w:tr>
      <w:tr w:rsidR="001F42DB" w:rsidRPr="00D47607" w14:paraId="169EE5CA" w14:textId="77777777" w:rsidTr="00B508AA">
        <w:trPr>
          <w:trHeight w:val="255"/>
        </w:trPr>
        <w:tc>
          <w:tcPr>
            <w:tcW w:w="100" w:type="pct"/>
            <w:tcBorders>
              <w:top w:val="nil"/>
              <w:left w:val="nil"/>
              <w:bottom w:val="nil"/>
              <w:right w:val="nil"/>
            </w:tcBorders>
            <w:shd w:val="clear" w:color="000000" w:fill="CCCCFF"/>
            <w:noWrap/>
            <w:vAlign w:val="bottom"/>
            <w:hideMark/>
          </w:tcPr>
          <w:p w14:paraId="615A71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5C3EAD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2816380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15.000,00</w:t>
            </w:r>
          </w:p>
        </w:tc>
        <w:tc>
          <w:tcPr>
            <w:tcW w:w="441" w:type="pct"/>
            <w:tcBorders>
              <w:top w:val="nil"/>
              <w:left w:val="nil"/>
              <w:bottom w:val="nil"/>
              <w:right w:val="nil"/>
            </w:tcBorders>
            <w:shd w:val="clear" w:color="000000" w:fill="CCCCFF"/>
            <w:noWrap/>
            <w:vAlign w:val="bottom"/>
            <w:hideMark/>
          </w:tcPr>
          <w:p w14:paraId="776FC47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7.196,13</w:t>
            </w:r>
          </w:p>
        </w:tc>
        <w:tc>
          <w:tcPr>
            <w:tcW w:w="326" w:type="pct"/>
            <w:tcBorders>
              <w:top w:val="nil"/>
              <w:left w:val="nil"/>
              <w:bottom w:val="nil"/>
              <w:right w:val="nil"/>
            </w:tcBorders>
            <w:shd w:val="clear" w:color="000000" w:fill="CCCCFF"/>
            <w:noWrap/>
            <w:vAlign w:val="bottom"/>
            <w:hideMark/>
          </w:tcPr>
          <w:p w14:paraId="15D139B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47,97%</w:t>
            </w:r>
          </w:p>
        </w:tc>
      </w:tr>
      <w:tr w:rsidR="001F42DB" w:rsidRPr="00D47607" w14:paraId="53D01DF5" w14:textId="77777777" w:rsidTr="00B508AA">
        <w:trPr>
          <w:trHeight w:val="255"/>
        </w:trPr>
        <w:tc>
          <w:tcPr>
            <w:tcW w:w="100" w:type="pct"/>
            <w:tcBorders>
              <w:top w:val="nil"/>
              <w:left w:val="nil"/>
              <w:bottom w:val="nil"/>
              <w:right w:val="nil"/>
            </w:tcBorders>
            <w:noWrap/>
            <w:vAlign w:val="bottom"/>
            <w:hideMark/>
          </w:tcPr>
          <w:p w14:paraId="68E2297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75E4F3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812C52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53225BE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15.000,00</w:t>
            </w:r>
          </w:p>
        </w:tc>
        <w:tc>
          <w:tcPr>
            <w:tcW w:w="441" w:type="pct"/>
            <w:tcBorders>
              <w:top w:val="nil"/>
              <w:left w:val="nil"/>
              <w:bottom w:val="nil"/>
              <w:right w:val="nil"/>
            </w:tcBorders>
            <w:noWrap/>
            <w:vAlign w:val="bottom"/>
            <w:hideMark/>
          </w:tcPr>
          <w:p w14:paraId="682BCA7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7.196,13</w:t>
            </w:r>
          </w:p>
        </w:tc>
        <w:tc>
          <w:tcPr>
            <w:tcW w:w="326" w:type="pct"/>
            <w:tcBorders>
              <w:top w:val="nil"/>
              <w:left w:val="nil"/>
              <w:bottom w:val="nil"/>
              <w:right w:val="nil"/>
            </w:tcBorders>
            <w:noWrap/>
            <w:vAlign w:val="bottom"/>
            <w:hideMark/>
          </w:tcPr>
          <w:p w14:paraId="7302F72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47,97%</w:t>
            </w:r>
          </w:p>
        </w:tc>
      </w:tr>
      <w:tr w:rsidR="001F42DB" w:rsidRPr="00D47607" w14:paraId="19A119A4" w14:textId="77777777" w:rsidTr="00B508AA">
        <w:trPr>
          <w:trHeight w:val="255"/>
        </w:trPr>
        <w:tc>
          <w:tcPr>
            <w:tcW w:w="100" w:type="pct"/>
            <w:tcBorders>
              <w:top w:val="nil"/>
              <w:left w:val="nil"/>
              <w:bottom w:val="nil"/>
              <w:right w:val="nil"/>
            </w:tcBorders>
            <w:noWrap/>
            <w:vAlign w:val="bottom"/>
            <w:hideMark/>
          </w:tcPr>
          <w:p w14:paraId="721A1FD6"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F443AC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279066D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69C74CD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DDC513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7.196,13</w:t>
            </w:r>
          </w:p>
        </w:tc>
        <w:tc>
          <w:tcPr>
            <w:tcW w:w="326" w:type="pct"/>
            <w:tcBorders>
              <w:top w:val="nil"/>
              <w:left w:val="nil"/>
              <w:bottom w:val="nil"/>
              <w:right w:val="nil"/>
            </w:tcBorders>
            <w:noWrap/>
            <w:vAlign w:val="bottom"/>
            <w:hideMark/>
          </w:tcPr>
          <w:p w14:paraId="282474C9" w14:textId="77777777" w:rsidR="001F42DB" w:rsidRPr="00D47607" w:rsidRDefault="001F42DB" w:rsidP="00B508AA">
            <w:pPr>
              <w:jc w:val="right"/>
              <w:rPr>
                <w:rFonts w:ascii="Arial" w:hAnsi="Arial" w:cs="Arial"/>
                <w:sz w:val="14"/>
                <w:szCs w:val="14"/>
                <w:lang w:val="en-US"/>
              </w:rPr>
            </w:pPr>
          </w:p>
        </w:tc>
      </w:tr>
      <w:tr w:rsidR="001F42DB" w:rsidRPr="00D47607" w14:paraId="3A7043A1" w14:textId="77777777" w:rsidTr="00B508AA">
        <w:trPr>
          <w:trHeight w:val="255"/>
        </w:trPr>
        <w:tc>
          <w:tcPr>
            <w:tcW w:w="100" w:type="pct"/>
            <w:tcBorders>
              <w:top w:val="nil"/>
              <w:left w:val="nil"/>
              <w:bottom w:val="nil"/>
              <w:right w:val="nil"/>
            </w:tcBorders>
            <w:shd w:val="clear" w:color="000000" w:fill="FFFF99"/>
            <w:noWrap/>
            <w:vAlign w:val="bottom"/>
            <w:hideMark/>
          </w:tcPr>
          <w:p w14:paraId="54615B2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5F2D85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A100019</w:t>
            </w:r>
          </w:p>
        </w:tc>
        <w:tc>
          <w:tcPr>
            <w:tcW w:w="3359" w:type="pct"/>
            <w:tcBorders>
              <w:top w:val="nil"/>
              <w:left w:val="nil"/>
              <w:bottom w:val="nil"/>
              <w:right w:val="nil"/>
            </w:tcBorders>
            <w:shd w:val="clear" w:color="000000" w:fill="FFFF99"/>
            <w:noWrap/>
            <w:vAlign w:val="bottom"/>
            <w:hideMark/>
          </w:tcPr>
          <w:p w14:paraId="4061332E"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Održavanje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čistoće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površina</w:t>
            </w:r>
            <w:proofErr w:type="spellEnd"/>
          </w:p>
        </w:tc>
        <w:tc>
          <w:tcPr>
            <w:tcW w:w="441" w:type="pct"/>
            <w:tcBorders>
              <w:top w:val="nil"/>
              <w:left w:val="nil"/>
              <w:bottom w:val="nil"/>
              <w:right w:val="nil"/>
            </w:tcBorders>
            <w:shd w:val="clear" w:color="000000" w:fill="FFFF99"/>
            <w:noWrap/>
            <w:vAlign w:val="bottom"/>
            <w:hideMark/>
          </w:tcPr>
          <w:p w14:paraId="6BF5357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8.000,00</w:t>
            </w:r>
          </w:p>
        </w:tc>
        <w:tc>
          <w:tcPr>
            <w:tcW w:w="441" w:type="pct"/>
            <w:tcBorders>
              <w:top w:val="nil"/>
              <w:left w:val="nil"/>
              <w:bottom w:val="nil"/>
              <w:right w:val="nil"/>
            </w:tcBorders>
            <w:shd w:val="clear" w:color="000000" w:fill="FFFF99"/>
            <w:noWrap/>
            <w:vAlign w:val="bottom"/>
            <w:hideMark/>
          </w:tcPr>
          <w:p w14:paraId="390FFFB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3.469,38</w:t>
            </w:r>
          </w:p>
        </w:tc>
        <w:tc>
          <w:tcPr>
            <w:tcW w:w="326" w:type="pct"/>
            <w:tcBorders>
              <w:top w:val="nil"/>
              <w:left w:val="nil"/>
              <w:bottom w:val="nil"/>
              <w:right w:val="nil"/>
            </w:tcBorders>
            <w:shd w:val="clear" w:color="000000" w:fill="FFFF99"/>
            <w:noWrap/>
            <w:vAlign w:val="bottom"/>
            <w:hideMark/>
          </w:tcPr>
          <w:p w14:paraId="35D1532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43,37%</w:t>
            </w:r>
          </w:p>
        </w:tc>
      </w:tr>
      <w:tr w:rsidR="001F42DB" w:rsidRPr="00D47607" w14:paraId="3F72F54F" w14:textId="77777777" w:rsidTr="00B508AA">
        <w:trPr>
          <w:trHeight w:val="255"/>
        </w:trPr>
        <w:tc>
          <w:tcPr>
            <w:tcW w:w="100" w:type="pct"/>
            <w:tcBorders>
              <w:top w:val="nil"/>
              <w:left w:val="nil"/>
              <w:bottom w:val="nil"/>
              <w:right w:val="nil"/>
            </w:tcBorders>
            <w:shd w:val="clear" w:color="000000" w:fill="CCCCFF"/>
            <w:noWrap/>
            <w:vAlign w:val="bottom"/>
            <w:hideMark/>
          </w:tcPr>
          <w:p w14:paraId="7FDF5B5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6C103D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5BDD92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8.000,00</w:t>
            </w:r>
          </w:p>
        </w:tc>
        <w:tc>
          <w:tcPr>
            <w:tcW w:w="441" w:type="pct"/>
            <w:tcBorders>
              <w:top w:val="nil"/>
              <w:left w:val="nil"/>
              <w:bottom w:val="nil"/>
              <w:right w:val="nil"/>
            </w:tcBorders>
            <w:shd w:val="clear" w:color="000000" w:fill="CCCCFF"/>
            <w:noWrap/>
            <w:vAlign w:val="bottom"/>
            <w:hideMark/>
          </w:tcPr>
          <w:p w14:paraId="7F416D6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3.469,38</w:t>
            </w:r>
          </w:p>
        </w:tc>
        <w:tc>
          <w:tcPr>
            <w:tcW w:w="326" w:type="pct"/>
            <w:tcBorders>
              <w:top w:val="nil"/>
              <w:left w:val="nil"/>
              <w:bottom w:val="nil"/>
              <w:right w:val="nil"/>
            </w:tcBorders>
            <w:shd w:val="clear" w:color="000000" w:fill="CCCCFF"/>
            <w:noWrap/>
            <w:vAlign w:val="bottom"/>
            <w:hideMark/>
          </w:tcPr>
          <w:p w14:paraId="0C0F3BB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43,37%</w:t>
            </w:r>
          </w:p>
        </w:tc>
      </w:tr>
      <w:tr w:rsidR="001F42DB" w:rsidRPr="00D47607" w14:paraId="342F4108" w14:textId="77777777" w:rsidTr="00B508AA">
        <w:trPr>
          <w:trHeight w:val="255"/>
        </w:trPr>
        <w:tc>
          <w:tcPr>
            <w:tcW w:w="100" w:type="pct"/>
            <w:tcBorders>
              <w:top w:val="nil"/>
              <w:left w:val="nil"/>
              <w:bottom w:val="nil"/>
              <w:right w:val="nil"/>
            </w:tcBorders>
            <w:shd w:val="clear" w:color="000000" w:fill="CCCCFF"/>
            <w:noWrap/>
            <w:vAlign w:val="bottom"/>
            <w:hideMark/>
          </w:tcPr>
          <w:p w14:paraId="3839AE0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7D5B2E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C3C635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8.000,00</w:t>
            </w:r>
          </w:p>
        </w:tc>
        <w:tc>
          <w:tcPr>
            <w:tcW w:w="441" w:type="pct"/>
            <w:tcBorders>
              <w:top w:val="nil"/>
              <w:left w:val="nil"/>
              <w:bottom w:val="nil"/>
              <w:right w:val="nil"/>
            </w:tcBorders>
            <w:shd w:val="clear" w:color="000000" w:fill="CCCCFF"/>
            <w:noWrap/>
            <w:vAlign w:val="bottom"/>
            <w:hideMark/>
          </w:tcPr>
          <w:p w14:paraId="33BCC9C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3.469,38</w:t>
            </w:r>
          </w:p>
        </w:tc>
        <w:tc>
          <w:tcPr>
            <w:tcW w:w="326" w:type="pct"/>
            <w:tcBorders>
              <w:top w:val="nil"/>
              <w:left w:val="nil"/>
              <w:bottom w:val="nil"/>
              <w:right w:val="nil"/>
            </w:tcBorders>
            <w:shd w:val="clear" w:color="000000" w:fill="CCCCFF"/>
            <w:noWrap/>
            <w:vAlign w:val="bottom"/>
            <w:hideMark/>
          </w:tcPr>
          <w:p w14:paraId="6C953C1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43,37%</w:t>
            </w:r>
          </w:p>
        </w:tc>
      </w:tr>
      <w:tr w:rsidR="001F42DB" w:rsidRPr="00D47607" w14:paraId="11A3BA9A" w14:textId="77777777" w:rsidTr="00B508AA">
        <w:trPr>
          <w:trHeight w:val="255"/>
        </w:trPr>
        <w:tc>
          <w:tcPr>
            <w:tcW w:w="100" w:type="pct"/>
            <w:tcBorders>
              <w:top w:val="nil"/>
              <w:left w:val="nil"/>
              <w:bottom w:val="nil"/>
              <w:right w:val="nil"/>
            </w:tcBorders>
            <w:noWrap/>
            <w:vAlign w:val="bottom"/>
            <w:hideMark/>
          </w:tcPr>
          <w:p w14:paraId="13DEA15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EE0E48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74AC831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92DADA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8.000,00</w:t>
            </w:r>
          </w:p>
        </w:tc>
        <w:tc>
          <w:tcPr>
            <w:tcW w:w="441" w:type="pct"/>
            <w:tcBorders>
              <w:top w:val="nil"/>
              <w:left w:val="nil"/>
              <w:bottom w:val="nil"/>
              <w:right w:val="nil"/>
            </w:tcBorders>
            <w:noWrap/>
            <w:vAlign w:val="bottom"/>
            <w:hideMark/>
          </w:tcPr>
          <w:p w14:paraId="086A834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3.469,38</w:t>
            </w:r>
          </w:p>
        </w:tc>
        <w:tc>
          <w:tcPr>
            <w:tcW w:w="326" w:type="pct"/>
            <w:tcBorders>
              <w:top w:val="nil"/>
              <w:left w:val="nil"/>
              <w:bottom w:val="nil"/>
              <w:right w:val="nil"/>
            </w:tcBorders>
            <w:noWrap/>
            <w:vAlign w:val="bottom"/>
            <w:hideMark/>
          </w:tcPr>
          <w:p w14:paraId="793C194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43,37%</w:t>
            </w:r>
          </w:p>
        </w:tc>
      </w:tr>
      <w:tr w:rsidR="001F42DB" w:rsidRPr="00D47607" w14:paraId="3E05ECE4" w14:textId="77777777" w:rsidTr="00B508AA">
        <w:trPr>
          <w:trHeight w:val="255"/>
        </w:trPr>
        <w:tc>
          <w:tcPr>
            <w:tcW w:w="100" w:type="pct"/>
            <w:tcBorders>
              <w:top w:val="nil"/>
              <w:left w:val="nil"/>
              <w:bottom w:val="nil"/>
              <w:right w:val="nil"/>
            </w:tcBorders>
            <w:noWrap/>
            <w:vAlign w:val="bottom"/>
            <w:hideMark/>
          </w:tcPr>
          <w:p w14:paraId="513A63C3"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812040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7632939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0D5496B2"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125DCF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3.469,38</w:t>
            </w:r>
          </w:p>
        </w:tc>
        <w:tc>
          <w:tcPr>
            <w:tcW w:w="326" w:type="pct"/>
            <w:tcBorders>
              <w:top w:val="nil"/>
              <w:left w:val="nil"/>
              <w:bottom w:val="nil"/>
              <w:right w:val="nil"/>
            </w:tcBorders>
            <w:noWrap/>
            <w:vAlign w:val="bottom"/>
            <w:hideMark/>
          </w:tcPr>
          <w:p w14:paraId="2499DED2" w14:textId="77777777" w:rsidR="001F42DB" w:rsidRPr="00D47607" w:rsidRDefault="001F42DB" w:rsidP="00B508AA">
            <w:pPr>
              <w:jc w:val="right"/>
              <w:rPr>
                <w:rFonts w:ascii="Arial" w:hAnsi="Arial" w:cs="Arial"/>
                <w:sz w:val="14"/>
                <w:szCs w:val="14"/>
                <w:lang w:val="en-US"/>
              </w:rPr>
            </w:pPr>
          </w:p>
        </w:tc>
      </w:tr>
      <w:tr w:rsidR="001F42DB" w:rsidRPr="00D47607" w14:paraId="4F115AD9" w14:textId="77777777" w:rsidTr="00B508AA">
        <w:trPr>
          <w:trHeight w:val="255"/>
        </w:trPr>
        <w:tc>
          <w:tcPr>
            <w:tcW w:w="100" w:type="pct"/>
            <w:tcBorders>
              <w:top w:val="nil"/>
              <w:left w:val="nil"/>
              <w:bottom w:val="nil"/>
              <w:right w:val="nil"/>
            </w:tcBorders>
            <w:shd w:val="clear" w:color="000000" w:fill="FFFF99"/>
            <w:noWrap/>
            <w:vAlign w:val="bottom"/>
            <w:hideMark/>
          </w:tcPr>
          <w:p w14:paraId="045DBA9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ACAEC4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A100028</w:t>
            </w:r>
          </w:p>
        </w:tc>
        <w:tc>
          <w:tcPr>
            <w:tcW w:w="3359" w:type="pct"/>
            <w:tcBorders>
              <w:top w:val="nil"/>
              <w:left w:val="nil"/>
              <w:bottom w:val="nil"/>
              <w:right w:val="nil"/>
            </w:tcBorders>
            <w:shd w:val="clear" w:color="000000" w:fill="FFFF99"/>
            <w:noWrap/>
            <w:vAlign w:val="bottom"/>
            <w:hideMark/>
          </w:tcPr>
          <w:p w14:paraId="75D7EC1C"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Održavanje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zelenih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površina</w:t>
            </w:r>
            <w:proofErr w:type="spellEnd"/>
          </w:p>
        </w:tc>
        <w:tc>
          <w:tcPr>
            <w:tcW w:w="441" w:type="pct"/>
            <w:tcBorders>
              <w:top w:val="nil"/>
              <w:left w:val="nil"/>
              <w:bottom w:val="nil"/>
              <w:right w:val="nil"/>
            </w:tcBorders>
            <w:shd w:val="clear" w:color="000000" w:fill="FFFF99"/>
            <w:noWrap/>
            <w:vAlign w:val="bottom"/>
            <w:hideMark/>
          </w:tcPr>
          <w:p w14:paraId="7789D97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70.000,00</w:t>
            </w:r>
          </w:p>
        </w:tc>
        <w:tc>
          <w:tcPr>
            <w:tcW w:w="441" w:type="pct"/>
            <w:tcBorders>
              <w:top w:val="nil"/>
              <w:left w:val="nil"/>
              <w:bottom w:val="nil"/>
              <w:right w:val="nil"/>
            </w:tcBorders>
            <w:shd w:val="clear" w:color="000000" w:fill="FFFF99"/>
            <w:noWrap/>
            <w:vAlign w:val="bottom"/>
            <w:hideMark/>
          </w:tcPr>
          <w:p w14:paraId="7E68AEA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23.484,65</w:t>
            </w:r>
          </w:p>
        </w:tc>
        <w:tc>
          <w:tcPr>
            <w:tcW w:w="326" w:type="pct"/>
            <w:tcBorders>
              <w:top w:val="nil"/>
              <w:left w:val="nil"/>
              <w:bottom w:val="nil"/>
              <w:right w:val="nil"/>
            </w:tcBorders>
            <w:shd w:val="clear" w:color="000000" w:fill="FFFF99"/>
            <w:noWrap/>
            <w:vAlign w:val="bottom"/>
            <w:hideMark/>
          </w:tcPr>
          <w:p w14:paraId="11002ED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33,55%</w:t>
            </w:r>
          </w:p>
        </w:tc>
      </w:tr>
      <w:tr w:rsidR="001F42DB" w:rsidRPr="00D47607" w14:paraId="09B94DFE" w14:textId="77777777" w:rsidTr="00B508AA">
        <w:trPr>
          <w:trHeight w:val="255"/>
        </w:trPr>
        <w:tc>
          <w:tcPr>
            <w:tcW w:w="100" w:type="pct"/>
            <w:tcBorders>
              <w:top w:val="nil"/>
              <w:left w:val="nil"/>
              <w:bottom w:val="nil"/>
              <w:right w:val="nil"/>
            </w:tcBorders>
            <w:shd w:val="clear" w:color="000000" w:fill="CCCCFF"/>
            <w:noWrap/>
            <w:vAlign w:val="bottom"/>
            <w:hideMark/>
          </w:tcPr>
          <w:p w14:paraId="67D71CE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27BF314"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28290C1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49C2000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23.484,65</w:t>
            </w:r>
          </w:p>
        </w:tc>
        <w:tc>
          <w:tcPr>
            <w:tcW w:w="326" w:type="pct"/>
            <w:tcBorders>
              <w:top w:val="nil"/>
              <w:left w:val="nil"/>
              <w:bottom w:val="nil"/>
              <w:right w:val="nil"/>
            </w:tcBorders>
            <w:shd w:val="clear" w:color="000000" w:fill="CCCCFF"/>
            <w:noWrap/>
            <w:vAlign w:val="bottom"/>
            <w:hideMark/>
          </w:tcPr>
          <w:p w14:paraId="3287404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78,28%</w:t>
            </w:r>
          </w:p>
        </w:tc>
      </w:tr>
      <w:tr w:rsidR="001F42DB" w:rsidRPr="00D47607" w14:paraId="476DC6ED" w14:textId="77777777" w:rsidTr="00B508AA">
        <w:trPr>
          <w:trHeight w:val="255"/>
        </w:trPr>
        <w:tc>
          <w:tcPr>
            <w:tcW w:w="100" w:type="pct"/>
            <w:tcBorders>
              <w:top w:val="nil"/>
              <w:left w:val="nil"/>
              <w:bottom w:val="nil"/>
              <w:right w:val="nil"/>
            </w:tcBorders>
            <w:shd w:val="clear" w:color="000000" w:fill="CCCCFF"/>
            <w:noWrap/>
            <w:vAlign w:val="bottom"/>
            <w:hideMark/>
          </w:tcPr>
          <w:p w14:paraId="24F1C23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9B4B9F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554FB1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6D5ECA2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23.484,65</w:t>
            </w:r>
          </w:p>
        </w:tc>
        <w:tc>
          <w:tcPr>
            <w:tcW w:w="326" w:type="pct"/>
            <w:tcBorders>
              <w:top w:val="nil"/>
              <w:left w:val="nil"/>
              <w:bottom w:val="nil"/>
              <w:right w:val="nil"/>
            </w:tcBorders>
            <w:shd w:val="clear" w:color="000000" w:fill="CCCCFF"/>
            <w:noWrap/>
            <w:vAlign w:val="bottom"/>
            <w:hideMark/>
          </w:tcPr>
          <w:p w14:paraId="687E116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78,28%</w:t>
            </w:r>
          </w:p>
        </w:tc>
      </w:tr>
      <w:tr w:rsidR="001F42DB" w:rsidRPr="00D47607" w14:paraId="22A69B32" w14:textId="77777777" w:rsidTr="00B508AA">
        <w:trPr>
          <w:trHeight w:val="255"/>
        </w:trPr>
        <w:tc>
          <w:tcPr>
            <w:tcW w:w="100" w:type="pct"/>
            <w:tcBorders>
              <w:top w:val="nil"/>
              <w:left w:val="nil"/>
              <w:bottom w:val="nil"/>
              <w:right w:val="nil"/>
            </w:tcBorders>
            <w:noWrap/>
            <w:vAlign w:val="bottom"/>
            <w:hideMark/>
          </w:tcPr>
          <w:p w14:paraId="5975424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27C388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7292006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626CD2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30.000,00</w:t>
            </w:r>
          </w:p>
        </w:tc>
        <w:tc>
          <w:tcPr>
            <w:tcW w:w="441" w:type="pct"/>
            <w:tcBorders>
              <w:top w:val="nil"/>
              <w:left w:val="nil"/>
              <w:bottom w:val="nil"/>
              <w:right w:val="nil"/>
            </w:tcBorders>
            <w:noWrap/>
            <w:vAlign w:val="bottom"/>
            <w:hideMark/>
          </w:tcPr>
          <w:p w14:paraId="79986E0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23.484,65</w:t>
            </w:r>
          </w:p>
        </w:tc>
        <w:tc>
          <w:tcPr>
            <w:tcW w:w="326" w:type="pct"/>
            <w:tcBorders>
              <w:top w:val="nil"/>
              <w:left w:val="nil"/>
              <w:bottom w:val="nil"/>
              <w:right w:val="nil"/>
            </w:tcBorders>
            <w:noWrap/>
            <w:vAlign w:val="bottom"/>
            <w:hideMark/>
          </w:tcPr>
          <w:p w14:paraId="67C2438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78,28%</w:t>
            </w:r>
          </w:p>
        </w:tc>
      </w:tr>
      <w:tr w:rsidR="001F42DB" w:rsidRPr="00D47607" w14:paraId="4F4BF509" w14:textId="77777777" w:rsidTr="00B508AA">
        <w:trPr>
          <w:trHeight w:val="255"/>
        </w:trPr>
        <w:tc>
          <w:tcPr>
            <w:tcW w:w="100" w:type="pct"/>
            <w:tcBorders>
              <w:top w:val="nil"/>
              <w:left w:val="nil"/>
              <w:bottom w:val="nil"/>
              <w:right w:val="nil"/>
            </w:tcBorders>
            <w:noWrap/>
            <w:vAlign w:val="bottom"/>
            <w:hideMark/>
          </w:tcPr>
          <w:p w14:paraId="6C9C8343"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B6480B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69AB1BE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6459B5C5"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09F2C6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23.484,65</w:t>
            </w:r>
          </w:p>
        </w:tc>
        <w:tc>
          <w:tcPr>
            <w:tcW w:w="326" w:type="pct"/>
            <w:tcBorders>
              <w:top w:val="nil"/>
              <w:left w:val="nil"/>
              <w:bottom w:val="nil"/>
              <w:right w:val="nil"/>
            </w:tcBorders>
            <w:noWrap/>
            <w:vAlign w:val="bottom"/>
            <w:hideMark/>
          </w:tcPr>
          <w:p w14:paraId="5576F2C3" w14:textId="77777777" w:rsidR="001F42DB" w:rsidRPr="00D47607" w:rsidRDefault="001F42DB" w:rsidP="00B508AA">
            <w:pPr>
              <w:jc w:val="right"/>
              <w:rPr>
                <w:rFonts w:ascii="Arial" w:hAnsi="Arial" w:cs="Arial"/>
                <w:sz w:val="14"/>
                <w:szCs w:val="14"/>
                <w:lang w:val="en-US"/>
              </w:rPr>
            </w:pPr>
          </w:p>
        </w:tc>
      </w:tr>
      <w:tr w:rsidR="001F42DB" w:rsidRPr="00D47607" w14:paraId="0BAD857D" w14:textId="77777777" w:rsidTr="00B508AA">
        <w:trPr>
          <w:trHeight w:val="255"/>
        </w:trPr>
        <w:tc>
          <w:tcPr>
            <w:tcW w:w="100" w:type="pct"/>
            <w:tcBorders>
              <w:top w:val="nil"/>
              <w:left w:val="nil"/>
              <w:bottom w:val="nil"/>
              <w:right w:val="nil"/>
            </w:tcBorders>
            <w:shd w:val="clear" w:color="000000" w:fill="CCCCFF"/>
            <w:noWrap/>
            <w:vAlign w:val="bottom"/>
            <w:hideMark/>
          </w:tcPr>
          <w:p w14:paraId="30043E1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DCE36A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5B13265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40.000,00</w:t>
            </w:r>
          </w:p>
        </w:tc>
        <w:tc>
          <w:tcPr>
            <w:tcW w:w="441" w:type="pct"/>
            <w:tcBorders>
              <w:top w:val="nil"/>
              <w:left w:val="nil"/>
              <w:bottom w:val="nil"/>
              <w:right w:val="nil"/>
            </w:tcBorders>
            <w:shd w:val="clear" w:color="000000" w:fill="CCCCFF"/>
            <w:noWrap/>
            <w:vAlign w:val="bottom"/>
            <w:hideMark/>
          </w:tcPr>
          <w:p w14:paraId="08B1CB1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7CA01A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F472E99" w14:textId="77777777" w:rsidTr="00B508AA">
        <w:trPr>
          <w:trHeight w:val="255"/>
        </w:trPr>
        <w:tc>
          <w:tcPr>
            <w:tcW w:w="100" w:type="pct"/>
            <w:tcBorders>
              <w:top w:val="nil"/>
              <w:left w:val="nil"/>
              <w:bottom w:val="nil"/>
              <w:right w:val="nil"/>
            </w:tcBorders>
            <w:shd w:val="clear" w:color="000000" w:fill="CCCCFF"/>
            <w:noWrap/>
            <w:vAlign w:val="bottom"/>
            <w:hideMark/>
          </w:tcPr>
          <w:p w14:paraId="1AE6B38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F81EE7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56A68D2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40.000,00</w:t>
            </w:r>
          </w:p>
        </w:tc>
        <w:tc>
          <w:tcPr>
            <w:tcW w:w="441" w:type="pct"/>
            <w:tcBorders>
              <w:top w:val="nil"/>
              <w:left w:val="nil"/>
              <w:bottom w:val="nil"/>
              <w:right w:val="nil"/>
            </w:tcBorders>
            <w:shd w:val="clear" w:color="000000" w:fill="CCCCFF"/>
            <w:noWrap/>
            <w:vAlign w:val="bottom"/>
            <w:hideMark/>
          </w:tcPr>
          <w:p w14:paraId="4E81A1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E207C2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E4282C0" w14:textId="77777777" w:rsidTr="00B508AA">
        <w:trPr>
          <w:trHeight w:val="255"/>
        </w:trPr>
        <w:tc>
          <w:tcPr>
            <w:tcW w:w="100" w:type="pct"/>
            <w:tcBorders>
              <w:top w:val="nil"/>
              <w:left w:val="nil"/>
              <w:bottom w:val="nil"/>
              <w:right w:val="nil"/>
            </w:tcBorders>
            <w:noWrap/>
            <w:vAlign w:val="bottom"/>
            <w:hideMark/>
          </w:tcPr>
          <w:p w14:paraId="08D35BE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F7A83B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A1BDD8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A0F041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40.000,00</w:t>
            </w:r>
          </w:p>
        </w:tc>
        <w:tc>
          <w:tcPr>
            <w:tcW w:w="441" w:type="pct"/>
            <w:tcBorders>
              <w:top w:val="nil"/>
              <w:left w:val="nil"/>
              <w:bottom w:val="nil"/>
              <w:right w:val="nil"/>
            </w:tcBorders>
            <w:noWrap/>
            <w:vAlign w:val="bottom"/>
            <w:hideMark/>
          </w:tcPr>
          <w:p w14:paraId="5D1C19E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A1B8ED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B462DCE" w14:textId="77777777" w:rsidTr="00B508AA">
        <w:trPr>
          <w:trHeight w:val="255"/>
        </w:trPr>
        <w:tc>
          <w:tcPr>
            <w:tcW w:w="100" w:type="pct"/>
            <w:tcBorders>
              <w:top w:val="nil"/>
              <w:left w:val="nil"/>
              <w:bottom w:val="nil"/>
              <w:right w:val="nil"/>
            </w:tcBorders>
            <w:shd w:val="clear" w:color="000000" w:fill="FFFF99"/>
            <w:noWrap/>
            <w:vAlign w:val="bottom"/>
            <w:hideMark/>
          </w:tcPr>
          <w:p w14:paraId="489EDAA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13685B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A100029</w:t>
            </w:r>
          </w:p>
        </w:tc>
        <w:tc>
          <w:tcPr>
            <w:tcW w:w="3359" w:type="pct"/>
            <w:tcBorders>
              <w:top w:val="nil"/>
              <w:left w:val="nil"/>
              <w:bottom w:val="nil"/>
              <w:right w:val="nil"/>
            </w:tcBorders>
            <w:shd w:val="clear" w:color="000000" w:fill="FFFF99"/>
            <w:noWrap/>
            <w:vAlign w:val="bottom"/>
            <w:hideMark/>
          </w:tcPr>
          <w:p w14:paraId="73B4A9E6"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Održavanje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građevina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odvodnje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oborinskih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voda</w:t>
            </w:r>
            <w:proofErr w:type="spellEnd"/>
          </w:p>
        </w:tc>
        <w:tc>
          <w:tcPr>
            <w:tcW w:w="441" w:type="pct"/>
            <w:tcBorders>
              <w:top w:val="nil"/>
              <w:left w:val="nil"/>
              <w:bottom w:val="nil"/>
              <w:right w:val="nil"/>
            </w:tcBorders>
            <w:shd w:val="clear" w:color="000000" w:fill="FFFF99"/>
            <w:noWrap/>
            <w:vAlign w:val="bottom"/>
            <w:hideMark/>
          </w:tcPr>
          <w:p w14:paraId="74E6D66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50.000,00</w:t>
            </w:r>
          </w:p>
        </w:tc>
        <w:tc>
          <w:tcPr>
            <w:tcW w:w="441" w:type="pct"/>
            <w:tcBorders>
              <w:top w:val="nil"/>
              <w:left w:val="nil"/>
              <w:bottom w:val="nil"/>
              <w:right w:val="nil"/>
            </w:tcBorders>
            <w:shd w:val="clear" w:color="000000" w:fill="FFFF99"/>
            <w:noWrap/>
            <w:vAlign w:val="bottom"/>
            <w:hideMark/>
          </w:tcPr>
          <w:p w14:paraId="56BB7B4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13.139,69</w:t>
            </w:r>
          </w:p>
        </w:tc>
        <w:tc>
          <w:tcPr>
            <w:tcW w:w="326" w:type="pct"/>
            <w:tcBorders>
              <w:top w:val="nil"/>
              <w:left w:val="nil"/>
              <w:bottom w:val="nil"/>
              <w:right w:val="nil"/>
            </w:tcBorders>
            <w:shd w:val="clear" w:color="000000" w:fill="FFFF99"/>
            <w:noWrap/>
            <w:vAlign w:val="bottom"/>
            <w:hideMark/>
          </w:tcPr>
          <w:p w14:paraId="7175B24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26,28%</w:t>
            </w:r>
          </w:p>
        </w:tc>
      </w:tr>
      <w:tr w:rsidR="001F42DB" w:rsidRPr="00D47607" w14:paraId="28A2D337" w14:textId="77777777" w:rsidTr="00B508AA">
        <w:trPr>
          <w:trHeight w:val="255"/>
        </w:trPr>
        <w:tc>
          <w:tcPr>
            <w:tcW w:w="100" w:type="pct"/>
            <w:tcBorders>
              <w:top w:val="nil"/>
              <w:left w:val="nil"/>
              <w:bottom w:val="nil"/>
              <w:right w:val="nil"/>
            </w:tcBorders>
            <w:shd w:val="clear" w:color="000000" w:fill="CCCCFF"/>
            <w:noWrap/>
            <w:vAlign w:val="bottom"/>
            <w:hideMark/>
          </w:tcPr>
          <w:p w14:paraId="5E581F2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5B0543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89C9B0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7AF4208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13.139,69</w:t>
            </w:r>
          </w:p>
        </w:tc>
        <w:tc>
          <w:tcPr>
            <w:tcW w:w="326" w:type="pct"/>
            <w:tcBorders>
              <w:top w:val="nil"/>
              <w:left w:val="nil"/>
              <w:bottom w:val="nil"/>
              <w:right w:val="nil"/>
            </w:tcBorders>
            <w:shd w:val="clear" w:color="000000" w:fill="CCCCFF"/>
            <w:noWrap/>
            <w:vAlign w:val="bottom"/>
            <w:hideMark/>
          </w:tcPr>
          <w:p w14:paraId="0291A63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26,28%</w:t>
            </w:r>
          </w:p>
        </w:tc>
      </w:tr>
      <w:tr w:rsidR="001F42DB" w:rsidRPr="00D47607" w14:paraId="39BDC18C" w14:textId="77777777" w:rsidTr="00B508AA">
        <w:trPr>
          <w:trHeight w:val="255"/>
        </w:trPr>
        <w:tc>
          <w:tcPr>
            <w:tcW w:w="100" w:type="pct"/>
            <w:tcBorders>
              <w:top w:val="nil"/>
              <w:left w:val="nil"/>
              <w:bottom w:val="nil"/>
              <w:right w:val="nil"/>
            </w:tcBorders>
            <w:shd w:val="clear" w:color="000000" w:fill="CCCCFF"/>
            <w:noWrap/>
            <w:vAlign w:val="bottom"/>
            <w:hideMark/>
          </w:tcPr>
          <w:p w14:paraId="098DBE2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DC4882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17A7290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02DE30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13.139,69</w:t>
            </w:r>
          </w:p>
        </w:tc>
        <w:tc>
          <w:tcPr>
            <w:tcW w:w="326" w:type="pct"/>
            <w:tcBorders>
              <w:top w:val="nil"/>
              <w:left w:val="nil"/>
              <w:bottom w:val="nil"/>
              <w:right w:val="nil"/>
            </w:tcBorders>
            <w:shd w:val="clear" w:color="000000" w:fill="CCCCFF"/>
            <w:noWrap/>
            <w:vAlign w:val="bottom"/>
            <w:hideMark/>
          </w:tcPr>
          <w:p w14:paraId="20F0321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26,28%</w:t>
            </w:r>
          </w:p>
        </w:tc>
      </w:tr>
      <w:tr w:rsidR="001F42DB" w:rsidRPr="00D47607" w14:paraId="254FE711" w14:textId="77777777" w:rsidTr="00B508AA">
        <w:trPr>
          <w:trHeight w:val="255"/>
        </w:trPr>
        <w:tc>
          <w:tcPr>
            <w:tcW w:w="100" w:type="pct"/>
            <w:tcBorders>
              <w:top w:val="nil"/>
              <w:left w:val="nil"/>
              <w:bottom w:val="nil"/>
              <w:right w:val="nil"/>
            </w:tcBorders>
            <w:noWrap/>
            <w:vAlign w:val="bottom"/>
            <w:hideMark/>
          </w:tcPr>
          <w:p w14:paraId="3FB6DCA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53B760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52C3E2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7D58C31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50.000,00</w:t>
            </w:r>
          </w:p>
        </w:tc>
        <w:tc>
          <w:tcPr>
            <w:tcW w:w="441" w:type="pct"/>
            <w:tcBorders>
              <w:top w:val="nil"/>
              <w:left w:val="nil"/>
              <w:bottom w:val="nil"/>
              <w:right w:val="nil"/>
            </w:tcBorders>
            <w:noWrap/>
            <w:vAlign w:val="bottom"/>
            <w:hideMark/>
          </w:tcPr>
          <w:p w14:paraId="5142402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13.139,69</w:t>
            </w:r>
          </w:p>
        </w:tc>
        <w:tc>
          <w:tcPr>
            <w:tcW w:w="326" w:type="pct"/>
            <w:tcBorders>
              <w:top w:val="nil"/>
              <w:left w:val="nil"/>
              <w:bottom w:val="nil"/>
              <w:right w:val="nil"/>
            </w:tcBorders>
            <w:noWrap/>
            <w:vAlign w:val="bottom"/>
            <w:hideMark/>
          </w:tcPr>
          <w:p w14:paraId="75A3BB2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26,28%</w:t>
            </w:r>
          </w:p>
        </w:tc>
      </w:tr>
      <w:tr w:rsidR="001F42DB" w:rsidRPr="00D47607" w14:paraId="6B9213FA" w14:textId="77777777" w:rsidTr="00B508AA">
        <w:trPr>
          <w:trHeight w:val="255"/>
        </w:trPr>
        <w:tc>
          <w:tcPr>
            <w:tcW w:w="100" w:type="pct"/>
            <w:tcBorders>
              <w:top w:val="nil"/>
              <w:left w:val="nil"/>
              <w:bottom w:val="nil"/>
              <w:right w:val="nil"/>
            </w:tcBorders>
            <w:noWrap/>
            <w:vAlign w:val="bottom"/>
            <w:hideMark/>
          </w:tcPr>
          <w:p w14:paraId="056042A2"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8E8F0F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7B70B20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2D69C9C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E6D881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13.139,69</w:t>
            </w:r>
          </w:p>
        </w:tc>
        <w:tc>
          <w:tcPr>
            <w:tcW w:w="326" w:type="pct"/>
            <w:tcBorders>
              <w:top w:val="nil"/>
              <w:left w:val="nil"/>
              <w:bottom w:val="nil"/>
              <w:right w:val="nil"/>
            </w:tcBorders>
            <w:noWrap/>
            <w:vAlign w:val="bottom"/>
            <w:hideMark/>
          </w:tcPr>
          <w:p w14:paraId="5B0BB7AB" w14:textId="77777777" w:rsidR="001F42DB" w:rsidRPr="00D47607" w:rsidRDefault="001F42DB" w:rsidP="00B508AA">
            <w:pPr>
              <w:jc w:val="right"/>
              <w:rPr>
                <w:rFonts w:ascii="Arial" w:hAnsi="Arial" w:cs="Arial"/>
                <w:sz w:val="14"/>
                <w:szCs w:val="14"/>
                <w:lang w:val="en-US"/>
              </w:rPr>
            </w:pPr>
          </w:p>
        </w:tc>
      </w:tr>
      <w:tr w:rsidR="001F42DB" w:rsidRPr="00D47607" w14:paraId="02737629" w14:textId="77777777" w:rsidTr="00B508AA">
        <w:trPr>
          <w:trHeight w:val="255"/>
        </w:trPr>
        <w:tc>
          <w:tcPr>
            <w:tcW w:w="100" w:type="pct"/>
            <w:tcBorders>
              <w:top w:val="nil"/>
              <w:left w:val="nil"/>
              <w:bottom w:val="nil"/>
              <w:right w:val="nil"/>
            </w:tcBorders>
            <w:shd w:val="clear" w:color="000000" w:fill="FFFF99"/>
            <w:noWrap/>
            <w:vAlign w:val="bottom"/>
            <w:hideMark/>
          </w:tcPr>
          <w:p w14:paraId="5E155D7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4B0BEC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A100030</w:t>
            </w:r>
          </w:p>
        </w:tc>
        <w:tc>
          <w:tcPr>
            <w:tcW w:w="3359" w:type="pct"/>
            <w:tcBorders>
              <w:top w:val="nil"/>
              <w:left w:val="nil"/>
              <w:bottom w:val="nil"/>
              <w:right w:val="nil"/>
            </w:tcBorders>
            <w:shd w:val="clear" w:color="000000" w:fill="FFFF99"/>
            <w:noWrap/>
            <w:vAlign w:val="bottom"/>
            <w:hideMark/>
          </w:tcPr>
          <w:p w14:paraId="3B92E85A"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Održavanje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rasvjete</w:t>
            </w:r>
            <w:proofErr w:type="spellEnd"/>
          </w:p>
        </w:tc>
        <w:tc>
          <w:tcPr>
            <w:tcW w:w="441" w:type="pct"/>
            <w:tcBorders>
              <w:top w:val="nil"/>
              <w:left w:val="nil"/>
              <w:bottom w:val="nil"/>
              <w:right w:val="nil"/>
            </w:tcBorders>
            <w:shd w:val="clear" w:color="000000" w:fill="FFFF99"/>
            <w:noWrap/>
            <w:vAlign w:val="bottom"/>
            <w:hideMark/>
          </w:tcPr>
          <w:p w14:paraId="0DE8907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177.000,00</w:t>
            </w:r>
          </w:p>
        </w:tc>
        <w:tc>
          <w:tcPr>
            <w:tcW w:w="441" w:type="pct"/>
            <w:tcBorders>
              <w:top w:val="nil"/>
              <w:left w:val="nil"/>
              <w:bottom w:val="nil"/>
              <w:right w:val="nil"/>
            </w:tcBorders>
            <w:shd w:val="clear" w:color="000000" w:fill="FFFF99"/>
            <w:noWrap/>
            <w:vAlign w:val="bottom"/>
            <w:hideMark/>
          </w:tcPr>
          <w:p w14:paraId="2DFA57C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57.493,43</w:t>
            </w:r>
          </w:p>
        </w:tc>
        <w:tc>
          <w:tcPr>
            <w:tcW w:w="326" w:type="pct"/>
            <w:tcBorders>
              <w:top w:val="nil"/>
              <w:left w:val="nil"/>
              <w:bottom w:val="nil"/>
              <w:right w:val="nil"/>
            </w:tcBorders>
            <w:shd w:val="clear" w:color="000000" w:fill="FFFF99"/>
            <w:noWrap/>
            <w:vAlign w:val="bottom"/>
            <w:hideMark/>
          </w:tcPr>
          <w:p w14:paraId="780567F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32,48%</w:t>
            </w:r>
          </w:p>
        </w:tc>
      </w:tr>
      <w:tr w:rsidR="001F42DB" w:rsidRPr="00D47607" w14:paraId="6D921A71" w14:textId="77777777" w:rsidTr="00B508AA">
        <w:trPr>
          <w:trHeight w:val="255"/>
        </w:trPr>
        <w:tc>
          <w:tcPr>
            <w:tcW w:w="100" w:type="pct"/>
            <w:tcBorders>
              <w:top w:val="nil"/>
              <w:left w:val="nil"/>
              <w:bottom w:val="nil"/>
              <w:right w:val="nil"/>
            </w:tcBorders>
            <w:shd w:val="clear" w:color="000000" w:fill="CCCCFF"/>
            <w:noWrap/>
            <w:vAlign w:val="bottom"/>
            <w:hideMark/>
          </w:tcPr>
          <w:p w14:paraId="2288B22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128336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E49CD9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6060F06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1F34B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90FD5EA" w14:textId="77777777" w:rsidTr="00B508AA">
        <w:trPr>
          <w:trHeight w:val="255"/>
        </w:trPr>
        <w:tc>
          <w:tcPr>
            <w:tcW w:w="100" w:type="pct"/>
            <w:tcBorders>
              <w:top w:val="nil"/>
              <w:left w:val="nil"/>
              <w:bottom w:val="nil"/>
              <w:right w:val="nil"/>
            </w:tcBorders>
            <w:shd w:val="clear" w:color="000000" w:fill="CCCCFF"/>
            <w:noWrap/>
            <w:vAlign w:val="bottom"/>
            <w:hideMark/>
          </w:tcPr>
          <w:p w14:paraId="190D452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D22F3D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30F2211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53EBD42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936DE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57C237F" w14:textId="77777777" w:rsidTr="00B508AA">
        <w:trPr>
          <w:trHeight w:val="255"/>
        </w:trPr>
        <w:tc>
          <w:tcPr>
            <w:tcW w:w="100" w:type="pct"/>
            <w:tcBorders>
              <w:top w:val="nil"/>
              <w:left w:val="nil"/>
              <w:bottom w:val="nil"/>
              <w:right w:val="nil"/>
            </w:tcBorders>
            <w:noWrap/>
            <w:vAlign w:val="bottom"/>
            <w:hideMark/>
          </w:tcPr>
          <w:p w14:paraId="1F8E5CD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38D182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6E4346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3BBC5CD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4443829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6CF6DCA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E4B4DCC" w14:textId="77777777" w:rsidTr="00B508AA">
        <w:trPr>
          <w:trHeight w:val="255"/>
        </w:trPr>
        <w:tc>
          <w:tcPr>
            <w:tcW w:w="100" w:type="pct"/>
            <w:tcBorders>
              <w:top w:val="nil"/>
              <w:left w:val="nil"/>
              <w:bottom w:val="nil"/>
              <w:right w:val="nil"/>
            </w:tcBorders>
            <w:noWrap/>
            <w:vAlign w:val="bottom"/>
            <w:hideMark/>
          </w:tcPr>
          <w:p w14:paraId="166AB2C1"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658540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59B858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A5F4E3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10.700,00</w:t>
            </w:r>
          </w:p>
        </w:tc>
        <w:tc>
          <w:tcPr>
            <w:tcW w:w="441" w:type="pct"/>
            <w:tcBorders>
              <w:top w:val="nil"/>
              <w:left w:val="nil"/>
              <w:bottom w:val="nil"/>
              <w:right w:val="nil"/>
            </w:tcBorders>
            <w:noWrap/>
            <w:vAlign w:val="bottom"/>
            <w:hideMark/>
          </w:tcPr>
          <w:p w14:paraId="45492FB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3B9144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7B2728F" w14:textId="77777777" w:rsidTr="00B508AA">
        <w:trPr>
          <w:trHeight w:val="255"/>
        </w:trPr>
        <w:tc>
          <w:tcPr>
            <w:tcW w:w="100" w:type="pct"/>
            <w:tcBorders>
              <w:top w:val="nil"/>
              <w:left w:val="nil"/>
              <w:bottom w:val="nil"/>
              <w:right w:val="nil"/>
            </w:tcBorders>
            <w:shd w:val="clear" w:color="000000" w:fill="CCCCFF"/>
            <w:noWrap/>
            <w:vAlign w:val="bottom"/>
            <w:hideMark/>
          </w:tcPr>
          <w:p w14:paraId="79F43D7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9E6B41B"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12983A5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40.105,00</w:t>
            </w:r>
          </w:p>
        </w:tc>
        <w:tc>
          <w:tcPr>
            <w:tcW w:w="441" w:type="pct"/>
            <w:tcBorders>
              <w:top w:val="nil"/>
              <w:left w:val="nil"/>
              <w:bottom w:val="nil"/>
              <w:right w:val="nil"/>
            </w:tcBorders>
            <w:shd w:val="clear" w:color="000000" w:fill="CCCCFF"/>
            <w:noWrap/>
            <w:vAlign w:val="bottom"/>
            <w:hideMark/>
          </w:tcPr>
          <w:p w14:paraId="7503D15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25.480,61</w:t>
            </w:r>
          </w:p>
        </w:tc>
        <w:tc>
          <w:tcPr>
            <w:tcW w:w="326" w:type="pct"/>
            <w:tcBorders>
              <w:top w:val="nil"/>
              <w:left w:val="nil"/>
              <w:bottom w:val="nil"/>
              <w:right w:val="nil"/>
            </w:tcBorders>
            <w:shd w:val="clear" w:color="000000" w:fill="CCCCFF"/>
            <w:noWrap/>
            <w:vAlign w:val="bottom"/>
            <w:hideMark/>
          </w:tcPr>
          <w:p w14:paraId="2E838C8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63,53%</w:t>
            </w:r>
          </w:p>
        </w:tc>
      </w:tr>
      <w:tr w:rsidR="001F42DB" w:rsidRPr="00D47607" w14:paraId="72C4A9E6" w14:textId="77777777" w:rsidTr="00B508AA">
        <w:trPr>
          <w:trHeight w:val="255"/>
        </w:trPr>
        <w:tc>
          <w:tcPr>
            <w:tcW w:w="100" w:type="pct"/>
            <w:tcBorders>
              <w:top w:val="nil"/>
              <w:left w:val="nil"/>
              <w:bottom w:val="nil"/>
              <w:right w:val="nil"/>
            </w:tcBorders>
            <w:shd w:val="clear" w:color="000000" w:fill="CCCCFF"/>
            <w:noWrap/>
            <w:vAlign w:val="bottom"/>
            <w:hideMark/>
          </w:tcPr>
          <w:p w14:paraId="63E179D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C0B24A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328A4A2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40.105,00</w:t>
            </w:r>
          </w:p>
        </w:tc>
        <w:tc>
          <w:tcPr>
            <w:tcW w:w="441" w:type="pct"/>
            <w:tcBorders>
              <w:top w:val="nil"/>
              <w:left w:val="nil"/>
              <w:bottom w:val="nil"/>
              <w:right w:val="nil"/>
            </w:tcBorders>
            <w:shd w:val="clear" w:color="000000" w:fill="CCCCFF"/>
            <w:noWrap/>
            <w:vAlign w:val="bottom"/>
            <w:hideMark/>
          </w:tcPr>
          <w:p w14:paraId="7E4B7D1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25.480,61</w:t>
            </w:r>
          </w:p>
        </w:tc>
        <w:tc>
          <w:tcPr>
            <w:tcW w:w="326" w:type="pct"/>
            <w:tcBorders>
              <w:top w:val="nil"/>
              <w:left w:val="nil"/>
              <w:bottom w:val="nil"/>
              <w:right w:val="nil"/>
            </w:tcBorders>
            <w:shd w:val="clear" w:color="000000" w:fill="CCCCFF"/>
            <w:noWrap/>
            <w:vAlign w:val="bottom"/>
            <w:hideMark/>
          </w:tcPr>
          <w:p w14:paraId="310A49F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63,53%</w:t>
            </w:r>
          </w:p>
        </w:tc>
      </w:tr>
      <w:tr w:rsidR="001F42DB" w:rsidRPr="00D47607" w14:paraId="432FBD5C" w14:textId="77777777" w:rsidTr="00B508AA">
        <w:trPr>
          <w:trHeight w:val="255"/>
        </w:trPr>
        <w:tc>
          <w:tcPr>
            <w:tcW w:w="100" w:type="pct"/>
            <w:tcBorders>
              <w:top w:val="nil"/>
              <w:left w:val="nil"/>
              <w:bottom w:val="nil"/>
              <w:right w:val="nil"/>
            </w:tcBorders>
            <w:noWrap/>
            <w:vAlign w:val="bottom"/>
            <w:hideMark/>
          </w:tcPr>
          <w:p w14:paraId="7DB6D197"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993839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5B2B394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44220D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40.105,00</w:t>
            </w:r>
          </w:p>
        </w:tc>
        <w:tc>
          <w:tcPr>
            <w:tcW w:w="441" w:type="pct"/>
            <w:tcBorders>
              <w:top w:val="nil"/>
              <w:left w:val="nil"/>
              <w:bottom w:val="nil"/>
              <w:right w:val="nil"/>
            </w:tcBorders>
            <w:noWrap/>
            <w:vAlign w:val="bottom"/>
            <w:hideMark/>
          </w:tcPr>
          <w:p w14:paraId="17F2476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25.480,61</w:t>
            </w:r>
          </w:p>
        </w:tc>
        <w:tc>
          <w:tcPr>
            <w:tcW w:w="326" w:type="pct"/>
            <w:tcBorders>
              <w:top w:val="nil"/>
              <w:left w:val="nil"/>
              <w:bottom w:val="nil"/>
              <w:right w:val="nil"/>
            </w:tcBorders>
            <w:noWrap/>
            <w:vAlign w:val="bottom"/>
            <w:hideMark/>
          </w:tcPr>
          <w:p w14:paraId="44A9DA7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63,53%</w:t>
            </w:r>
          </w:p>
        </w:tc>
      </w:tr>
      <w:tr w:rsidR="001F42DB" w:rsidRPr="00D47607" w14:paraId="496B030D" w14:textId="77777777" w:rsidTr="00B508AA">
        <w:trPr>
          <w:trHeight w:val="255"/>
        </w:trPr>
        <w:tc>
          <w:tcPr>
            <w:tcW w:w="100" w:type="pct"/>
            <w:tcBorders>
              <w:top w:val="nil"/>
              <w:left w:val="nil"/>
              <w:bottom w:val="nil"/>
              <w:right w:val="nil"/>
            </w:tcBorders>
            <w:noWrap/>
            <w:vAlign w:val="bottom"/>
            <w:hideMark/>
          </w:tcPr>
          <w:p w14:paraId="198044F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8E3A48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002CC51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5091AD3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FAFEB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25.480,61</w:t>
            </w:r>
          </w:p>
        </w:tc>
        <w:tc>
          <w:tcPr>
            <w:tcW w:w="326" w:type="pct"/>
            <w:tcBorders>
              <w:top w:val="nil"/>
              <w:left w:val="nil"/>
              <w:bottom w:val="nil"/>
              <w:right w:val="nil"/>
            </w:tcBorders>
            <w:noWrap/>
            <w:vAlign w:val="bottom"/>
            <w:hideMark/>
          </w:tcPr>
          <w:p w14:paraId="1AEE777F" w14:textId="77777777" w:rsidR="001F42DB" w:rsidRPr="00D47607" w:rsidRDefault="001F42DB" w:rsidP="00B508AA">
            <w:pPr>
              <w:jc w:val="right"/>
              <w:rPr>
                <w:rFonts w:ascii="Arial" w:hAnsi="Arial" w:cs="Arial"/>
                <w:sz w:val="14"/>
                <w:szCs w:val="14"/>
                <w:lang w:val="en-US"/>
              </w:rPr>
            </w:pPr>
          </w:p>
        </w:tc>
      </w:tr>
      <w:tr w:rsidR="001F42DB" w:rsidRPr="00D47607" w14:paraId="4AAA4738" w14:textId="77777777" w:rsidTr="00B508AA">
        <w:trPr>
          <w:trHeight w:val="255"/>
        </w:trPr>
        <w:tc>
          <w:tcPr>
            <w:tcW w:w="100" w:type="pct"/>
            <w:tcBorders>
              <w:top w:val="nil"/>
              <w:left w:val="nil"/>
              <w:bottom w:val="nil"/>
              <w:right w:val="nil"/>
            </w:tcBorders>
            <w:shd w:val="clear" w:color="000000" w:fill="CCCCFF"/>
            <w:noWrap/>
            <w:vAlign w:val="bottom"/>
            <w:hideMark/>
          </w:tcPr>
          <w:p w14:paraId="2960E13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4ADC0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18D1B65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115.000,00</w:t>
            </w:r>
          </w:p>
        </w:tc>
        <w:tc>
          <w:tcPr>
            <w:tcW w:w="441" w:type="pct"/>
            <w:tcBorders>
              <w:top w:val="nil"/>
              <w:left w:val="nil"/>
              <w:bottom w:val="nil"/>
              <w:right w:val="nil"/>
            </w:tcBorders>
            <w:shd w:val="clear" w:color="000000" w:fill="CCCCFF"/>
            <w:noWrap/>
            <w:vAlign w:val="bottom"/>
            <w:hideMark/>
          </w:tcPr>
          <w:p w14:paraId="404C772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32.012,82</w:t>
            </w:r>
          </w:p>
        </w:tc>
        <w:tc>
          <w:tcPr>
            <w:tcW w:w="326" w:type="pct"/>
            <w:tcBorders>
              <w:top w:val="nil"/>
              <w:left w:val="nil"/>
              <w:bottom w:val="nil"/>
              <w:right w:val="nil"/>
            </w:tcBorders>
            <w:shd w:val="clear" w:color="000000" w:fill="CCCCFF"/>
            <w:noWrap/>
            <w:vAlign w:val="bottom"/>
            <w:hideMark/>
          </w:tcPr>
          <w:p w14:paraId="5082F2D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27,84%</w:t>
            </w:r>
          </w:p>
        </w:tc>
      </w:tr>
      <w:tr w:rsidR="001F42DB" w:rsidRPr="00D47607" w14:paraId="60871799" w14:textId="77777777" w:rsidTr="00B508AA">
        <w:trPr>
          <w:trHeight w:val="255"/>
        </w:trPr>
        <w:tc>
          <w:tcPr>
            <w:tcW w:w="100" w:type="pct"/>
            <w:tcBorders>
              <w:top w:val="nil"/>
              <w:left w:val="nil"/>
              <w:bottom w:val="nil"/>
              <w:right w:val="nil"/>
            </w:tcBorders>
            <w:shd w:val="clear" w:color="000000" w:fill="CCCCFF"/>
            <w:noWrap/>
            <w:vAlign w:val="bottom"/>
            <w:hideMark/>
          </w:tcPr>
          <w:p w14:paraId="017AFC8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636579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4DCB8E4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115.000,00</w:t>
            </w:r>
          </w:p>
        </w:tc>
        <w:tc>
          <w:tcPr>
            <w:tcW w:w="441" w:type="pct"/>
            <w:tcBorders>
              <w:top w:val="nil"/>
              <w:left w:val="nil"/>
              <w:bottom w:val="nil"/>
              <w:right w:val="nil"/>
            </w:tcBorders>
            <w:shd w:val="clear" w:color="000000" w:fill="CCCCFF"/>
            <w:noWrap/>
            <w:vAlign w:val="bottom"/>
            <w:hideMark/>
          </w:tcPr>
          <w:p w14:paraId="151D3AB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32.012,82</w:t>
            </w:r>
          </w:p>
        </w:tc>
        <w:tc>
          <w:tcPr>
            <w:tcW w:w="326" w:type="pct"/>
            <w:tcBorders>
              <w:top w:val="nil"/>
              <w:left w:val="nil"/>
              <w:bottom w:val="nil"/>
              <w:right w:val="nil"/>
            </w:tcBorders>
            <w:shd w:val="clear" w:color="000000" w:fill="CCCCFF"/>
            <w:noWrap/>
            <w:vAlign w:val="bottom"/>
            <w:hideMark/>
          </w:tcPr>
          <w:p w14:paraId="1D6255E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27,84%</w:t>
            </w:r>
          </w:p>
        </w:tc>
      </w:tr>
      <w:tr w:rsidR="001F42DB" w:rsidRPr="00D47607" w14:paraId="7D9B16AA" w14:textId="77777777" w:rsidTr="00B508AA">
        <w:trPr>
          <w:trHeight w:val="255"/>
        </w:trPr>
        <w:tc>
          <w:tcPr>
            <w:tcW w:w="100" w:type="pct"/>
            <w:tcBorders>
              <w:top w:val="nil"/>
              <w:left w:val="nil"/>
              <w:bottom w:val="nil"/>
              <w:right w:val="nil"/>
            </w:tcBorders>
            <w:noWrap/>
            <w:vAlign w:val="bottom"/>
            <w:hideMark/>
          </w:tcPr>
          <w:p w14:paraId="39A132C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824FEB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E4C7BD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73793F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115.000,00</w:t>
            </w:r>
          </w:p>
        </w:tc>
        <w:tc>
          <w:tcPr>
            <w:tcW w:w="441" w:type="pct"/>
            <w:tcBorders>
              <w:top w:val="nil"/>
              <w:left w:val="nil"/>
              <w:bottom w:val="nil"/>
              <w:right w:val="nil"/>
            </w:tcBorders>
            <w:noWrap/>
            <w:vAlign w:val="bottom"/>
            <w:hideMark/>
          </w:tcPr>
          <w:p w14:paraId="4A35232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32.012,82</w:t>
            </w:r>
          </w:p>
        </w:tc>
        <w:tc>
          <w:tcPr>
            <w:tcW w:w="326" w:type="pct"/>
            <w:tcBorders>
              <w:top w:val="nil"/>
              <w:left w:val="nil"/>
              <w:bottom w:val="nil"/>
              <w:right w:val="nil"/>
            </w:tcBorders>
            <w:noWrap/>
            <w:vAlign w:val="bottom"/>
            <w:hideMark/>
          </w:tcPr>
          <w:p w14:paraId="7393867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27,84%</w:t>
            </w:r>
          </w:p>
        </w:tc>
      </w:tr>
      <w:tr w:rsidR="001F42DB" w:rsidRPr="00D47607" w14:paraId="4464CB51" w14:textId="77777777" w:rsidTr="00B508AA">
        <w:trPr>
          <w:trHeight w:val="255"/>
        </w:trPr>
        <w:tc>
          <w:tcPr>
            <w:tcW w:w="100" w:type="pct"/>
            <w:tcBorders>
              <w:top w:val="nil"/>
              <w:left w:val="nil"/>
              <w:bottom w:val="nil"/>
              <w:right w:val="nil"/>
            </w:tcBorders>
            <w:noWrap/>
            <w:vAlign w:val="bottom"/>
            <w:hideMark/>
          </w:tcPr>
          <w:p w14:paraId="41C16CD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47A7D4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3223</w:t>
            </w:r>
          </w:p>
        </w:tc>
        <w:tc>
          <w:tcPr>
            <w:tcW w:w="3359" w:type="pct"/>
            <w:tcBorders>
              <w:top w:val="nil"/>
              <w:left w:val="nil"/>
              <w:bottom w:val="nil"/>
              <w:right w:val="nil"/>
            </w:tcBorders>
            <w:noWrap/>
            <w:vAlign w:val="bottom"/>
            <w:hideMark/>
          </w:tcPr>
          <w:p w14:paraId="5A24031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Energija</w:t>
            </w:r>
            <w:proofErr w:type="spellEnd"/>
          </w:p>
        </w:tc>
        <w:tc>
          <w:tcPr>
            <w:tcW w:w="441" w:type="pct"/>
            <w:tcBorders>
              <w:top w:val="nil"/>
              <w:left w:val="nil"/>
              <w:bottom w:val="nil"/>
              <w:right w:val="nil"/>
            </w:tcBorders>
            <w:noWrap/>
            <w:vAlign w:val="bottom"/>
            <w:hideMark/>
          </w:tcPr>
          <w:p w14:paraId="3296CF4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E9B062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32.012,82</w:t>
            </w:r>
          </w:p>
        </w:tc>
        <w:tc>
          <w:tcPr>
            <w:tcW w:w="326" w:type="pct"/>
            <w:tcBorders>
              <w:top w:val="nil"/>
              <w:left w:val="nil"/>
              <w:bottom w:val="nil"/>
              <w:right w:val="nil"/>
            </w:tcBorders>
            <w:noWrap/>
            <w:vAlign w:val="bottom"/>
            <w:hideMark/>
          </w:tcPr>
          <w:p w14:paraId="7C46D4F6" w14:textId="77777777" w:rsidR="001F42DB" w:rsidRPr="00D47607" w:rsidRDefault="001F42DB" w:rsidP="00B508AA">
            <w:pPr>
              <w:jc w:val="right"/>
              <w:rPr>
                <w:rFonts w:ascii="Arial" w:hAnsi="Arial" w:cs="Arial"/>
                <w:sz w:val="14"/>
                <w:szCs w:val="14"/>
                <w:lang w:val="en-US"/>
              </w:rPr>
            </w:pPr>
          </w:p>
        </w:tc>
      </w:tr>
      <w:tr w:rsidR="001F42DB" w:rsidRPr="00D47607" w14:paraId="1F874772" w14:textId="77777777" w:rsidTr="00B508AA">
        <w:trPr>
          <w:trHeight w:val="255"/>
        </w:trPr>
        <w:tc>
          <w:tcPr>
            <w:tcW w:w="100" w:type="pct"/>
            <w:tcBorders>
              <w:top w:val="nil"/>
              <w:left w:val="nil"/>
              <w:bottom w:val="nil"/>
              <w:right w:val="nil"/>
            </w:tcBorders>
            <w:shd w:val="clear" w:color="000000" w:fill="CCCCFF"/>
            <w:noWrap/>
            <w:vAlign w:val="bottom"/>
            <w:hideMark/>
          </w:tcPr>
          <w:p w14:paraId="69D8B64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9D558B9"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 PRIHODI OD PRODAJE ILI ZAMJENE NEF.IMOVINE I NAKNADE S NASL.</w:t>
            </w:r>
          </w:p>
        </w:tc>
        <w:tc>
          <w:tcPr>
            <w:tcW w:w="441" w:type="pct"/>
            <w:tcBorders>
              <w:top w:val="nil"/>
              <w:left w:val="nil"/>
              <w:bottom w:val="nil"/>
              <w:right w:val="nil"/>
            </w:tcBorders>
            <w:shd w:val="clear" w:color="000000" w:fill="CCCCFF"/>
            <w:noWrap/>
            <w:vAlign w:val="bottom"/>
            <w:hideMark/>
          </w:tcPr>
          <w:p w14:paraId="48B97B0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1.195,00</w:t>
            </w:r>
          </w:p>
        </w:tc>
        <w:tc>
          <w:tcPr>
            <w:tcW w:w="441" w:type="pct"/>
            <w:tcBorders>
              <w:top w:val="nil"/>
              <w:left w:val="nil"/>
              <w:bottom w:val="nil"/>
              <w:right w:val="nil"/>
            </w:tcBorders>
            <w:shd w:val="clear" w:color="000000" w:fill="CCCCFF"/>
            <w:noWrap/>
            <w:vAlign w:val="bottom"/>
            <w:hideMark/>
          </w:tcPr>
          <w:p w14:paraId="0EB0F8B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64210B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E56B58F" w14:textId="77777777" w:rsidTr="00B508AA">
        <w:trPr>
          <w:trHeight w:val="255"/>
        </w:trPr>
        <w:tc>
          <w:tcPr>
            <w:tcW w:w="100" w:type="pct"/>
            <w:tcBorders>
              <w:top w:val="nil"/>
              <w:left w:val="nil"/>
              <w:bottom w:val="nil"/>
              <w:right w:val="nil"/>
            </w:tcBorders>
            <w:shd w:val="clear" w:color="000000" w:fill="CCCCFF"/>
            <w:noWrap/>
            <w:vAlign w:val="bottom"/>
            <w:hideMark/>
          </w:tcPr>
          <w:p w14:paraId="23CC9E8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BEA9122"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7.2. Prihodi s naslova osiguranja, refundacije štete i totalne št</w:t>
            </w:r>
          </w:p>
        </w:tc>
        <w:tc>
          <w:tcPr>
            <w:tcW w:w="441" w:type="pct"/>
            <w:tcBorders>
              <w:top w:val="nil"/>
              <w:left w:val="nil"/>
              <w:bottom w:val="nil"/>
              <w:right w:val="nil"/>
            </w:tcBorders>
            <w:shd w:val="clear" w:color="000000" w:fill="CCCCFF"/>
            <w:noWrap/>
            <w:vAlign w:val="bottom"/>
            <w:hideMark/>
          </w:tcPr>
          <w:p w14:paraId="70CEBB5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1.195,00</w:t>
            </w:r>
          </w:p>
        </w:tc>
        <w:tc>
          <w:tcPr>
            <w:tcW w:w="441" w:type="pct"/>
            <w:tcBorders>
              <w:top w:val="nil"/>
              <w:left w:val="nil"/>
              <w:bottom w:val="nil"/>
              <w:right w:val="nil"/>
            </w:tcBorders>
            <w:shd w:val="clear" w:color="000000" w:fill="CCCCFF"/>
            <w:noWrap/>
            <w:vAlign w:val="bottom"/>
            <w:hideMark/>
          </w:tcPr>
          <w:p w14:paraId="45F6BBE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5941E2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E398585" w14:textId="77777777" w:rsidTr="00B508AA">
        <w:trPr>
          <w:trHeight w:val="255"/>
        </w:trPr>
        <w:tc>
          <w:tcPr>
            <w:tcW w:w="100" w:type="pct"/>
            <w:tcBorders>
              <w:top w:val="nil"/>
              <w:left w:val="nil"/>
              <w:bottom w:val="nil"/>
              <w:right w:val="nil"/>
            </w:tcBorders>
            <w:noWrap/>
            <w:vAlign w:val="bottom"/>
            <w:hideMark/>
          </w:tcPr>
          <w:p w14:paraId="1F80098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DFABDC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74EB86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5204599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1.195,00</w:t>
            </w:r>
          </w:p>
        </w:tc>
        <w:tc>
          <w:tcPr>
            <w:tcW w:w="441" w:type="pct"/>
            <w:tcBorders>
              <w:top w:val="nil"/>
              <w:left w:val="nil"/>
              <w:bottom w:val="nil"/>
              <w:right w:val="nil"/>
            </w:tcBorders>
            <w:noWrap/>
            <w:vAlign w:val="bottom"/>
            <w:hideMark/>
          </w:tcPr>
          <w:p w14:paraId="0BED2B4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4A30D1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53F4D4D" w14:textId="77777777" w:rsidTr="00B508AA">
        <w:trPr>
          <w:trHeight w:val="255"/>
        </w:trPr>
        <w:tc>
          <w:tcPr>
            <w:tcW w:w="100" w:type="pct"/>
            <w:tcBorders>
              <w:top w:val="nil"/>
              <w:left w:val="nil"/>
              <w:bottom w:val="nil"/>
              <w:right w:val="nil"/>
            </w:tcBorders>
            <w:shd w:val="clear" w:color="000000" w:fill="FFFF99"/>
            <w:noWrap/>
            <w:vAlign w:val="bottom"/>
            <w:hideMark/>
          </w:tcPr>
          <w:p w14:paraId="1FC3FD3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CD5B57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A100031</w:t>
            </w:r>
          </w:p>
        </w:tc>
        <w:tc>
          <w:tcPr>
            <w:tcW w:w="3359" w:type="pct"/>
            <w:tcBorders>
              <w:top w:val="nil"/>
              <w:left w:val="nil"/>
              <w:bottom w:val="nil"/>
              <w:right w:val="nil"/>
            </w:tcBorders>
            <w:shd w:val="clear" w:color="000000" w:fill="FFFF99"/>
            <w:noWrap/>
            <w:vAlign w:val="bottom"/>
            <w:hideMark/>
          </w:tcPr>
          <w:p w14:paraId="6D9E8C0F"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Električna energija za vodocrpilišta</w:t>
            </w:r>
          </w:p>
        </w:tc>
        <w:tc>
          <w:tcPr>
            <w:tcW w:w="441" w:type="pct"/>
            <w:tcBorders>
              <w:top w:val="nil"/>
              <w:left w:val="nil"/>
              <w:bottom w:val="nil"/>
              <w:right w:val="nil"/>
            </w:tcBorders>
            <w:shd w:val="clear" w:color="000000" w:fill="FFFF99"/>
            <w:noWrap/>
            <w:vAlign w:val="bottom"/>
            <w:hideMark/>
          </w:tcPr>
          <w:p w14:paraId="76701DB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60.000,00</w:t>
            </w:r>
          </w:p>
        </w:tc>
        <w:tc>
          <w:tcPr>
            <w:tcW w:w="441" w:type="pct"/>
            <w:tcBorders>
              <w:top w:val="nil"/>
              <w:left w:val="nil"/>
              <w:bottom w:val="nil"/>
              <w:right w:val="nil"/>
            </w:tcBorders>
            <w:shd w:val="clear" w:color="000000" w:fill="FFFF99"/>
            <w:noWrap/>
            <w:vAlign w:val="bottom"/>
            <w:hideMark/>
          </w:tcPr>
          <w:p w14:paraId="463223C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18.399,75</w:t>
            </w:r>
          </w:p>
        </w:tc>
        <w:tc>
          <w:tcPr>
            <w:tcW w:w="326" w:type="pct"/>
            <w:tcBorders>
              <w:top w:val="nil"/>
              <w:left w:val="nil"/>
              <w:bottom w:val="nil"/>
              <w:right w:val="nil"/>
            </w:tcBorders>
            <w:shd w:val="clear" w:color="000000" w:fill="FFFF99"/>
            <w:noWrap/>
            <w:vAlign w:val="bottom"/>
            <w:hideMark/>
          </w:tcPr>
          <w:p w14:paraId="0C9402E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30,67%</w:t>
            </w:r>
          </w:p>
        </w:tc>
      </w:tr>
      <w:tr w:rsidR="001F42DB" w:rsidRPr="00D47607" w14:paraId="6D715724" w14:textId="77777777" w:rsidTr="00B508AA">
        <w:trPr>
          <w:trHeight w:val="255"/>
        </w:trPr>
        <w:tc>
          <w:tcPr>
            <w:tcW w:w="100" w:type="pct"/>
            <w:tcBorders>
              <w:top w:val="nil"/>
              <w:left w:val="nil"/>
              <w:bottom w:val="nil"/>
              <w:right w:val="nil"/>
            </w:tcBorders>
            <w:shd w:val="clear" w:color="000000" w:fill="CCCCFF"/>
            <w:noWrap/>
            <w:vAlign w:val="bottom"/>
            <w:hideMark/>
          </w:tcPr>
          <w:p w14:paraId="08855B7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F12AB8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A4C8A2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60.000,00</w:t>
            </w:r>
          </w:p>
        </w:tc>
        <w:tc>
          <w:tcPr>
            <w:tcW w:w="441" w:type="pct"/>
            <w:tcBorders>
              <w:top w:val="nil"/>
              <w:left w:val="nil"/>
              <w:bottom w:val="nil"/>
              <w:right w:val="nil"/>
            </w:tcBorders>
            <w:shd w:val="clear" w:color="000000" w:fill="CCCCFF"/>
            <w:noWrap/>
            <w:vAlign w:val="bottom"/>
            <w:hideMark/>
          </w:tcPr>
          <w:p w14:paraId="355CE81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18.399,75</w:t>
            </w:r>
          </w:p>
        </w:tc>
        <w:tc>
          <w:tcPr>
            <w:tcW w:w="326" w:type="pct"/>
            <w:tcBorders>
              <w:top w:val="nil"/>
              <w:left w:val="nil"/>
              <w:bottom w:val="nil"/>
              <w:right w:val="nil"/>
            </w:tcBorders>
            <w:shd w:val="clear" w:color="000000" w:fill="CCCCFF"/>
            <w:noWrap/>
            <w:vAlign w:val="bottom"/>
            <w:hideMark/>
          </w:tcPr>
          <w:p w14:paraId="48407FB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30,67%</w:t>
            </w:r>
          </w:p>
        </w:tc>
      </w:tr>
      <w:tr w:rsidR="001F42DB" w:rsidRPr="00D47607" w14:paraId="44405B80" w14:textId="77777777" w:rsidTr="00B508AA">
        <w:trPr>
          <w:trHeight w:val="255"/>
        </w:trPr>
        <w:tc>
          <w:tcPr>
            <w:tcW w:w="100" w:type="pct"/>
            <w:tcBorders>
              <w:top w:val="nil"/>
              <w:left w:val="nil"/>
              <w:bottom w:val="nil"/>
              <w:right w:val="nil"/>
            </w:tcBorders>
            <w:shd w:val="clear" w:color="000000" w:fill="CCCCFF"/>
            <w:noWrap/>
            <w:vAlign w:val="bottom"/>
            <w:hideMark/>
          </w:tcPr>
          <w:p w14:paraId="3028E5F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C0BA93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5667BDC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60.000,00</w:t>
            </w:r>
          </w:p>
        </w:tc>
        <w:tc>
          <w:tcPr>
            <w:tcW w:w="441" w:type="pct"/>
            <w:tcBorders>
              <w:top w:val="nil"/>
              <w:left w:val="nil"/>
              <w:bottom w:val="nil"/>
              <w:right w:val="nil"/>
            </w:tcBorders>
            <w:shd w:val="clear" w:color="000000" w:fill="CCCCFF"/>
            <w:noWrap/>
            <w:vAlign w:val="bottom"/>
            <w:hideMark/>
          </w:tcPr>
          <w:p w14:paraId="64E885D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18.399,75</w:t>
            </w:r>
          </w:p>
        </w:tc>
        <w:tc>
          <w:tcPr>
            <w:tcW w:w="326" w:type="pct"/>
            <w:tcBorders>
              <w:top w:val="nil"/>
              <w:left w:val="nil"/>
              <w:bottom w:val="nil"/>
              <w:right w:val="nil"/>
            </w:tcBorders>
            <w:shd w:val="clear" w:color="000000" w:fill="CCCCFF"/>
            <w:noWrap/>
            <w:vAlign w:val="bottom"/>
            <w:hideMark/>
          </w:tcPr>
          <w:p w14:paraId="476336F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30,67%</w:t>
            </w:r>
          </w:p>
        </w:tc>
      </w:tr>
      <w:tr w:rsidR="001F42DB" w:rsidRPr="00D47607" w14:paraId="0CC81AAB" w14:textId="77777777" w:rsidTr="00B508AA">
        <w:trPr>
          <w:trHeight w:val="255"/>
        </w:trPr>
        <w:tc>
          <w:tcPr>
            <w:tcW w:w="100" w:type="pct"/>
            <w:tcBorders>
              <w:top w:val="nil"/>
              <w:left w:val="nil"/>
              <w:bottom w:val="nil"/>
              <w:right w:val="nil"/>
            </w:tcBorders>
            <w:noWrap/>
            <w:vAlign w:val="bottom"/>
            <w:hideMark/>
          </w:tcPr>
          <w:p w14:paraId="7403190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5E5534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35</w:t>
            </w:r>
          </w:p>
        </w:tc>
        <w:tc>
          <w:tcPr>
            <w:tcW w:w="3359" w:type="pct"/>
            <w:tcBorders>
              <w:top w:val="nil"/>
              <w:left w:val="nil"/>
              <w:bottom w:val="nil"/>
              <w:right w:val="nil"/>
            </w:tcBorders>
            <w:noWrap/>
            <w:vAlign w:val="bottom"/>
            <w:hideMark/>
          </w:tcPr>
          <w:p w14:paraId="39B99EB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Subvencije</w:t>
            </w:r>
            <w:proofErr w:type="spellEnd"/>
          </w:p>
        </w:tc>
        <w:tc>
          <w:tcPr>
            <w:tcW w:w="441" w:type="pct"/>
            <w:tcBorders>
              <w:top w:val="nil"/>
              <w:left w:val="nil"/>
              <w:bottom w:val="nil"/>
              <w:right w:val="nil"/>
            </w:tcBorders>
            <w:noWrap/>
            <w:vAlign w:val="bottom"/>
            <w:hideMark/>
          </w:tcPr>
          <w:p w14:paraId="210BBCD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60.000,00</w:t>
            </w:r>
          </w:p>
        </w:tc>
        <w:tc>
          <w:tcPr>
            <w:tcW w:w="441" w:type="pct"/>
            <w:tcBorders>
              <w:top w:val="nil"/>
              <w:left w:val="nil"/>
              <w:bottom w:val="nil"/>
              <w:right w:val="nil"/>
            </w:tcBorders>
            <w:noWrap/>
            <w:vAlign w:val="bottom"/>
            <w:hideMark/>
          </w:tcPr>
          <w:p w14:paraId="5A58211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18.399,75</w:t>
            </w:r>
          </w:p>
        </w:tc>
        <w:tc>
          <w:tcPr>
            <w:tcW w:w="326" w:type="pct"/>
            <w:tcBorders>
              <w:top w:val="nil"/>
              <w:left w:val="nil"/>
              <w:bottom w:val="nil"/>
              <w:right w:val="nil"/>
            </w:tcBorders>
            <w:noWrap/>
            <w:vAlign w:val="bottom"/>
            <w:hideMark/>
          </w:tcPr>
          <w:p w14:paraId="01FAC7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30,67%</w:t>
            </w:r>
          </w:p>
        </w:tc>
      </w:tr>
      <w:tr w:rsidR="001F42DB" w:rsidRPr="00D47607" w14:paraId="7B2023B1" w14:textId="77777777" w:rsidTr="00B508AA">
        <w:trPr>
          <w:trHeight w:val="255"/>
        </w:trPr>
        <w:tc>
          <w:tcPr>
            <w:tcW w:w="100" w:type="pct"/>
            <w:tcBorders>
              <w:top w:val="nil"/>
              <w:left w:val="nil"/>
              <w:bottom w:val="nil"/>
              <w:right w:val="nil"/>
            </w:tcBorders>
            <w:noWrap/>
            <w:vAlign w:val="bottom"/>
            <w:hideMark/>
          </w:tcPr>
          <w:p w14:paraId="73B3BCAE"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15A56A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3512</w:t>
            </w:r>
          </w:p>
        </w:tc>
        <w:tc>
          <w:tcPr>
            <w:tcW w:w="3359" w:type="pct"/>
            <w:tcBorders>
              <w:top w:val="nil"/>
              <w:left w:val="nil"/>
              <w:bottom w:val="nil"/>
              <w:right w:val="nil"/>
            </w:tcBorders>
            <w:noWrap/>
            <w:vAlign w:val="bottom"/>
            <w:hideMark/>
          </w:tcPr>
          <w:p w14:paraId="11BA8A7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Subvencije trgovačkim društvima u javnom sektoru</w:t>
            </w:r>
          </w:p>
        </w:tc>
        <w:tc>
          <w:tcPr>
            <w:tcW w:w="441" w:type="pct"/>
            <w:tcBorders>
              <w:top w:val="nil"/>
              <w:left w:val="nil"/>
              <w:bottom w:val="nil"/>
              <w:right w:val="nil"/>
            </w:tcBorders>
            <w:noWrap/>
            <w:vAlign w:val="bottom"/>
            <w:hideMark/>
          </w:tcPr>
          <w:p w14:paraId="3C5E3272"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04C222F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18.399,75</w:t>
            </w:r>
          </w:p>
        </w:tc>
        <w:tc>
          <w:tcPr>
            <w:tcW w:w="326" w:type="pct"/>
            <w:tcBorders>
              <w:top w:val="nil"/>
              <w:left w:val="nil"/>
              <w:bottom w:val="nil"/>
              <w:right w:val="nil"/>
            </w:tcBorders>
            <w:noWrap/>
            <w:vAlign w:val="bottom"/>
            <w:hideMark/>
          </w:tcPr>
          <w:p w14:paraId="26C5537A" w14:textId="77777777" w:rsidR="001F42DB" w:rsidRPr="00D47607" w:rsidRDefault="001F42DB" w:rsidP="00B508AA">
            <w:pPr>
              <w:jc w:val="right"/>
              <w:rPr>
                <w:rFonts w:ascii="Arial" w:hAnsi="Arial" w:cs="Arial"/>
                <w:sz w:val="14"/>
                <w:szCs w:val="14"/>
                <w:lang w:val="en-US"/>
              </w:rPr>
            </w:pPr>
          </w:p>
        </w:tc>
      </w:tr>
      <w:tr w:rsidR="001F42DB" w:rsidRPr="00D47607" w14:paraId="05D89D09" w14:textId="77777777" w:rsidTr="00B508AA">
        <w:trPr>
          <w:trHeight w:val="255"/>
        </w:trPr>
        <w:tc>
          <w:tcPr>
            <w:tcW w:w="100" w:type="pct"/>
            <w:tcBorders>
              <w:top w:val="nil"/>
              <w:left w:val="nil"/>
              <w:bottom w:val="nil"/>
              <w:right w:val="nil"/>
            </w:tcBorders>
            <w:shd w:val="clear" w:color="000000" w:fill="FFFF99"/>
            <w:noWrap/>
            <w:vAlign w:val="bottom"/>
            <w:hideMark/>
          </w:tcPr>
          <w:p w14:paraId="1B063C3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94171E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A100034</w:t>
            </w:r>
          </w:p>
        </w:tc>
        <w:tc>
          <w:tcPr>
            <w:tcW w:w="3359" w:type="pct"/>
            <w:tcBorders>
              <w:top w:val="nil"/>
              <w:left w:val="nil"/>
              <w:bottom w:val="nil"/>
              <w:right w:val="nil"/>
            </w:tcBorders>
            <w:shd w:val="clear" w:color="000000" w:fill="FFFF99"/>
            <w:noWrap/>
            <w:vAlign w:val="bottom"/>
            <w:hideMark/>
          </w:tcPr>
          <w:p w14:paraId="3EBACBC2"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Poticajna naknada za smanjenje količine miješanog komunalnog otpada</w:t>
            </w:r>
          </w:p>
        </w:tc>
        <w:tc>
          <w:tcPr>
            <w:tcW w:w="441" w:type="pct"/>
            <w:tcBorders>
              <w:top w:val="nil"/>
              <w:left w:val="nil"/>
              <w:bottom w:val="nil"/>
              <w:right w:val="nil"/>
            </w:tcBorders>
            <w:shd w:val="clear" w:color="000000" w:fill="FFFF99"/>
            <w:noWrap/>
            <w:vAlign w:val="bottom"/>
            <w:hideMark/>
          </w:tcPr>
          <w:p w14:paraId="1F27B77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10.000,00</w:t>
            </w:r>
          </w:p>
        </w:tc>
        <w:tc>
          <w:tcPr>
            <w:tcW w:w="441" w:type="pct"/>
            <w:tcBorders>
              <w:top w:val="nil"/>
              <w:left w:val="nil"/>
              <w:bottom w:val="nil"/>
              <w:right w:val="nil"/>
            </w:tcBorders>
            <w:shd w:val="clear" w:color="000000" w:fill="FFFF99"/>
            <w:noWrap/>
            <w:vAlign w:val="bottom"/>
            <w:hideMark/>
          </w:tcPr>
          <w:p w14:paraId="51B5BF2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2.491,52</w:t>
            </w:r>
          </w:p>
        </w:tc>
        <w:tc>
          <w:tcPr>
            <w:tcW w:w="326" w:type="pct"/>
            <w:tcBorders>
              <w:top w:val="nil"/>
              <w:left w:val="nil"/>
              <w:bottom w:val="nil"/>
              <w:right w:val="nil"/>
            </w:tcBorders>
            <w:shd w:val="clear" w:color="000000" w:fill="FFFF99"/>
            <w:noWrap/>
            <w:vAlign w:val="bottom"/>
            <w:hideMark/>
          </w:tcPr>
          <w:p w14:paraId="4472DEC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24,92%</w:t>
            </w:r>
          </w:p>
        </w:tc>
      </w:tr>
      <w:tr w:rsidR="001F42DB" w:rsidRPr="00D47607" w14:paraId="0587783F" w14:textId="77777777" w:rsidTr="00B508AA">
        <w:trPr>
          <w:trHeight w:val="255"/>
        </w:trPr>
        <w:tc>
          <w:tcPr>
            <w:tcW w:w="100" w:type="pct"/>
            <w:tcBorders>
              <w:top w:val="nil"/>
              <w:left w:val="nil"/>
              <w:bottom w:val="nil"/>
              <w:right w:val="nil"/>
            </w:tcBorders>
            <w:shd w:val="clear" w:color="000000" w:fill="CCCCFF"/>
            <w:noWrap/>
            <w:vAlign w:val="bottom"/>
            <w:hideMark/>
          </w:tcPr>
          <w:p w14:paraId="620D0C9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9A961D7"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621B2C2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477AA79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2.491,52</w:t>
            </w:r>
          </w:p>
        </w:tc>
        <w:tc>
          <w:tcPr>
            <w:tcW w:w="326" w:type="pct"/>
            <w:tcBorders>
              <w:top w:val="nil"/>
              <w:left w:val="nil"/>
              <w:bottom w:val="nil"/>
              <w:right w:val="nil"/>
            </w:tcBorders>
            <w:shd w:val="clear" w:color="000000" w:fill="CCCCFF"/>
            <w:noWrap/>
            <w:vAlign w:val="bottom"/>
            <w:hideMark/>
          </w:tcPr>
          <w:p w14:paraId="477C459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24,92%</w:t>
            </w:r>
          </w:p>
        </w:tc>
      </w:tr>
      <w:tr w:rsidR="001F42DB" w:rsidRPr="00D47607" w14:paraId="49D6F440" w14:textId="77777777" w:rsidTr="00B508AA">
        <w:trPr>
          <w:trHeight w:val="255"/>
        </w:trPr>
        <w:tc>
          <w:tcPr>
            <w:tcW w:w="100" w:type="pct"/>
            <w:tcBorders>
              <w:top w:val="nil"/>
              <w:left w:val="nil"/>
              <w:bottom w:val="nil"/>
              <w:right w:val="nil"/>
            </w:tcBorders>
            <w:shd w:val="clear" w:color="000000" w:fill="CCCCFF"/>
            <w:noWrap/>
            <w:vAlign w:val="bottom"/>
            <w:hideMark/>
          </w:tcPr>
          <w:p w14:paraId="391CC50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FC07E7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36C0163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0220E8F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2.491,52</w:t>
            </w:r>
          </w:p>
        </w:tc>
        <w:tc>
          <w:tcPr>
            <w:tcW w:w="326" w:type="pct"/>
            <w:tcBorders>
              <w:top w:val="nil"/>
              <w:left w:val="nil"/>
              <w:bottom w:val="nil"/>
              <w:right w:val="nil"/>
            </w:tcBorders>
            <w:shd w:val="clear" w:color="000000" w:fill="CCCCFF"/>
            <w:noWrap/>
            <w:vAlign w:val="bottom"/>
            <w:hideMark/>
          </w:tcPr>
          <w:p w14:paraId="4395186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24,92%</w:t>
            </w:r>
          </w:p>
        </w:tc>
      </w:tr>
      <w:tr w:rsidR="001F42DB" w:rsidRPr="00D47607" w14:paraId="3E8EB925" w14:textId="77777777" w:rsidTr="00B508AA">
        <w:trPr>
          <w:trHeight w:val="255"/>
        </w:trPr>
        <w:tc>
          <w:tcPr>
            <w:tcW w:w="100" w:type="pct"/>
            <w:tcBorders>
              <w:top w:val="nil"/>
              <w:left w:val="nil"/>
              <w:bottom w:val="nil"/>
              <w:right w:val="nil"/>
            </w:tcBorders>
            <w:noWrap/>
            <w:vAlign w:val="bottom"/>
            <w:hideMark/>
          </w:tcPr>
          <w:p w14:paraId="5665263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179276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1FE9CFE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7D95B7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18977A7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2.491,52</w:t>
            </w:r>
          </w:p>
        </w:tc>
        <w:tc>
          <w:tcPr>
            <w:tcW w:w="326" w:type="pct"/>
            <w:tcBorders>
              <w:top w:val="nil"/>
              <w:left w:val="nil"/>
              <w:bottom w:val="nil"/>
              <w:right w:val="nil"/>
            </w:tcBorders>
            <w:noWrap/>
            <w:vAlign w:val="bottom"/>
            <w:hideMark/>
          </w:tcPr>
          <w:p w14:paraId="064274F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24,92%</w:t>
            </w:r>
          </w:p>
        </w:tc>
      </w:tr>
      <w:tr w:rsidR="001F42DB" w:rsidRPr="00D47607" w14:paraId="551749FC" w14:textId="77777777" w:rsidTr="00B508AA">
        <w:trPr>
          <w:trHeight w:val="255"/>
        </w:trPr>
        <w:tc>
          <w:tcPr>
            <w:tcW w:w="100" w:type="pct"/>
            <w:tcBorders>
              <w:top w:val="nil"/>
              <w:left w:val="nil"/>
              <w:bottom w:val="nil"/>
              <w:right w:val="nil"/>
            </w:tcBorders>
            <w:noWrap/>
            <w:vAlign w:val="bottom"/>
            <w:hideMark/>
          </w:tcPr>
          <w:p w14:paraId="046192DE"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E4BFAA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3295</w:t>
            </w:r>
          </w:p>
        </w:tc>
        <w:tc>
          <w:tcPr>
            <w:tcW w:w="3359" w:type="pct"/>
            <w:tcBorders>
              <w:top w:val="nil"/>
              <w:left w:val="nil"/>
              <w:bottom w:val="nil"/>
              <w:right w:val="nil"/>
            </w:tcBorders>
            <w:noWrap/>
            <w:vAlign w:val="bottom"/>
            <w:hideMark/>
          </w:tcPr>
          <w:p w14:paraId="33DAE43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Pristojbe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naknade</w:t>
            </w:r>
            <w:proofErr w:type="spellEnd"/>
          </w:p>
        </w:tc>
        <w:tc>
          <w:tcPr>
            <w:tcW w:w="441" w:type="pct"/>
            <w:tcBorders>
              <w:top w:val="nil"/>
              <w:left w:val="nil"/>
              <w:bottom w:val="nil"/>
              <w:right w:val="nil"/>
            </w:tcBorders>
            <w:noWrap/>
            <w:vAlign w:val="bottom"/>
            <w:hideMark/>
          </w:tcPr>
          <w:p w14:paraId="6F727AE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5E2F1F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2.491,52</w:t>
            </w:r>
          </w:p>
        </w:tc>
        <w:tc>
          <w:tcPr>
            <w:tcW w:w="326" w:type="pct"/>
            <w:tcBorders>
              <w:top w:val="nil"/>
              <w:left w:val="nil"/>
              <w:bottom w:val="nil"/>
              <w:right w:val="nil"/>
            </w:tcBorders>
            <w:noWrap/>
            <w:vAlign w:val="bottom"/>
            <w:hideMark/>
          </w:tcPr>
          <w:p w14:paraId="3E68C9EC" w14:textId="77777777" w:rsidR="001F42DB" w:rsidRPr="00D47607" w:rsidRDefault="001F42DB" w:rsidP="00B508AA">
            <w:pPr>
              <w:jc w:val="right"/>
              <w:rPr>
                <w:rFonts w:ascii="Arial" w:hAnsi="Arial" w:cs="Arial"/>
                <w:sz w:val="14"/>
                <w:szCs w:val="14"/>
                <w:lang w:val="en-US"/>
              </w:rPr>
            </w:pPr>
          </w:p>
        </w:tc>
      </w:tr>
      <w:tr w:rsidR="001F42DB" w:rsidRPr="00D47607" w14:paraId="544BBBE7" w14:textId="77777777" w:rsidTr="00B508AA">
        <w:trPr>
          <w:trHeight w:val="255"/>
        </w:trPr>
        <w:tc>
          <w:tcPr>
            <w:tcW w:w="100" w:type="pct"/>
            <w:tcBorders>
              <w:top w:val="nil"/>
              <w:left w:val="nil"/>
              <w:bottom w:val="nil"/>
              <w:right w:val="nil"/>
            </w:tcBorders>
            <w:shd w:val="clear" w:color="000000" w:fill="FFFF99"/>
            <w:noWrap/>
            <w:vAlign w:val="bottom"/>
            <w:hideMark/>
          </w:tcPr>
          <w:p w14:paraId="797E2DE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lastRenderedPageBreak/>
              <w:t> </w:t>
            </w:r>
          </w:p>
        </w:tc>
        <w:tc>
          <w:tcPr>
            <w:tcW w:w="332" w:type="pct"/>
            <w:tcBorders>
              <w:top w:val="nil"/>
              <w:left w:val="nil"/>
              <w:bottom w:val="nil"/>
              <w:right w:val="nil"/>
            </w:tcBorders>
            <w:shd w:val="clear" w:color="000000" w:fill="FFFF99"/>
            <w:noWrap/>
            <w:vAlign w:val="bottom"/>
            <w:hideMark/>
          </w:tcPr>
          <w:p w14:paraId="78B4ADB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A100035</w:t>
            </w:r>
          </w:p>
        </w:tc>
        <w:tc>
          <w:tcPr>
            <w:tcW w:w="3359" w:type="pct"/>
            <w:tcBorders>
              <w:top w:val="nil"/>
              <w:left w:val="nil"/>
              <w:bottom w:val="nil"/>
              <w:right w:val="nil"/>
            </w:tcBorders>
            <w:shd w:val="clear" w:color="000000" w:fill="FFFF99"/>
            <w:noWrap/>
            <w:vAlign w:val="bottom"/>
            <w:hideMark/>
          </w:tcPr>
          <w:p w14:paraId="467956C4"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Kapitalna potpora Gračac vodovod i odvodnji-proj.dokum. vodovod industrijska zona,Tomingaj,Kijani</w:t>
            </w:r>
          </w:p>
        </w:tc>
        <w:tc>
          <w:tcPr>
            <w:tcW w:w="441" w:type="pct"/>
            <w:tcBorders>
              <w:top w:val="nil"/>
              <w:left w:val="nil"/>
              <w:bottom w:val="nil"/>
              <w:right w:val="nil"/>
            </w:tcBorders>
            <w:shd w:val="clear" w:color="000000" w:fill="FFFF99"/>
            <w:noWrap/>
            <w:vAlign w:val="bottom"/>
            <w:hideMark/>
          </w:tcPr>
          <w:p w14:paraId="38027ED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7.500,00</w:t>
            </w:r>
          </w:p>
        </w:tc>
        <w:tc>
          <w:tcPr>
            <w:tcW w:w="441" w:type="pct"/>
            <w:tcBorders>
              <w:top w:val="nil"/>
              <w:left w:val="nil"/>
              <w:bottom w:val="nil"/>
              <w:right w:val="nil"/>
            </w:tcBorders>
            <w:shd w:val="clear" w:color="000000" w:fill="FFFF99"/>
            <w:noWrap/>
            <w:vAlign w:val="bottom"/>
            <w:hideMark/>
          </w:tcPr>
          <w:p w14:paraId="52C8A53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7677282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E9DAEF8" w14:textId="77777777" w:rsidTr="00B508AA">
        <w:trPr>
          <w:trHeight w:val="255"/>
        </w:trPr>
        <w:tc>
          <w:tcPr>
            <w:tcW w:w="100" w:type="pct"/>
            <w:tcBorders>
              <w:top w:val="nil"/>
              <w:left w:val="nil"/>
              <w:bottom w:val="nil"/>
              <w:right w:val="nil"/>
            </w:tcBorders>
            <w:shd w:val="clear" w:color="000000" w:fill="CCCCFF"/>
            <w:noWrap/>
            <w:vAlign w:val="bottom"/>
            <w:hideMark/>
          </w:tcPr>
          <w:p w14:paraId="78746A0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5156C7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41EEA88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7.500,00</w:t>
            </w:r>
          </w:p>
        </w:tc>
        <w:tc>
          <w:tcPr>
            <w:tcW w:w="441" w:type="pct"/>
            <w:tcBorders>
              <w:top w:val="nil"/>
              <w:left w:val="nil"/>
              <w:bottom w:val="nil"/>
              <w:right w:val="nil"/>
            </w:tcBorders>
            <w:shd w:val="clear" w:color="000000" w:fill="CCCCFF"/>
            <w:noWrap/>
            <w:vAlign w:val="bottom"/>
            <w:hideMark/>
          </w:tcPr>
          <w:p w14:paraId="7BC456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626191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9D41A3D" w14:textId="77777777" w:rsidTr="00B508AA">
        <w:trPr>
          <w:trHeight w:val="255"/>
        </w:trPr>
        <w:tc>
          <w:tcPr>
            <w:tcW w:w="100" w:type="pct"/>
            <w:tcBorders>
              <w:top w:val="nil"/>
              <w:left w:val="nil"/>
              <w:bottom w:val="nil"/>
              <w:right w:val="nil"/>
            </w:tcBorders>
            <w:shd w:val="clear" w:color="000000" w:fill="CCCCFF"/>
            <w:noWrap/>
            <w:vAlign w:val="bottom"/>
            <w:hideMark/>
          </w:tcPr>
          <w:p w14:paraId="324E469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FF721A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46D2640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7.500,00</w:t>
            </w:r>
          </w:p>
        </w:tc>
        <w:tc>
          <w:tcPr>
            <w:tcW w:w="441" w:type="pct"/>
            <w:tcBorders>
              <w:top w:val="nil"/>
              <w:left w:val="nil"/>
              <w:bottom w:val="nil"/>
              <w:right w:val="nil"/>
            </w:tcBorders>
            <w:shd w:val="clear" w:color="000000" w:fill="CCCCFF"/>
            <w:noWrap/>
            <w:vAlign w:val="bottom"/>
            <w:hideMark/>
          </w:tcPr>
          <w:p w14:paraId="105507B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914B0E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E1A7478" w14:textId="77777777" w:rsidTr="00B508AA">
        <w:trPr>
          <w:trHeight w:val="255"/>
        </w:trPr>
        <w:tc>
          <w:tcPr>
            <w:tcW w:w="100" w:type="pct"/>
            <w:tcBorders>
              <w:top w:val="nil"/>
              <w:left w:val="nil"/>
              <w:bottom w:val="nil"/>
              <w:right w:val="nil"/>
            </w:tcBorders>
            <w:noWrap/>
            <w:vAlign w:val="bottom"/>
            <w:hideMark/>
          </w:tcPr>
          <w:p w14:paraId="78FF5B17"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75685C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4D56157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7A81E2F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7.500,00</w:t>
            </w:r>
          </w:p>
        </w:tc>
        <w:tc>
          <w:tcPr>
            <w:tcW w:w="441" w:type="pct"/>
            <w:tcBorders>
              <w:top w:val="nil"/>
              <w:left w:val="nil"/>
              <w:bottom w:val="nil"/>
              <w:right w:val="nil"/>
            </w:tcBorders>
            <w:noWrap/>
            <w:vAlign w:val="bottom"/>
            <w:hideMark/>
          </w:tcPr>
          <w:p w14:paraId="63ED508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236745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0039EA7" w14:textId="77777777" w:rsidTr="00B508AA">
        <w:trPr>
          <w:trHeight w:val="255"/>
        </w:trPr>
        <w:tc>
          <w:tcPr>
            <w:tcW w:w="100" w:type="pct"/>
            <w:tcBorders>
              <w:top w:val="nil"/>
              <w:left w:val="nil"/>
              <w:bottom w:val="nil"/>
              <w:right w:val="nil"/>
            </w:tcBorders>
            <w:shd w:val="clear" w:color="000000" w:fill="FFFF99"/>
            <w:noWrap/>
            <w:vAlign w:val="bottom"/>
            <w:hideMark/>
          </w:tcPr>
          <w:p w14:paraId="77F2D5E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A05664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K100007</w:t>
            </w:r>
          </w:p>
        </w:tc>
        <w:tc>
          <w:tcPr>
            <w:tcW w:w="3359" w:type="pct"/>
            <w:tcBorders>
              <w:top w:val="nil"/>
              <w:left w:val="nil"/>
              <w:bottom w:val="nil"/>
              <w:right w:val="nil"/>
            </w:tcBorders>
            <w:shd w:val="clear" w:color="000000" w:fill="FFFF99"/>
            <w:noWrap/>
            <w:vAlign w:val="bottom"/>
            <w:hideMark/>
          </w:tcPr>
          <w:p w14:paraId="7C3247D9"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Izgradnja javne rasvjete u naseljima</w:t>
            </w:r>
          </w:p>
        </w:tc>
        <w:tc>
          <w:tcPr>
            <w:tcW w:w="441" w:type="pct"/>
            <w:tcBorders>
              <w:top w:val="nil"/>
              <w:left w:val="nil"/>
              <w:bottom w:val="nil"/>
              <w:right w:val="nil"/>
            </w:tcBorders>
            <w:shd w:val="clear" w:color="000000" w:fill="FFFF99"/>
            <w:noWrap/>
            <w:vAlign w:val="bottom"/>
            <w:hideMark/>
          </w:tcPr>
          <w:p w14:paraId="2FFB52A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25.500,00</w:t>
            </w:r>
          </w:p>
        </w:tc>
        <w:tc>
          <w:tcPr>
            <w:tcW w:w="441" w:type="pct"/>
            <w:tcBorders>
              <w:top w:val="nil"/>
              <w:left w:val="nil"/>
              <w:bottom w:val="nil"/>
              <w:right w:val="nil"/>
            </w:tcBorders>
            <w:shd w:val="clear" w:color="000000" w:fill="FFFF99"/>
            <w:noWrap/>
            <w:vAlign w:val="bottom"/>
            <w:hideMark/>
          </w:tcPr>
          <w:p w14:paraId="579ED69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039A42D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3FD05516" w14:textId="77777777" w:rsidTr="00B508AA">
        <w:trPr>
          <w:trHeight w:val="255"/>
        </w:trPr>
        <w:tc>
          <w:tcPr>
            <w:tcW w:w="100" w:type="pct"/>
            <w:tcBorders>
              <w:top w:val="nil"/>
              <w:left w:val="nil"/>
              <w:bottom w:val="nil"/>
              <w:right w:val="nil"/>
            </w:tcBorders>
            <w:shd w:val="clear" w:color="000000" w:fill="CCCCFF"/>
            <w:noWrap/>
            <w:vAlign w:val="bottom"/>
            <w:hideMark/>
          </w:tcPr>
          <w:p w14:paraId="35EA575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A267DC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31B4F45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15.500,00</w:t>
            </w:r>
          </w:p>
        </w:tc>
        <w:tc>
          <w:tcPr>
            <w:tcW w:w="441" w:type="pct"/>
            <w:tcBorders>
              <w:top w:val="nil"/>
              <w:left w:val="nil"/>
              <w:bottom w:val="nil"/>
              <w:right w:val="nil"/>
            </w:tcBorders>
            <w:shd w:val="clear" w:color="000000" w:fill="CCCCFF"/>
            <w:noWrap/>
            <w:vAlign w:val="bottom"/>
            <w:hideMark/>
          </w:tcPr>
          <w:p w14:paraId="060EA9E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B99369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36B5119" w14:textId="77777777" w:rsidTr="00B508AA">
        <w:trPr>
          <w:trHeight w:val="255"/>
        </w:trPr>
        <w:tc>
          <w:tcPr>
            <w:tcW w:w="100" w:type="pct"/>
            <w:tcBorders>
              <w:top w:val="nil"/>
              <w:left w:val="nil"/>
              <w:bottom w:val="nil"/>
              <w:right w:val="nil"/>
            </w:tcBorders>
            <w:shd w:val="clear" w:color="000000" w:fill="CCCCFF"/>
            <w:noWrap/>
            <w:vAlign w:val="bottom"/>
            <w:hideMark/>
          </w:tcPr>
          <w:p w14:paraId="365D0E2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AF59E6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2BC9B46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15.500,00</w:t>
            </w:r>
          </w:p>
        </w:tc>
        <w:tc>
          <w:tcPr>
            <w:tcW w:w="441" w:type="pct"/>
            <w:tcBorders>
              <w:top w:val="nil"/>
              <w:left w:val="nil"/>
              <w:bottom w:val="nil"/>
              <w:right w:val="nil"/>
            </w:tcBorders>
            <w:shd w:val="clear" w:color="000000" w:fill="CCCCFF"/>
            <w:noWrap/>
            <w:vAlign w:val="bottom"/>
            <w:hideMark/>
          </w:tcPr>
          <w:p w14:paraId="741A79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6B907C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A794EA4" w14:textId="77777777" w:rsidTr="00B508AA">
        <w:trPr>
          <w:trHeight w:val="255"/>
        </w:trPr>
        <w:tc>
          <w:tcPr>
            <w:tcW w:w="100" w:type="pct"/>
            <w:tcBorders>
              <w:top w:val="nil"/>
              <w:left w:val="nil"/>
              <w:bottom w:val="nil"/>
              <w:right w:val="nil"/>
            </w:tcBorders>
            <w:noWrap/>
            <w:vAlign w:val="bottom"/>
            <w:hideMark/>
          </w:tcPr>
          <w:p w14:paraId="7713320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674143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1E3910D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E48208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6.500,00</w:t>
            </w:r>
          </w:p>
        </w:tc>
        <w:tc>
          <w:tcPr>
            <w:tcW w:w="441" w:type="pct"/>
            <w:tcBorders>
              <w:top w:val="nil"/>
              <w:left w:val="nil"/>
              <w:bottom w:val="nil"/>
              <w:right w:val="nil"/>
            </w:tcBorders>
            <w:noWrap/>
            <w:vAlign w:val="bottom"/>
            <w:hideMark/>
          </w:tcPr>
          <w:p w14:paraId="001406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B4E009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6839955" w14:textId="77777777" w:rsidTr="00B508AA">
        <w:trPr>
          <w:trHeight w:val="255"/>
        </w:trPr>
        <w:tc>
          <w:tcPr>
            <w:tcW w:w="100" w:type="pct"/>
            <w:tcBorders>
              <w:top w:val="nil"/>
              <w:left w:val="nil"/>
              <w:bottom w:val="nil"/>
              <w:right w:val="nil"/>
            </w:tcBorders>
            <w:noWrap/>
            <w:vAlign w:val="bottom"/>
            <w:hideMark/>
          </w:tcPr>
          <w:p w14:paraId="3ACAAA04"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BE93D6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0DE4C1F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1BF16FF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9.000,00</w:t>
            </w:r>
          </w:p>
        </w:tc>
        <w:tc>
          <w:tcPr>
            <w:tcW w:w="441" w:type="pct"/>
            <w:tcBorders>
              <w:top w:val="nil"/>
              <w:left w:val="nil"/>
              <w:bottom w:val="nil"/>
              <w:right w:val="nil"/>
            </w:tcBorders>
            <w:noWrap/>
            <w:vAlign w:val="bottom"/>
            <w:hideMark/>
          </w:tcPr>
          <w:p w14:paraId="1860B3F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0E4D9C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80F8DFA" w14:textId="77777777" w:rsidTr="00B508AA">
        <w:trPr>
          <w:trHeight w:val="255"/>
        </w:trPr>
        <w:tc>
          <w:tcPr>
            <w:tcW w:w="100" w:type="pct"/>
            <w:tcBorders>
              <w:top w:val="nil"/>
              <w:left w:val="nil"/>
              <w:bottom w:val="nil"/>
              <w:right w:val="nil"/>
            </w:tcBorders>
            <w:shd w:val="clear" w:color="000000" w:fill="CCCCFF"/>
            <w:noWrap/>
            <w:vAlign w:val="bottom"/>
            <w:hideMark/>
          </w:tcPr>
          <w:p w14:paraId="319E3D4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EA0A55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13F362A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7B1B8F8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B5E347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4143D69" w14:textId="77777777" w:rsidTr="00B508AA">
        <w:trPr>
          <w:trHeight w:val="255"/>
        </w:trPr>
        <w:tc>
          <w:tcPr>
            <w:tcW w:w="100" w:type="pct"/>
            <w:tcBorders>
              <w:top w:val="nil"/>
              <w:left w:val="nil"/>
              <w:bottom w:val="nil"/>
              <w:right w:val="nil"/>
            </w:tcBorders>
            <w:shd w:val="clear" w:color="000000" w:fill="CCCCFF"/>
            <w:noWrap/>
            <w:vAlign w:val="bottom"/>
            <w:hideMark/>
          </w:tcPr>
          <w:p w14:paraId="27C6741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3600F5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4.3. </w:t>
            </w:r>
            <w:proofErr w:type="spellStart"/>
            <w:r w:rsidRPr="00D47607">
              <w:rPr>
                <w:rFonts w:ascii="Arial" w:hAnsi="Arial" w:cs="Arial"/>
                <w:b/>
                <w:bCs/>
                <w:color w:val="333333"/>
                <w:sz w:val="14"/>
                <w:szCs w:val="14"/>
                <w:lang w:val="en-US"/>
              </w:rPr>
              <w:t>Doprinos</w:t>
            </w:r>
            <w:proofErr w:type="spellEnd"/>
            <w:r w:rsidRPr="00D47607">
              <w:rPr>
                <w:rFonts w:ascii="Arial" w:hAnsi="Arial" w:cs="Arial"/>
                <w:b/>
                <w:bCs/>
                <w:color w:val="333333"/>
                <w:sz w:val="14"/>
                <w:szCs w:val="14"/>
                <w:lang w:val="en-US"/>
              </w:rPr>
              <w:t xml:space="preserve"> za </w:t>
            </w:r>
            <w:proofErr w:type="spellStart"/>
            <w:r w:rsidRPr="00D47607">
              <w:rPr>
                <w:rFonts w:ascii="Arial" w:hAnsi="Arial" w:cs="Arial"/>
                <w:b/>
                <w:bCs/>
                <w:color w:val="333333"/>
                <w:sz w:val="14"/>
                <w:szCs w:val="14"/>
                <w:lang w:val="en-US"/>
              </w:rPr>
              <w:t>šume</w:t>
            </w:r>
            <w:proofErr w:type="spellEnd"/>
          </w:p>
        </w:tc>
        <w:tc>
          <w:tcPr>
            <w:tcW w:w="441" w:type="pct"/>
            <w:tcBorders>
              <w:top w:val="nil"/>
              <w:left w:val="nil"/>
              <w:bottom w:val="nil"/>
              <w:right w:val="nil"/>
            </w:tcBorders>
            <w:shd w:val="clear" w:color="000000" w:fill="CCCCFF"/>
            <w:noWrap/>
            <w:vAlign w:val="bottom"/>
            <w:hideMark/>
          </w:tcPr>
          <w:p w14:paraId="1738470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650AB98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77B666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16B8939" w14:textId="77777777" w:rsidTr="00B508AA">
        <w:trPr>
          <w:trHeight w:val="255"/>
        </w:trPr>
        <w:tc>
          <w:tcPr>
            <w:tcW w:w="100" w:type="pct"/>
            <w:tcBorders>
              <w:top w:val="nil"/>
              <w:left w:val="nil"/>
              <w:bottom w:val="nil"/>
              <w:right w:val="nil"/>
            </w:tcBorders>
            <w:noWrap/>
            <w:vAlign w:val="bottom"/>
            <w:hideMark/>
          </w:tcPr>
          <w:p w14:paraId="17849D4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592156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04C69E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E88DB4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13510A6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708387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25CCA6C" w14:textId="77777777" w:rsidTr="00B508AA">
        <w:trPr>
          <w:trHeight w:val="255"/>
        </w:trPr>
        <w:tc>
          <w:tcPr>
            <w:tcW w:w="100" w:type="pct"/>
            <w:tcBorders>
              <w:top w:val="nil"/>
              <w:left w:val="nil"/>
              <w:bottom w:val="nil"/>
              <w:right w:val="nil"/>
            </w:tcBorders>
            <w:shd w:val="clear" w:color="000000" w:fill="FFFF99"/>
            <w:noWrap/>
            <w:vAlign w:val="bottom"/>
            <w:hideMark/>
          </w:tcPr>
          <w:p w14:paraId="157C0E9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347E01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K100008</w:t>
            </w:r>
          </w:p>
        </w:tc>
        <w:tc>
          <w:tcPr>
            <w:tcW w:w="3359" w:type="pct"/>
            <w:tcBorders>
              <w:top w:val="nil"/>
              <w:left w:val="nil"/>
              <w:bottom w:val="nil"/>
              <w:right w:val="nil"/>
            </w:tcBorders>
            <w:shd w:val="clear" w:color="000000" w:fill="FFFF99"/>
            <w:noWrap/>
            <w:vAlign w:val="bottom"/>
            <w:hideMark/>
          </w:tcPr>
          <w:p w14:paraId="076CAAAA"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Izrada Urbanističkog plana uređenja</w:t>
            </w:r>
          </w:p>
        </w:tc>
        <w:tc>
          <w:tcPr>
            <w:tcW w:w="441" w:type="pct"/>
            <w:tcBorders>
              <w:top w:val="nil"/>
              <w:left w:val="nil"/>
              <w:bottom w:val="nil"/>
              <w:right w:val="nil"/>
            </w:tcBorders>
            <w:shd w:val="clear" w:color="000000" w:fill="FFFF99"/>
            <w:noWrap/>
            <w:vAlign w:val="bottom"/>
            <w:hideMark/>
          </w:tcPr>
          <w:p w14:paraId="6EDBDE8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20.000,00</w:t>
            </w:r>
          </w:p>
        </w:tc>
        <w:tc>
          <w:tcPr>
            <w:tcW w:w="441" w:type="pct"/>
            <w:tcBorders>
              <w:top w:val="nil"/>
              <w:left w:val="nil"/>
              <w:bottom w:val="nil"/>
              <w:right w:val="nil"/>
            </w:tcBorders>
            <w:shd w:val="clear" w:color="000000" w:fill="FFFF99"/>
            <w:noWrap/>
            <w:vAlign w:val="bottom"/>
            <w:hideMark/>
          </w:tcPr>
          <w:p w14:paraId="03F49F5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5A90717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0EA77B74" w14:textId="77777777" w:rsidTr="00B508AA">
        <w:trPr>
          <w:trHeight w:val="255"/>
        </w:trPr>
        <w:tc>
          <w:tcPr>
            <w:tcW w:w="100" w:type="pct"/>
            <w:tcBorders>
              <w:top w:val="nil"/>
              <w:left w:val="nil"/>
              <w:bottom w:val="nil"/>
              <w:right w:val="nil"/>
            </w:tcBorders>
            <w:shd w:val="clear" w:color="000000" w:fill="CCCCFF"/>
            <w:noWrap/>
            <w:vAlign w:val="bottom"/>
            <w:hideMark/>
          </w:tcPr>
          <w:p w14:paraId="6CCE914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BA887B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B6A79F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5ED63C2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BCE267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63E2B62" w14:textId="77777777" w:rsidTr="00B508AA">
        <w:trPr>
          <w:trHeight w:val="255"/>
        </w:trPr>
        <w:tc>
          <w:tcPr>
            <w:tcW w:w="100" w:type="pct"/>
            <w:tcBorders>
              <w:top w:val="nil"/>
              <w:left w:val="nil"/>
              <w:bottom w:val="nil"/>
              <w:right w:val="nil"/>
            </w:tcBorders>
            <w:shd w:val="clear" w:color="000000" w:fill="CCCCFF"/>
            <w:noWrap/>
            <w:vAlign w:val="bottom"/>
            <w:hideMark/>
          </w:tcPr>
          <w:p w14:paraId="4A37D62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B1F54C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5C055D5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54DAD2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9BC42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F39A845" w14:textId="77777777" w:rsidTr="00B508AA">
        <w:trPr>
          <w:trHeight w:val="255"/>
        </w:trPr>
        <w:tc>
          <w:tcPr>
            <w:tcW w:w="100" w:type="pct"/>
            <w:tcBorders>
              <w:top w:val="nil"/>
              <w:left w:val="nil"/>
              <w:bottom w:val="nil"/>
              <w:right w:val="nil"/>
            </w:tcBorders>
            <w:noWrap/>
            <w:vAlign w:val="bottom"/>
            <w:hideMark/>
          </w:tcPr>
          <w:p w14:paraId="4A133FD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F84207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6ADDA85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549076F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20.000,00</w:t>
            </w:r>
          </w:p>
        </w:tc>
        <w:tc>
          <w:tcPr>
            <w:tcW w:w="441" w:type="pct"/>
            <w:tcBorders>
              <w:top w:val="nil"/>
              <w:left w:val="nil"/>
              <w:bottom w:val="nil"/>
              <w:right w:val="nil"/>
            </w:tcBorders>
            <w:noWrap/>
            <w:vAlign w:val="bottom"/>
            <w:hideMark/>
          </w:tcPr>
          <w:p w14:paraId="4530955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3DEA3A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1D4BAC1" w14:textId="77777777" w:rsidTr="00B508AA">
        <w:trPr>
          <w:trHeight w:val="255"/>
        </w:trPr>
        <w:tc>
          <w:tcPr>
            <w:tcW w:w="100" w:type="pct"/>
            <w:tcBorders>
              <w:top w:val="nil"/>
              <w:left w:val="nil"/>
              <w:bottom w:val="nil"/>
              <w:right w:val="nil"/>
            </w:tcBorders>
            <w:shd w:val="clear" w:color="000000" w:fill="FFFF99"/>
            <w:noWrap/>
            <w:vAlign w:val="bottom"/>
            <w:hideMark/>
          </w:tcPr>
          <w:p w14:paraId="21F92E1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F6B009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K100015</w:t>
            </w:r>
          </w:p>
        </w:tc>
        <w:tc>
          <w:tcPr>
            <w:tcW w:w="3359" w:type="pct"/>
            <w:tcBorders>
              <w:top w:val="nil"/>
              <w:left w:val="nil"/>
              <w:bottom w:val="nil"/>
              <w:right w:val="nil"/>
            </w:tcBorders>
            <w:shd w:val="clear" w:color="000000" w:fill="FFFF99"/>
            <w:noWrap/>
            <w:vAlign w:val="bottom"/>
            <w:hideMark/>
          </w:tcPr>
          <w:p w14:paraId="7701F2C6"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Nabava opreme trgovačkom društvu "Gračac Čistoća"</w:t>
            </w:r>
          </w:p>
        </w:tc>
        <w:tc>
          <w:tcPr>
            <w:tcW w:w="441" w:type="pct"/>
            <w:tcBorders>
              <w:top w:val="nil"/>
              <w:left w:val="nil"/>
              <w:bottom w:val="nil"/>
              <w:right w:val="nil"/>
            </w:tcBorders>
            <w:shd w:val="clear" w:color="000000" w:fill="FFFF99"/>
            <w:noWrap/>
            <w:vAlign w:val="bottom"/>
            <w:hideMark/>
          </w:tcPr>
          <w:p w14:paraId="20CB7B0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50.000,00</w:t>
            </w:r>
          </w:p>
        </w:tc>
        <w:tc>
          <w:tcPr>
            <w:tcW w:w="441" w:type="pct"/>
            <w:tcBorders>
              <w:top w:val="nil"/>
              <w:left w:val="nil"/>
              <w:bottom w:val="nil"/>
              <w:right w:val="nil"/>
            </w:tcBorders>
            <w:shd w:val="clear" w:color="000000" w:fill="FFFF99"/>
            <w:noWrap/>
            <w:vAlign w:val="bottom"/>
            <w:hideMark/>
          </w:tcPr>
          <w:p w14:paraId="393AD6E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2153AB0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87AE52F" w14:textId="77777777" w:rsidTr="00B508AA">
        <w:trPr>
          <w:trHeight w:val="255"/>
        </w:trPr>
        <w:tc>
          <w:tcPr>
            <w:tcW w:w="100" w:type="pct"/>
            <w:tcBorders>
              <w:top w:val="nil"/>
              <w:left w:val="nil"/>
              <w:bottom w:val="nil"/>
              <w:right w:val="nil"/>
            </w:tcBorders>
            <w:shd w:val="clear" w:color="000000" w:fill="CCCCFF"/>
            <w:noWrap/>
            <w:vAlign w:val="bottom"/>
            <w:hideMark/>
          </w:tcPr>
          <w:p w14:paraId="790D531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F3925B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E68DCA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37E5160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A8C03C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5B24C8C" w14:textId="77777777" w:rsidTr="00B508AA">
        <w:trPr>
          <w:trHeight w:val="255"/>
        </w:trPr>
        <w:tc>
          <w:tcPr>
            <w:tcW w:w="100" w:type="pct"/>
            <w:tcBorders>
              <w:top w:val="nil"/>
              <w:left w:val="nil"/>
              <w:bottom w:val="nil"/>
              <w:right w:val="nil"/>
            </w:tcBorders>
            <w:shd w:val="clear" w:color="000000" w:fill="CCCCFF"/>
            <w:noWrap/>
            <w:vAlign w:val="bottom"/>
            <w:hideMark/>
          </w:tcPr>
          <w:p w14:paraId="3DB6EC6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D980B5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CF75C2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7897E8D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6CC464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AA9A389" w14:textId="77777777" w:rsidTr="00B508AA">
        <w:trPr>
          <w:trHeight w:val="255"/>
        </w:trPr>
        <w:tc>
          <w:tcPr>
            <w:tcW w:w="100" w:type="pct"/>
            <w:tcBorders>
              <w:top w:val="nil"/>
              <w:left w:val="nil"/>
              <w:bottom w:val="nil"/>
              <w:right w:val="nil"/>
            </w:tcBorders>
            <w:noWrap/>
            <w:vAlign w:val="bottom"/>
            <w:hideMark/>
          </w:tcPr>
          <w:p w14:paraId="742F5678"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71541F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65906AA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7059A02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50.000,00</w:t>
            </w:r>
          </w:p>
        </w:tc>
        <w:tc>
          <w:tcPr>
            <w:tcW w:w="441" w:type="pct"/>
            <w:tcBorders>
              <w:top w:val="nil"/>
              <w:left w:val="nil"/>
              <w:bottom w:val="nil"/>
              <w:right w:val="nil"/>
            </w:tcBorders>
            <w:noWrap/>
            <w:vAlign w:val="bottom"/>
            <w:hideMark/>
          </w:tcPr>
          <w:p w14:paraId="3960E2B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4E5458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D9711E5" w14:textId="77777777" w:rsidTr="00B508AA">
        <w:trPr>
          <w:trHeight w:val="255"/>
        </w:trPr>
        <w:tc>
          <w:tcPr>
            <w:tcW w:w="100" w:type="pct"/>
            <w:tcBorders>
              <w:top w:val="nil"/>
              <w:left w:val="nil"/>
              <w:bottom w:val="nil"/>
              <w:right w:val="nil"/>
            </w:tcBorders>
            <w:shd w:val="clear" w:color="000000" w:fill="FFFF99"/>
            <w:noWrap/>
            <w:vAlign w:val="bottom"/>
            <w:hideMark/>
          </w:tcPr>
          <w:p w14:paraId="58F3A7E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67CD00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K100029</w:t>
            </w:r>
          </w:p>
        </w:tc>
        <w:tc>
          <w:tcPr>
            <w:tcW w:w="3359" w:type="pct"/>
            <w:tcBorders>
              <w:top w:val="nil"/>
              <w:left w:val="nil"/>
              <w:bottom w:val="nil"/>
              <w:right w:val="nil"/>
            </w:tcBorders>
            <w:shd w:val="clear" w:color="000000" w:fill="FFFF99"/>
            <w:noWrap/>
            <w:vAlign w:val="bottom"/>
            <w:hideMark/>
          </w:tcPr>
          <w:p w14:paraId="4D45CCE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Sanacija i uređenje ulica u naselju Gračac</w:t>
            </w:r>
          </w:p>
        </w:tc>
        <w:tc>
          <w:tcPr>
            <w:tcW w:w="441" w:type="pct"/>
            <w:tcBorders>
              <w:top w:val="nil"/>
              <w:left w:val="nil"/>
              <w:bottom w:val="nil"/>
              <w:right w:val="nil"/>
            </w:tcBorders>
            <w:shd w:val="clear" w:color="000000" w:fill="FFFF99"/>
            <w:noWrap/>
            <w:vAlign w:val="bottom"/>
            <w:hideMark/>
          </w:tcPr>
          <w:p w14:paraId="09D369E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640.000,00</w:t>
            </w:r>
          </w:p>
        </w:tc>
        <w:tc>
          <w:tcPr>
            <w:tcW w:w="441" w:type="pct"/>
            <w:tcBorders>
              <w:top w:val="nil"/>
              <w:left w:val="nil"/>
              <w:bottom w:val="nil"/>
              <w:right w:val="nil"/>
            </w:tcBorders>
            <w:shd w:val="clear" w:color="000000" w:fill="FFFF99"/>
            <w:noWrap/>
            <w:vAlign w:val="bottom"/>
            <w:hideMark/>
          </w:tcPr>
          <w:p w14:paraId="0E92998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88.414,61</w:t>
            </w:r>
          </w:p>
        </w:tc>
        <w:tc>
          <w:tcPr>
            <w:tcW w:w="326" w:type="pct"/>
            <w:tcBorders>
              <w:top w:val="nil"/>
              <w:left w:val="nil"/>
              <w:bottom w:val="nil"/>
              <w:right w:val="nil"/>
            </w:tcBorders>
            <w:shd w:val="clear" w:color="000000" w:fill="FFFF99"/>
            <w:noWrap/>
            <w:vAlign w:val="bottom"/>
            <w:hideMark/>
          </w:tcPr>
          <w:p w14:paraId="2918F5B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13,81%</w:t>
            </w:r>
          </w:p>
        </w:tc>
      </w:tr>
      <w:tr w:rsidR="001F42DB" w:rsidRPr="00D47607" w14:paraId="325A7120" w14:textId="77777777" w:rsidTr="00B508AA">
        <w:trPr>
          <w:trHeight w:val="255"/>
        </w:trPr>
        <w:tc>
          <w:tcPr>
            <w:tcW w:w="100" w:type="pct"/>
            <w:tcBorders>
              <w:top w:val="nil"/>
              <w:left w:val="nil"/>
              <w:bottom w:val="nil"/>
              <w:right w:val="nil"/>
            </w:tcBorders>
            <w:shd w:val="clear" w:color="000000" w:fill="CCCCFF"/>
            <w:noWrap/>
            <w:vAlign w:val="bottom"/>
            <w:hideMark/>
          </w:tcPr>
          <w:p w14:paraId="679662A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F542A3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AE44F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123.268,00</w:t>
            </w:r>
          </w:p>
        </w:tc>
        <w:tc>
          <w:tcPr>
            <w:tcW w:w="441" w:type="pct"/>
            <w:tcBorders>
              <w:top w:val="nil"/>
              <w:left w:val="nil"/>
              <w:bottom w:val="nil"/>
              <w:right w:val="nil"/>
            </w:tcBorders>
            <w:shd w:val="clear" w:color="000000" w:fill="CCCCFF"/>
            <w:noWrap/>
            <w:vAlign w:val="bottom"/>
            <w:hideMark/>
          </w:tcPr>
          <w:p w14:paraId="13CFB08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88.414,61</w:t>
            </w:r>
          </w:p>
        </w:tc>
        <w:tc>
          <w:tcPr>
            <w:tcW w:w="326" w:type="pct"/>
            <w:tcBorders>
              <w:top w:val="nil"/>
              <w:left w:val="nil"/>
              <w:bottom w:val="nil"/>
              <w:right w:val="nil"/>
            </w:tcBorders>
            <w:shd w:val="clear" w:color="000000" w:fill="CCCCFF"/>
            <w:noWrap/>
            <w:vAlign w:val="bottom"/>
            <w:hideMark/>
          </w:tcPr>
          <w:p w14:paraId="21B4DB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71,73%</w:t>
            </w:r>
          </w:p>
        </w:tc>
      </w:tr>
      <w:tr w:rsidR="001F42DB" w:rsidRPr="00D47607" w14:paraId="23B43F90" w14:textId="77777777" w:rsidTr="00B508AA">
        <w:trPr>
          <w:trHeight w:val="255"/>
        </w:trPr>
        <w:tc>
          <w:tcPr>
            <w:tcW w:w="100" w:type="pct"/>
            <w:tcBorders>
              <w:top w:val="nil"/>
              <w:left w:val="nil"/>
              <w:bottom w:val="nil"/>
              <w:right w:val="nil"/>
            </w:tcBorders>
            <w:shd w:val="clear" w:color="000000" w:fill="CCCCFF"/>
            <w:noWrap/>
            <w:vAlign w:val="bottom"/>
            <w:hideMark/>
          </w:tcPr>
          <w:p w14:paraId="52B2B6F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D21C92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042E58C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123.268,00</w:t>
            </w:r>
          </w:p>
        </w:tc>
        <w:tc>
          <w:tcPr>
            <w:tcW w:w="441" w:type="pct"/>
            <w:tcBorders>
              <w:top w:val="nil"/>
              <w:left w:val="nil"/>
              <w:bottom w:val="nil"/>
              <w:right w:val="nil"/>
            </w:tcBorders>
            <w:shd w:val="clear" w:color="000000" w:fill="CCCCFF"/>
            <w:noWrap/>
            <w:vAlign w:val="bottom"/>
            <w:hideMark/>
          </w:tcPr>
          <w:p w14:paraId="010F7C1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88.414,61</w:t>
            </w:r>
          </w:p>
        </w:tc>
        <w:tc>
          <w:tcPr>
            <w:tcW w:w="326" w:type="pct"/>
            <w:tcBorders>
              <w:top w:val="nil"/>
              <w:left w:val="nil"/>
              <w:bottom w:val="nil"/>
              <w:right w:val="nil"/>
            </w:tcBorders>
            <w:shd w:val="clear" w:color="000000" w:fill="CCCCFF"/>
            <w:noWrap/>
            <w:vAlign w:val="bottom"/>
            <w:hideMark/>
          </w:tcPr>
          <w:p w14:paraId="4A185CF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71,73%</w:t>
            </w:r>
          </w:p>
        </w:tc>
      </w:tr>
      <w:tr w:rsidR="001F42DB" w:rsidRPr="00D47607" w14:paraId="6FC6B68F" w14:textId="77777777" w:rsidTr="00B508AA">
        <w:trPr>
          <w:trHeight w:val="255"/>
        </w:trPr>
        <w:tc>
          <w:tcPr>
            <w:tcW w:w="100" w:type="pct"/>
            <w:tcBorders>
              <w:top w:val="nil"/>
              <w:left w:val="nil"/>
              <w:bottom w:val="nil"/>
              <w:right w:val="nil"/>
            </w:tcBorders>
            <w:noWrap/>
            <w:vAlign w:val="bottom"/>
            <w:hideMark/>
          </w:tcPr>
          <w:p w14:paraId="54F73A9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B8FDDC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93B8E6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0CD2FC5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123.268,00</w:t>
            </w:r>
          </w:p>
        </w:tc>
        <w:tc>
          <w:tcPr>
            <w:tcW w:w="441" w:type="pct"/>
            <w:tcBorders>
              <w:top w:val="nil"/>
              <w:left w:val="nil"/>
              <w:bottom w:val="nil"/>
              <w:right w:val="nil"/>
            </w:tcBorders>
            <w:noWrap/>
            <w:vAlign w:val="bottom"/>
            <w:hideMark/>
          </w:tcPr>
          <w:p w14:paraId="1527067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88.414,61</w:t>
            </w:r>
          </w:p>
        </w:tc>
        <w:tc>
          <w:tcPr>
            <w:tcW w:w="326" w:type="pct"/>
            <w:tcBorders>
              <w:top w:val="nil"/>
              <w:left w:val="nil"/>
              <w:bottom w:val="nil"/>
              <w:right w:val="nil"/>
            </w:tcBorders>
            <w:noWrap/>
            <w:vAlign w:val="bottom"/>
            <w:hideMark/>
          </w:tcPr>
          <w:p w14:paraId="15300F4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71,73%</w:t>
            </w:r>
          </w:p>
        </w:tc>
      </w:tr>
      <w:tr w:rsidR="001F42DB" w:rsidRPr="00D47607" w14:paraId="3875AC46" w14:textId="77777777" w:rsidTr="00B508AA">
        <w:trPr>
          <w:trHeight w:val="255"/>
        </w:trPr>
        <w:tc>
          <w:tcPr>
            <w:tcW w:w="100" w:type="pct"/>
            <w:tcBorders>
              <w:top w:val="nil"/>
              <w:left w:val="nil"/>
              <w:bottom w:val="nil"/>
              <w:right w:val="nil"/>
            </w:tcBorders>
            <w:noWrap/>
            <w:vAlign w:val="bottom"/>
            <w:hideMark/>
          </w:tcPr>
          <w:p w14:paraId="35568CC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46284E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4213</w:t>
            </w:r>
          </w:p>
        </w:tc>
        <w:tc>
          <w:tcPr>
            <w:tcW w:w="3359" w:type="pct"/>
            <w:tcBorders>
              <w:top w:val="nil"/>
              <w:left w:val="nil"/>
              <w:bottom w:val="nil"/>
              <w:right w:val="nil"/>
            </w:tcBorders>
            <w:noWrap/>
            <w:vAlign w:val="bottom"/>
            <w:hideMark/>
          </w:tcPr>
          <w:p w14:paraId="6290917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Ceste, željeznice i ostali prometni objekti</w:t>
            </w:r>
          </w:p>
        </w:tc>
        <w:tc>
          <w:tcPr>
            <w:tcW w:w="441" w:type="pct"/>
            <w:tcBorders>
              <w:top w:val="nil"/>
              <w:left w:val="nil"/>
              <w:bottom w:val="nil"/>
              <w:right w:val="nil"/>
            </w:tcBorders>
            <w:noWrap/>
            <w:vAlign w:val="bottom"/>
            <w:hideMark/>
          </w:tcPr>
          <w:p w14:paraId="5F2A5BE0"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771376B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88.414,61</w:t>
            </w:r>
          </w:p>
        </w:tc>
        <w:tc>
          <w:tcPr>
            <w:tcW w:w="326" w:type="pct"/>
            <w:tcBorders>
              <w:top w:val="nil"/>
              <w:left w:val="nil"/>
              <w:bottom w:val="nil"/>
              <w:right w:val="nil"/>
            </w:tcBorders>
            <w:noWrap/>
            <w:vAlign w:val="bottom"/>
            <w:hideMark/>
          </w:tcPr>
          <w:p w14:paraId="40BD47BB" w14:textId="77777777" w:rsidR="001F42DB" w:rsidRPr="00D47607" w:rsidRDefault="001F42DB" w:rsidP="00B508AA">
            <w:pPr>
              <w:jc w:val="right"/>
              <w:rPr>
                <w:rFonts w:ascii="Arial" w:hAnsi="Arial" w:cs="Arial"/>
                <w:sz w:val="14"/>
                <w:szCs w:val="14"/>
                <w:lang w:val="en-US"/>
              </w:rPr>
            </w:pPr>
          </w:p>
        </w:tc>
      </w:tr>
      <w:tr w:rsidR="001F42DB" w:rsidRPr="00D47607" w14:paraId="688E98AB" w14:textId="77777777" w:rsidTr="00B508AA">
        <w:trPr>
          <w:trHeight w:val="255"/>
        </w:trPr>
        <w:tc>
          <w:tcPr>
            <w:tcW w:w="100" w:type="pct"/>
            <w:tcBorders>
              <w:top w:val="nil"/>
              <w:left w:val="nil"/>
              <w:bottom w:val="nil"/>
              <w:right w:val="nil"/>
            </w:tcBorders>
            <w:shd w:val="clear" w:color="000000" w:fill="CCCCFF"/>
            <w:noWrap/>
            <w:vAlign w:val="bottom"/>
            <w:hideMark/>
          </w:tcPr>
          <w:p w14:paraId="155EBD0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E86162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290C858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89.732,00</w:t>
            </w:r>
          </w:p>
        </w:tc>
        <w:tc>
          <w:tcPr>
            <w:tcW w:w="441" w:type="pct"/>
            <w:tcBorders>
              <w:top w:val="nil"/>
              <w:left w:val="nil"/>
              <w:bottom w:val="nil"/>
              <w:right w:val="nil"/>
            </w:tcBorders>
            <w:shd w:val="clear" w:color="000000" w:fill="CCCCFF"/>
            <w:noWrap/>
            <w:vAlign w:val="bottom"/>
            <w:hideMark/>
          </w:tcPr>
          <w:p w14:paraId="606B37B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C45B07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62547BF" w14:textId="77777777" w:rsidTr="00B508AA">
        <w:trPr>
          <w:trHeight w:val="255"/>
        </w:trPr>
        <w:tc>
          <w:tcPr>
            <w:tcW w:w="100" w:type="pct"/>
            <w:tcBorders>
              <w:top w:val="nil"/>
              <w:left w:val="nil"/>
              <w:bottom w:val="nil"/>
              <w:right w:val="nil"/>
            </w:tcBorders>
            <w:shd w:val="clear" w:color="000000" w:fill="CCCCFF"/>
            <w:noWrap/>
            <w:vAlign w:val="bottom"/>
            <w:hideMark/>
          </w:tcPr>
          <w:p w14:paraId="4183CC1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83A2EE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4.3. </w:t>
            </w:r>
            <w:proofErr w:type="spellStart"/>
            <w:r w:rsidRPr="00D47607">
              <w:rPr>
                <w:rFonts w:ascii="Arial" w:hAnsi="Arial" w:cs="Arial"/>
                <w:b/>
                <w:bCs/>
                <w:color w:val="333333"/>
                <w:sz w:val="14"/>
                <w:szCs w:val="14"/>
                <w:lang w:val="en-US"/>
              </w:rPr>
              <w:t>Doprinos</w:t>
            </w:r>
            <w:proofErr w:type="spellEnd"/>
            <w:r w:rsidRPr="00D47607">
              <w:rPr>
                <w:rFonts w:ascii="Arial" w:hAnsi="Arial" w:cs="Arial"/>
                <w:b/>
                <w:bCs/>
                <w:color w:val="333333"/>
                <w:sz w:val="14"/>
                <w:szCs w:val="14"/>
                <w:lang w:val="en-US"/>
              </w:rPr>
              <w:t xml:space="preserve"> za </w:t>
            </w:r>
            <w:proofErr w:type="spellStart"/>
            <w:r w:rsidRPr="00D47607">
              <w:rPr>
                <w:rFonts w:ascii="Arial" w:hAnsi="Arial" w:cs="Arial"/>
                <w:b/>
                <w:bCs/>
                <w:color w:val="333333"/>
                <w:sz w:val="14"/>
                <w:szCs w:val="14"/>
                <w:lang w:val="en-US"/>
              </w:rPr>
              <w:t>šume</w:t>
            </w:r>
            <w:proofErr w:type="spellEnd"/>
          </w:p>
        </w:tc>
        <w:tc>
          <w:tcPr>
            <w:tcW w:w="441" w:type="pct"/>
            <w:tcBorders>
              <w:top w:val="nil"/>
              <w:left w:val="nil"/>
              <w:bottom w:val="nil"/>
              <w:right w:val="nil"/>
            </w:tcBorders>
            <w:shd w:val="clear" w:color="000000" w:fill="CCCCFF"/>
            <w:noWrap/>
            <w:vAlign w:val="bottom"/>
            <w:hideMark/>
          </w:tcPr>
          <w:p w14:paraId="6B2640D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89.732,00</w:t>
            </w:r>
          </w:p>
        </w:tc>
        <w:tc>
          <w:tcPr>
            <w:tcW w:w="441" w:type="pct"/>
            <w:tcBorders>
              <w:top w:val="nil"/>
              <w:left w:val="nil"/>
              <w:bottom w:val="nil"/>
              <w:right w:val="nil"/>
            </w:tcBorders>
            <w:shd w:val="clear" w:color="000000" w:fill="CCCCFF"/>
            <w:noWrap/>
            <w:vAlign w:val="bottom"/>
            <w:hideMark/>
          </w:tcPr>
          <w:p w14:paraId="35933C5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C7DEE2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84EDD08" w14:textId="77777777" w:rsidTr="00B508AA">
        <w:trPr>
          <w:trHeight w:val="255"/>
        </w:trPr>
        <w:tc>
          <w:tcPr>
            <w:tcW w:w="100" w:type="pct"/>
            <w:tcBorders>
              <w:top w:val="nil"/>
              <w:left w:val="nil"/>
              <w:bottom w:val="nil"/>
              <w:right w:val="nil"/>
            </w:tcBorders>
            <w:noWrap/>
            <w:vAlign w:val="bottom"/>
            <w:hideMark/>
          </w:tcPr>
          <w:p w14:paraId="4F3E499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39B2D6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132AB88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68F66F5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89.732,00</w:t>
            </w:r>
          </w:p>
        </w:tc>
        <w:tc>
          <w:tcPr>
            <w:tcW w:w="441" w:type="pct"/>
            <w:tcBorders>
              <w:top w:val="nil"/>
              <w:left w:val="nil"/>
              <w:bottom w:val="nil"/>
              <w:right w:val="nil"/>
            </w:tcBorders>
            <w:noWrap/>
            <w:vAlign w:val="bottom"/>
            <w:hideMark/>
          </w:tcPr>
          <w:p w14:paraId="5119EA9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6A4A87F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9DFA6A9" w14:textId="77777777" w:rsidTr="00B508AA">
        <w:trPr>
          <w:trHeight w:val="255"/>
        </w:trPr>
        <w:tc>
          <w:tcPr>
            <w:tcW w:w="100" w:type="pct"/>
            <w:tcBorders>
              <w:top w:val="nil"/>
              <w:left w:val="nil"/>
              <w:bottom w:val="nil"/>
              <w:right w:val="nil"/>
            </w:tcBorders>
            <w:shd w:val="clear" w:color="000000" w:fill="CCCCFF"/>
            <w:noWrap/>
            <w:vAlign w:val="bottom"/>
            <w:hideMark/>
          </w:tcPr>
          <w:p w14:paraId="14824EA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60F3E5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71D7973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427.000,00</w:t>
            </w:r>
          </w:p>
        </w:tc>
        <w:tc>
          <w:tcPr>
            <w:tcW w:w="441" w:type="pct"/>
            <w:tcBorders>
              <w:top w:val="nil"/>
              <w:left w:val="nil"/>
              <w:bottom w:val="nil"/>
              <w:right w:val="nil"/>
            </w:tcBorders>
            <w:shd w:val="clear" w:color="000000" w:fill="CCCCFF"/>
            <w:noWrap/>
            <w:vAlign w:val="bottom"/>
            <w:hideMark/>
          </w:tcPr>
          <w:p w14:paraId="76D15D1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8EC3C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60BF4E6" w14:textId="77777777" w:rsidTr="00B508AA">
        <w:trPr>
          <w:trHeight w:val="255"/>
        </w:trPr>
        <w:tc>
          <w:tcPr>
            <w:tcW w:w="100" w:type="pct"/>
            <w:tcBorders>
              <w:top w:val="nil"/>
              <w:left w:val="nil"/>
              <w:bottom w:val="nil"/>
              <w:right w:val="nil"/>
            </w:tcBorders>
            <w:shd w:val="clear" w:color="000000" w:fill="CCCCFF"/>
            <w:noWrap/>
            <w:vAlign w:val="bottom"/>
            <w:hideMark/>
          </w:tcPr>
          <w:p w14:paraId="140992F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E58B579"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3C36BA5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427.000,00</w:t>
            </w:r>
          </w:p>
        </w:tc>
        <w:tc>
          <w:tcPr>
            <w:tcW w:w="441" w:type="pct"/>
            <w:tcBorders>
              <w:top w:val="nil"/>
              <w:left w:val="nil"/>
              <w:bottom w:val="nil"/>
              <w:right w:val="nil"/>
            </w:tcBorders>
            <w:shd w:val="clear" w:color="000000" w:fill="CCCCFF"/>
            <w:noWrap/>
            <w:vAlign w:val="bottom"/>
            <w:hideMark/>
          </w:tcPr>
          <w:p w14:paraId="1A96D4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751BEA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3CDE54E" w14:textId="77777777" w:rsidTr="00B508AA">
        <w:trPr>
          <w:trHeight w:val="255"/>
        </w:trPr>
        <w:tc>
          <w:tcPr>
            <w:tcW w:w="100" w:type="pct"/>
            <w:tcBorders>
              <w:top w:val="nil"/>
              <w:left w:val="nil"/>
              <w:bottom w:val="nil"/>
              <w:right w:val="nil"/>
            </w:tcBorders>
            <w:noWrap/>
            <w:vAlign w:val="bottom"/>
            <w:hideMark/>
          </w:tcPr>
          <w:p w14:paraId="13BEC21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827EDF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EE0731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13AB53A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427.000,00</w:t>
            </w:r>
          </w:p>
        </w:tc>
        <w:tc>
          <w:tcPr>
            <w:tcW w:w="441" w:type="pct"/>
            <w:tcBorders>
              <w:top w:val="nil"/>
              <w:left w:val="nil"/>
              <w:bottom w:val="nil"/>
              <w:right w:val="nil"/>
            </w:tcBorders>
            <w:noWrap/>
            <w:vAlign w:val="bottom"/>
            <w:hideMark/>
          </w:tcPr>
          <w:p w14:paraId="2EB6016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760489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0B4A363" w14:textId="77777777" w:rsidTr="00B508AA">
        <w:trPr>
          <w:trHeight w:val="255"/>
        </w:trPr>
        <w:tc>
          <w:tcPr>
            <w:tcW w:w="100" w:type="pct"/>
            <w:tcBorders>
              <w:top w:val="nil"/>
              <w:left w:val="nil"/>
              <w:bottom w:val="nil"/>
              <w:right w:val="nil"/>
            </w:tcBorders>
            <w:shd w:val="clear" w:color="000000" w:fill="FFFF99"/>
            <w:noWrap/>
            <w:vAlign w:val="bottom"/>
            <w:hideMark/>
          </w:tcPr>
          <w:p w14:paraId="6CE2C55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2BA6D6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K100035</w:t>
            </w:r>
          </w:p>
        </w:tc>
        <w:tc>
          <w:tcPr>
            <w:tcW w:w="3359" w:type="pct"/>
            <w:tcBorders>
              <w:top w:val="nil"/>
              <w:left w:val="nil"/>
              <w:bottom w:val="nil"/>
              <w:right w:val="nil"/>
            </w:tcBorders>
            <w:shd w:val="clear" w:color="000000" w:fill="FFFF99"/>
            <w:noWrap/>
            <w:vAlign w:val="bottom"/>
            <w:hideMark/>
          </w:tcPr>
          <w:p w14:paraId="5504FD7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Nabava urbane opreme i galanterije</w:t>
            </w:r>
          </w:p>
        </w:tc>
        <w:tc>
          <w:tcPr>
            <w:tcW w:w="441" w:type="pct"/>
            <w:tcBorders>
              <w:top w:val="nil"/>
              <w:left w:val="nil"/>
              <w:bottom w:val="nil"/>
              <w:right w:val="nil"/>
            </w:tcBorders>
            <w:shd w:val="clear" w:color="000000" w:fill="FFFF99"/>
            <w:noWrap/>
            <w:vAlign w:val="bottom"/>
            <w:hideMark/>
          </w:tcPr>
          <w:p w14:paraId="3B7D66C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10.000,00</w:t>
            </w:r>
          </w:p>
        </w:tc>
        <w:tc>
          <w:tcPr>
            <w:tcW w:w="441" w:type="pct"/>
            <w:tcBorders>
              <w:top w:val="nil"/>
              <w:left w:val="nil"/>
              <w:bottom w:val="nil"/>
              <w:right w:val="nil"/>
            </w:tcBorders>
            <w:shd w:val="clear" w:color="000000" w:fill="FFFF99"/>
            <w:noWrap/>
            <w:vAlign w:val="bottom"/>
            <w:hideMark/>
          </w:tcPr>
          <w:p w14:paraId="54DD776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903,75</w:t>
            </w:r>
          </w:p>
        </w:tc>
        <w:tc>
          <w:tcPr>
            <w:tcW w:w="326" w:type="pct"/>
            <w:tcBorders>
              <w:top w:val="nil"/>
              <w:left w:val="nil"/>
              <w:bottom w:val="nil"/>
              <w:right w:val="nil"/>
            </w:tcBorders>
            <w:shd w:val="clear" w:color="000000" w:fill="FFFF99"/>
            <w:noWrap/>
            <w:vAlign w:val="bottom"/>
            <w:hideMark/>
          </w:tcPr>
          <w:p w14:paraId="4F3A755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9,04%</w:t>
            </w:r>
          </w:p>
        </w:tc>
      </w:tr>
      <w:tr w:rsidR="001F42DB" w:rsidRPr="00D47607" w14:paraId="45AA4953" w14:textId="77777777" w:rsidTr="00B508AA">
        <w:trPr>
          <w:trHeight w:val="255"/>
        </w:trPr>
        <w:tc>
          <w:tcPr>
            <w:tcW w:w="100" w:type="pct"/>
            <w:tcBorders>
              <w:top w:val="nil"/>
              <w:left w:val="nil"/>
              <w:bottom w:val="nil"/>
              <w:right w:val="nil"/>
            </w:tcBorders>
            <w:shd w:val="clear" w:color="000000" w:fill="CCCCFF"/>
            <w:noWrap/>
            <w:vAlign w:val="bottom"/>
            <w:hideMark/>
          </w:tcPr>
          <w:p w14:paraId="7CECCE7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23B9088A"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0C896C3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0F09BB9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903,75</w:t>
            </w:r>
          </w:p>
        </w:tc>
        <w:tc>
          <w:tcPr>
            <w:tcW w:w="326" w:type="pct"/>
            <w:tcBorders>
              <w:top w:val="nil"/>
              <w:left w:val="nil"/>
              <w:bottom w:val="nil"/>
              <w:right w:val="nil"/>
            </w:tcBorders>
            <w:shd w:val="clear" w:color="000000" w:fill="CCCCFF"/>
            <w:noWrap/>
            <w:vAlign w:val="bottom"/>
            <w:hideMark/>
          </w:tcPr>
          <w:p w14:paraId="036E9DD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9,04%</w:t>
            </w:r>
          </w:p>
        </w:tc>
      </w:tr>
      <w:tr w:rsidR="001F42DB" w:rsidRPr="00D47607" w14:paraId="223AE990" w14:textId="77777777" w:rsidTr="00B508AA">
        <w:trPr>
          <w:trHeight w:val="255"/>
        </w:trPr>
        <w:tc>
          <w:tcPr>
            <w:tcW w:w="100" w:type="pct"/>
            <w:tcBorders>
              <w:top w:val="nil"/>
              <w:left w:val="nil"/>
              <w:bottom w:val="nil"/>
              <w:right w:val="nil"/>
            </w:tcBorders>
            <w:shd w:val="clear" w:color="000000" w:fill="CCCCFF"/>
            <w:noWrap/>
            <w:vAlign w:val="bottom"/>
            <w:hideMark/>
          </w:tcPr>
          <w:p w14:paraId="30CBD78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718693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1E88BFD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7F346DA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903,75</w:t>
            </w:r>
          </w:p>
        </w:tc>
        <w:tc>
          <w:tcPr>
            <w:tcW w:w="326" w:type="pct"/>
            <w:tcBorders>
              <w:top w:val="nil"/>
              <w:left w:val="nil"/>
              <w:bottom w:val="nil"/>
              <w:right w:val="nil"/>
            </w:tcBorders>
            <w:shd w:val="clear" w:color="000000" w:fill="CCCCFF"/>
            <w:noWrap/>
            <w:vAlign w:val="bottom"/>
            <w:hideMark/>
          </w:tcPr>
          <w:p w14:paraId="196066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9,04%</w:t>
            </w:r>
          </w:p>
        </w:tc>
      </w:tr>
      <w:tr w:rsidR="001F42DB" w:rsidRPr="00D47607" w14:paraId="42D851A6" w14:textId="77777777" w:rsidTr="00B508AA">
        <w:trPr>
          <w:trHeight w:val="255"/>
        </w:trPr>
        <w:tc>
          <w:tcPr>
            <w:tcW w:w="100" w:type="pct"/>
            <w:tcBorders>
              <w:top w:val="nil"/>
              <w:left w:val="nil"/>
              <w:bottom w:val="nil"/>
              <w:right w:val="nil"/>
            </w:tcBorders>
            <w:noWrap/>
            <w:vAlign w:val="bottom"/>
            <w:hideMark/>
          </w:tcPr>
          <w:p w14:paraId="491F1087"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7C9F55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29D6E753"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34751C4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0BCA30A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903,75</w:t>
            </w:r>
          </w:p>
        </w:tc>
        <w:tc>
          <w:tcPr>
            <w:tcW w:w="326" w:type="pct"/>
            <w:tcBorders>
              <w:top w:val="nil"/>
              <w:left w:val="nil"/>
              <w:bottom w:val="nil"/>
              <w:right w:val="nil"/>
            </w:tcBorders>
            <w:noWrap/>
            <w:vAlign w:val="bottom"/>
            <w:hideMark/>
          </w:tcPr>
          <w:p w14:paraId="66B82E6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9,04%</w:t>
            </w:r>
          </w:p>
        </w:tc>
      </w:tr>
      <w:tr w:rsidR="001F42DB" w:rsidRPr="00D47607" w14:paraId="22A264FE" w14:textId="77777777" w:rsidTr="00B508AA">
        <w:trPr>
          <w:trHeight w:val="255"/>
        </w:trPr>
        <w:tc>
          <w:tcPr>
            <w:tcW w:w="100" w:type="pct"/>
            <w:tcBorders>
              <w:top w:val="nil"/>
              <w:left w:val="nil"/>
              <w:bottom w:val="nil"/>
              <w:right w:val="nil"/>
            </w:tcBorders>
            <w:noWrap/>
            <w:vAlign w:val="bottom"/>
            <w:hideMark/>
          </w:tcPr>
          <w:p w14:paraId="7FC1244B"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F9A4D0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4227</w:t>
            </w:r>
          </w:p>
        </w:tc>
        <w:tc>
          <w:tcPr>
            <w:tcW w:w="3359" w:type="pct"/>
            <w:tcBorders>
              <w:top w:val="nil"/>
              <w:left w:val="nil"/>
              <w:bottom w:val="nil"/>
              <w:right w:val="nil"/>
            </w:tcBorders>
            <w:noWrap/>
            <w:vAlign w:val="bottom"/>
            <w:hideMark/>
          </w:tcPr>
          <w:p w14:paraId="4D89E21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Uređaji, strojevi i oprema za ostale namjene</w:t>
            </w:r>
          </w:p>
        </w:tc>
        <w:tc>
          <w:tcPr>
            <w:tcW w:w="441" w:type="pct"/>
            <w:tcBorders>
              <w:top w:val="nil"/>
              <w:left w:val="nil"/>
              <w:bottom w:val="nil"/>
              <w:right w:val="nil"/>
            </w:tcBorders>
            <w:noWrap/>
            <w:vAlign w:val="bottom"/>
            <w:hideMark/>
          </w:tcPr>
          <w:p w14:paraId="3DB2FF9E"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17052EE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903,75</w:t>
            </w:r>
          </w:p>
        </w:tc>
        <w:tc>
          <w:tcPr>
            <w:tcW w:w="326" w:type="pct"/>
            <w:tcBorders>
              <w:top w:val="nil"/>
              <w:left w:val="nil"/>
              <w:bottom w:val="nil"/>
              <w:right w:val="nil"/>
            </w:tcBorders>
            <w:noWrap/>
            <w:vAlign w:val="bottom"/>
            <w:hideMark/>
          </w:tcPr>
          <w:p w14:paraId="3CE46FD0" w14:textId="77777777" w:rsidR="001F42DB" w:rsidRPr="00D47607" w:rsidRDefault="001F42DB" w:rsidP="00B508AA">
            <w:pPr>
              <w:jc w:val="right"/>
              <w:rPr>
                <w:rFonts w:ascii="Arial" w:hAnsi="Arial" w:cs="Arial"/>
                <w:sz w:val="14"/>
                <w:szCs w:val="14"/>
                <w:lang w:val="en-US"/>
              </w:rPr>
            </w:pPr>
          </w:p>
        </w:tc>
      </w:tr>
      <w:tr w:rsidR="001F42DB" w:rsidRPr="00D47607" w14:paraId="3F5871AE" w14:textId="77777777" w:rsidTr="00B508AA">
        <w:trPr>
          <w:trHeight w:val="255"/>
        </w:trPr>
        <w:tc>
          <w:tcPr>
            <w:tcW w:w="100" w:type="pct"/>
            <w:tcBorders>
              <w:top w:val="nil"/>
              <w:left w:val="nil"/>
              <w:bottom w:val="nil"/>
              <w:right w:val="nil"/>
            </w:tcBorders>
            <w:shd w:val="clear" w:color="000000" w:fill="FFFF99"/>
            <w:noWrap/>
            <w:vAlign w:val="bottom"/>
            <w:hideMark/>
          </w:tcPr>
          <w:p w14:paraId="4B09235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89E7E6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K100039</w:t>
            </w:r>
          </w:p>
        </w:tc>
        <w:tc>
          <w:tcPr>
            <w:tcW w:w="3359" w:type="pct"/>
            <w:tcBorders>
              <w:top w:val="nil"/>
              <w:left w:val="nil"/>
              <w:bottom w:val="nil"/>
              <w:right w:val="nil"/>
            </w:tcBorders>
            <w:shd w:val="clear" w:color="000000" w:fill="FFFF99"/>
            <w:noWrap/>
            <w:vAlign w:val="bottom"/>
            <w:hideMark/>
          </w:tcPr>
          <w:p w14:paraId="33630FA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Uređenje poučnog puta prema Vrelu Zrmanje</w:t>
            </w:r>
          </w:p>
        </w:tc>
        <w:tc>
          <w:tcPr>
            <w:tcW w:w="441" w:type="pct"/>
            <w:tcBorders>
              <w:top w:val="nil"/>
              <w:left w:val="nil"/>
              <w:bottom w:val="nil"/>
              <w:right w:val="nil"/>
            </w:tcBorders>
            <w:shd w:val="clear" w:color="000000" w:fill="FFFF99"/>
            <w:noWrap/>
            <w:vAlign w:val="bottom"/>
            <w:hideMark/>
          </w:tcPr>
          <w:p w14:paraId="7A5D41C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106.750,00</w:t>
            </w:r>
          </w:p>
        </w:tc>
        <w:tc>
          <w:tcPr>
            <w:tcW w:w="441" w:type="pct"/>
            <w:tcBorders>
              <w:top w:val="nil"/>
              <w:left w:val="nil"/>
              <w:bottom w:val="nil"/>
              <w:right w:val="nil"/>
            </w:tcBorders>
            <w:shd w:val="clear" w:color="000000" w:fill="FFFF99"/>
            <w:noWrap/>
            <w:vAlign w:val="bottom"/>
            <w:hideMark/>
          </w:tcPr>
          <w:p w14:paraId="66B158A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41.547,50</w:t>
            </w:r>
          </w:p>
        </w:tc>
        <w:tc>
          <w:tcPr>
            <w:tcW w:w="326" w:type="pct"/>
            <w:tcBorders>
              <w:top w:val="nil"/>
              <w:left w:val="nil"/>
              <w:bottom w:val="nil"/>
              <w:right w:val="nil"/>
            </w:tcBorders>
            <w:shd w:val="clear" w:color="000000" w:fill="FFFF99"/>
            <w:noWrap/>
            <w:vAlign w:val="bottom"/>
            <w:hideMark/>
          </w:tcPr>
          <w:p w14:paraId="3CA2746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38,92%</w:t>
            </w:r>
          </w:p>
        </w:tc>
      </w:tr>
      <w:tr w:rsidR="001F42DB" w:rsidRPr="00D47607" w14:paraId="6D4D9CE0" w14:textId="77777777" w:rsidTr="00B508AA">
        <w:trPr>
          <w:trHeight w:val="255"/>
        </w:trPr>
        <w:tc>
          <w:tcPr>
            <w:tcW w:w="100" w:type="pct"/>
            <w:tcBorders>
              <w:top w:val="nil"/>
              <w:left w:val="nil"/>
              <w:bottom w:val="nil"/>
              <w:right w:val="nil"/>
            </w:tcBorders>
            <w:shd w:val="clear" w:color="000000" w:fill="CCCCFF"/>
            <w:noWrap/>
            <w:vAlign w:val="bottom"/>
            <w:hideMark/>
          </w:tcPr>
          <w:p w14:paraId="3F0DE70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364773F"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103F69D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52.750,00</w:t>
            </w:r>
          </w:p>
        </w:tc>
        <w:tc>
          <w:tcPr>
            <w:tcW w:w="441" w:type="pct"/>
            <w:tcBorders>
              <w:top w:val="nil"/>
              <w:left w:val="nil"/>
              <w:bottom w:val="nil"/>
              <w:right w:val="nil"/>
            </w:tcBorders>
            <w:shd w:val="clear" w:color="000000" w:fill="CCCCFF"/>
            <w:noWrap/>
            <w:vAlign w:val="bottom"/>
            <w:hideMark/>
          </w:tcPr>
          <w:p w14:paraId="6BCCB25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41.547,50</w:t>
            </w:r>
          </w:p>
        </w:tc>
        <w:tc>
          <w:tcPr>
            <w:tcW w:w="326" w:type="pct"/>
            <w:tcBorders>
              <w:top w:val="nil"/>
              <w:left w:val="nil"/>
              <w:bottom w:val="nil"/>
              <w:right w:val="nil"/>
            </w:tcBorders>
            <w:shd w:val="clear" w:color="000000" w:fill="CCCCFF"/>
            <w:noWrap/>
            <w:vAlign w:val="bottom"/>
            <w:hideMark/>
          </w:tcPr>
          <w:p w14:paraId="26E2FE9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78,76%</w:t>
            </w:r>
          </w:p>
        </w:tc>
      </w:tr>
      <w:tr w:rsidR="001F42DB" w:rsidRPr="00D47607" w14:paraId="28B6AFCD" w14:textId="77777777" w:rsidTr="00B508AA">
        <w:trPr>
          <w:trHeight w:val="255"/>
        </w:trPr>
        <w:tc>
          <w:tcPr>
            <w:tcW w:w="100" w:type="pct"/>
            <w:tcBorders>
              <w:top w:val="nil"/>
              <w:left w:val="nil"/>
              <w:bottom w:val="nil"/>
              <w:right w:val="nil"/>
            </w:tcBorders>
            <w:shd w:val="clear" w:color="000000" w:fill="CCCCFF"/>
            <w:noWrap/>
            <w:vAlign w:val="bottom"/>
            <w:hideMark/>
          </w:tcPr>
          <w:p w14:paraId="55883C2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6788AE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4.3. </w:t>
            </w:r>
            <w:proofErr w:type="spellStart"/>
            <w:r w:rsidRPr="00D47607">
              <w:rPr>
                <w:rFonts w:ascii="Arial" w:hAnsi="Arial" w:cs="Arial"/>
                <w:b/>
                <w:bCs/>
                <w:color w:val="333333"/>
                <w:sz w:val="14"/>
                <w:szCs w:val="14"/>
                <w:lang w:val="en-US"/>
              </w:rPr>
              <w:t>Doprinos</w:t>
            </w:r>
            <w:proofErr w:type="spellEnd"/>
            <w:r w:rsidRPr="00D47607">
              <w:rPr>
                <w:rFonts w:ascii="Arial" w:hAnsi="Arial" w:cs="Arial"/>
                <w:b/>
                <w:bCs/>
                <w:color w:val="333333"/>
                <w:sz w:val="14"/>
                <w:szCs w:val="14"/>
                <w:lang w:val="en-US"/>
              </w:rPr>
              <w:t xml:space="preserve"> za </w:t>
            </w:r>
            <w:proofErr w:type="spellStart"/>
            <w:r w:rsidRPr="00D47607">
              <w:rPr>
                <w:rFonts w:ascii="Arial" w:hAnsi="Arial" w:cs="Arial"/>
                <w:b/>
                <w:bCs/>
                <w:color w:val="333333"/>
                <w:sz w:val="14"/>
                <w:szCs w:val="14"/>
                <w:lang w:val="en-US"/>
              </w:rPr>
              <w:t>šume</w:t>
            </w:r>
            <w:proofErr w:type="spellEnd"/>
          </w:p>
        </w:tc>
        <w:tc>
          <w:tcPr>
            <w:tcW w:w="441" w:type="pct"/>
            <w:tcBorders>
              <w:top w:val="nil"/>
              <w:left w:val="nil"/>
              <w:bottom w:val="nil"/>
              <w:right w:val="nil"/>
            </w:tcBorders>
            <w:shd w:val="clear" w:color="000000" w:fill="CCCCFF"/>
            <w:noWrap/>
            <w:vAlign w:val="bottom"/>
            <w:hideMark/>
          </w:tcPr>
          <w:p w14:paraId="39754E2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52.750,00</w:t>
            </w:r>
          </w:p>
        </w:tc>
        <w:tc>
          <w:tcPr>
            <w:tcW w:w="441" w:type="pct"/>
            <w:tcBorders>
              <w:top w:val="nil"/>
              <w:left w:val="nil"/>
              <w:bottom w:val="nil"/>
              <w:right w:val="nil"/>
            </w:tcBorders>
            <w:shd w:val="clear" w:color="000000" w:fill="CCCCFF"/>
            <w:noWrap/>
            <w:vAlign w:val="bottom"/>
            <w:hideMark/>
          </w:tcPr>
          <w:p w14:paraId="64441BA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41.547,50</w:t>
            </w:r>
          </w:p>
        </w:tc>
        <w:tc>
          <w:tcPr>
            <w:tcW w:w="326" w:type="pct"/>
            <w:tcBorders>
              <w:top w:val="nil"/>
              <w:left w:val="nil"/>
              <w:bottom w:val="nil"/>
              <w:right w:val="nil"/>
            </w:tcBorders>
            <w:shd w:val="clear" w:color="000000" w:fill="CCCCFF"/>
            <w:noWrap/>
            <w:vAlign w:val="bottom"/>
            <w:hideMark/>
          </w:tcPr>
          <w:p w14:paraId="23E5248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78,76%</w:t>
            </w:r>
          </w:p>
        </w:tc>
      </w:tr>
      <w:tr w:rsidR="001F42DB" w:rsidRPr="00D47607" w14:paraId="06A671F5" w14:textId="77777777" w:rsidTr="00B508AA">
        <w:trPr>
          <w:trHeight w:val="255"/>
        </w:trPr>
        <w:tc>
          <w:tcPr>
            <w:tcW w:w="100" w:type="pct"/>
            <w:tcBorders>
              <w:top w:val="nil"/>
              <w:left w:val="nil"/>
              <w:bottom w:val="nil"/>
              <w:right w:val="nil"/>
            </w:tcBorders>
            <w:noWrap/>
            <w:vAlign w:val="bottom"/>
            <w:hideMark/>
          </w:tcPr>
          <w:p w14:paraId="038308C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4F4110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23D505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754018E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6.250,00</w:t>
            </w:r>
          </w:p>
        </w:tc>
        <w:tc>
          <w:tcPr>
            <w:tcW w:w="441" w:type="pct"/>
            <w:tcBorders>
              <w:top w:val="nil"/>
              <w:left w:val="nil"/>
              <w:bottom w:val="nil"/>
              <w:right w:val="nil"/>
            </w:tcBorders>
            <w:noWrap/>
            <w:vAlign w:val="bottom"/>
            <w:hideMark/>
          </w:tcPr>
          <w:p w14:paraId="37086D6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95AACD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2A6FD42" w14:textId="77777777" w:rsidTr="00B508AA">
        <w:trPr>
          <w:trHeight w:val="255"/>
        </w:trPr>
        <w:tc>
          <w:tcPr>
            <w:tcW w:w="100" w:type="pct"/>
            <w:tcBorders>
              <w:top w:val="nil"/>
              <w:left w:val="nil"/>
              <w:bottom w:val="nil"/>
              <w:right w:val="nil"/>
            </w:tcBorders>
            <w:noWrap/>
            <w:vAlign w:val="bottom"/>
            <w:hideMark/>
          </w:tcPr>
          <w:p w14:paraId="3A6E650C"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8275B2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36</w:t>
            </w:r>
          </w:p>
        </w:tc>
        <w:tc>
          <w:tcPr>
            <w:tcW w:w="3359" w:type="pct"/>
            <w:tcBorders>
              <w:top w:val="nil"/>
              <w:left w:val="nil"/>
              <w:bottom w:val="nil"/>
              <w:right w:val="nil"/>
            </w:tcBorders>
            <w:noWrap/>
            <w:vAlign w:val="bottom"/>
            <w:hideMark/>
          </w:tcPr>
          <w:p w14:paraId="58E16A5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Pomoći dane u inozemstvo i unutar općeg proračuna</w:t>
            </w:r>
          </w:p>
        </w:tc>
        <w:tc>
          <w:tcPr>
            <w:tcW w:w="441" w:type="pct"/>
            <w:tcBorders>
              <w:top w:val="nil"/>
              <w:left w:val="nil"/>
              <w:bottom w:val="nil"/>
              <w:right w:val="nil"/>
            </w:tcBorders>
            <w:noWrap/>
            <w:vAlign w:val="bottom"/>
            <w:hideMark/>
          </w:tcPr>
          <w:p w14:paraId="5AB9971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46.500,00</w:t>
            </w:r>
          </w:p>
        </w:tc>
        <w:tc>
          <w:tcPr>
            <w:tcW w:w="441" w:type="pct"/>
            <w:tcBorders>
              <w:top w:val="nil"/>
              <w:left w:val="nil"/>
              <w:bottom w:val="nil"/>
              <w:right w:val="nil"/>
            </w:tcBorders>
            <w:noWrap/>
            <w:vAlign w:val="bottom"/>
            <w:hideMark/>
          </w:tcPr>
          <w:p w14:paraId="1CE7625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41.547,50</w:t>
            </w:r>
          </w:p>
        </w:tc>
        <w:tc>
          <w:tcPr>
            <w:tcW w:w="326" w:type="pct"/>
            <w:tcBorders>
              <w:top w:val="nil"/>
              <w:left w:val="nil"/>
              <w:bottom w:val="nil"/>
              <w:right w:val="nil"/>
            </w:tcBorders>
            <w:noWrap/>
            <w:vAlign w:val="bottom"/>
            <w:hideMark/>
          </w:tcPr>
          <w:p w14:paraId="73B49AE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89,35%</w:t>
            </w:r>
          </w:p>
        </w:tc>
      </w:tr>
      <w:tr w:rsidR="001F42DB" w:rsidRPr="00D47607" w14:paraId="111FA2BB" w14:textId="77777777" w:rsidTr="00B508AA">
        <w:trPr>
          <w:trHeight w:val="255"/>
        </w:trPr>
        <w:tc>
          <w:tcPr>
            <w:tcW w:w="100" w:type="pct"/>
            <w:tcBorders>
              <w:top w:val="nil"/>
              <w:left w:val="nil"/>
              <w:bottom w:val="nil"/>
              <w:right w:val="nil"/>
            </w:tcBorders>
            <w:noWrap/>
            <w:vAlign w:val="bottom"/>
            <w:hideMark/>
          </w:tcPr>
          <w:p w14:paraId="0B4EC47E"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7D4BE7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3632</w:t>
            </w:r>
          </w:p>
        </w:tc>
        <w:tc>
          <w:tcPr>
            <w:tcW w:w="3359" w:type="pct"/>
            <w:tcBorders>
              <w:top w:val="nil"/>
              <w:left w:val="nil"/>
              <w:bottom w:val="nil"/>
              <w:right w:val="nil"/>
            </w:tcBorders>
            <w:noWrap/>
            <w:vAlign w:val="bottom"/>
            <w:hideMark/>
          </w:tcPr>
          <w:p w14:paraId="679B808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Kapitalne pomoći drugom proračunu i izvanproračunskim korisnicima</w:t>
            </w:r>
          </w:p>
        </w:tc>
        <w:tc>
          <w:tcPr>
            <w:tcW w:w="441" w:type="pct"/>
            <w:tcBorders>
              <w:top w:val="nil"/>
              <w:left w:val="nil"/>
              <w:bottom w:val="nil"/>
              <w:right w:val="nil"/>
            </w:tcBorders>
            <w:noWrap/>
            <w:vAlign w:val="bottom"/>
            <w:hideMark/>
          </w:tcPr>
          <w:p w14:paraId="539F3FDE"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1F620CA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41.547,50</w:t>
            </w:r>
          </w:p>
        </w:tc>
        <w:tc>
          <w:tcPr>
            <w:tcW w:w="326" w:type="pct"/>
            <w:tcBorders>
              <w:top w:val="nil"/>
              <w:left w:val="nil"/>
              <w:bottom w:val="nil"/>
              <w:right w:val="nil"/>
            </w:tcBorders>
            <w:noWrap/>
            <w:vAlign w:val="bottom"/>
            <w:hideMark/>
          </w:tcPr>
          <w:p w14:paraId="0F8C36D1" w14:textId="77777777" w:rsidR="001F42DB" w:rsidRPr="00D47607" w:rsidRDefault="001F42DB" w:rsidP="00B508AA">
            <w:pPr>
              <w:jc w:val="right"/>
              <w:rPr>
                <w:rFonts w:ascii="Arial" w:hAnsi="Arial" w:cs="Arial"/>
                <w:sz w:val="14"/>
                <w:szCs w:val="14"/>
                <w:lang w:val="en-US"/>
              </w:rPr>
            </w:pPr>
          </w:p>
        </w:tc>
      </w:tr>
      <w:tr w:rsidR="001F42DB" w:rsidRPr="00D47607" w14:paraId="3175EBEA" w14:textId="77777777" w:rsidTr="00B508AA">
        <w:trPr>
          <w:trHeight w:val="255"/>
        </w:trPr>
        <w:tc>
          <w:tcPr>
            <w:tcW w:w="100" w:type="pct"/>
            <w:tcBorders>
              <w:top w:val="nil"/>
              <w:left w:val="nil"/>
              <w:bottom w:val="nil"/>
              <w:right w:val="nil"/>
            </w:tcBorders>
            <w:shd w:val="clear" w:color="000000" w:fill="CCCCFF"/>
            <w:noWrap/>
            <w:vAlign w:val="bottom"/>
            <w:hideMark/>
          </w:tcPr>
          <w:p w14:paraId="05B2994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FAE2AB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47AA12C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54.000,00</w:t>
            </w:r>
          </w:p>
        </w:tc>
        <w:tc>
          <w:tcPr>
            <w:tcW w:w="441" w:type="pct"/>
            <w:tcBorders>
              <w:top w:val="nil"/>
              <w:left w:val="nil"/>
              <w:bottom w:val="nil"/>
              <w:right w:val="nil"/>
            </w:tcBorders>
            <w:shd w:val="clear" w:color="000000" w:fill="CCCCFF"/>
            <w:noWrap/>
            <w:vAlign w:val="bottom"/>
            <w:hideMark/>
          </w:tcPr>
          <w:p w14:paraId="629F947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F0F85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A88A347" w14:textId="77777777" w:rsidTr="00B508AA">
        <w:trPr>
          <w:trHeight w:val="255"/>
        </w:trPr>
        <w:tc>
          <w:tcPr>
            <w:tcW w:w="100" w:type="pct"/>
            <w:tcBorders>
              <w:top w:val="nil"/>
              <w:left w:val="nil"/>
              <w:bottom w:val="nil"/>
              <w:right w:val="nil"/>
            </w:tcBorders>
            <w:shd w:val="clear" w:color="000000" w:fill="CCCCFF"/>
            <w:noWrap/>
            <w:vAlign w:val="bottom"/>
            <w:hideMark/>
          </w:tcPr>
          <w:p w14:paraId="13E8498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15A5C0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128915B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54.000,00</w:t>
            </w:r>
          </w:p>
        </w:tc>
        <w:tc>
          <w:tcPr>
            <w:tcW w:w="441" w:type="pct"/>
            <w:tcBorders>
              <w:top w:val="nil"/>
              <w:left w:val="nil"/>
              <w:bottom w:val="nil"/>
              <w:right w:val="nil"/>
            </w:tcBorders>
            <w:shd w:val="clear" w:color="000000" w:fill="CCCCFF"/>
            <w:noWrap/>
            <w:vAlign w:val="bottom"/>
            <w:hideMark/>
          </w:tcPr>
          <w:p w14:paraId="3011F40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BCB8A6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FE17C0F" w14:textId="77777777" w:rsidTr="00B508AA">
        <w:trPr>
          <w:trHeight w:val="255"/>
        </w:trPr>
        <w:tc>
          <w:tcPr>
            <w:tcW w:w="100" w:type="pct"/>
            <w:tcBorders>
              <w:top w:val="nil"/>
              <w:left w:val="nil"/>
              <w:bottom w:val="nil"/>
              <w:right w:val="nil"/>
            </w:tcBorders>
            <w:noWrap/>
            <w:vAlign w:val="bottom"/>
            <w:hideMark/>
          </w:tcPr>
          <w:p w14:paraId="36EC8DD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C097F8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36</w:t>
            </w:r>
          </w:p>
        </w:tc>
        <w:tc>
          <w:tcPr>
            <w:tcW w:w="3359" w:type="pct"/>
            <w:tcBorders>
              <w:top w:val="nil"/>
              <w:left w:val="nil"/>
              <w:bottom w:val="nil"/>
              <w:right w:val="nil"/>
            </w:tcBorders>
            <w:noWrap/>
            <w:vAlign w:val="bottom"/>
            <w:hideMark/>
          </w:tcPr>
          <w:p w14:paraId="036DB6B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Pomoći dane u inozemstvo i unutar općeg proračuna</w:t>
            </w:r>
          </w:p>
        </w:tc>
        <w:tc>
          <w:tcPr>
            <w:tcW w:w="441" w:type="pct"/>
            <w:tcBorders>
              <w:top w:val="nil"/>
              <w:left w:val="nil"/>
              <w:bottom w:val="nil"/>
              <w:right w:val="nil"/>
            </w:tcBorders>
            <w:noWrap/>
            <w:vAlign w:val="bottom"/>
            <w:hideMark/>
          </w:tcPr>
          <w:p w14:paraId="230709B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54.000,00</w:t>
            </w:r>
          </w:p>
        </w:tc>
        <w:tc>
          <w:tcPr>
            <w:tcW w:w="441" w:type="pct"/>
            <w:tcBorders>
              <w:top w:val="nil"/>
              <w:left w:val="nil"/>
              <w:bottom w:val="nil"/>
              <w:right w:val="nil"/>
            </w:tcBorders>
            <w:noWrap/>
            <w:vAlign w:val="bottom"/>
            <w:hideMark/>
          </w:tcPr>
          <w:p w14:paraId="600D2BD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456C57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72AAE59" w14:textId="77777777" w:rsidTr="00B508AA">
        <w:trPr>
          <w:trHeight w:val="255"/>
        </w:trPr>
        <w:tc>
          <w:tcPr>
            <w:tcW w:w="100" w:type="pct"/>
            <w:tcBorders>
              <w:top w:val="nil"/>
              <w:left w:val="nil"/>
              <w:bottom w:val="nil"/>
              <w:right w:val="nil"/>
            </w:tcBorders>
            <w:shd w:val="clear" w:color="000000" w:fill="FFFF99"/>
            <w:noWrap/>
            <w:vAlign w:val="bottom"/>
            <w:hideMark/>
          </w:tcPr>
          <w:p w14:paraId="4861169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FACF2E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K100070</w:t>
            </w:r>
          </w:p>
        </w:tc>
        <w:tc>
          <w:tcPr>
            <w:tcW w:w="3359" w:type="pct"/>
            <w:tcBorders>
              <w:top w:val="nil"/>
              <w:left w:val="nil"/>
              <w:bottom w:val="nil"/>
              <w:right w:val="nil"/>
            </w:tcBorders>
            <w:shd w:val="clear" w:color="000000" w:fill="FFFF99"/>
            <w:noWrap/>
            <w:vAlign w:val="bottom"/>
            <w:hideMark/>
          </w:tcPr>
          <w:p w14:paraId="38EF6368"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Proširenje i modernizacija javne rasvjete u naselju Gračac</w:t>
            </w:r>
          </w:p>
        </w:tc>
        <w:tc>
          <w:tcPr>
            <w:tcW w:w="441" w:type="pct"/>
            <w:tcBorders>
              <w:top w:val="nil"/>
              <w:left w:val="nil"/>
              <w:bottom w:val="nil"/>
              <w:right w:val="nil"/>
            </w:tcBorders>
            <w:shd w:val="clear" w:color="000000" w:fill="FFFF99"/>
            <w:noWrap/>
            <w:vAlign w:val="bottom"/>
            <w:hideMark/>
          </w:tcPr>
          <w:p w14:paraId="52C55E4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20.500,00</w:t>
            </w:r>
          </w:p>
        </w:tc>
        <w:tc>
          <w:tcPr>
            <w:tcW w:w="441" w:type="pct"/>
            <w:tcBorders>
              <w:top w:val="nil"/>
              <w:left w:val="nil"/>
              <w:bottom w:val="nil"/>
              <w:right w:val="nil"/>
            </w:tcBorders>
            <w:shd w:val="clear" w:color="000000" w:fill="FFFF99"/>
            <w:noWrap/>
            <w:vAlign w:val="bottom"/>
            <w:hideMark/>
          </w:tcPr>
          <w:p w14:paraId="78BFA1C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20.499,99</w:t>
            </w:r>
          </w:p>
        </w:tc>
        <w:tc>
          <w:tcPr>
            <w:tcW w:w="326" w:type="pct"/>
            <w:tcBorders>
              <w:top w:val="nil"/>
              <w:left w:val="nil"/>
              <w:bottom w:val="nil"/>
              <w:right w:val="nil"/>
            </w:tcBorders>
            <w:shd w:val="clear" w:color="000000" w:fill="FFFF99"/>
            <w:noWrap/>
            <w:vAlign w:val="bottom"/>
            <w:hideMark/>
          </w:tcPr>
          <w:p w14:paraId="6AAE98D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w:t>
            </w:r>
          </w:p>
        </w:tc>
      </w:tr>
      <w:tr w:rsidR="001F42DB" w:rsidRPr="00D47607" w14:paraId="7E60AFD9" w14:textId="77777777" w:rsidTr="00B508AA">
        <w:trPr>
          <w:trHeight w:val="255"/>
        </w:trPr>
        <w:tc>
          <w:tcPr>
            <w:tcW w:w="100" w:type="pct"/>
            <w:tcBorders>
              <w:top w:val="nil"/>
              <w:left w:val="nil"/>
              <w:bottom w:val="nil"/>
              <w:right w:val="nil"/>
            </w:tcBorders>
            <w:shd w:val="clear" w:color="000000" w:fill="CCCCFF"/>
            <w:noWrap/>
            <w:vAlign w:val="bottom"/>
            <w:hideMark/>
          </w:tcPr>
          <w:p w14:paraId="4B6F6D4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CC08B60"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 PRIHODI OD PRODAJE ILI ZAMJENE NEF.IMOVINE I NAKNADE S NASL.</w:t>
            </w:r>
          </w:p>
        </w:tc>
        <w:tc>
          <w:tcPr>
            <w:tcW w:w="441" w:type="pct"/>
            <w:tcBorders>
              <w:top w:val="nil"/>
              <w:left w:val="nil"/>
              <w:bottom w:val="nil"/>
              <w:right w:val="nil"/>
            </w:tcBorders>
            <w:shd w:val="clear" w:color="000000" w:fill="CCCCFF"/>
            <w:noWrap/>
            <w:vAlign w:val="bottom"/>
            <w:hideMark/>
          </w:tcPr>
          <w:p w14:paraId="51AF8D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20.500,00</w:t>
            </w:r>
          </w:p>
        </w:tc>
        <w:tc>
          <w:tcPr>
            <w:tcW w:w="441" w:type="pct"/>
            <w:tcBorders>
              <w:top w:val="nil"/>
              <w:left w:val="nil"/>
              <w:bottom w:val="nil"/>
              <w:right w:val="nil"/>
            </w:tcBorders>
            <w:shd w:val="clear" w:color="000000" w:fill="CCCCFF"/>
            <w:noWrap/>
            <w:vAlign w:val="bottom"/>
            <w:hideMark/>
          </w:tcPr>
          <w:p w14:paraId="56C25DB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20.499,99</w:t>
            </w:r>
          </w:p>
        </w:tc>
        <w:tc>
          <w:tcPr>
            <w:tcW w:w="326" w:type="pct"/>
            <w:tcBorders>
              <w:top w:val="nil"/>
              <w:left w:val="nil"/>
              <w:bottom w:val="nil"/>
              <w:right w:val="nil"/>
            </w:tcBorders>
            <w:shd w:val="clear" w:color="000000" w:fill="CCCCFF"/>
            <w:noWrap/>
            <w:vAlign w:val="bottom"/>
            <w:hideMark/>
          </w:tcPr>
          <w:p w14:paraId="799258A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r>
      <w:tr w:rsidR="001F42DB" w:rsidRPr="00D47607" w14:paraId="0C9F2321" w14:textId="77777777" w:rsidTr="00B508AA">
        <w:trPr>
          <w:trHeight w:val="255"/>
        </w:trPr>
        <w:tc>
          <w:tcPr>
            <w:tcW w:w="100" w:type="pct"/>
            <w:tcBorders>
              <w:top w:val="nil"/>
              <w:left w:val="nil"/>
              <w:bottom w:val="nil"/>
              <w:right w:val="nil"/>
            </w:tcBorders>
            <w:shd w:val="clear" w:color="000000" w:fill="CCCCFF"/>
            <w:noWrap/>
            <w:vAlign w:val="bottom"/>
            <w:hideMark/>
          </w:tcPr>
          <w:p w14:paraId="5E47114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76F2EA7"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7.1. Prihodi od prodaje nefinancijske imovine</w:t>
            </w:r>
          </w:p>
        </w:tc>
        <w:tc>
          <w:tcPr>
            <w:tcW w:w="441" w:type="pct"/>
            <w:tcBorders>
              <w:top w:val="nil"/>
              <w:left w:val="nil"/>
              <w:bottom w:val="nil"/>
              <w:right w:val="nil"/>
            </w:tcBorders>
            <w:shd w:val="clear" w:color="000000" w:fill="CCCCFF"/>
            <w:noWrap/>
            <w:vAlign w:val="bottom"/>
            <w:hideMark/>
          </w:tcPr>
          <w:p w14:paraId="2F5DB6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20.500,00</w:t>
            </w:r>
          </w:p>
        </w:tc>
        <w:tc>
          <w:tcPr>
            <w:tcW w:w="441" w:type="pct"/>
            <w:tcBorders>
              <w:top w:val="nil"/>
              <w:left w:val="nil"/>
              <w:bottom w:val="nil"/>
              <w:right w:val="nil"/>
            </w:tcBorders>
            <w:shd w:val="clear" w:color="000000" w:fill="CCCCFF"/>
            <w:noWrap/>
            <w:vAlign w:val="bottom"/>
            <w:hideMark/>
          </w:tcPr>
          <w:p w14:paraId="3934F36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20.499,99</w:t>
            </w:r>
          </w:p>
        </w:tc>
        <w:tc>
          <w:tcPr>
            <w:tcW w:w="326" w:type="pct"/>
            <w:tcBorders>
              <w:top w:val="nil"/>
              <w:left w:val="nil"/>
              <w:bottom w:val="nil"/>
              <w:right w:val="nil"/>
            </w:tcBorders>
            <w:shd w:val="clear" w:color="000000" w:fill="CCCCFF"/>
            <w:noWrap/>
            <w:vAlign w:val="bottom"/>
            <w:hideMark/>
          </w:tcPr>
          <w:p w14:paraId="3F6B260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r>
      <w:tr w:rsidR="001F42DB" w:rsidRPr="00D47607" w14:paraId="1C1F93CB" w14:textId="77777777" w:rsidTr="00B508AA">
        <w:trPr>
          <w:trHeight w:val="255"/>
        </w:trPr>
        <w:tc>
          <w:tcPr>
            <w:tcW w:w="100" w:type="pct"/>
            <w:tcBorders>
              <w:top w:val="nil"/>
              <w:left w:val="nil"/>
              <w:bottom w:val="nil"/>
              <w:right w:val="nil"/>
            </w:tcBorders>
            <w:noWrap/>
            <w:vAlign w:val="bottom"/>
            <w:hideMark/>
          </w:tcPr>
          <w:p w14:paraId="5013662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341E23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61905D3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7A546C1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20.500,00</w:t>
            </w:r>
          </w:p>
        </w:tc>
        <w:tc>
          <w:tcPr>
            <w:tcW w:w="441" w:type="pct"/>
            <w:tcBorders>
              <w:top w:val="nil"/>
              <w:left w:val="nil"/>
              <w:bottom w:val="nil"/>
              <w:right w:val="nil"/>
            </w:tcBorders>
            <w:noWrap/>
            <w:vAlign w:val="bottom"/>
            <w:hideMark/>
          </w:tcPr>
          <w:p w14:paraId="13C3337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20.499,99</w:t>
            </w:r>
          </w:p>
        </w:tc>
        <w:tc>
          <w:tcPr>
            <w:tcW w:w="326" w:type="pct"/>
            <w:tcBorders>
              <w:top w:val="nil"/>
              <w:left w:val="nil"/>
              <w:bottom w:val="nil"/>
              <w:right w:val="nil"/>
            </w:tcBorders>
            <w:noWrap/>
            <w:vAlign w:val="bottom"/>
            <w:hideMark/>
          </w:tcPr>
          <w:p w14:paraId="4299AA1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w:t>
            </w:r>
          </w:p>
        </w:tc>
      </w:tr>
      <w:tr w:rsidR="001F42DB" w:rsidRPr="00D47607" w14:paraId="178F55A7" w14:textId="77777777" w:rsidTr="00B508AA">
        <w:trPr>
          <w:trHeight w:val="255"/>
        </w:trPr>
        <w:tc>
          <w:tcPr>
            <w:tcW w:w="100" w:type="pct"/>
            <w:tcBorders>
              <w:top w:val="nil"/>
              <w:left w:val="nil"/>
              <w:bottom w:val="nil"/>
              <w:right w:val="nil"/>
            </w:tcBorders>
            <w:noWrap/>
            <w:vAlign w:val="bottom"/>
            <w:hideMark/>
          </w:tcPr>
          <w:p w14:paraId="02759F41"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56B1F2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4214</w:t>
            </w:r>
          </w:p>
        </w:tc>
        <w:tc>
          <w:tcPr>
            <w:tcW w:w="3359" w:type="pct"/>
            <w:tcBorders>
              <w:top w:val="nil"/>
              <w:left w:val="nil"/>
              <w:bottom w:val="nil"/>
              <w:right w:val="nil"/>
            </w:tcBorders>
            <w:noWrap/>
            <w:vAlign w:val="bottom"/>
            <w:hideMark/>
          </w:tcPr>
          <w:p w14:paraId="29982C1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građevinski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objekti</w:t>
            </w:r>
            <w:proofErr w:type="spellEnd"/>
          </w:p>
        </w:tc>
        <w:tc>
          <w:tcPr>
            <w:tcW w:w="441" w:type="pct"/>
            <w:tcBorders>
              <w:top w:val="nil"/>
              <w:left w:val="nil"/>
              <w:bottom w:val="nil"/>
              <w:right w:val="nil"/>
            </w:tcBorders>
            <w:noWrap/>
            <w:vAlign w:val="bottom"/>
            <w:hideMark/>
          </w:tcPr>
          <w:p w14:paraId="4DE11D71"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03347C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20.499,99</w:t>
            </w:r>
          </w:p>
        </w:tc>
        <w:tc>
          <w:tcPr>
            <w:tcW w:w="326" w:type="pct"/>
            <w:tcBorders>
              <w:top w:val="nil"/>
              <w:left w:val="nil"/>
              <w:bottom w:val="nil"/>
              <w:right w:val="nil"/>
            </w:tcBorders>
            <w:noWrap/>
            <w:vAlign w:val="bottom"/>
            <w:hideMark/>
          </w:tcPr>
          <w:p w14:paraId="5A555AF5" w14:textId="77777777" w:rsidR="001F42DB" w:rsidRPr="00D47607" w:rsidRDefault="001F42DB" w:rsidP="00B508AA">
            <w:pPr>
              <w:jc w:val="right"/>
              <w:rPr>
                <w:rFonts w:ascii="Arial" w:hAnsi="Arial" w:cs="Arial"/>
                <w:sz w:val="14"/>
                <w:szCs w:val="14"/>
                <w:lang w:val="en-US"/>
              </w:rPr>
            </w:pPr>
          </w:p>
        </w:tc>
      </w:tr>
      <w:tr w:rsidR="001F42DB" w:rsidRPr="00D47607" w14:paraId="1AAFDCD3" w14:textId="77777777" w:rsidTr="00B508AA">
        <w:trPr>
          <w:trHeight w:val="255"/>
        </w:trPr>
        <w:tc>
          <w:tcPr>
            <w:tcW w:w="100" w:type="pct"/>
            <w:tcBorders>
              <w:top w:val="nil"/>
              <w:left w:val="nil"/>
              <w:bottom w:val="nil"/>
              <w:right w:val="nil"/>
            </w:tcBorders>
            <w:shd w:val="clear" w:color="000000" w:fill="FFFF99"/>
            <w:noWrap/>
            <w:vAlign w:val="bottom"/>
            <w:hideMark/>
          </w:tcPr>
          <w:p w14:paraId="70D5A9A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FDB530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K100074</w:t>
            </w:r>
          </w:p>
        </w:tc>
        <w:tc>
          <w:tcPr>
            <w:tcW w:w="3359" w:type="pct"/>
            <w:tcBorders>
              <w:top w:val="nil"/>
              <w:left w:val="nil"/>
              <w:bottom w:val="nil"/>
              <w:right w:val="nil"/>
            </w:tcBorders>
            <w:shd w:val="clear" w:color="000000" w:fill="FFFF99"/>
            <w:noWrap/>
            <w:vAlign w:val="bottom"/>
            <w:hideMark/>
          </w:tcPr>
          <w:p w14:paraId="2C0CECB7"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Postavljanje nadzornih kamera na divljim odlagalištima</w:t>
            </w:r>
          </w:p>
        </w:tc>
        <w:tc>
          <w:tcPr>
            <w:tcW w:w="441" w:type="pct"/>
            <w:tcBorders>
              <w:top w:val="nil"/>
              <w:left w:val="nil"/>
              <w:bottom w:val="nil"/>
              <w:right w:val="nil"/>
            </w:tcBorders>
            <w:shd w:val="clear" w:color="000000" w:fill="FFFF99"/>
            <w:noWrap/>
            <w:vAlign w:val="bottom"/>
            <w:hideMark/>
          </w:tcPr>
          <w:p w14:paraId="06E1F2A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10.000,00</w:t>
            </w:r>
          </w:p>
        </w:tc>
        <w:tc>
          <w:tcPr>
            <w:tcW w:w="441" w:type="pct"/>
            <w:tcBorders>
              <w:top w:val="nil"/>
              <w:left w:val="nil"/>
              <w:bottom w:val="nil"/>
              <w:right w:val="nil"/>
            </w:tcBorders>
            <w:shd w:val="clear" w:color="000000" w:fill="FFFF99"/>
            <w:noWrap/>
            <w:vAlign w:val="bottom"/>
            <w:hideMark/>
          </w:tcPr>
          <w:p w14:paraId="2527107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66B0761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0277381" w14:textId="77777777" w:rsidTr="00B508AA">
        <w:trPr>
          <w:trHeight w:val="255"/>
        </w:trPr>
        <w:tc>
          <w:tcPr>
            <w:tcW w:w="100" w:type="pct"/>
            <w:tcBorders>
              <w:top w:val="nil"/>
              <w:left w:val="nil"/>
              <w:bottom w:val="nil"/>
              <w:right w:val="nil"/>
            </w:tcBorders>
            <w:shd w:val="clear" w:color="000000" w:fill="CCCCFF"/>
            <w:noWrap/>
            <w:vAlign w:val="bottom"/>
            <w:hideMark/>
          </w:tcPr>
          <w:p w14:paraId="67B75D8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08BB37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0A7101F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2C657F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CCDD9C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0643A13" w14:textId="77777777" w:rsidTr="00B508AA">
        <w:trPr>
          <w:trHeight w:val="255"/>
        </w:trPr>
        <w:tc>
          <w:tcPr>
            <w:tcW w:w="100" w:type="pct"/>
            <w:tcBorders>
              <w:top w:val="nil"/>
              <w:left w:val="nil"/>
              <w:bottom w:val="nil"/>
              <w:right w:val="nil"/>
            </w:tcBorders>
            <w:shd w:val="clear" w:color="000000" w:fill="CCCCFF"/>
            <w:noWrap/>
            <w:vAlign w:val="bottom"/>
            <w:hideMark/>
          </w:tcPr>
          <w:p w14:paraId="5486E87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69002F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6DCE248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441" w:type="pct"/>
            <w:tcBorders>
              <w:top w:val="nil"/>
              <w:left w:val="nil"/>
              <w:bottom w:val="nil"/>
              <w:right w:val="nil"/>
            </w:tcBorders>
            <w:shd w:val="clear" w:color="000000" w:fill="CCCCFF"/>
            <w:noWrap/>
            <w:vAlign w:val="bottom"/>
            <w:hideMark/>
          </w:tcPr>
          <w:p w14:paraId="185D343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AA96A6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0AD25DD" w14:textId="77777777" w:rsidTr="00B508AA">
        <w:trPr>
          <w:trHeight w:val="255"/>
        </w:trPr>
        <w:tc>
          <w:tcPr>
            <w:tcW w:w="100" w:type="pct"/>
            <w:tcBorders>
              <w:top w:val="nil"/>
              <w:left w:val="nil"/>
              <w:bottom w:val="nil"/>
              <w:right w:val="nil"/>
            </w:tcBorders>
            <w:noWrap/>
            <w:vAlign w:val="bottom"/>
            <w:hideMark/>
          </w:tcPr>
          <w:p w14:paraId="0014D56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A4AA1F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C351FC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7D111DF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14B74C3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6F2EE4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F08AC33" w14:textId="77777777" w:rsidTr="00B508AA">
        <w:trPr>
          <w:trHeight w:val="255"/>
        </w:trPr>
        <w:tc>
          <w:tcPr>
            <w:tcW w:w="100" w:type="pct"/>
            <w:tcBorders>
              <w:top w:val="nil"/>
              <w:left w:val="nil"/>
              <w:bottom w:val="nil"/>
              <w:right w:val="nil"/>
            </w:tcBorders>
            <w:shd w:val="clear" w:color="000000" w:fill="FFFF99"/>
            <w:noWrap/>
            <w:vAlign w:val="bottom"/>
            <w:hideMark/>
          </w:tcPr>
          <w:p w14:paraId="4D926EF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5B7F83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K100075</w:t>
            </w:r>
          </w:p>
        </w:tc>
        <w:tc>
          <w:tcPr>
            <w:tcW w:w="3359" w:type="pct"/>
            <w:tcBorders>
              <w:top w:val="nil"/>
              <w:left w:val="nil"/>
              <w:bottom w:val="nil"/>
              <w:right w:val="nil"/>
            </w:tcBorders>
            <w:shd w:val="clear" w:color="000000" w:fill="FFFF99"/>
            <w:noWrap/>
            <w:vAlign w:val="bottom"/>
            <w:hideMark/>
          </w:tcPr>
          <w:p w14:paraId="7DB9FA78"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Građevinski radovi na grobljima</w:t>
            </w:r>
          </w:p>
        </w:tc>
        <w:tc>
          <w:tcPr>
            <w:tcW w:w="441" w:type="pct"/>
            <w:tcBorders>
              <w:top w:val="nil"/>
              <w:left w:val="nil"/>
              <w:bottom w:val="nil"/>
              <w:right w:val="nil"/>
            </w:tcBorders>
            <w:shd w:val="clear" w:color="000000" w:fill="FFFF99"/>
            <w:noWrap/>
            <w:vAlign w:val="bottom"/>
            <w:hideMark/>
          </w:tcPr>
          <w:p w14:paraId="62CAB90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30.000,00</w:t>
            </w:r>
          </w:p>
        </w:tc>
        <w:tc>
          <w:tcPr>
            <w:tcW w:w="441" w:type="pct"/>
            <w:tcBorders>
              <w:top w:val="nil"/>
              <w:left w:val="nil"/>
              <w:bottom w:val="nil"/>
              <w:right w:val="nil"/>
            </w:tcBorders>
            <w:shd w:val="clear" w:color="000000" w:fill="FFFF99"/>
            <w:noWrap/>
            <w:vAlign w:val="bottom"/>
            <w:hideMark/>
          </w:tcPr>
          <w:p w14:paraId="1629A0C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6.000,00</w:t>
            </w:r>
          </w:p>
        </w:tc>
        <w:tc>
          <w:tcPr>
            <w:tcW w:w="326" w:type="pct"/>
            <w:tcBorders>
              <w:top w:val="nil"/>
              <w:left w:val="nil"/>
              <w:bottom w:val="nil"/>
              <w:right w:val="nil"/>
            </w:tcBorders>
            <w:shd w:val="clear" w:color="000000" w:fill="FFFF99"/>
            <w:noWrap/>
            <w:vAlign w:val="bottom"/>
            <w:hideMark/>
          </w:tcPr>
          <w:p w14:paraId="5608EA1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w:t>
            </w:r>
          </w:p>
        </w:tc>
      </w:tr>
      <w:tr w:rsidR="001F42DB" w:rsidRPr="00D47607" w14:paraId="59518D23" w14:textId="77777777" w:rsidTr="00B508AA">
        <w:trPr>
          <w:trHeight w:val="255"/>
        </w:trPr>
        <w:tc>
          <w:tcPr>
            <w:tcW w:w="100" w:type="pct"/>
            <w:tcBorders>
              <w:top w:val="nil"/>
              <w:left w:val="nil"/>
              <w:bottom w:val="nil"/>
              <w:right w:val="nil"/>
            </w:tcBorders>
            <w:shd w:val="clear" w:color="000000" w:fill="CCCCFF"/>
            <w:noWrap/>
            <w:vAlign w:val="bottom"/>
            <w:hideMark/>
          </w:tcPr>
          <w:p w14:paraId="7AC2FD6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5819485"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772B7C4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5A4B479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w:t>
            </w:r>
          </w:p>
        </w:tc>
        <w:tc>
          <w:tcPr>
            <w:tcW w:w="326" w:type="pct"/>
            <w:tcBorders>
              <w:top w:val="nil"/>
              <w:left w:val="nil"/>
              <w:bottom w:val="nil"/>
              <w:right w:val="nil"/>
            </w:tcBorders>
            <w:shd w:val="clear" w:color="000000" w:fill="CCCCFF"/>
            <w:noWrap/>
            <w:vAlign w:val="bottom"/>
            <w:hideMark/>
          </w:tcPr>
          <w:p w14:paraId="15076F9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w:t>
            </w:r>
          </w:p>
        </w:tc>
      </w:tr>
      <w:tr w:rsidR="001F42DB" w:rsidRPr="00D47607" w14:paraId="296BA045" w14:textId="77777777" w:rsidTr="00B508AA">
        <w:trPr>
          <w:trHeight w:val="255"/>
        </w:trPr>
        <w:tc>
          <w:tcPr>
            <w:tcW w:w="100" w:type="pct"/>
            <w:tcBorders>
              <w:top w:val="nil"/>
              <w:left w:val="nil"/>
              <w:bottom w:val="nil"/>
              <w:right w:val="nil"/>
            </w:tcBorders>
            <w:shd w:val="clear" w:color="000000" w:fill="CCCCFF"/>
            <w:noWrap/>
            <w:vAlign w:val="bottom"/>
            <w:hideMark/>
          </w:tcPr>
          <w:p w14:paraId="28A04CE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8B34E4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4.3. </w:t>
            </w:r>
            <w:proofErr w:type="spellStart"/>
            <w:r w:rsidRPr="00D47607">
              <w:rPr>
                <w:rFonts w:ascii="Arial" w:hAnsi="Arial" w:cs="Arial"/>
                <w:b/>
                <w:bCs/>
                <w:color w:val="333333"/>
                <w:sz w:val="14"/>
                <w:szCs w:val="14"/>
                <w:lang w:val="en-US"/>
              </w:rPr>
              <w:t>Doprinos</w:t>
            </w:r>
            <w:proofErr w:type="spellEnd"/>
            <w:r w:rsidRPr="00D47607">
              <w:rPr>
                <w:rFonts w:ascii="Arial" w:hAnsi="Arial" w:cs="Arial"/>
                <w:b/>
                <w:bCs/>
                <w:color w:val="333333"/>
                <w:sz w:val="14"/>
                <w:szCs w:val="14"/>
                <w:lang w:val="en-US"/>
              </w:rPr>
              <w:t xml:space="preserve"> za </w:t>
            </w:r>
            <w:proofErr w:type="spellStart"/>
            <w:r w:rsidRPr="00D47607">
              <w:rPr>
                <w:rFonts w:ascii="Arial" w:hAnsi="Arial" w:cs="Arial"/>
                <w:b/>
                <w:bCs/>
                <w:color w:val="333333"/>
                <w:sz w:val="14"/>
                <w:szCs w:val="14"/>
                <w:lang w:val="en-US"/>
              </w:rPr>
              <w:t>šume</w:t>
            </w:r>
            <w:proofErr w:type="spellEnd"/>
          </w:p>
        </w:tc>
        <w:tc>
          <w:tcPr>
            <w:tcW w:w="441" w:type="pct"/>
            <w:tcBorders>
              <w:top w:val="nil"/>
              <w:left w:val="nil"/>
              <w:bottom w:val="nil"/>
              <w:right w:val="nil"/>
            </w:tcBorders>
            <w:shd w:val="clear" w:color="000000" w:fill="CCCCFF"/>
            <w:noWrap/>
            <w:vAlign w:val="bottom"/>
            <w:hideMark/>
          </w:tcPr>
          <w:p w14:paraId="01CEC62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30.000,00</w:t>
            </w:r>
          </w:p>
        </w:tc>
        <w:tc>
          <w:tcPr>
            <w:tcW w:w="441" w:type="pct"/>
            <w:tcBorders>
              <w:top w:val="nil"/>
              <w:left w:val="nil"/>
              <w:bottom w:val="nil"/>
              <w:right w:val="nil"/>
            </w:tcBorders>
            <w:shd w:val="clear" w:color="000000" w:fill="CCCCFF"/>
            <w:noWrap/>
            <w:vAlign w:val="bottom"/>
            <w:hideMark/>
          </w:tcPr>
          <w:p w14:paraId="749456C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w:t>
            </w:r>
          </w:p>
        </w:tc>
        <w:tc>
          <w:tcPr>
            <w:tcW w:w="326" w:type="pct"/>
            <w:tcBorders>
              <w:top w:val="nil"/>
              <w:left w:val="nil"/>
              <w:bottom w:val="nil"/>
              <w:right w:val="nil"/>
            </w:tcBorders>
            <w:shd w:val="clear" w:color="000000" w:fill="CCCCFF"/>
            <w:noWrap/>
            <w:vAlign w:val="bottom"/>
            <w:hideMark/>
          </w:tcPr>
          <w:p w14:paraId="79D2DCC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w:t>
            </w:r>
          </w:p>
        </w:tc>
      </w:tr>
      <w:tr w:rsidR="001F42DB" w:rsidRPr="00D47607" w14:paraId="525168DF" w14:textId="77777777" w:rsidTr="00B508AA">
        <w:trPr>
          <w:trHeight w:val="255"/>
        </w:trPr>
        <w:tc>
          <w:tcPr>
            <w:tcW w:w="100" w:type="pct"/>
            <w:tcBorders>
              <w:top w:val="nil"/>
              <w:left w:val="nil"/>
              <w:bottom w:val="nil"/>
              <w:right w:val="nil"/>
            </w:tcBorders>
            <w:noWrap/>
            <w:vAlign w:val="bottom"/>
            <w:hideMark/>
          </w:tcPr>
          <w:p w14:paraId="20F04DE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DE9AB2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856CF6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55F880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30.000,00</w:t>
            </w:r>
          </w:p>
        </w:tc>
        <w:tc>
          <w:tcPr>
            <w:tcW w:w="441" w:type="pct"/>
            <w:tcBorders>
              <w:top w:val="nil"/>
              <w:left w:val="nil"/>
              <w:bottom w:val="nil"/>
              <w:right w:val="nil"/>
            </w:tcBorders>
            <w:noWrap/>
            <w:vAlign w:val="bottom"/>
            <w:hideMark/>
          </w:tcPr>
          <w:p w14:paraId="7CF20D5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6.000,00</w:t>
            </w:r>
          </w:p>
        </w:tc>
        <w:tc>
          <w:tcPr>
            <w:tcW w:w="326" w:type="pct"/>
            <w:tcBorders>
              <w:top w:val="nil"/>
              <w:left w:val="nil"/>
              <w:bottom w:val="nil"/>
              <w:right w:val="nil"/>
            </w:tcBorders>
            <w:noWrap/>
            <w:vAlign w:val="bottom"/>
            <w:hideMark/>
          </w:tcPr>
          <w:p w14:paraId="6CF6C78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w:t>
            </w:r>
          </w:p>
        </w:tc>
      </w:tr>
      <w:tr w:rsidR="001F42DB" w:rsidRPr="00D47607" w14:paraId="04A197E0" w14:textId="77777777" w:rsidTr="00B508AA">
        <w:trPr>
          <w:trHeight w:val="255"/>
        </w:trPr>
        <w:tc>
          <w:tcPr>
            <w:tcW w:w="100" w:type="pct"/>
            <w:tcBorders>
              <w:top w:val="nil"/>
              <w:left w:val="nil"/>
              <w:bottom w:val="nil"/>
              <w:right w:val="nil"/>
            </w:tcBorders>
            <w:noWrap/>
            <w:vAlign w:val="bottom"/>
            <w:hideMark/>
          </w:tcPr>
          <w:p w14:paraId="1831235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025321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4214</w:t>
            </w:r>
          </w:p>
        </w:tc>
        <w:tc>
          <w:tcPr>
            <w:tcW w:w="3359" w:type="pct"/>
            <w:tcBorders>
              <w:top w:val="nil"/>
              <w:left w:val="nil"/>
              <w:bottom w:val="nil"/>
              <w:right w:val="nil"/>
            </w:tcBorders>
            <w:noWrap/>
            <w:vAlign w:val="bottom"/>
            <w:hideMark/>
          </w:tcPr>
          <w:p w14:paraId="1DFEAD3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građevinski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objekti</w:t>
            </w:r>
            <w:proofErr w:type="spellEnd"/>
          </w:p>
        </w:tc>
        <w:tc>
          <w:tcPr>
            <w:tcW w:w="441" w:type="pct"/>
            <w:tcBorders>
              <w:top w:val="nil"/>
              <w:left w:val="nil"/>
              <w:bottom w:val="nil"/>
              <w:right w:val="nil"/>
            </w:tcBorders>
            <w:noWrap/>
            <w:vAlign w:val="bottom"/>
            <w:hideMark/>
          </w:tcPr>
          <w:p w14:paraId="4E48C8B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947E55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6.000,00</w:t>
            </w:r>
          </w:p>
        </w:tc>
        <w:tc>
          <w:tcPr>
            <w:tcW w:w="326" w:type="pct"/>
            <w:tcBorders>
              <w:top w:val="nil"/>
              <w:left w:val="nil"/>
              <w:bottom w:val="nil"/>
              <w:right w:val="nil"/>
            </w:tcBorders>
            <w:noWrap/>
            <w:vAlign w:val="bottom"/>
            <w:hideMark/>
          </w:tcPr>
          <w:p w14:paraId="36375AC2" w14:textId="77777777" w:rsidR="001F42DB" w:rsidRPr="00D47607" w:rsidRDefault="001F42DB" w:rsidP="00B508AA">
            <w:pPr>
              <w:jc w:val="right"/>
              <w:rPr>
                <w:rFonts w:ascii="Arial" w:hAnsi="Arial" w:cs="Arial"/>
                <w:sz w:val="14"/>
                <w:szCs w:val="14"/>
                <w:lang w:val="en-US"/>
              </w:rPr>
            </w:pPr>
          </w:p>
        </w:tc>
      </w:tr>
      <w:tr w:rsidR="001F42DB" w:rsidRPr="00D47607" w14:paraId="0BE1B213" w14:textId="77777777" w:rsidTr="00B508AA">
        <w:trPr>
          <w:trHeight w:val="255"/>
        </w:trPr>
        <w:tc>
          <w:tcPr>
            <w:tcW w:w="100" w:type="pct"/>
            <w:tcBorders>
              <w:top w:val="nil"/>
              <w:left w:val="nil"/>
              <w:bottom w:val="nil"/>
              <w:right w:val="nil"/>
            </w:tcBorders>
            <w:shd w:val="clear" w:color="000000" w:fill="FFFF99"/>
            <w:noWrap/>
            <w:vAlign w:val="bottom"/>
            <w:hideMark/>
          </w:tcPr>
          <w:p w14:paraId="464C263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26314D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K100076</w:t>
            </w:r>
          </w:p>
        </w:tc>
        <w:tc>
          <w:tcPr>
            <w:tcW w:w="3359" w:type="pct"/>
            <w:tcBorders>
              <w:top w:val="nil"/>
              <w:left w:val="nil"/>
              <w:bottom w:val="nil"/>
              <w:right w:val="nil"/>
            </w:tcBorders>
            <w:shd w:val="clear" w:color="000000" w:fill="FFFF99"/>
            <w:noWrap/>
            <w:vAlign w:val="bottom"/>
            <w:hideMark/>
          </w:tcPr>
          <w:p w14:paraId="5E24A9B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Sanacija javnih površina</w:t>
            </w:r>
          </w:p>
        </w:tc>
        <w:tc>
          <w:tcPr>
            <w:tcW w:w="441" w:type="pct"/>
            <w:tcBorders>
              <w:top w:val="nil"/>
              <w:left w:val="nil"/>
              <w:bottom w:val="nil"/>
              <w:right w:val="nil"/>
            </w:tcBorders>
            <w:shd w:val="clear" w:color="000000" w:fill="FFFF99"/>
            <w:noWrap/>
            <w:vAlign w:val="bottom"/>
            <w:hideMark/>
          </w:tcPr>
          <w:p w14:paraId="3F90CC3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11.000,00</w:t>
            </w:r>
          </w:p>
        </w:tc>
        <w:tc>
          <w:tcPr>
            <w:tcW w:w="441" w:type="pct"/>
            <w:tcBorders>
              <w:top w:val="nil"/>
              <w:left w:val="nil"/>
              <w:bottom w:val="nil"/>
              <w:right w:val="nil"/>
            </w:tcBorders>
            <w:shd w:val="clear" w:color="000000" w:fill="FFFF99"/>
            <w:noWrap/>
            <w:vAlign w:val="bottom"/>
            <w:hideMark/>
          </w:tcPr>
          <w:p w14:paraId="30F847C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3FE694A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349A9F32" w14:textId="77777777" w:rsidTr="00B508AA">
        <w:trPr>
          <w:trHeight w:val="255"/>
        </w:trPr>
        <w:tc>
          <w:tcPr>
            <w:tcW w:w="100" w:type="pct"/>
            <w:tcBorders>
              <w:top w:val="nil"/>
              <w:left w:val="nil"/>
              <w:bottom w:val="nil"/>
              <w:right w:val="nil"/>
            </w:tcBorders>
            <w:shd w:val="clear" w:color="000000" w:fill="CCCCFF"/>
            <w:noWrap/>
            <w:vAlign w:val="bottom"/>
            <w:hideMark/>
          </w:tcPr>
          <w:p w14:paraId="6C79297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F398F2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E35B6F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5.225,00</w:t>
            </w:r>
          </w:p>
        </w:tc>
        <w:tc>
          <w:tcPr>
            <w:tcW w:w="441" w:type="pct"/>
            <w:tcBorders>
              <w:top w:val="nil"/>
              <w:left w:val="nil"/>
              <w:bottom w:val="nil"/>
              <w:right w:val="nil"/>
            </w:tcBorders>
            <w:shd w:val="clear" w:color="000000" w:fill="CCCCFF"/>
            <w:noWrap/>
            <w:vAlign w:val="bottom"/>
            <w:hideMark/>
          </w:tcPr>
          <w:p w14:paraId="4DB9F06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149BB1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1B1F174" w14:textId="77777777" w:rsidTr="00B508AA">
        <w:trPr>
          <w:trHeight w:val="255"/>
        </w:trPr>
        <w:tc>
          <w:tcPr>
            <w:tcW w:w="100" w:type="pct"/>
            <w:tcBorders>
              <w:top w:val="nil"/>
              <w:left w:val="nil"/>
              <w:bottom w:val="nil"/>
              <w:right w:val="nil"/>
            </w:tcBorders>
            <w:shd w:val="clear" w:color="000000" w:fill="CCCCFF"/>
            <w:noWrap/>
            <w:vAlign w:val="bottom"/>
            <w:hideMark/>
          </w:tcPr>
          <w:p w14:paraId="2ADA0C2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A11A0A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614C974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5.225,00</w:t>
            </w:r>
          </w:p>
        </w:tc>
        <w:tc>
          <w:tcPr>
            <w:tcW w:w="441" w:type="pct"/>
            <w:tcBorders>
              <w:top w:val="nil"/>
              <w:left w:val="nil"/>
              <w:bottom w:val="nil"/>
              <w:right w:val="nil"/>
            </w:tcBorders>
            <w:shd w:val="clear" w:color="000000" w:fill="CCCCFF"/>
            <w:noWrap/>
            <w:vAlign w:val="bottom"/>
            <w:hideMark/>
          </w:tcPr>
          <w:p w14:paraId="5255827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57B2E7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A47CD00" w14:textId="77777777" w:rsidTr="00B508AA">
        <w:trPr>
          <w:trHeight w:val="255"/>
        </w:trPr>
        <w:tc>
          <w:tcPr>
            <w:tcW w:w="100" w:type="pct"/>
            <w:tcBorders>
              <w:top w:val="nil"/>
              <w:left w:val="nil"/>
              <w:bottom w:val="nil"/>
              <w:right w:val="nil"/>
            </w:tcBorders>
            <w:noWrap/>
            <w:vAlign w:val="bottom"/>
            <w:hideMark/>
          </w:tcPr>
          <w:p w14:paraId="3288DCC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789F4B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127DDC1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0170F60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5.225,00</w:t>
            </w:r>
          </w:p>
        </w:tc>
        <w:tc>
          <w:tcPr>
            <w:tcW w:w="441" w:type="pct"/>
            <w:tcBorders>
              <w:top w:val="nil"/>
              <w:left w:val="nil"/>
              <w:bottom w:val="nil"/>
              <w:right w:val="nil"/>
            </w:tcBorders>
            <w:noWrap/>
            <w:vAlign w:val="bottom"/>
            <w:hideMark/>
          </w:tcPr>
          <w:p w14:paraId="659B7A0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8A558A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BF56ED4" w14:textId="77777777" w:rsidTr="00B508AA">
        <w:trPr>
          <w:trHeight w:val="255"/>
        </w:trPr>
        <w:tc>
          <w:tcPr>
            <w:tcW w:w="100" w:type="pct"/>
            <w:tcBorders>
              <w:top w:val="nil"/>
              <w:left w:val="nil"/>
              <w:bottom w:val="nil"/>
              <w:right w:val="nil"/>
            </w:tcBorders>
            <w:shd w:val="clear" w:color="000000" w:fill="CCCCFF"/>
            <w:noWrap/>
            <w:vAlign w:val="bottom"/>
            <w:hideMark/>
          </w:tcPr>
          <w:p w14:paraId="4F903EE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BCA362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478D4BC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5.775,00</w:t>
            </w:r>
          </w:p>
        </w:tc>
        <w:tc>
          <w:tcPr>
            <w:tcW w:w="441" w:type="pct"/>
            <w:tcBorders>
              <w:top w:val="nil"/>
              <w:left w:val="nil"/>
              <w:bottom w:val="nil"/>
              <w:right w:val="nil"/>
            </w:tcBorders>
            <w:shd w:val="clear" w:color="000000" w:fill="CCCCFF"/>
            <w:noWrap/>
            <w:vAlign w:val="bottom"/>
            <w:hideMark/>
          </w:tcPr>
          <w:p w14:paraId="12A07BF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1BF88F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DF138D5" w14:textId="77777777" w:rsidTr="00B508AA">
        <w:trPr>
          <w:trHeight w:val="255"/>
        </w:trPr>
        <w:tc>
          <w:tcPr>
            <w:tcW w:w="100" w:type="pct"/>
            <w:tcBorders>
              <w:top w:val="nil"/>
              <w:left w:val="nil"/>
              <w:bottom w:val="nil"/>
              <w:right w:val="nil"/>
            </w:tcBorders>
            <w:shd w:val="clear" w:color="000000" w:fill="CCCCFF"/>
            <w:noWrap/>
            <w:vAlign w:val="bottom"/>
            <w:hideMark/>
          </w:tcPr>
          <w:p w14:paraId="31A9765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4D2E7BDE"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5.4. Kapitalne pomoći iz županijskog proračuna</w:t>
            </w:r>
          </w:p>
        </w:tc>
        <w:tc>
          <w:tcPr>
            <w:tcW w:w="441" w:type="pct"/>
            <w:tcBorders>
              <w:top w:val="nil"/>
              <w:left w:val="nil"/>
              <w:bottom w:val="nil"/>
              <w:right w:val="nil"/>
            </w:tcBorders>
            <w:shd w:val="clear" w:color="000000" w:fill="CCCCFF"/>
            <w:noWrap/>
            <w:vAlign w:val="bottom"/>
            <w:hideMark/>
          </w:tcPr>
          <w:p w14:paraId="0B52C25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5.775,00</w:t>
            </w:r>
          </w:p>
        </w:tc>
        <w:tc>
          <w:tcPr>
            <w:tcW w:w="441" w:type="pct"/>
            <w:tcBorders>
              <w:top w:val="nil"/>
              <w:left w:val="nil"/>
              <w:bottom w:val="nil"/>
              <w:right w:val="nil"/>
            </w:tcBorders>
            <w:shd w:val="clear" w:color="000000" w:fill="CCCCFF"/>
            <w:noWrap/>
            <w:vAlign w:val="bottom"/>
            <w:hideMark/>
          </w:tcPr>
          <w:p w14:paraId="00F5B95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DD48B4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FD91456" w14:textId="77777777" w:rsidTr="00B508AA">
        <w:trPr>
          <w:trHeight w:val="255"/>
        </w:trPr>
        <w:tc>
          <w:tcPr>
            <w:tcW w:w="100" w:type="pct"/>
            <w:tcBorders>
              <w:top w:val="nil"/>
              <w:left w:val="nil"/>
              <w:bottom w:val="nil"/>
              <w:right w:val="nil"/>
            </w:tcBorders>
            <w:noWrap/>
            <w:vAlign w:val="bottom"/>
            <w:hideMark/>
          </w:tcPr>
          <w:p w14:paraId="7A1E0E61"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E1A989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0D5DEF7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67B9859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5.775,00</w:t>
            </w:r>
          </w:p>
        </w:tc>
        <w:tc>
          <w:tcPr>
            <w:tcW w:w="441" w:type="pct"/>
            <w:tcBorders>
              <w:top w:val="nil"/>
              <w:left w:val="nil"/>
              <w:bottom w:val="nil"/>
              <w:right w:val="nil"/>
            </w:tcBorders>
            <w:noWrap/>
            <w:vAlign w:val="bottom"/>
            <w:hideMark/>
          </w:tcPr>
          <w:p w14:paraId="5347FE3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BF0CC4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244177F" w14:textId="77777777" w:rsidTr="00B508AA">
        <w:trPr>
          <w:trHeight w:val="255"/>
        </w:trPr>
        <w:tc>
          <w:tcPr>
            <w:tcW w:w="100" w:type="pct"/>
            <w:tcBorders>
              <w:top w:val="nil"/>
              <w:left w:val="nil"/>
              <w:bottom w:val="nil"/>
              <w:right w:val="nil"/>
            </w:tcBorders>
            <w:shd w:val="clear" w:color="000000" w:fill="FFFF99"/>
            <w:noWrap/>
            <w:vAlign w:val="bottom"/>
            <w:hideMark/>
          </w:tcPr>
          <w:p w14:paraId="35EDF39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4A6EB9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K100079</w:t>
            </w:r>
          </w:p>
        </w:tc>
        <w:tc>
          <w:tcPr>
            <w:tcW w:w="3359" w:type="pct"/>
            <w:tcBorders>
              <w:top w:val="nil"/>
              <w:left w:val="nil"/>
              <w:bottom w:val="nil"/>
              <w:right w:val="nil"/>
            </w:tcBorders>
            <w:shd w:val="clear" w:color="000000" w:fill="FFFF99"/>
            <w:noWrap/>
            <w:vAlign w:val="bottom"/>
            <w:hideMark/>
          </w:tcPr>
          <w:p w14:paraId="12A8730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Sanacija nerazvrstanih cesta nakon prirodne nepogode</w:t>
            </w:r>
          </w:p>
        </w:tc>
        <w:tc>
          <w:tcPr>
            <w:tcW w:w="441" w:type="pct"/>
            <w:tcBorders>
              <w:top w:val="nil"/>
              <w:left w:val="nil"/>
              <w:bottom w:val="nil"/>
              <w:right w:val="nil"/>
            </w:tcBorders>
            <w:shd w:val="clear" w:color="000000" w:fill="FFFF99"/>
            <w:noWrap/>
            <w:vAlign w:val="bottom"/>
            <w:hideMark/>
          </w:tcPr>
          <w:p w14:paraId="6352448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834.123,00</w:t>
            </w:r>
          </w:p>
        </w:tc>
        <w:tc>
          <w:tcPr>
            <w:tcW w:w="441" w:type="pct"/>
            <w:tcBorders>
              <w:top w:val="nil"/>
              <w:left w:val="nil"/>
              <w:bottom w:val="nil"/>
              <w:right w:val="nil"/>
            </w:tcBorders>
            <w:shd w:val="clear" w:color="000000" w:fill="FFFF99"/>
            <w:noWrap/>
            <w:vAlign w:val="bottom"/>
            <w:hideMark/>
          </w:tcPr>
          <w:p w14:paraId="661B356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170.416,94</w:t>
            </w:r>
          </w:p>
        </w:tc>
        <w:tc>
          <w:tcPr>
            <w:tcW w:w="326" w:type="pct"/>
            <w:tcBorders>
              <w:top w:val="nil"/>
              <w:left w:val="nil"/>
              <w:bottom w:val="nil"/>
              <w:right w:val="nil"/>
            </w:tcBorders>
            <w:shd w:val="clear" w:color="000000" w:fill="FFFF99"/>
            <w:noWrap/>
            <w:vAlign w:val="bottom"/>
            <w:hideMark/>
          </w:tcPr>
          <w:p w14:paraId="3CDD564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20,43%</w:t>
            </w:r>
          </w:p>
        </w:tc>
      </w:tr>
      <w:tr w:rsidR="001F42DB" w:rsidRPr="00D47607" w14:paraId="5DFB0C5C" w14:textId="77777777" w:rsidTr="00B508AA">
        <w:trPr>
          <w:trHeight w:val="255"/>
        </w:trPr>
        <w:tc>
          <w:tcPr>
            <w:tcW w:w="100" w:type="pct"/>
            <w:tcBorders>
              <w:top w:val="nil"/>
              <w:left w:val="nil"/>
              <w:bottom w:val="nil"/>
              <w:right w:val="nil"/>
            </w:tcBorders>
            <w:shd w:val="clear" w:color="000000" w:fill="CCCCFF"/>
            <w:noWrap/>
            <w:vAlign w:val="bottom"/>
            <w:hideMark/>
          </w:tcPr>
          <w:p w14:paraId="594628F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39E970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6148E5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23.000,00</w:t>
            </w:r>
          </w:p>
        </w:tc>
        <w:tc>
          <w:tcPr>
            <w:tcW w:w="441" w:type="pct"/>
            <w:tcBorders>
              <w:top w:val="nil"/>
              <w:left w:val="nil"/>
              <w:bottom w:val="nil"/>
              <w:right w:val="nil"/>
            </w:tcBorders>
            <w:shd w:val="clear" w:color="000000" w:fill="CCCCFF"/>
            <w:noWrap/>
            <w:vAlign w:val="bottom"/>
            <w:hideMark/>
          </w:tcPr>
          <w:p w14:paraId="7DA6167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7B9CD0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CD06D2D" w14:textId="77777777" w:rsidTr="00B508AA">
        <w:trPr>
          <w:trHeight w:val="255"/>
        </w:trPr>
        <w:tc>
          <w:tcPr>
            <w:tcW w:w="100" w:type="pct"/>
            <w:tcBorders>
              <w:top w:val="nil"/>
              <w:left w:val="nil"/>
              <w:bottom w:val="nil"/>
              <w:right w:val="nil"/>
            </w:tcBorders>
            <w:shd w:val="clear" w:color="000000" w:fill="CCCCFF"/>
            <w:noWrap/>
            <w:vAlign w:val="bottom"/>
            <w:hideMark/>
          </w:tcPr>
          <w:p w14:paraId="031613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0F97BF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E1587D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23.000,00</w:t>
            </w:r>
          </w:p>
        </w:tc>
        <w:tc>
          <w:tcPr>
            <w:tcW w:w="441" w:type="pct"/>
            <w:tcBorders>
              <w:top w:val="nil"/>
              <w:left w:val="nil"/>
              <w:bottom w:val="nil"/>
              <w:right w:val="nil"/>
            </w:tcBorders>
            <w:shd w:val="clear" w:color="000000" w:fill="CCCCFF"/>
            <w:noWrap/>
            <w:vAlign w:val="bottom"/>
            <w:hideMark/>
          </w:tcPr>
          <w:p w14:paraId="1B098DD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893E54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1945526" w14:textId="77777777" w:rsidTr="00B508AA">
        <w:trPr>
          <w:trHeight w:val="255"/>
        </w:trPr>
        <w:tc>
          <w:tcPr>
            <w:tcW w:w="100" w:type="pct"/>
            <w:tcBorders>
              <w:top w:val="nil"/>
              <w:left w:val="nil"/>
              <w:bottom w:val="nil"/>
              <w:right w:val="nil"/>
            </w:tcBorders>
            <w:noWrap/>
            <w:vAlign w:val="bottom"/>
            <w:hideMark/>
          </w:tcPr>
          <w:p w14:paraId="22F925A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B26240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1140E86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220725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w:t>
            </w:r>
          </w:p>
        </w:tc>
        <w:tc>
          <w:tcPr>
            <w:tcW w:w="441" w:type="pct"/>
            <w:tcBorders>
              <w:top w:val="nil"/>
              <w:left w:val="nil"/>
              <w:bottom w:val="nil"/>
              <w:right w:val="nil"/>
            </w:tcBorders>
            <w:noWrap/>
            <w:vAlign w:val="bottom"/>
            <w:hideMark/>
          </w:tcPr>
          <w:p w14:paraId="31CE381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4F497ED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9064CC3" w14:textId="77777777" w:rsidTr="00B508AA">
        <w:trPr>
          <w:trHeight w:val="255"/>
        </w:trPr>
        <w:tc>
          <w:tcPr>
            <w:tcW w:w="100" w:type="pct"/>
            <w:tcBorders>
              <w:top w:val="nil"/>
              <w:left w:val="nil"/>
              <w:bottom w:val="nil"/>
              <w:right w:val="nil"/>
            </w:tcBorders>
            <w:noWrap/>
            <w:vAlign w:val="bottom"/>
            <w:hideMark/>
          </w:tcPr>
          <w:p w14:paraId="4293787C"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E81F32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A5B062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2107C2D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20.000,00</w:t>
            </w:r>
          </w:p>
        </w:tc>
        <w:tc>
          <w:tcPr>
            <w:tcW w:w="441" w:type="pct"/>
            <w:tcBorders>
              <w:top w:val="nil"/>
              <w:left w:val="nil"/>
              <w:bottom w:val="nil"/>
              <w:right w:val="nil"/>
            </w:tcBorders>
            <w:noWrap/>
            <w:vAlign w:val="bottom"/>
            <w:hideMark/>
          </w:tcPr>
          <w:p w14:paraId="41CB50B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FE400F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29030B9" w14:textId="77777777" w:rsidTr="00B508AA">
        <w:trPr>
          <w:trHeight w:val="255"/>
        </w:trPr>
        <w:tc>
          <w:tcPr>
            <w:tcW w:w="100" w:type="pct"/>
            <w:tcBorders>
              <w:top w:val="nil"/>
              <w:left w:val="nil"/>
              <w:bottom w:val="nil"/>
              <w:right w:val="nil"/>
            </w:tcBorders>
            <w:shd w:val="clear" w:color="000000" w:fill="CCCCFF"/>
            <w:noWrap/>
            <w:vAlign w:val="bottom"/>
            <w:hideMark/>
          </w:tcPr>
          <w:p w14:paraId="61BBBBC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A20243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3E1B8C5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811.123,00</w:t>
            </w:r>
          </w:p>
        </w:tc>
        <w:tc>
          <w:tcPr>
            <w:tcW w:w="441" w:type="pct"/>
            <w:tcBorders>
              <w:top w:val="nil"/>
              <w:left w:val="nil"/>
              <w:bottom w:val="nil"/>
              <w:right w:val="nil"/>
            </w:tcBorders>
            <w:shd w:val="clear" w:color="000000" w:fill="CCCCFF"/>
            <w:noWrap/>
            <w:vAlign w:val="bottom"/>
            <w:hideMark/>
          </w:tcPr>
          <w:p w14:paraId="41E468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170.416,94</w:t>
            </w:r>
          </w:p>
        </w:tc>
        <w:tc>
          <w:tcPr>
            <w:tcW w:w="326" w:type="pct"/>
            <w:tcBorders>
              <w:top w:val="nil"/>
              <w:left w:val="nil"/>
              <w:bottom w:val="nil"/>
              <w:right w:val="nil"/>
            </w:tcBorders>
            <w:shd w:val="clear" w:color="000000" w:fill="CCCCFF"/>
            <w:noWrap/>
            <w:vAlign w:val="bottom"/>
            <w:hideMark/>
          </w:tcPr>
          <w:p w14:paraId="7289265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21,01%</w:t>
            </w:r>
          </w:p>
        </w:tc>
      </w:tr>
      <w:tr w:rsidR="001F42DB" w:rsidRPr="00D47607" w14:paraId="5F7FB5ED" w14:textId="77777777" w:rsidTr="00B508AA">
        <w:trPr>
          <w:trHeight w:val="255"/>
        </w:trPr>
        <w:tc>
          <w:tcPr>
            <w:tcW w:w="100" w:type="pct"/>
            <w:tcBorders>
              <w:top w:val="nil"/>
              <w:left w:val="nil"/>
              <w:bottom w:val="nil"/>
              <w:right w:val="nil"/>
            </w:tcBorders>
            <w:shd w:val="clear" w:color="000000" w:fill="CCCCFF"/>
            <w:noWrap/>
            <w:vAlign w:val="bottom"/>
            <w:hideMark/>
          </w:tcPr>
          <w:p w14:paraId="40A9D25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DF74918"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22BBF05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811.123,00</w:t>
            </w:r>
          </w:p>
        </w:tc>
        <w:tc>
          <w:tcPr>
            <w:tcW w:w="441" w:type="pct"/>
            <w:tcBorders>
              <w:top w:val="nil"/>
              <w:left w:val="nil"/>
              <w:bottom w:val="nil"/>
              <w:right w:val="nil"/>
            </w:tcBorders>
            <w:shd w:val="clear" w:color="000000" w:fill="CCCCFF"/>
            <w:noWrap/>
            <w:vAlign w:val="bottom"/>
            <w:hideMark/>
          </w:tcPr>
          <w:p w14:paraId="1F01070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170.416,94</w:t>
            </w:r>
          </w:p>
        </w:tc>
        <w:tc>
          <w:tcPr>
            <w:tcW w:w="326" w:type="pct"/>
            <w:tcBorders>
              <w:top w:val="nil"/>
              <w:left w:val="nil"/>
              <w:bottom w:val="nil"/>
              <w:right w:val="nil"/>
            </w:tcBorders>
            <w:shd w:val="clear" w:color="000000" w:fill="CCCCFF"/>
            <w:noWrap/>
            <w:vAlign w:val="bottom"/>
            <w:hideMark/>
          </w:tcPr>
          <w:p w14:paraId="0577C9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21,01%</w:t>
            </w:r>
          </w:p>
        </w:tc>
      </w:tr>
      <w:tr w:rsidR="001F42DB" w:rsidRPr="00D47607" w14:paraId="0DAB811B" w14:textId="77777777" w:rsidTr="00B508AA">
        <w:trPr>
          <w:trHeight w:val="255"/>
        </w:trPr>
        <w:tc>
          <w:tcPr>
            <w:tcW w:w="100" w:type="pct"/>
            <w:tcBorders>
              <w:top w:val="nil"/>
              <w:left w:val="nil"/>
              <w:bottom w:val="nil"/>
              <w:right w:val="nil"/>
            </w:tcBorders>
            <w:noWrap/>
            <w:vAlign w:val="bottom"/>
            <w:hideMark/>
          </w:tcPr>
          <w:p w14:paraId="4173300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B06115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32D5566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3D5FC49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771.123,00</w:t>
            </w:r>
          </w:p>
        </w:tc>
        <w:tc>
          <w:tcPr>
            <w:tcW w:w="441" w:type="pct"/>
            <w:tcBorders>
              <w:top w:val="nil"/>
              <w:left w:val="nil"/>
              <w:bottom w:val="nil"/>
              <w:right w:val="nil"/>
            </w:tcBorders>
            <w:noWrap/>
            <w:vAlign w:val="bottom"/>
            <w:hideMark/>
          </w:tcPr>
          <w:p w14:paraId="1E05D0A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170.416,94</w:t>
            </w:r>
          </w:p>
        </w:tc>
        <w:tc>
          <w:tcPr>
            <w:tcW w:w="326" w:type="pct"/>
            <w:tcBorders>
              <w:top w:val="nil"/>
              <w:left w:val="nil"/>
              <w:bottom w:val="nil"/>
              <w:right w:val="nil"/>
            </w:tcBorders>
            <w:noWrap/>
            <w:vAlign w:val="bottom"/>
            <w:hideMark/>
          </w:tcPr>
          <w:p w14:paraId="6021D9C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22,10%</w:t>
            </w:r>
          </w:p>
        </w:tc>
      </w:tr>
      <w:tr w:rsidR="001F42DB" w:rsidRPr="00D47607" w14:paraId="53B524F3" w14:textId="77777777" w:rsidTr="00B508AA">
        <w:trPr>
          <w:trHeight w:val="255"/>
        </w:trPr>
        <w:tc>
          <w:tcPr>
            <w:tcW w:w="100" w:type="pct"/>
            <w:tcBorders>
              <w:top w:val="nil"/>
              <w:left w:val="nil"/>
              <w:bottom w:val="nil"/>
              <w:right w:val="nil"/>
            </w:tcBorders>
            <w:noWrap/>
            <w:vAlign w:val="bottom"/>
            <w:hideMark/>
          </w:tcPr>
          <w:p w14:paraId="0784A0E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61EA62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4213</w:t>
            </w:r>
          </w:p>
        </w:tc>
        <w:tc>
          <w:tcPr>
            <w:tcW w:w="3359" w:type="pct"/>
            <w:tcBorders>
              <w:top w:val="nil"/>
              <w:left w:val="nil"/>
              <w:bottom w:val="nil"/>
              <w:right w:val="nil"/>
            </w:tcBorders>
            <w:noWrap/>
            <w:vAlign w:val="bottom"/>
            <w:hideMark/>
          </w:tcPr>
          <w:p w14:paraId="60D9CC6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Ceste, željeznice i ostali prometni objekti</w:t>
            </w:r>
          </w:p>
        </w:tc>
        <w:tc>
          <w:tcPr>
            <w:tcW w:w="441" w:type="pct"/>
            <w:tcBorders>
              <w:top w:val="nil"/>
              <w:left w:val="nil"/>
              <w:bottom w:val="nil"/>
              <w:right w:val="nil"/>
            </w:tcBorders>
            <w:noWrap/>
            <w:vAlign w:val="bottom"/>
            <w:hideMark/>
          </w:tcPr>
          <w:p w14:paraId="1E83BD9A"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F0D6E2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170.416,94</w:t>
            </w:r>
          </w:p>
        </w:tc>
        <w:tc>
          <w:tcPr>
            <w:tcW w:w="326" w:type="pct"/>
            <w:tcBorders>
              <w:top w:val="nil"/>
              <w:left w:val="nil"/>
              <w:bottom w:val="nil"/>
              <w:right w:val="nil"/>
            </w:tcBorders>
            <w:noWrap/>
            <w:vAlign w:val="bottom"/>
            <w:hideMark/>
          </w:tcPr>
          <w:p w14:paraId="014874CA" w14:textId="77777777" w:rsidR="001F42DB" w:rsidRPr="00D47607" w:rsidRDefault="001F42DB" w:rsidP="00B508AA">
            <w:pPr>
              <w:jc w:val="right"/>
              <w:rPr>
                <w:rFonts w:ascii="Arial" w:hAnsi="Arial" w:cs="Arial"/>
                <w:sz w:val="14"/>
                <w:szCs w:val="14"/>
                <w:lang w:val="en-US"/>
              </w:rPr>
            </w:pPr>
          </w:p>
        </w:tc>
      </w:tr>
      <w:tr w:rsidR="001F42DB" w:rsidRPr="00D47607" w14:paraId="356E5FD6" w14:textId="77777777" w:rsidTr="00B508AA">
        <w:trPr>
          <w:trHeight w:val="255"/>
        </w:trPr>
        <w:tc>
          <w:tcPr>
            <w:tcW w:w="100" w:type="pct"/>
            <w:tcBorders>
              <w:top w:val="nil"/>
              <w:left w:val="nil"/>
              <w:bottom w:val="nil"/>
              <w:right w:val="nil"/>
            </w:tcBorders>
            <w:noWrap/>
            <w:vAlign w:val="bottom"/>
            <w:hideMark/>
          </w:tcPr>
          <w:p w14:paraId="675767A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F2F594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45</w:t>
            </w:r>
          </w:p>
        </w:tc>
        <w:tc>
          <w:tcPr>
            <w:tcW w:w="3359" w:type="pct"/>
            <w:tcBorders>
              <w:top w:val="nil"/>
              <w:left w:val="nil"/>
              <w:bottom w:val="nil"/>
              <w:right w:val="nil"/>
            </w:tcBorders>
            <w:noWrap/>
            <w:vAlign w:val="bottom"/>
            <w:hideMark/>
          </w:tcPr>
          <w:p w14:paraId="76804E0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dodatna ulaganja na nefinancijskoj imovini</w:t>
            </w:r>
          </w:p>
        </w:tc>
        <w:tc>
          <w:tcPr>
            <w:tcW w:w="441" w:type="pct"/>
            <w:tcBorders>
              <w:top w:val="nil"/>
              <w:left w:val="nil"/>
              <w:bottom w:val="nil"/>
              <w:right w:val="nil"/>
            </w:tcBorders>
            <w:noWrap/>
            <w:vAlign w:val="bottom"/>
            <w:hideMark/>
          </w:tcPr>
          <w:p w14:paraId="333D876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40.000,00</w:t>
            </w:r>
          </w:p>
        </w:tc>
        <w:tc>
          <w:tcPr>
            <w:tcW w:w="441" w:type="pct"/>
            <w:tcBorders>
              <w:top w:val="nil"/>
              <w:left w:val="nil"/>
              <w:bottom w:val="nil"/>
              <w:right w:val="nil"/>
            </w:tcBorders>
            <w:noWrap/>
            <w:vAlign w:val="bottom"/>
            <w:hideMark/>
          </w:tcPr>
          <w:p w14:paraId="5A81659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12361D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5DF0F9C" w14:textId="77777777" w:rsidTr="00B508AA">
        <w:trPr>
          <w:trHeight w:val="255"/>
        </w:trPr>
        <w:tc>
          <w:tcPr>
            <w:tcW w:w="100" w:type="pct"/>
            <w:tcBorders>
              <w:top w:val="nil"/>
              <w:left w:val="nil"/>
              <w:bottom w:val="nil"/>
              <w:right w:val="nil"/>
            </w:tcBorders>
            <w:shd w:val="clear" w:color="000000" w:fill="FFFF99"/>
            <w:noWrap/>
            <w:vAlign w:val="bottom"/>
            <w:hideMark/>
          </w:tcPr>
          <w:p w14:paraId="665F549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23CA8A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K100080</w:t>
            </w:r>
          </w:p>
        </w:tc>
        <w:tc>
          <w:tcPr>
            <w:tcW w:w="3359" w:type="pct"/>
            <w:tcBorders>
              <w:top w:val="nil"/>
              <w:left w:val="nil"/>
              <w:bottom w:val="nil"/>
              <w:right w:val="nil"/>
            </w:tcBorders>
            <w:shd w:val="clear" w:color="000000" w:fill="FFFF99"/>
            <w:noWrap/>
            <w:vAlign w:val="bottom"/>
            <w:hideMark/>
          </w:tcPr>
          <w:p w14:paraId="1C1FD8C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Izrada elaborata ucrtavanja nerazvrstanih cesta</w:t>
            </w:r>
          </w:p>
        </w:tc>
        <w:tc>
          <w:tcPr>
            <w:tcW w:w="441" w:type="pct"/>
            <w:tcBorders>
              <w:top w:val="nil"/>
              <w:left w:val="nil"/>
              <w:bottom w:val="nil"/>
              <w:right w:val="nil"/>
            </w:tcBorders>
            <w:shd w:val="clear" w:color="000000" w:fill="FFFF99"/>
            <w:noWrap/>
            <w:vAlign w:val="bottom"/>
            <w:hideMark/>
          </w:tcPr>
          <w:p w14:paraId="0CCD164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20.700,00</w:t>
            </w:r>
          </w:p>
        </w:tc>
        <w:tc>
          <w:tcPr>
            <w:tcW w:w="441" w:type="pct"/>
            <w:tcBorders>
              <w:top w:val="nil"/>
              <w:left w:val="nil"/>
              <w:bottom w:val="nil"/>
              <w:right w:val="nil"/>
            </w:tcBorders>
            <w:shd w:val="clear" w:color="000000" w:fill="FFFF99"/>
            <w:noWrap/>
            <w:vAlign w:val="bottom"/>
            <w:hideMark/>
          </w:tcPr>
          <w:p w14:paraId="32DD5C0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7120E43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32BA9CF" w14:textId="77777777" w:rsidTr="00B508AA">
        <w:trPr>
          <w:trHeight w:val="255"/>
        </w:trPr>
        <w:tc>
          <w:tcPr>
            <w:tcW w:w="100" w:type="pct"/>
            <w:tcBorders>
              <w:top w:val="nil"/>
              <w:left w:val="nil"/>
              <w:bottom w:val="nil"/>
              <w:right w:val="nil"/>
            </w:tcBorders>
            <w:shd w:val="clear" w:color="000000" w:fill="CCCCFF"/>
            <w:noWrap/>
            <w:vAlign w:val="bottom"/>
            <w:hideMark/>
          </w:tcPr>
          <w:p w14:paraId="2966850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D0B1219"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0CC222C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0EBCC9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B91606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3DE6EC6" w14:textId="77777777" w:rsidTr="00B508AA">
        <w:trPr>
          <w:trHeight w:val="255"/>
        </w:trPr>
        <w:tc>
          <w:tcPr>
            <w:tcW w:w="100" w:type="pct"/>
            <w:tcBorders>
              <w:top w:val="nil"/>
              <w:left w:val="nil"/>
              <w:bottom w:val="nil"/>
              <w:right w:val="nil"/>
            </w:tcBorders>
            <w:shd w:val="clear" w:color="000000" w:fill="CCCCFF"/>
            <w:noWrap/>
            <w:vAlign w:val="bottom"/>
            <w:hideMark/>
          </w:tcPr>
          <w:p w14:paraId="0D1E16C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65CD36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422784C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011D255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62DBDF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2DFBD73" w14:textId="77777777" w:rsidTr="00B508AA">
        <w:trPr>
          <w:trHeight w:val="255"/>
        </w:trPr>
        <w:tc>
          <w:tcPr>
            <w:tcW w:w="100" w:type="pct"/>
            <w:tcBorders>
              <w:top w:val="nil"/>
              <w:left w:val="nil"/>
              <w:bottom w:val="nil"/>
              <w:right w:val="nil"/>
            </w:tcBorders>
            <w:noWrap/>
            <w:vAlign w:val="bottom"/>
            <w:hideMark/>
          </w:tcPr>
          <w:p w14:paraId="774C7B6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C26A6E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01DD1A2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1A41DD4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20.700,00</w:t>
            </w:r>
          </w:p>
        </w:tc>
        <w:tc>
          <w:tcPr>
            <w:tcW w:w="441" w:type="pct"/>
            <w:tcBorders>
              <w:top w:val="nil"/>
              <w:left w:val="nil"/>
              <w:bottom w:val="nil"/>
              <w:right w:val="nil"/>
            </w:tcBorders>
            <w:noWrap/>
            <w:vAlign w:val="bottom"/>
            <w:hideMark/>
          </w:tcPr>
          <w:p w14:paraId="6BD3D29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8424F0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773706B3" w14:textId="77777777" w:rsidTr="00B508AA">
        <w:trPr>
          <w:trHeight w:val="255"/>
        </w:trPr>
        <w:tc>
          <w:tcPr>
            <w:tcW w:w="100" w:type="pct"/>
            <w:tcBorders>
              <w:top w:val="nil"/>
              <w:left w:val="nil"/>
              <w:bottom w:val="nil"/>
              <w:right w:val="nil"/>
            </w:tcBorders>
            <w:shd w:val="clear" w:color="000000" w:fill="FFFF99"/>
            <w:noWrap/>
            <w:vAlign w:val="bottom"/>
            <w:hideMark/>
          </w:tcPr>
          <w:p w14:paraId="3C73DE2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41EAEA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K100081</w:t>
            </w:r>
          </w:p>
        </w:tc>
        <w:tc>
          <w:tcPr>
            <w:tcW w:w="3359" w:type="pct"/>
            <w:tcBorders>
              <w:top w:val="nil"/>
              <w:left w:val="nil"/>
              <w:bottom w:val="nil"/>
              <w:right w:val="nil"/>
            </w:tcBorders>
            <w:shd w:val="clear" w:color="000000" w:fill="FFFF99"/>
            <w:noWrap/>
            <w:vAlign w:val="bottom"/>
            <w:hideMark/>
          </w:tcPr>
          <w:p w14:paraId="681E00E5"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 xml:space="preserve">Kapitalni projekt: Elaborat za procjenu količine mineralnih sirovina </w:t>
            </w:r>
          </w:p>
        </w:tc>
        <w:tc>
          <w:tcPr>
            <w:tcW w:w="441" w:type="pct"/>
            <w:tcBorders>
              <w:top w:val="nil"/>
              <w:left w:val="nil"/>
              <w:bottom w:val="nil"/>
              <w:right w:val="nil"/>
            </w:tcBorders>
            <w:shd w:val="clear" w:color="000000" w:fill="FFFF99"/>
            <w:noWrap/>
            <w:vAlign w:val="bottom"/>
            <w:hideMark/>
          </w:tcPr>
          <w:p w14:paraId="62154A0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3.000,00</w:t>
            </w:r>
          </w:p>
        </w:tc>
        <w:tc>
          <w:tcPr>
            <w:tcW w:w="441" w:type="pct"/>
            <w:tcBorders>
              <w:top w:val="nil"/>
              <w:left w:val="nil"/>
              <w:bottom w:val="nil"/>
              <w:right w:val="nil"/>
            </w:tcBorders>
            <w:shd w:val="clear" w:color="000000" w:fill="FFFF99"/>
            <w:noWrap/>
            <w:vAlign w:val="bottom"/>
            <w:hideMark/>
          </w:tcPr>
          <w:p w14:paraId="65C6AE0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20F7CE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0F6E9BC6" w14:textId="77777777" w:rsidTr="00B508AA">
        <w:trPr>
          <w:trHeight w:val="255"/>
        </w:trPr>
        <w:tc>
          <w:tcPr>
            <w:tcW w:w="100" w:type="pct"/>
            <w:tcBorders>
              <w:top w:val="nil"/>
              <w:left w:val="nil"/>
              <w:bottom w:val="nil"/>
              <w:right w:val="nil"/>
            </w:tcBorders>
            <w:shd w:val="clear" w:color="000000" w:fill="CCCCFF"/>
            <w:noWrap/>
            <w:vAlign w:val="bottom"/>
            <w:hideMark/>
          </w:tcPr>
          <w:p w14:paraId="1508F2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35EDEC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39945B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w:t>
            </w:r>
          </w:p>
        </w:tc>
        <w:tc>
          <w:tcPr>
            <w:tcW w:w="441" w:type="pct"/>
            <w:tcBorders>
              <w:top w:val="nil"/>
              <w:left w:val="nil"/>
              <w:bottom w:val="nil"/>
              <w:right w:val="nil"/>
            </w:tcBorders>
            <w:shd w:val="clear" w:color="000000" w:fill="CCCCFF"/>
            <w:noWrap/>
            <w:vAlign w:val="bottom"/>
            <w:hideMark/>
          </w:tcPr>
          <w:p w14:paraId="0B943D1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0F984F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C93309B" w14:textId="77777777" w:rsidTr="00B508AA">
        <w:trPr>
          <w:trHeight w:val="255"/>
        </w:trPr>
        <w:tc>
          <w:tcPr>
            <w:tcW w:w="100" w:type="pct"/>
            <w:tcBorders>
              <w:top w:val="nil"/>
              <w:left w:val="nil"/>
              <w:bottom w:val="nil"/>
              <w:right w:val="nil"/>
            </w:tcBorders>
            <w:shd w:val="clear" w:color="000000" w:fill="CCCCFF"/>
            <w:noWrap/>
            <w:vAlign w:val="bottom"/>
            <w:hideMark/>
          </w:tcPr>
          <w:p w14:paraId="215ABC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100E50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0A5E71D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3.000,00</w:t>
            </w:r>
          </w:p>
        </w:tc>
        <w:tc>
          <w:tcPr>
            <w:tcW w:w="441" w:type="pct"/>
            <w:tcBorders>
              <w:top w:val="nil"/>
              <w:left w:val="nil"/>
              <w:bottom w:val="nil"/>
              <w:right w:val="nil"/>
            </w:tcBorders>
            <w:shd w:val="clear" w:color="000000" w:fill="CCCCFF"/>
            <w:noWrap/>
            <w:vAlign w:val="bottom"/>
            <w:hideMark/>
          </w:tcPr>
          <w:p w14:paraId="644319F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D478A5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749505C" w14:textId="77777777" w:rsidTr="00B508AA">
        <w:trPr>
          <w:trHeight w:val="255"/>
        </w:trPr>
        <w:tc>
          <w:tcPr>
            <w:tcW w:w="100" w:type="pct"/>
            <w:tcBorders>
              <w:top w:val="nil"/>
              <w:left w:val="nil"/>
              <w:bottom w:val="nil"/>
              <w:right w:val="nil"/>
            </w:tcBorders>
            <w:noWrap/>
            <w:vAlign w:val="bottom"/>
            <w:hideMark/>
          </w:tcPr>
          <w:p w14:paraId="75BC6DA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8C81E4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103E45A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003434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w:t>
            </w:r>
          </w:p>
        </w:tc>
        <w:tc>
          <w:tcPr>
            <w:tcW w:w="441" w:type="pct"/>
            <w:tcBorders>
              <w:top w:val="nil"/>
              <w:left w:val="nil"/>
              <w:bottom w:val="nil"/>
              <w:right w:val="nil"/>
            </w:tcBorders>
            <w:noWrap/>
            <w:vAlign w:val="bottom"/>
            <w:hideMark/>
          </w:tcPr>
          <w:p w14:paraId="5837ECC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4846CA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7C38FB1" w14:textId="77777777" w:rsidTr="00B508AA">
        <w:trPr>
          <w:trHeight w:val="255"/>
        </w:trPr>
        <w:tc>
          <w:tcPr>
            <w:tcW w:w="100" w:type="pct"/>
            <w:tcBorders>
              <w:top w:val="nil"/>
              <w:left w:val="nil"/>
              <w:bottom w:val="nil"/>
              <w:right w:val="nil"/>
            </w:tcBorders>
            <w:shd w:val="clear" w:color="000000" w:fill="FFFF99"/>
            <w:noWrap/>
            <w:vAlign w:val="bottom"/>
            <w:hideMark/>
          </w:tcPr>
          <w:p w14:paraId="729C9F7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D9F052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T100016</w:t>
            </w:r>
          </w:p>
        </w:tc>
        <w:tc>
          <w:tcPr>
            <w:tcW w:w="3359" w:type="pct"/>
            <w:tcBorders>
              <w:top w:val="nil"/>
              <w:left w:val="nil"/>
              <w:bottom w:val="nil"/>
              <w:right w:val="nil"/>
            </w:tcBorders>
            <w:shd w:val="clear" w:color="000000" w:fill="FFFF99"/>
            <w:noWrap/>
            <w:vAlign w:val="bottom"/>
            <w:hideMark/>
          </w:tcPr>
          <w:p w14:paraId="5895907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Rušenje objekata koji ugrožavaju sigurnost prometa</w:t>
            </w:r>
          </w:p>
        </w:tc>
        <w:tc>
          <w:tcPr>
            <w:tcW w:w="441" w:type="pct"/>
            <w:tcBorders>
              <w:top w:val="nil"/>
              <w:left w:val="nil"/>
              <w:bottom w:val="nil"/>
              <w:right w:val="nil"/>
            </w:tcBorders>
            <w:shd w:val="clear" w:color="000000" w:fill="FFFF99"/>
            <w:noWrap/>
            <w:vAlign w:val="bottom"/>
            <w:hideMark/>
          </w:tcPr>
          <w:p w14:paraId="7CD51E3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5.000,00</w:t>
            </w:r>
          </w:p>
        </w:tc>
        <w:tc>
          <w:tcPr>
            <w:tcW w:w="441" w:type="pct"/>
            <w:tcBorders>
              <w:top w:val="nil"/>
              <w:left w:val="nil"/>
              <w:bottom w:val="nil"/>
              <w:right w:val="nil"/>
            </w:tcBorders>
            <w:shd w:val="clear" w:color="000000" w:fill="FFFF99"/>
            <w:noWrap/>
            <w:vAlign w:val="bottom"/>
            <w:hideMark/>
          </w:tcPr>
          <w:p w14:paraId="16F437A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3207292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E96A816" w14:textId="77777777" w:rsidTr="00B508AA">
        <w:trPr>
          <w:trHeight w:val="255"/>
        </w:trPr>
        <w:tc>
          <w:tcPr>
            <w:tcW w:w="100" w:type="pct"/>
            <w:tcBorders>
              <w:top w:val="nil"/>
              <w:left w:val="nil"/>
              <w:bottom w:val="nil"/>
              <w:right w:val="nil"/>
            </w:tcBorders>
            <w:shd w:val="clear" w:color="000000" w:fill="CCCCFF"/>
            <w:noWrap/>
            <w:vAlign w:val="bottom"/>
            <w:hideMark/>
          </w:tcPr>
          <w:p w14:paraId="046C6C2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E7E728E"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63FD8F9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117B9F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E90A85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837DB86" w14:textId="77777777" w:rsidTr="00B508AA">
        <w:trPr>
          <w:trHeight w:val="255"/>
        </w:trPr>
        <w:tc>
          <w:tcPr>
            <w:tcW w:w="100" w:type="pct"/>
            <w:tcBorders>
              <w:top w:val="nil"/>
              <w:left w:val="nil"/>
              <w:bottom w:val="nil"/>
              <w:right w:val="nil"/>
            </w:tcBorders>
            <w:shd w:val="clear" w:color="000000" w:fill="CCCCFF"/>
            <w:noWrap/>
            <w:vAlign w:val="bottom"/>
            <w:hideMark/>
          </w:tcPr>
          <w:p w14:paraId="14BB1A5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8EEB7A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4.2. </w:t>
            </w:r>
            <w:proofErr w:type="spellStart"/>
            <w:r w:rsidRPr="00D47607">
              <w:rPr>
                <w:rFonts w:ascii="Arial" w:hAnsi="Arial" w:cs="Arial"/>
                <w:b/>
                <w:bCs/>
                <w:color w:val="333333"/>
                <w:sz w:val="14"/>
                <w:szCs w:val="14"/>
                <w:lang w:val="en-US"/>
              </w:rPr>
              <w:t>Komunalna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naknada</w:t>
            </w:r>
            <w:proofErr w:type="spellEnd"/>
          </w:p>
        </w:tc>
        <w:tc>
          <w:tcPr>
            <w:tcW w:w="441" w:type="pct"/>
            <w:tcBorders>
              <w:top w:val="nil"/>
              <w:left w:val="nil"/>
              <w:bottom w:val="nil"/>
              <w:right w:val="nil"/>
            </w:tcBorders>
            <w:shd w:val="clear" w:color="000000" w:fill="CCCCFF"/>
            <w:noWrap/>
            <w:vAlign w:val="bottom"/>
            <w:hideMark/>
          </w:tcPr>
          <w:p w14:paraId="29093E8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62B1140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E5AB0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CDCB1C4" w14:textId="77777777" w:rsidTr="00B508AA">
        <w:trPr>
          <w:trHeight w:val="255"/>
        </w:trPr>
        <w:tc>
          <w:tcPr>
            <w:tcW w:w="100" w:type="pct"/>
            <w:tcBorders>
              <w:top w:val="nil"/>
              <w:left w:val="nil"/>
              <w:bottom w:val="nil"/>
              <w:right w:val="nil"/>
            </w:tcBorders>
            <w:noWrap/>
            <w:vAlign w:val="bottom"/>
            <w:hideMark/>
          </w:tcPr>
          <w:p w14:paraId="51ED69E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C040AE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221EBF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A65821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5.000,00</w:t>
            </w:r>
          </w:p>
        </w:tc>
        <w:tc>
          <w:tcPr>
            <w:tcW w:w="441" w:type="pct"/>
            <w:tcBorders>
              <w:top w:val="nil"/>
              <w:left w:val="nil"/>
              <w:bottom w:val="nil"/>
              <w:right w:val="nil"/>
            </w:tcBorders>
            <w:noWrap/>
            <w:vAlign w:val="bottom"/>
            <w:hideMark/>
          </w:tcPr>
          <w:p w14:paraId="333BE09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B245BA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E84586F" w14:textId="77777777" w:rsidTr="00B508AA">
        <w:trPr>
          <w:trHeight w:val="255"/>
        </w:trPr>
        <w:tc>
          <w:tcPr>
            <w:tcW w:w="100" w:type="pct"/>
            <w:tcBorders>
              <w:top w:val="nil"/>
              <w:left w:val="nil"/>
              <w:bottom w:val="nil"/>
              <w:right w:val="nil"/>
            </w:tcBorders>
            <w:shd w:val="clear" w:color="000000" w:fill="FFFF99"/>
            <w:noWrap/>
            <w:vAlign w:val="bottom"/>
            <w:hideMark/>
          </w:tcPr>
          <w:p w14:paraId="199C8A7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578BE0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T100025</w:t>
            </w:r>
          </w:p>
        </w:tc>
        <w:tc>
          <w:tcPr>
            <w:tcW w:w="3359" w:type="pct"/>
            <w:tcBorders>
              <w:top w:val="nil"/>
              <w:left w:val="nil"/>
              <w:bottom w:val="nil"/>
              <w:right w:val="nil"/>
            </w:tcBorders>
            <w:shd w:val="clear" w:color="000000" w:fill="FFFF99"/>
            <w:noWrap/>
            <w:vAlign w:val="bottom"/>
            <w:hideMark/>
          </w:tcPr>
          <w:p w14:paraId="241F5210"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Izrada elaborata prometne regulacije</w:t>
            </w:r>
          </w:p>
        </w:tc>
        <w:tc>
          <w:tcPr>
            <w:tcW w:w="441" w:type="pct"/>
            <w:tcBorders>
              <w:top w:val="nil"/>
              <w:left w:val="nil"/>
              <w:bottom w:val="nil"/>
              <w:right w:val="nil"/>
            </w:tcBorders>
            <w:shd w:val="clear" w:color="000000" w:fill="FFFF99"/>
            <w:noWrap/>
            <w:vAlign w:val="bottom"/>
            <w:hideMark/>
          </w:tcPr>
          <w:p w14:paraId="609BEDC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3.982,00</w:t>
            </w:r>
          </w:p>
        </w:tc>
        <w:tc>
          <w:tcPr>
            <w:tcW w:w="441" w:type="pct"/>
            <w:tcBorders>
              <w:top w:val="nil"/>
              <w:left w:val="nil"/>
              <w:bottom w:val="nil"/>
              <w:right w:val="nil"/>
            </w:tcBorders>
            <w:shd w:val="clear" w:color="000000" w:fill="FFFF99"/>
            <w:noWrap/>
            <w:vAlign w:val="bottom"/>
            <w:hideMark/>
          </w:tcPr>
          <w:p w14:paraId="58FDCD7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BBF8CA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3B121271" w14:textId="77777777" w:rsidTr="00B508AA">
        <w:trPr>
          <w:trHeight w:val="255"/>
        </w:trPr>
        <w:tc>
          <w:tcPr>
            <w:tcW w:w="100" w:type="pct"/>
            <w:tcBorders>
              <w:top w:val="nil"/>
              <w:left w:val="nil"/>
              <w:bottom w:val="nil"/>
              <w:right w:val="nil"/>
            </w:tcBorders>
            <w:shd w:val="clear" w:color="000000" w:fill="CCCCFF"/>
            <w:noWrap/>
            <w:vAlign w:val="bottom"/>
            <w:hideMark/>
          </w:tcPr>
          <w:p w14:paraId="56416BC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6D04F6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083701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3.982,00</w:t>
            </w:r>
          </w:p>
        </w:tc>
        <w:tc>
          <w:tcPr>
            <w:tcW w:w="441" w:type="pct"/>
            <w:tcBorders>
              <w:top w:val="nil"/>
              <w:left w:val="nil"/>
              <w:bottom w:val="nil"/>
              <w:right w:val="nil"/>
            </w:tcBorders>
            <w:shd w:val="clear" w:color="000000" w:fill="CCCCFF"/>
            <w:noWrap/>
            <w:vAlign w:val="bottom"/>
            <w:hideMark/>
          </w:tcPr>
          <w:p w14:paraId="6D7039B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562D1A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6A64832" w14:textId="77777777" w:rsidTr="00B508AA">
        <w:trPr>
          <w:trHeight w:val="255"/>
        </w:trPr>
        <w:tc>
          <w:tcPr>
            <w:tcW w:w="100" w:type="pct"/>
            <w:tcBorders>
              <w:top w:val="nil"/>
              <w:left w:val="nil"/>
              <w:bottom w:val="nil"/>
              <w:right w:val="nil"/>
            </w:tcBorders>
            <w:shd w:val="clear" w:color="000000" w:fill="CCCCFF"/>
            <w:noWrap/>
            <w:vAlign w:val="bottom"/>
            <w:hideMark/>
          </w:tcPr>
          <w:p w14:paraId="3F5A4EE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6926D5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A7A09A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3.982,00</w:t>
            </w:r>
          </w:p>
        </w:tc>
        <w:tc>
          <w:tcPr>
            <w:tcW w:w="441" w:type="pct"/>
            <w:tcBorders>
              <w:top w:val="nil"/>
              <w:left w:val="nil"/>
              <w:bottom w:val="nil"/>
              <w:right w:val="nil"/>
            </w:tcBorders>
            <w:shd w:val="clear" w:color="000000" w:fill="CCCCFF"/>
            <w:noWrap/>
            <w:vAlign w:val="bottom"/>
            <w:hideMark/>
          </w:tcPr>
          <w:p w14:paraId="76D25F4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F9F204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192062C" w14:textId="77777777" w:rsidTr="00B508AA">
        <w:trPr>
          <w:trHeight w:val="255"/>
        </w:trPr>
        <w:tc>
          <w:tcPr>
            <w:tcW w:w="100" w:type="pct"/>
            <w:tcBorders>
              <w:top w:val="nil"/>
              <w:left w:val="nil"/>
              <w:bottom w:val="nil"/>
              <w:right w:val="nil"/>
            </w:tcBorders>
            <w:noWrap/>
            <w:vAlign w:val="bottom"/>
            <w:hideMark/>
          </w:tcPr>
          <w:p w14:paraId="042C582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43E3CD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2B0BCD3"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6148D7B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3.982,00</w:t>
            </w:r>
          </w:p>
        </w:tc>
        <w:tc>
          <w:tcPr>
            <w:tcW w:w="441" w:type="pct"/>
            <w:tcBorders>
              <w:top w:val="nil"/>
              <w:left w:val="nil"/>
              <w:bottom w:val="nil"/>
              <w:right w:val="nil"/>
            </w:tcBorders>
            <w:noWrap/>
            <w:vAlign w:val="bottom"/>
            <w:hideMark/>
          </w:tcPr>
          <w:p w14:paraId="4289A63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5BA27B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6D5BD718" w14:textId="77777777" w:rsidTr="00B508AA">
        <w:trPr>
          <w:trHeight w:val="255"/>
        </w:trPr>
        <w:tc>
          <w:tcPr>
            <w:tcW w:w="100" w:type="pct"/>
            <w:tcBorders>
              <w:top w:val="nil"/>
              <w:left w:val="nil"/>
              <w:bottom w:val="nil"/>
              <w:right w:val="nil"/>
            </w:tcBorders>
            <w:shd w:val="clear" w:color="000000" w:fill="FFFF99"/>
            <w:noWrap/>
            <w:vAlign w:val="bottom"/>
            <w:hideMark/>
          </w:tcPr>
          <w:p w14:paraId="1A03A16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853909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T100033</w:t>
            </w:r>
          </w:p>
        </w:tc>
        <w:tc>
          <w:tcPr>
            <w:tcW w:w="3359" w:type="pct"/>
            <w:tcBorders>
              <w:top w:val="nil"/>
              <w:left w:val="nil"/>
              <w:bottom w:val="nil"/>
              <w:right w:val="nil"/>
            </w:tcBorders>
            <w:shd w:val="clear" w:color="000000" w:fill="FFFF99"/>
            <w:noWrap/>
            <w:vAlign w:val="bottom"/>
            <w:hideMark/>
          </w:tcPr>
          <w:p w14:paraId="58DF803F"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Tekući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projekt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Sanacija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dijela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gravitacijske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seoske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vodovodne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mreže</w:t>
            </w:r>
            <w:proofErr w:type="spellEnd"/>
          </w:p>
        </w:tc>
        <w:tc>
          <w:tcPr>
            <w:tcW w:w="441" w:type="pct"/>
            <w:tcBorders>
              <w:top w:val="nil"/>
              <w:left w:val="nil"/>
              <w:bottom w:val="nil"/>
              <w:right w:val="nil"/>
            </w:tcBorders>
            <w:shd w:val="clear" w:color="000000" w:fill="FFFF99"/>
            <w:noWrap/>
            <w:vAlign w:val="bottom"/>
            <w:hideMark/>
          </w:tcPr>
          <w:p w14:paraId="1147C6F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16.000,00</w:t>
            </w:r>
          </w:p>
        </w:tc>
        <w:tc>
          <w:tcPr>
            <w:tcW w:w="441" w:type="pct"/>
            <w:tcBorders>
              <w:top w:val="nil"/>
              <w:left w:val="nil"/>
              <w:bottom w:val="nil"/>
              <w:right w:val="nil"/>
            </w:tcBorders>
            <w:shd w:val="clear" w:color="000000" w:fill="FFFF99"/>
            <w:noWrap/>
            <w:vAlign w:val="bottom"/>
            <w:hideMark/>
          </w:tcPr>
          <w:p w14:paraId="09A959B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40E35C6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14E6330" w14:textId="77777777" w:rsidTr="00B508AA">
        <w:trPr>
          <w:trHeight w:val="255"/>
        </w:trPr>
        <w:tc>
          <w:tcPr>
            <w:tcW w:w="100" w:type="pct"/>
            <w:tcBorders>
              <w:top w:val="nil"/>
              <w:left w:val="nil"/>
              <w:bottom w:val="nil"/>
              <w:right w:val="nil"/>
            </w:tcBorders>
            <w:shd w:val="clear" w:color="000000" w:fill="CCCCFF"/>
            <w:noWrap/>
            <w:vAlign w:val="bottom"/>
            <w:hideMark/>
          </w:tcPr>
          <w:p w14:paraId="7757961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62629F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31244CA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16.000,00</w:t>
            </w:r>
          </w:p>
        </w:tc>
        <w:tc>
          <w:tcPr>
            <w:tcW w:w="441" w:type="pct"/>
            <w:tcBorders>
              <w:top w:val="nil"/>
              <w:left w:val="nil"/>
              <w:bottom w:val="nil"/>
              <w:right w:val="nil"/>
            </w:tcBorders>
            <w:shd w:val="clear" w:color="000000" w:fill="CCCCFF"/>
            <w:noWrap/>
            <w:vAlign w:val="bottom"/>
            <w:hideMark/>
          </w:tcPr>
          <w:p w14:paraId="589CB85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F58EB7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B4FB777" w14:textId="77777777" w:rsidTr="00B508AA">
        <w:trPr>
          <w:trHeight w:val="255"/>
        </w:trPr>
        <w:tc>
          <w:tcPr>
            <w:tcW w:w="100" w:type="pct"/>
            <w:tcBorders>
              <w:top w:val="nil"/>
              <w:left w:val="nil"/>
              <w:bottom w:val="nil"/>
              <w:right w:val="nil"/>
            </w:tcBorders>
            <w:shd w:val="clear" w:color="000000" w:fill="CCCCFF"/>
            <w:noWrap/>
            <w:vAlign w:val="bottom"/>
            <w:hideMark/>
          </w:tcPr>
          <w:p w14:paraId="1740074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E64C6C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3.1.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4B2B784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16.000,00</w:t>
            </w:r>
          </w:p>
        </w:tc>
        <w:tc>
          <w:tcPr>
            <w:tcW w:w="441" w:type="pct"/>
            <w:tcBorders>
              <w:top w:val="nil"/>
              <w:left w:val="nil"/>
              <w:bottom w:val="nil"/>
              <w:right w:val="nil"/>
            </w:tcBorders>
            <w:shd w:val="clear" w:color="000000" w:fill="CCCCFF"/>
            <w:noWrap/>
            <w:vAlign w:val="bottom"/>
            <w:hideMark/>
          </w:tcPr>
          <w:p w14:paraId="5DB2BC9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CF9196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FF17F5B" w14:textId="77777777" w:rsidTr="00B508AA">
        <w:trPr>
          <w:trHeight w:val="255"/>
        </w:trPr>
        <w:tc>
          <w:tcPr>
            <w:tcW w:w="100" w:type="pct"/>
            <w:tcBorders>
              <w:top w:val="nil"/>
              <w:left w:val="nil"/>
              <w:bottom w:val="nil"/>
              <w:right w:val="nil"/>
            </w:tcBorders>
            <w:noWrap/>
            <w:vAlign w:val="bottom"/>
            <w:hideMark/>
          </w:tcPr>
          <w:p w14:paraId="6C3E3B87"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A7E881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3373F9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098FFD1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16.000,00</w:t>
            </w:r>
          </w:p>
        </w:tc>
        <w:tc>
          <w:tcPr>
            <w:tcW w:w="441" w:type="pct"/>
            <w:tcBorders>
              <w:top w:val="nil"/>
              <w:left w:val="nil"/>
              <w:bottom w:val="nil"/>
              <w:right w:val="nil"/>
            </w:tcBorders>
            <w:noWrap/>
            <w:vAlign w:val="bottom"/>
            <w:hideMark/>
          </w:tcPr>
          <w:p w14:paraId="73EC544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4C69551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91E9018" w14:textId="77777777" w:rsidTr="00B508AA">
        <w:trPr>
          <w:trHeight w:val="255"/>
        </w:trPr>
        <w:tc>
          <w:tcPr>
            <w:tcW w:w="100" w:type="pct"/>
            <w:tcBorders>
              <w:top w:val="nil"/>
              <w:left w:val="nil"/>
              <w:bottom w:val="nil"/>
              <w:right w:val="nil"/>
            </w:tcBorders>
            <w:shd w:val="clear" w:color="000000" w:fill="FFFF99"/>
            <w:noWrap/>
            <w:vAlign w:val="bottom"/>
            <w:hideMark/>
          </w:tcPr>
          <w:p w14:paraId="6EAFD4D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lastRenderedPageBreak/>
              <w:t> </w:t>
            </w:r>
          </w:p>
        </w:tc>
        <w:tc>
          <w:tcPr>
            <w:tcW w:w="332" w:type="pct"/>
            <w:tcBorders>
              <w:top w:val="nil"/>
              <w:left w:val="nil"/>
              <w:bottom w:val="nil"/>
              <w:right w:val="nil"/>
            </w:tcBorders>
            <w:shd w:val="clear" w:color="000000" w:fill="FFFF99"/>
            <w:noWrap/>
            <w:vAlign w:val="bottom"/>
            <w:hideMark/>
          </w:tcPr>
          <w:p w14:paraId="6A8650F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T100043</w:t>
            </w:r>
          </w:p>
        </w:tc>
        <w:tc>
          <w:tcPr>
            <w:tcW w:w="3359" w:type="pct"/>
            <w:tcBorders>
              <w:top w:val="nil"/>
              <w:left w:val="nil"/>
              <w:bottom w:val="nil"/>
              <w:right w:val="nil"/>
            </w:tcBorders>
            <w:shd w:val="clear" w:color="000000" w:fill="FFFF99"/>
            <w:noWrap/>
            <w:vAlign w:val="bottom"/>
            <w:hideMark/>
          </w:tcPr>
          <w:p w14:paraId="3DDC16FA"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Tekući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projekt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Popravak</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mostova</w:t>
            </w:r>
            <w:proofErr w:type="spellEnd"/>
          </w:p>
        </w:tc>
        <w:tc>
          <w:tcPr>
            <w:tcW w:w="441" w:type="pct"/>
            <w:tcBorders>
              <w:top w:val="nil"/>
              <w:left w:val="nil"/>
              <w:bottom w:val="nil"/>
              <w:right w:val="nil"/>
            </w:tcBorders>
            <w:shd w:val="clear" w:color="000000" w:fill="FFFF99"/>
            <w:noWrap/>
            <w:vAlign w:val="bottom"/>
            <w:hideMark/>
          </w:tcPr>
          <w:p w14:paraId="3F6A3E1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11.000,00</w:t>
            </w:r>
          </w:p>
        </w:tc>
        <w:tc>
          <w:tcPr>
            <w:tcW w:w="441" w:type="pct"/>
            <w:tcBorders>
              <w:top w:val="nil"/>
              <w:left w:val="nil"/>
              <w:bottom w:val="nil"/>
              <w:right w:val="nil"/>
            </w:tcBorders>
            <w:shd w:val="clear" w:color="000000" w:fill="FFFF99"/>
            <w:noWrap/>
            <w:vAlign w:val="bottom"/>
            <w:hideMark/>
          </w:tcPr>
          <w:p w14:paraId="69DD37A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66ACAAB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534AE068" w14:textId="77777777" w:rsidTr="00B508AA">
        <w:trPr>
          <w:trHeight w:val="255"/>
        </w:trPr>
        <w:tc>
          <w:tcPr>
            <w:tcW w:w="100" w:type="pct"/>
            <w:tcBorders>
              <w:top w:val="nil"/>
              <w:left w:val="nil"/>
              <w:bottom w:val="nil"/>
              <w:right w:val="nil"/>
            </w:tcBorders>
            <w:shd w:val="clear" w:color="000000" w:fill="CCCCFF"/>
            <w:noWrap/>
            <w:vAlign w:val="bottom"/>
            <w:hideMark/>
          </w:tcPr>
          <w:p w14:paraId="748A991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4212124"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 PRIHODI OD PRODAJE ILI ZAMJENE NEF.IMOVINE I NAKNADE S NASL.</w:t>
            </w:r>
          </w:p>
        </w:tc>
        <w:tc>
          <w:tcPr>
            <w:tcW w:w="441" w:type="pct"/>
            <w:tcBorders>
              <w:top w:val="nil"/>
              <w:left w:val="nil"/>
              <w:bottom w:val="nil"/>
              <w:right w:val="nil"/>
            </w:tcBorders>
            <w:shd w:val="clear" w:color="000000" w:fill="CCCCFF"/>
            <w:noWrap/>
            <w:vAlign w:val="bottom"/>
            <w:hideMark/>
          </w:tcPr>
          <w:p w14:paraId="060124B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11.000,00</w:t>
            </w:r>
          </w:p>
        </w:tc>
        <w:tc>
          <w:tcPr>
            <w:tcW w:w="441" w:type="pct"/>
            <w:tcBorders>
              <w:top w:val="nil"/>
              <w:left w:val="nil"/>
              <w:bottom w:val="nil"/>
              <w:right w:val="nil"/>
            </w:tcBorders>
            <w:shd w:val="clear" w:color="000000" w:fill="CCCCFF"/>
            <w:noWrap/>
            <w:vAlign w:val="bottom"/>
            <w:hideMark/>
          </w:tcPr>
          <w:p w14:paraId="74E960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819DD4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F22FD4B" w14:textId="77777777" w:rsidTr="00B508AA">
        <w:trPr>
          <w:trHeight w:val="255"/>
        </w:trPr>
        <w:tc>
          <w:tcPr>
            <w:tcW w:w="100" w:type="pct"/>
            <w:tcBorders>
              <w:top w:val="nil"/>
              <w:left w:val="nil"/>
              <w:bottom w:val="nil"/>
              <w:right w:val="nil"/>
            </w:tcBorders>
            <w:shd w:val="clear" w:color="000000" w:fill="CCCCFF"/>
            <w:noWrap/>
            <w:vAlign w:val="bottom"/>
            <w:hideMark/>
          </w:tcPr>
          <w:p w14:paraId="7A8FDA0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BAC6674"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7.1. Prihodi od prodaje nefinancijske imovine</w:t>
            </w:r>
          </w:p>
        </w:tc>
        <w:tc>
          <w:tcPr>
            <w:tcW w:w="441" w:type="pct"/>
            <w:tcBorders>
              <w:top w:val="nil"/>
              <w:left w:val="nil"/>
              <w:bottom w:val="nil"/>
              <w:right w:val="nil"/>
            </w:tcBorders>
            <w:shd w:val="clear" w:color="000000" w:fill="CCCCFF"/>
            <w:noWrap/>
            <w:vAlign w:val="bottom"/>
            <w:hideMark/>
          </w:tcPr>
          <w:p w14:paraId="1FE3729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11.000,00</w:t>
            </w:r>
          </w:p>
        </w:tc>
        <w:tc>
          <w:tcPr>
            <w:tcW w:w="441" w:type="pct"/>
            <w:tcBorders>
              <w:top w:val="nil"/>
              <w:left w:val="nil"/>
              <w:bottom w:val="nil"/>
              <w:right w:val="nil"/>
            </w:tcBorders>
            <w:shd w:val="clear" w:color="000000" w:fill="CCCCFF"/>
            <w:noWrap/>
            <w:vAlign w:val="bottom"/>
            <w:hideMark/>
          </w:tcPr>
          <w:p w14:paraId="73AFEDD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F44028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350F8F6" w14:textId="77777777" w:rsidTr="00B508AA">
        <w:trPr>
          <w:trHeight w:val="255"/>
        </w:trPr>
        <w:tc>
          <w:tcPr>
            <w:tcW w:w="100" w:type="pct"/>
            <w:tcBorders>
              <w:top w:val="nil"/>
              <w:left w:val="nil"/>
              <w:bottom w:val="nil"/>
              <w:right w:val="nil"/>
            </w:tcBorders>
            <w:noWrap/>
            <w:vAlign w:val="bottom"/>
            <w:hideMark/>
          </w:tcPr>
          <w:p w14:paraId="6C5BFBD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FD8450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45</w:t>
            </w:r>
          </w:p>
        </w:tc>
        <w:tc>
          <w:tcPr>
            <w:tcW w:w="3359" w:type="pct"/>
            <w:tcBorders>
              <w:top w:val="nil"/>
              <w:left w:val="nil"/>
              <w:bottom w:val="nil"/>
              <w:right w:val="nil"/>
            </w:tcBorders>
            <w:noWrap/>
            <w:vAlign w:val="bottom"/>
            <w:hideMark/>
          </w:tcPr>
          <w:p w14:paraId="46DD487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dodatna ulaganja na nefinancijskoj imovini</w:t>
            </w:r>
          </w:p>
        </w:tc>
        <w:tc>
          <w:tcPr>
            <w:tcW w:w="441" w:type="pct"/>
            <w:tcBorders>
              <w:top w:val="nil"/>
              <w:left w:val="nil"/>
              <w:bottom w:val="nil"/>
              <w:right w:val="nil"/>
            </w:tcBorders>
            <w:noWrap/>
            <w:vAlign w:val="bottom"/>
            <w:hideMark/>
          </w:tcPr>
          <w:p w14:paraId="3231705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11.000,00</w:t>
            </w:r>
          </w:p>
        </w:tc>
        <w:tc>
          <w:tcPr>
            <w:tcW w:w="441" w:type="pct"/>
            <w:tcBorders>
              <w:top w:val="nil"/>
              <w:left w:val="nil"/>
              <w:bottom w:val="nil"/>
              <w:right w:val="nil"/>
            </w:tcBorders>
            <w:noWrap/>
            <w:vAlign w:val="bottom"/>
            <w:hideMark/>
          </w:tcPr>
          <w:p w14:paraId="2DAFB08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48139BE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7CBF618" w14:textId="77777777" w:rsidTr="00B508AA">
        <w:trPr>
          <w:trHeight w:val="255"/>
        </w:trPr>
        <w:tc>
          <w:tcPr>
            <w:tcW w:w="100" w:type="pct"/>
            <w:tcBorders>
              <w:top w:val="nil"/>
              <w:left w:val="nil"/>
              <w:bottom w:val="nil"/>
              <w:right w:val="nil"/>
            </w:tcBorders>
            <w:shd w:val="clear" w:color="000000" w:fill="FFFF99"/>
            <w:noWrap/>
            <w:vAlign w:val="bottom"/>
            <w:hideMark/>
          </w:tcPr>
          <w:p w14:paraId="446BBB8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404F7F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T100044</w:t>
            </w:r>
          </w:p>
        </w:tc>
        <w:tc>
          <w:tcPr>
            <w:tcW w:w="3359" w:type="pct"/>
            <w:tcBorders>
              <w:top w:val="nil"/>
              <w:left w:val="nil"/>
              <w:bottom w:val="nil"/>
              <w:right w:val="nil"/>
            </w:tcBorders>
            <w:shd w:val="clear" w:color="000000" w:fill="FFFF99"/>
            <w:noWrap/>
            <w:vAlign w:val="bottom"/>
            <w:hideMark/>
          </w:tcPr>
          <w:p w14:paraId="7DA8953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Opremanje unutarnjeg prostora TIC-a</w:t>
            </w:r>
          </w:p>
        </w:tc>
        <w:tc>
          <w:tcPr>
            <w:tcW w:w="441" w:type="pct"/>
            <w:tcBorders>
              <w:top w:val="nil"/>
              <w:left w:val="nil"/>
              <w:bottom w:val="nil"/>
              <w:right w:val="nil"/>
            </w:tcBorders>
            <w:shd w:val="clear" w:color="000000" w:fill="FFFF99"/>
            <w:noWrap/>
            <w:vAlign w:val="bottom"/>
            <w:hideMark/>
          </w:tcPr>
          <w:p w14:paraId="47724A7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20.700,00</w:t>
            </w:r>
          </w:p>
        </w:tc>
        <w:tc>
          <w:tcPr>
            <w:tcW w:w="441" w:type="pct"/>
            <w:tcBorders>
              <w:top w:val="nil"/>
              <w:left w:val="nil"/>
              <w:bottom w:val="nil"/>
              <w:right w:val="nil"/>
            </w:tcBorders>
            <w:shd w:val="clear" w:color="000000" w:fill="FFFF99"/>
            <w:noWrap/>
            <w:vAlign w:val="bottom"/>
            <w:hideMark/>
          </w:tcPr>
          <w:p w14:paraId="069F49B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20.000,00</w:t>
            </w:r>
          </w:p>
        </w:tc>
        <w:tc>
          <w:tcPr>
            <w:tcW w:w="326" w:type="pct"/>
            <w:tcBorders>
              <w:top w:val="nil"/>
              <w:left w:val="nil"/>
              <w:bottom w:val="nil"/>
              <w:right w:val="nil"/>
            </w:tcBorders>
            <w:shd w:val="clear" w:color="000000" w:fill="FFFF99"/>
            <w:noWrap/>
            <w:vAlign w:val="bottom"/>
            <w:hideMark/>
          </w:tcPr>
          <w:p w14:paraId="27DCAC5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96,62%</w:t>
            </w:r>
          </w:p>
        </w:tc>
      </w:tr>
      <w:tr w:rsidR="001F42DB" w:rsidRPr="00D47607" w14:paraId="1B247525" w14:textId="77777777" w:rsidTr="00B508AA">
        <w:trPr>
          <w:trHeight w:val="255"/>
        </w:trPr>
        <w:tc>
          <w:tcPr>
            <w:tcW w:w="100" w:type="pct"/>
            <w:tcBorders>
              <w:top w:val="nil"/>
              <w:left w:val="nil"/>
              <w:bottom w:val="nil"/>
              <w:right w:val="nil"/>
            </w:tcBorders>
            <w:shd w:val="clear" w:color="000000" w:fill="CCCCFF"/>
            <w:noWrap/>
            <w:vAlign w:val="bottom"/>
            <w:hideMark/>
          </w:tcPr>
          <w:p w14:paraId="46ACDFE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117151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D91ABB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7876401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326" w:type="pct"/>
            <w:tcBorders>
              <w:top w:val="nil"/>
              <w:left w:val="nil"/>
              <w:bottom w:val="nil"/>
              <w:right w:val="nil"/>
            </w:tcBorders>
            <w:shd w:val="clear" w:color="000000" w:fill="CCCCFF"/>
            <w:noWrap/>
            <w:vAlign w:val="bottom"/>
            <w:hideMark/>
          </w:tcPr>
          <w:p w14:paraId="6B8652D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96,62%</w:t>
            </w:r>
          </w:p>
        </w:tc>
      </w:tr>
      <w:tr w:rsidR="001F42DB" w:rsidRPr="00D47607" w14:paraId="070B91E0" w14:textId="77777777" w:rsidTr="00B508AA">
        <w:trPr>
          <w:trHeight w:val="255"/>
        </w:trPr>
        <w:tc>
          <w:tcPr>
            <w:tcW w:w="100" w:type="pct"/>
            <w:tcBorders>
              <w:top w:val="nil"/>
              <w:left w:val="nil"/>
              <w:bottom w:val="nil"/>
              <w:right w:val="nil"/>
            </w:tcBorders>
            <w:shd w:val="clear" w:color="000000" w:fill="CCCCFF"/>
            <w:noWrap/>
            <w:vAlign w:val="bottom"/>
            <w:hideMark/>
          </w:tcPr>
          <w:p w14:paraId="60AED61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E5845C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0B792B0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42744F3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326" w:type="pct"/>
            <w:tcBorders>
              <w:top w:val="nil"/>
              <w:left w:val="nil"/>
              <w:bottom w:val="nil"/>
              <w:right w:val="nil"/>
            </w:tcBorders>
            <w:shd w:val="clear" w:color="000000" w:fill="CCCCFF"/>
            <w:noWrap/>
            <w:vAlign w:val="bottom"/>
            <w:hideMark/>
          </w:tcPr>
          <w:p w14:paraId="030F8FC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96,62%</w:t>
            </w:r>
          </w:p>
        </w:tc>
      </w:tr>
      <w:tr w:rsidR="001F42DB" w:rsidRPr="00D47607" w14:paraId="28424CF5" w14:textId="77777777" w:rsidTr="00B508AA">
        <w:trPr>
          <w:trHeight w:val="255"/>
        </w:trPr>
        <w:tc>
          <w:tcPr>
            <w:tcW w:w="100" w:type="pct"/>
            <w:tcBorders>
              <w:top w:val="nil"/>
              <w:left w:val="nil"/>
              <w:bottom w:val="nil"/>
              <w:right w:val="nil"/>
            </w:tcBorders>
            <w:noWrap/>
            <w:vAlign w:val="bottom"/>
            <w:hideMark/>
          </w:tcPr>
          <w:p w14:paraId="61E7E3E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81F78E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0A6E8FA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4E8A1A6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10.350,00</w:t>
            </w:r>
          </w:p>
        </w:tc>
        <w:tc>
          <w:tcPr>
            <w:tcW w:w="441" w:type="pct"/>
            <w:tcBorders>
              <w:top w:val="nil"/>
              <w:left w:val="nil"/>
              <w:bottom w:val="nil"/>
              <w:right w:val="nil"/>
            </w:tcBorders>
            <w:noWrap/>
            <w:vAlign w:val="bottom"/>
            <w:hideMark/>
          </w:tcPr>
          <w:p w14:paraId="2323398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326" w:type="pct"/>
            <w:tcBorders>
              <w:top w:val="nil"/>
              <w:left w:val="nil"/>
              <w:bottom w:val="nil"/>
              <w:right w:val="nil"/>
            </w:tcBorders>
            <w:noWrap/>
            <w:vAlign w:val="bottom"/>
            <w:hideMark/>
          </w:tcPr>
          <w:p w14:paraId="1963E48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96,62%</w:t>
            </w:r>
          </w:p>
        </w:tc>
      </w:tr>
      <w:tr w:rsidR="001F42DB" w:rsidRPr="00D47607" w14:paraId="45DE58F8" w14:textId="77777777" w:rsidTr="00B508AA">
        <w:trPr>
          <w:trHeight w:val="255"/>
        </w:trPr>
        <w:tc>
          <w:tcPr>
            <w:tcW w:w="100" w:type="pct"/>
            <w:tcBorders>
              <w:top w:val="nil"/>
              <w:left w:val="nil"/>
              <w:bottom w:val="nil"/>
              <w:right w:val="nil"/>
            </w:tcBorders>
            <w:noWrap/>
            <w:vAlign w:val="bottom"/>
            <w:hideMark/>
          </w:tcPr>
          <w:p w14:paraId="128F24E7"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88779D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4221</w:t>
            </w:r>
          </w:p>
        </w:tc>
        <w:tc>
          <w:tcPr>
            <w:tcW w:w="3359" w:type="pct"/>
            <w:tcBorders>
              <w:top w:val="nil"/>
              <w:left w:val="nil"/>
              <w:bottom w:val="nil"/>
              <w:right w:val="nil"/>
            </w:tcBorders>
            <w:noWrap/>
            <w:vAlign w:val="bottom"/>
            <w:hideMark/>
          </w:tcPr>
          <w:p w14:paraId="205A620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Uredska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oprema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namještaj</w:t>
            </w:r>
            <w:proofErr w:type="spellEnd"/>
          </w:p>
        </w:tc>
        <w:tc>
          <w:tcPr>
            <w:tcW w:w="441" w:type="pct"/>
            <w:tcBorders>
              <w:top w:val="nil"/>
              <w:left w:val="nil"/>
              <w:bottom w:val="nil"/>
              <w:right w:val="nil"/>
            </w:tcBorders>
            <w:noWrap/>
            <w:vAlign w:val="bottom"/>
            <w:hideMark/>
          </w:tcPr>
          <w:p w14:paraId="4670A653"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AA9A5E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326" w:type="pct"/>
            <w:tcBorders>
              <w:top w:val="nil"/>
              <w:left w:val="nil"/>
              <w:bottom w:val="nil"/>
              <w:right w:val="nil"/>
            </w:tcBorders>
            <w:noWrap/>
            <w:vAlign w:val="bottom"/>
            <w:hideMark/>
          </w:tcPr>
          <w:p w14:paraId="094F64E5" w14:textId="77777777" w:rsidR="001F42DB" w:rsidRPr="00D47607" w:rsidRDefault="001F42DB" w:rsidP="00B508AA">
            <w:pPr>
              <w:jc w:val="right"/>
              <w:rPr>
                <w:rFonts w:ascii="Arial" w:hAnsi="Arial" w:cs="Arial"/>
                <w:sz w:val="14"/>
                <w:szCs w:val="14"/>
                <w:lang w:val="en-US"/>
              </w:rPr>
            </w:pPr>
          </w:p>
        </w:tc>
      </w:tr>
      <w:tr w:rsidR="001F42DB" w:rsidRPr="00D47607" w14:paraId="6B0AF1C3" w14:textId="77777777" w:rsidTr="00B508AA">
        <w:trPr>
          <w:trHeight w:val="255"/>
        </w:trPr>
        <w:tc>
          <w:tcPr>
            <w:tcW w:w="100" w:type="pct"/>
            <w:tcBorders>
              <w:top w:val="nil"/>
              <w:left w:val="nil"/>
              <w:bottom w:val="nil"/>
              <w:right w:val="nil"/>
            </w:tcBorders>
            <w:shd w:val="clear" w:color="000000" w:fill="CCCCFF"/>
            <w:noWrap/>
            <w:vAlign w:val="bottom"/>
            <w:hideMark/>
          </w:tcPr>
          <w:p w14:paraId="7E07E94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08D11B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0EECCFD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2DEDBCA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326" w:type="pct"/>
            <w:tcBorders>
              <w:top w:val="nil"/>
              <w:left w:val="nil"/>
              <w:bottom w:val="nil"/>
              <w:right w:val="nil"/>
            </w:tcBorders>
            <w:shd w:val="clear" w:color="000000" w:fill="CCCCFF"/>
            <w:noWrap/>
            <w:vAlign w:val="bottom"/>
            <w:hideMark/>
          </w:tcPr>
          <w:p w14:paraId="146B14D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96,62%</w:t>
            </w:r>
          </w:p>
        </w:tc>
      </w:tr>
      <w:tr w:rsidR="001F42DB" w:rsidRPr="00D47607" w14:paraId="0BBE55BE" w14:textId="77777777" w:rsidTr="00B508AA">
        <w:trPr>
          <w:trHeight w:val="255"/>
        </w:trPr>
        <w:tc>
          <w:tcPr>
            <w:tcW w:w="100" w:type="pct"/>
            <w:tcBorders>
              <w:top w:val="nil"/>
              <w:left w:val="nil"/>
              <w:bottom w:val="nil"/>
              <w:right w:val="nil"/>
            </w:tcBorders>
            <w:shd w:val="clear" w:color="000000" w:fill="CCCCFF"/>
            <w:noWrap/>
            <w:vAlign w:val="bottom"/>
            <w:hideMark/>
          </w:tcPr>
          <w:p w14:paraId="1DE9C37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BFDAA2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3D74FA1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4BAB74D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10.000,00</w:t>
            </w:r>
          </w:p>
        </w:tc>
        <w:tc>
          <w:tcPr>
            <w:tcW w:w="326" w:type="pct"/>
            <w:tcBorders>
              <w:top w:val="nil"/>
              <w:left w:val="nil"/>
              <w:bottom w:val="nil"/>
              <w:right w:val="nil"/>
            </w:tcBorders>
            <w:shd w:val="clear" w:color="000000" w:fill="CCCCFF"/>
            <w:noWrap/>
            <w:vAlign w:val="bottom"/>
            <w:hideMark/>
          </w:tcPr>
          <w:p w14:paraId="0BAD205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96,62%</w:t>
            </w:r>
          </w:p>
        </w:tc>
      </w:tr>
      <w:tr w:rsidR="001F42DB" w:rsidRPr="00D47607" w14:paraId="3AC718BD" w14:textId="77777777" w:rsidTr="00B508AA">
        <w:trPr>
          <w:trHeight w:val="255"/>
        </w:trPr>
        <w:tc>
          <w:tcPr>
            <w:tcW w:w="100" w:type="pct"/>
            <w:tcBorders>
              <w:top w:val="nil"/>
              <w:left w:val="nil"/>
              <w:bottom w:val="nil"/>
              <w:right w:val="nil"/>
            </w:tcBorders>
            <w:noWrap/>
            <w:vAlign w:val="bottom"/>
            <w:hideMark/>
          </w:tcPr>
          <w:p w14:paraId="1FEC0CF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DBA9A1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3AB5C12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69BF4DA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10.350,00</w:t>
            </w:r>
          </w:p>
        </w:tc>
        <w:tc>
          <w:tcPr>
            <w:tcW w:w="441" w:type="pct"/>
            <w:tcBorders>
              <w:top w:val="nil"/>
              <w:left w:val="nil"/>
              <w:bottom w:val="nil"/>
              <w:right w:val="nil"/>
            </w:tcBorders>
            <w:noWrap/>
            <w:vAlign w:val="bottom"/>
            <w:hideMark/>
          </w:tcPr>
          <w:p w14:paraId="6B13F09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326" w:type="pct"/>
            <w:tcBorders>
              <w:top w:val="nil"/>
              <w:left w:val="nil"/>
              <w:bottom w:val="nil"/>
              <w:right w:val="nil"/>
            </w:tcBorders>
            <w:noWrap/>
            <w:vAlign w:val="bottom"/>
            <w:hideMark/>
          </w:tcPr>
          <w:p w14:paraId="7702A02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96,62%</w:t>
            </w:r>
          </w:p>
        </w:tc>
      </w:tr>
      <w:tr w:rsidR="001F42DB" w:rsidRPr="00D47607" w14:paraId="1374A6E3" w14:textId="77777777" w:rsidTr="00B508AA">
        <w:trPr>
          <w:trHeight w:val="255"/>
        </w:trPr>
        <w:tc>
          <w:tcPr>
            <w:tcW w:w="100" w:type="pct"/>
            <w:tcBorders>
              <w:top w:val="nil"/>
              <w:left w:val="nil"/>
              <w:bottom w:val="nil"/>
              <w:right w:val="nil"/>
            </w:tcBorders>
            <w:noWrap/>
            <w:vAlign w:val="bottom"/>
            <w:hideMark/>
          </w:tcPr>
          <w:p w14:paraId="030CEE6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222431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4221</w:t>
            </w:r>
          </w:p>
        </w:tc>
        <w:tc>
          <w:tcPr>
            <w:tcW w:w="3359" w:type="pct"/>
            <w:tcBorders>
              <w:top w:val="nil"/>
              <w:left w:val="nil"/>
              <w:bottom w:val="nil"/>
              <w:right w:val="nil"/>
            </w:tcBorders>
            <w:noWrap/>
            <w:vAlign w:val="bottom"/>
            <w:hideMark/>
          </w:tcPr>
          <w:p w14:paraId="17750EF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Uredska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oprema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namještaj</w:t>
            </w:r>
            <w:proofErr w:type="spellEnd"/>
          </w:p>
        </w:tc>
        <w:tc>
          <w:tcPr>
            <w:tcW w:w="441" w:type="pct"/>
            <w:tcBorders>
              <w:top w:val="nil"/>
              <w:left w:val="nil"/>
              <w:bottom w:val="nil"/>
              <w:right w:val="nil"/>
            </w:tcBorders>
            <w:noWrap/>
            <w:vAlign w:val="bottom"/>
            <w:hideMark/>
          </w:tcPr>
          <w:p w14:paraId="00CB23DF"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C2BE03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326" w:type="pct"/>
            <w:tcBorders>
              <w:top w:val="nil"/>
              <w:left w:val="nil"/>
              <w:bottom w:val="nil"/>
              <w:right w:val="nil"/>
            </w:tcBorders>
            <w:noWrap/>
            <w:vAlign w:val="bottom"/>
            <w:hideMark/>
          </w:tcPr>
          <w:p w14:paraId="0A44FB98" w14:textId="77777777" w:rsidR="001F42DB" w:rsidRPr="00D47607" w:rsidRDefault="001F42DB" w:rsidP="00B508AA">
            <w:pPr>
              <w:jc w:val="right"/>
              <w:rPr>
                <w:rFonts w:ascii="Arial" w:hAnsi="Arial" w:cs="Arial"/>
                <w:sz w:val="14"/>
                <w:szCs w:val="14"/>
                <w:lang w:val="en-US"/>
              </w:rPr>
            </w:pPr>
          </w:p>
        </w:tc>
      </w:tr>
      <w:tr w:rsidR="001F42DB" w:rsidRPr="00D47607" w14:paraId="12649E14" w14:textId="77777777" w:rsidTr="00B508AA">
        <w:trPr>
          <w:trHeight w:val="255"/>
        </w:trPr>
        <w:tc>
          <w:tcPr>
            <w:tcW w:w="100" w:type="pct"/>
            <w:tcBorders>
              <w:top w:val="nil"/>
              <w:left w:val="nil"/>
              <w:bottom w:val="nil"/>
              <w:right w:val="nil"/>
            </w:tcBorders>
            <w:shd w:val="clear" w:color="000000" w:fill="FFFF99"/>
            <w:noWrap/>
            <w:vAlign w:val="bottom"/>
            <w:hideMark/>
          </w:tcPr>
          <w:p w14:paraId="7D33182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C33B0B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T100046</w:t>
            </w:r>
          </w:p>
        </w:tc>
        <w:tc>
          <w:tcPr>
            <w:tcW w:w="3359" w:type="pct"/>
            <w:tcBorders>
              <w:top w:val="nil"/>
              <w:left w:val="nil"/>
              <w:bottom w:val="nil"/>
              <w:right w:val="nil"/>
            </w:tcBorders>
            <w:shd w:val="clear" w:color="000000" w:fill="FFFF99"/>
            <w:noWrap/>
            <w:vAlign w:val="bottom"/>
            <w:hideMark/>
          </w:tcPr>
          <w:p w14:paraId="560FDC82"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Akcijski planovi vanjske rasvjete</w:t>
            </w:r>
          </w:p>
        </w:tc>
        <w:tc>
          <w:tcPr>
            <w:tcW w:w="441" w:type="pct"/>
            <w:tcBorders>
              <w:top w:val="nil"/>
              <w:left w:val="nil"/>
              <w:bottom w:val="nil"/>
              <w:right w:val="nil"/>
            </w:tcBorders>
            <w:shd w:val="clear" w:color="000000" w:fill="FFFF99"/>
            <w:noWrap/>
            <w:vAlign w:val="bottom"/>
            <w:hideMark/>
          </w:tcPr>
          <w:p w14:paraId="398B5A9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8.500,00</w:t>
            </w:r>
          </w:p>
        </w:tc>
        <w:tc>
          <w:tcPr>
            <w:tcW w:w="441" w:type="pct"/>
            <w:tcBorders>
              <w:top w:val="nil"/>
              <w:left w:val="nil"/>
              <w:bottom w:val="nil"/>
              <w:right w:val="nil"/>
            </w:tcBorders>
            <w:shd w:val="clear" w:color="000000" w:fill="FFFF99"/>
            <w:noWrap/>
            <w:vAlign w:val="bottom"/>
            <w:hideMark/>
          </w:tcPr>
          <w:p w14:paraId="32202EC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7AE3CF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B019018" w14:textId="77777777" w:rsidTr="00B508AA">
        <w:trPr>
          <w:trHeight w:val="255"/>
        </w:trPr>
        <w:tc>
          <w:tcPr>
            <w:tcW w:w="100" w:type="pct"/>
            <w:tcBorders>
              <w:top w:val="nil"/>
              <w:left w:val="nil"/>
              <w:bottom w:val="nil"/>
              <w:right w:val="nil"/>
            </w:tcBorders>
            <w:shd w:val="clear" w:color="000000" w:fill="CCCCFF"/>
            <w:noWrap/>
            <w:vAlign w:val="bottom"/>
            <w:hideMark/>
          </w:tcPr>
          <w:p w14:paraId="3911256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1D4CCD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3BC3279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8.500,00</w:t>
            </w:r>
          </w:p>
        </w:tc>
        <w:tc>
          <w:tcPr>
            <w:tcW w:w="441" w:type="pct"/>
            <w:tcBorders>
              <w:top w:val="nil"/>
              <w:left w:val="nil"/>
              <w:bottom w:val="nil"/>
              <w:right w:val="nil"/>
            </w:tcBorders>
            <w:shd w:val="clear" w:color="000000" w:fill="CCCCFF"/>
            <w:noWrap/>
            <w:vAlign w:val="bottom"/>
            <w:hideMark/>
          </w:tcPr>
          <w:p w14:paraId="48D219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F2C212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8A16F4D" w14:textId="77777777" w:rsidTr="00B508AA">
        <w:trPr>
          <w:trHeight w:val="255"/>
        </w:trPr>
        <w:tc>
          <w:tcPr>
            <w:tcW w:w="100" w:type="pct"/>
            <w:tcBorders>
              <w:top w:val="nil"/>
              <w:left w:val="nil"/>
              <w:bottom w:val="nil"/>
              <w:right w:val="nil"/>
            </w:tcBorders>
            <w:shd w:val="clear" w:color="000000" w:fill="CCCCFF"/>
            <w:noWrap/>
            <w:vAlign w:val="bottom"/>
            <w:hideMark/>
          </w:tcPr>
          <w:p w14:paraId="2601ACE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952FE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00D57B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8.500,00</w:t>
            </w:r>
          </w:p>
        </w:tc>
        <w:tc>
          <w:tcPr>
            <w:tcW w:w="441" w:type="pct"/>
            <w:tcBorders>
              <w:top w:val="nil"/>
              <w:left w:val="nil"/>
              <w:bottom w:val="nil"/>
              <w:right w:val="nil"/>
            </w:tcBorders>
            <w:shd w:val="clear" w:color="000000" w:fill="CCCCFF"/>
            <w:noWrap/>
            <w:vAlign w:val="bottom"/>
            <w:hideMark/>
          </w:tcPr>
          <w:p w14:paraId="4AEC35C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2D88CE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FB3AFFB" w14:textId="77777777" w:rsidTr="00B508AA">
        <w:trPr>
          <w:trHeight w:val="255"/>
        </w:trPr>
        <w:tc>
          <w:tcPr>
            <w:tcW w:w="100" w:type="pct"/>
            <w:tcBorders>
              <w:top w:val="nil"/>
              <w:left w:val="nil"/>
              <w:bottom w:val="nil"/>
              <w:right w:val="nil"/>
            </w:tcBorders>
            <w:noWrap/>
            <w:vAlign w:val="bottom"/>
            <w:hideMark/>
          </w:tcPr>
          <w:p w14:paraId="5437B57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8395D8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BC7342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3428AA1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8.500,00</w:t>
            </w:r>
          </w:p>
        </w:tc>
        <w:tc>
          <w:tcPr>
            <w:tcW w:w="441" w:type="pct"/>
            <w:tcBorders>
              <w:top w:val="nil"/>
              <w:left w:val="nil"/>
              <w:bottom w:val="nil"/>
              <w:right w:val="nil"/>
            </w:tcBorders>
            <w:noWrap/>
            <w:vAlign w:val="bottom"/>
            <w:hideMark/>
          </w:tcPr>
          <w:p w14:paraId="1711F9B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7A6A92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5DDF940A" w14:textId="77777777" w:rsidTr="00B508AA">
        <w:trPr>
          <w:trHeight w:val="255"/>
        </w:trPr>
        <w:tc>
          <w:tcPr>
            <w:tcW w:w="100" w:type="pct"/>
            <w:tcBorders>
              <w:top w:val="nil"/>
              <w:left w:val="nil"/>
              <w:bottom w:val="nil"/>
              <w:right w:val="nil"/>
            </w:tcBorders>
            <w:shd w:val="clear" w:color="000000" w:fill="FFFF99"/>
            <w:noWrap/>
            <w:vAlign w:val="bottom"/>
            <w:hideMark/>
          </w:tcPr>
          <w:p w14:paraId="6B730B3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78257C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T100047</w:t>
            </w:r>
          </w:p>
        </w:tc>
        <w:tc>
          <w:tcPr>
            <w:tcW w:w="3359" w:type="pct"/>
            <w:tcBorders>
              <w:top w:val="nil"/>
              <w:left w:val="nil"/>
              <w:bottom w:val="nil"/>
              <w:right w:val="nil"/>
            </w:tcBorders>
            <w:shd w:val="clear" w:color="000000" w:fill="FFFF99"/>
            <w:noWrap/>
            <w:vAlign w:val="bottom"/>
            <w:hideMark/>
          </w:tcPr>
          <w:p w14:paraId="1E6E77F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Izobrazbeno informativne aktivnosti o gospodarenju otpadom</w:t>
            </w:r>
          </w:p>
        </w:tc>
        <w:tc>
          <w:tcPr>
            <w:tcW w:w="441" w:type="pct"/>
            <w:tcBorders>
              <w:top w:val="nil"/>
              <w:left w:val="nil"/>
              <w:bottom w:val="nil"/>
              <w:right w:val="nil"/>
            </w:tcBorders>
            <w:shd w:val="clear" w:color="000000" w:fill="FFFF99"/>
            <w:noWrap/>
            <w:vAlign w:val="bottom"/>
            <w:hideMark/>
          </w:tcPr>
          <w:p w14:paraId="0EFDE0B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9.013,00</w:t>
            </w:r>
          </w:p>
        </w:tc>
        <w:tc>
          <w:tcPr>
            <w:tcW w:w="441" w:type="pct"/>
            <w:tcBorders>
              <w:top w:val="nil"/>
              <w:left w:val="nil"/>
              <w:bottom w:val="nil"/>
              <w:right w:val="nil"/>
            </w:tcBorders>
            <w:shd w:val="clear" w:color="000000" w:fill="FFFF99"/>
            <w:noWrap/>
            <w:vAlign w:val="bottom"/>
            <w:hideMark/>
          </w:tcPr>
          <w:p w14:paraId="3CA2314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7.370,00</w:t>
            </w:r>
          </w:p>
        </w:tc>
        <w:tc>
          <w:tcPr>
            <w:tcW w:w="326" w:type="pct"/>
            <w:tcBorders>
              <w:top w:val="nil"/>
              <w:left w:val="nil"/>
              <w:bottom w:val="nil"/>
              <w:right w:val="nil"/>
            </w:tcBorders>
            <w:shd w:val="clear" w:color="000000" w:fill="FFFF99"/>
            <w:noWrap/>
            <w:vAlign w:val="bottom"/>
            <w:hideMark/>
          </w:tcPr>
          <w:p w14:paraId="3549737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81,77%</w:t>
            </w:r>
          </w:p>
        </w:tc>
      </w:tr>
      <w:tr w:rsidR="001F42DB" w:rsidRPr="00D47607" w14:paraId="665A6DC9" w14:textId="77777777" w:rsidTr="00B508AA">
        <w:trPr>
          <w:trHeight w:val="255"/>
        </w:trPr>
        <w:tc>
          <w:tcPr>
            <w:tcW w:w="100" w:type="pct"/>
            <w:tcBorders>
              <w:top w:val="nil"/>
              <w:left w:val="nil"/>
              <w:bottom w:val="nil"/>
              <w:right w:val="nil"/>
            </w:tcBorders>
            <w:shd w:val="clear" w:color="000000" w:fill="CCCCFF"/>
            <w:noWrap/>
            <w:vAlign w:val="bottom"/>
            <w:hideMark/>
          </w:tcPr>
          <w:p w14:paraId="653F2E7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3E6FF4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FDBEB1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441" w:type="pct"/>
            <w:tcBorders>
              <w:top w:val="nil"/>
              <w:left w:val="nil"/>
              <w:bottom w:val="nil"/>
              <w:right w:val="nil"/>
            </w:tcBorders>
            <w:shd w:val="clear" w:color="000000" w:fill="CCCCFF"/>
            <w:noWrap/>
            <w:vAlign w:val="bottom"/>
            <w:hideMark/>
          </w:tcPr>
          <w:p w14:paraId="02D574F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w:t>
            </w:r>
          </w:p>
        </w:tc>
        <w:tc>
          <w:tcPr>
            <w:tcW w:w="326" w:type="pct"/>
            <w:tcBorders>
              <w:top w:val="nil"/>
              <w:left w:val="nil"/>
              <w:bottom w:val="nil"/>
              <w:right w:val="nil"/>
            </w:tcBorders>
            <w:shd w:val="clear" w:color="000000" w:fill="CCCCFF"/>
            <w:noWrap/>
            <w:vAlign w:val="bottom"/>
            <w:hideMark/>
          </w:tcPr>
          <w:p w14:paraId="51F6063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w:t>
            </w:r>
          </w:p>
        </w:tc>
      </w:tr>
      <w:tr w:rsidR="001F42DB" w:rsidRPr="00D47607" w14:paraId="3E2E9823" w14:textId="77777777" w:rsidTr="00B508AA">
        <w:trPr>
          <w:trHeight w:val="255"/>
        </w:trPr>
        <w:tc>
          <w:tcPr>
            <w:tcW w:w="100" w:type="pct"/>
            <w:tcBorders>
              <w:top w:val="nil"/>
              <w:left w:val="nil"/>
              <w:bottom w:val="nil"/>
              <w:right w:val="nil"/>
            </w:tcBorders>
            <w:shd w:val="clear" w:color="000000" w:fill="CCCCFF"/>
            <w:noWrap/>
            <w:vAlign w:val="bottom"/>
            <w:hideMark/>
          </w:tcPr>
          <w:p w14:paraId="3632B32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20EBD2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1A7C261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w:t>
            </w:r>
          </w:p>
        </w:tc>
        <w:tc>
          <w:tcPr>
            <w:tcW w:w="441" w:type="pct"/>
            <w:tcBorders>
              <w:top w:val="nil"/>
              <w:left w:val="nil"/>
              <w:bottom w:val="nil"/>
              <w:right w:val="nil"/>
            </w:tcBorders>
            <w:shd w:val="clear" w:color="000000" w:fill="CCCCFF"/>
            <w:noWrap/>
            <w:vAlign w:val="bottom"/>
            <w:hideMark/>
          </w:tcPr>
          <w:p w14:paraId="27CD0EE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1.000,00</w:t>
            </w:r>
          </w:p>
        </w:tc>
        <w:tc>
          <w:tcPr>
            <w:tcW w:w="326" w:type="pct"/>
            <w:tcBorders>
              <w:top w:val="nil"/>
              <w:left w:val="nil"/>
              <w:bottom w:val="nil"/>
              <w:right w:val="nil"/>
            </w:tcBorders>
            <w:shd w:val="clear" w:color="000000" w:fill="CCCCFF"/>
            <w:noWrap/>
            <w:vAlign w:val="bottom"/>
            <w:hideMark/>
          </w:tcPr>
          <w:p w14:paraId="00C26F2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w:t>
            </w:r>
          </w:p>
        </w:tc>
      </w:tr>
      <w:tr w:rsidR="001F42DB" w:rsidRPr="00D47607" w14:paraId="067CB811" w14:textId="77777777" w:rsidTr="00B508AA">
        <w:trPr>
          <w:trHeight w:val="255"/>
        </w:trPr>
        <w:tc>
          <w:tcPr>
            <w:tcW w:w="100" w:type="pct"/>
            <w:tcBorders>
              <w:top w:val="nil"/>
              <w:left w:val="nil"/>
              <w:bottom w:val="nil"/>
              <w:right w:val="nil"/>
            </w:tcBorders>
            <w:noWrap/>
            <w:vAlign w:val="bottom"/>
            <w:hideMark/>
          </w:tcPr>
          <w:p w14:paraId="1C8F4B5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048FDC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B3C7A3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A2A197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w:t>
            </w:r>
          </w:p>
        </w:tc>
        <w:tc>
          <w:tcPr>
            <w:tcW w:w="441" w:type="pct"/>
            <w:tcBorders>
              <w:top w:val="nil"/>
              <w:left w:val="nil"/>
              <w:bottom w:val="nil"/>
              <w:right w:val="nil"/>
            </w:tcBorders>
            <w:noWrap/>
            <w:vAlign w:val="bottom"/>
            <w:hideMark/>
          </w:tcPr>
          <w:p w14:paraId="6C1F3FD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w:t>
            </w:r>
          </w:p>
        </w:tc>
        <w:tc>
          <w:tcPr>
            <w:tcW w:w="326" w:type="pct"/>
            <w:tcBorders>
              <w:top w:val="nil"/>
              <w:left w:val="nil"/>
              <w:bottom w:val="nil"/>
              <w:right w:val="nil"/>
            </w:tcBorders>
            <w:noWrap/>
            <w:vAlign w:val="bottom"/>
            <w:hideMark/>
          </w:tcPr>
          <w:p w14:paraId="05E03C7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w:t>
            </w:r>
          </w:p>
        </w:tc>
      </w:tr>
      <w:tr w:rsidR="001F42DB" w:rsidRPr="00D47607" w14:paraId="46265670" w14:textId="77777777" w:rsidTr="00B508AA">
        <w:trPr>
          <w:trHeight w:val="255"/>
        </w:trPr>
        <w:tc>
          <w:tcPr>
            <w:tcW w:w="100" w:type="pct"/>
            <w:tcBorders>
              <w:top w:val="nil"/>
              <w:left w:val="nil"/>
              <w:bottom w:val="nil"/>
              <w:right w:val="nil"/>
            </w:tcBorders>
            <w:noWrap/>
            <w:vAlign w:val="bottom"/>
            <w:hideMark/>
          </w:tcPr>
          <w:p w14:paraId="79AE09F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4C02B0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7B3EB81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3028B4A1"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4A6448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w:t>
            </w:r>
          </w:p>
        </w:tc>
        <w:tc>
          <w:tcPr>
            <w:tcW w:w="326" w:type="pct"/>
            <w:tcBorders>
              <w:top w:val="nil"/>
              <w:left w:val="nil"/>
              <w:bottom w:val="nil"/>
              <w:right w:val="nil"/>
            </w:tcBorders>
            <w:noWrap/>
            <w:vAlign w:val="bottom"/>
            <w:hideMark/>
          </w:tcPr>
          <w:p w14:paraId="19A0BAAE" w14:textId="77777777" w:rsidR="001F42DB" w:rsidRPr="00D47607" w:rsidRDefault="001F42DB" w:rsidP="00B508AA">
            <w:pPr>
              <w:jc w:val="right"/>
              <w:rPr>
                <w:rFonts w:ascii="Arial" w:hAnsi="Arial" w:cs="Arial"/>
                <w:sz w:val="14"/>
                <w:szCs w:val="14"/>
                <w:lang w:val="en-US"/>
              </w:rPr>
            </w:pPr>
          </w:p>
        </w:tc>
      </w:tr>
      <w:tr w:rsidR="001F42DB" w:rsidRPr="00D47607" w14:paraId="14A22CCD" w14:textId="77777777" w:rsidTr="00B508AA">
        <w:trPr>
          <w:trHeight w:val="255"/>
        </w:trPr>
        <w:tc>
          <w:tcPr>
            <w:tcW w:w="100" w:type="pct"/>
            <w:tcBorders>
              <w:top w:val="nil"/>
              <w:left w:val="nil"/>
              <w:bottom w:val="nil"/>
              <w:right w:val="nil"/>
            </w:tcBorders>
            <w:shd w:val="clear" w:color="000000" w:fill="CCCCFF"/>
            <w:noWrap/>
            <w:vAlign w:val="bottom"/>
            <w:hideMark/>
          </w:tcPr>
          <w:p w14:paraId="47CEED7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879B65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205510F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7.013,00</w:t>
            </w:r>
          </w:p>
        </w:tc>
        <w:tc>
          <w:tcPr>
            <w:tcW w:w="441" w:type="pct"/>
            <w:tcBorders>
              <w:top w:val="nil"/>
              <w:left w:val="nil"/>
              <w:bottom w:val="nil"/>
              <w:right w:val="nil"/>
            </w:tcBorders>
            <w:shd w:val="clear" w:color="000000" w:fill="CCCCFF"/>
            <w:noWrap/>
            <w:vAlign w:val="bottom"/>
            <w:hideMark/>
          </w:tcPr>
          <w:p w14:paraId="7A7849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6.370,00</w:t>
            </w:r>
          </w:p>
        </w:tc>
        <w:tc>
          <w:tcPr>
            <w:tcW w:w="326" w:type="pct"/>
            <w:tcBorders>
              <w:top w:val="nil"/>
              <w:left w:val="nil"/>
              <w:bottom w:val="nil"/>
              <w:right w:val="nil"/>
            </w:tcBorders>
            <w:shd w:val="clear" w:color="000000" w:fill="CCCCFF"/>
            <w:noWrap/>
            <w:vAlign w:val="bottom"/>
            <w:hideMark/>
          </w:tcPr>
          <w:p w14:paraId="73A178B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90,83%</w:t>
            </w:r>
          </w:p>
        </w:tc>
      </w:tr>
      <w:tr w:rsidR="001F42DB" w:rsidRPr="00D47607" w14:paraId="3F0252BB" w14:textId="77777777" w:rsidTr="00B508AA">
        <w:trPr>
          <w:trHeight w:val="255"/>
        </w:trPr>
        <w:tc>
          <w:tcPr>
            <w:tcW w:w="100" w:type="pct"/>
            <w:tcBorders>
              <w:top w:val="nil"/>
              <w:left w:val="nil"/>
              <w:bottom w:val="nil"/>
              <w:right w:val="nil"/>
            </w:tcBorders>
            <w:shd w:val="clear" w:color="000000" w:fill="CCCCFF"/>
            <w:noWrap/>
            <w:vAlign w:val="bottom"/>
            <w:hideMark/>
          </w:tcPr>
          <w:p w14:paraId="2C9D803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14CFD0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7194963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7.013,00</w:t>
            </w:r>
          </w:p>
        </w:tc>
        <w:tc>
          <w:tcPr>
            <w:tcW w:w="441" w:type="pct"/>
            <w:tcBorders>
              <w:top w:val="nil"/>
              <w:left w:val="nil"/>
              <w:bottom w:val="nil"/>
              <w:right w:val="nil"/>
            </w:tcBorders>
            <w:shd w:val="clear" w:color="000000" w:fill="CCCCFF"/>
            <w:noWrap/>
            <w:vAlign w:val="bottom"/>
            <w:hideMark/>
          </w:tcPr>
          <w:p w14:paraId="6C549D0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6.370,00</w:t>
            </w:r>
          </w:p>
        </w:tc>
        <w:tc>
          <w:tcPr>
            <w:tcW w:w="326" w:type="pct"/>
            <w:tcBorders>
              <w:top w:val="nil"/>
              <w:left w:val="nil"/>
              <w:bottom w:val="nil"/>
              <w:right w:val="nil"/>
            </w:tcBorders>
            <w:shd w:val="clear" w:color="000000" w:fill="CCCCFF"/>
            <w:noWrap/>
            <w:vAlign w:val="bottom"/>
            <w:hideMark/>
          </w:tcPr>
          <w:p w14:paraId="051984A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90,83%</w:t>
            </w:r>
          </w:p>
        </w:tc>
      </w:tr>
      <w:tr w:rsidR="001F42DB" w:rsidRPr="00D47607" w14:paraId="21B1CB42" w14:textId="77777777" w:rsidTr="00B508AA">
        <w:trPr>
          <w:trHeight w:val="255"/>
        </w:trPr>
        <w:tc>
          <w:tcPr>
            <w:tcW w:w="100" w:type="pct"/>
            <w:tcBorders>
              <w:top w:val="nil"/>
              <w:left w:val="nil"/>
              <w:bottom w:val="nil"/>
              <w:right w:val="nil"/>
            </w:tcBorders>
            <w:noWrap/>
            <w:vAlign w:val="bottom"/>
            <w:hideMark/>
          </w:tcPr>
          <w:p w14:paraId="572CB0E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88AF65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61852F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5E32FFB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7.013,00</w:t>
            </w:r>
          </w:p>
        </w:tc>
        <w:tc>
          <w:tcPr>
            <w:tcW w:w="441" w:type="pct"/>
            <w:tcBorders>
              <w:top w:val="nil"/>
              <w:left w:val="nil"/>
              <w:bottom w:val="nil"/>
              <w:right w:val="nil"/>
            </w:tcBorders>
            <w:noWrap/>
            <w:vAlign w:val="bottom"/>
            <w:hideMark/>
          </w:tcPr>
          <w:p w14:paraId="65897F6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6.370,00</w:t>
            </w:r>
          </w:p>
        </w:tc>
        <w:tc>
          <w:tcPr>
            <w:tcW w:w="326" w:type="pct"/>
            <w:tcBorders>
              <w:top w:val="nil"/>
              <w:left w:val="nil"/>
              <w:bottom w:val="nil"/>
              <w:right w:val="nil"/>
            </w:tcBorders>
            <w:noWrap/>
            <w:vAlign w:val="bottom"/>
            <w:hideMark/>
          </w:tcPr>
          <w:p w14:paraId="66E95D6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90,83%</w:t>
            </w:r>
          </w:p>
        </w:tc>
      </w:tr>
      <w:tr w:rsidR="001F42DB" w:rsidRPr="00D47607" w14:paraId="66941E2A" w14:textId="77777777" w:rsidTr="00B508AA">
        <w:trPr>
          <w:trHeight w:val="255"/>
        </w:trPr>
        <w:tc>
          <w:tcPr>
            <w:tcW w:w="100" w:type="pct"/>
            <w:tcBorders>
              <w:top w:val="nil"/>
              <w:left w:val="nil"/>
              <w:bottom w:val="nil"/>
              <w:right w:val="nil"/>
            </w:tcBorders>
            <w:noWrap/>
            <w:vAlign w:val="bottom"/>
            <w:hideMark/>
          </w:tcPr>
          <w:p w14:paraId="3CCF605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AAFE0B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484DAB8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66B9E6B4"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4D47BF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6.370,00</w:t>
            </w:r>
          </w:p>
        </w:tc>
        <w:tc>
          <w:tcPr>
            <w:tcW w:w="326" w:type="pct"/>
            <w:tcBorders>
              <w:top w:val="nil"/>
              <w:left w:val="nil"/>
              <w:bottom w:val="nil"/>
              <w:right w:val="nil"/>
            </w:tcBorders>
            <w:noWrap/>
            <w:vAlign w:val="bottom"/>
            <w:hideMark/>
          </w:tcPr>
          <w:p w14:paraId="66A517EF" w14:textId="77777777" w:rsidR="001F42DB" w:rsidRPr="00D47607" w:rsidRDefault="001F42DB" w:rsidP="00B508AA">
            <w:pPr>
              <w:jc w:val="right"/>
              <w:rPr>
                <w:rFonts w:ascii="Arial" w:hAnsi="Arial" w:cs="Arial"/>
                <w:sz w:val="14"/>
                <w:szCs w:val="14"/>
                <w:lang w:val="en-US"/>
              </w:rPr>
            </w:pPr>
          </w:p>
        </w:tc>
      </w:tr>
      <w:tr w:rsidR="001F42DB" w:rsidRPr="00D47607" w14:paraId="61D9FC34" w14:textId="77777777" w:rsidTr="00B508AA">
        <w:trPr>
          <w:trHeight w:val="255"/>
        </w:trPr>
        <w:tc>
          <w:tcPr>
            <w:tcW w:w="100" w:type="pct"/>
            <w:tcBorders>
              <w:top w:val="nil"/>
              <w:left w:val="nil"/>
              <w:bottom w:val="nil"/>
              <w:right w:val="nil"/>
            </w:tcBorders>
            <w:shd w:val="clear" w:color="000000" w:fill="FFFF99"/>
            <w:noWrap/>
            <w:vAlign w:val="bottom"/>
            <w:hideMark/>
          </w:tcPr>
          <w:p w14:paraId="5B56122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002C39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T100048</w:t>
            </w:r>
          </w:p>
        </w:tc>
        <w:tc>
          <w:tcPr>
            <w:tcW w:w="3359" w:type="pct"/>
            <w:tcBorders>
              <w:top w:val="nil"/>
              <w:left w:val="nil"/>
              <w:bottom w:val="nil"/>
              <w:right w:val="nil"/>
            </w:tcBorders>
            <w:shd w:val="clear" w:color="000000" w:fill="FFFF99"/>
            <w:noWrap/>
            <w:vAlign w:val="bottom"/>
            <w:hideMark/>
          </w:tcPr>
          <w:p w14:paraId="55169A39"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Projektna dokumentacija za optiku u naselju Srb</w:t>
            </w:r>
          </w:p>
        </w:tc>
        <w:tc>
          <w:tcPr>
            <w:tcW w:w="441" w:type="pct"/>
            <w:tcBorders>
              <w:top w:val="nil"/>
              <w:left w:val="nil"/>
              <w:bottom w:val="nil"/>
              <w:right w:val="nil"/>
            </w:tcBorders>
            <w:shd w:val="clear" w:color="000000" w:fill="FFFF99"/>
            <w:noWrap/>
            <w:vAlign w:val="bottom"/>
            <w:hideMark/>
          </w:tcPr>
          <w:p w14:paraId="5F276E2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20.700,00</w:t>
            </w:r>
          </w:p>
        </w:tc>
        <w:tc>
          <w:tcPr>
            <w:tcW w:w="441" w:type="pct"/>
            <w:tcBorders>
              <w:top w:val="nil"/>
              <w:left w:val="nil"/>
              <w:bottom w:val="nil"/>
              <w:right w:val="nil"/>
            </w:tcBorders>
            <w:shd w:val="clear" w:color="000000" w:fill="FFFF99"/>
            <w:noWrap/>
            <w:vAlign w:val="bottom"/>
            <w:hideMark/>
          </w:tcPr>
          <w:p w14:paraId="06B981C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15B5285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AA04D3A" w14:textId="77777777" w:rsidTr="00B508AA">
        <w:trPr>
          <w:trHeight w:val="255"/>
        </w:trPr>
        <w:tc>
          <w:tcPr>
            <w:tcW w:w="100" w:type="pct"/>
            <w:tcBorders>
              <w:top w:val="nil"/>
              <w:left w:val="nil"/>
              <w:bottom w:val="nil"/>
              <w:right w:val="nil"/>
            </w:tcBorders>
            <w:shd w:val="clear" w:color="000000" w:fill="CCCCFF"/>
            <w:noWrap/>
            <w:vAlign w:val="bottom"/>
            <w:hideMark/>
          </w:tcPr>
          <w:p w14:paraId="02AD4C3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D52382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640AC9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5A2958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F3B8D1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725F6C0" w14:textId="77777777" w:rsidTr="00B508AA">
        <w:trPr>
          <w:trHeight w:val="255"/>
        </w:trPr>
        <w:tc>
          <w:tcPr>
            <w:tcW w:w="100" w:type="pct"/>
            <w:tcBorders>
              <w:top w:val="nil"/>
              <w:left w:val="nil"/>
              <w:bottom w:val="nil"/>
              <w:right w:val="nil"/>
            </w:tcBorders>
            <w:shd w:val="clear" w:color="000000" w:fill="CCCCFF"/>
            <w:noWrap/>
            <w:vAlign w:val="bottom"/>
            <w:hideMark/>
          </w:tcPr>
          <w:p w14:paraId="62BF617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30A0EC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13E6DE1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20.700,00</w:t>
            </w:r>
          </w:p>
        </w:tc>
        <w:tc>
          <w:tcPr>
            <w:tcW w:w="441" w:type="pct"/>
            <w:tcBorders>
              <w:top w:val="nil"/>
              <w:left w:val="nil"/>
              <w:bottom w:val="nil"/>
              <w:right w:val="nil"/>
            </w:tcBorders>
            <w:shd w:val="clear" w:color="000000" w:fill="CCCCFF"/>
            <w:noWrap/>
            <w:vAlign w:val="bottom"/>
            <w:hideMark/>
          </w:tcPr>
          <w:p w14:paraId="1AE3B9E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D5EC12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B18A026" w14:textId="77777777" w:rsidTr="00B508AA">
        <w:trPr>
          <w:trHeight w:val="255"/>
        </w:trPr>
        <w:tc>
          <w:tcPr>
            <w:tcW w:w="100" w:type="pct"/>
            <w:tcBorders>
              <w:top w:val="nil"/>
              <w:left w:val="nil"/>
              <w:bottom w:val="nil"/>
              <w:right w:val="nil"/>
            </w:tcBorders>
            <w:noWrap/>
            <w:vAlign w:val="bottom"/>
            <w:hideMark/>
          </w:tcPr>
          <w:p w14:paraId="7677F2F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2B02DE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6BDD66F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27C3AAD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20.700,00</w:t>
            </w:r>
          </w:p>
        </w:tc>
        <w:tc>
          <w:tcPr>
            <w:tcW w:w="441" w:type="pct"/>
            <w:tcBorders>
              <w:top w:val="nil"/>
              <w:left w:val="nil"/>
              <w:bottom w:val="nil"/>
              <w:right w:val="nil"/>
            </w:tcBorders>
            <w:noWrap/>
            <w:vAlign w:val="bottom"/>
            <w:hideMark/>
          </w:tcPr>
          <w:p w14:paraId="187D818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1DECAD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1C70E76" w14:textId="77777777" w:rsidTr="00B508AA">
        <w:trPr>
          <w:trHeight w:val="255"/>
        </w:trPr>
        <w:tc>
          <w:tcPr>
            <w:tcW w:w="100" w:type="pct"/>
            <w:tcBorders>
              <w:top w:val="nil"/>
              <w:left w:val="nil"/>
              <w:bottom w:val="nil"/>
              <w:right w:val="nil"/>
            </w:tcBorders>
            <w:shd w:val="clear" w:color="000000" w:fill="FF9900"/>
            <w:noWrap/>
            <w:vAlign w:val="bottom"/>
            <w:hideMark/>
          </w:tcPr>
          <w:p w14:paraId="7AC4D04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6B774B5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1006</w:t>
            </w:r>
          </w:p>
        </w:tc>
        <w:tc>
          <w:tcPr>
            <w:tcW w:w="3359" w:type="pct"/>
            <w:tcBorders>
              <w:top w:val="nil"/>
              <w:left w:val="nil"/>
              <w:bottom w:val="nil"/>
              <w:right w:val="nil"/>
            </w:tcBorders>
            <w:shd w:val="clear" w:color="000000" w:fill="FF9900"/>
            <w:noWrap/>
            <w:vAlign w:val="bottom"/>
            <w:hideMark/>
          </w:tcPr>
          <w:p w14:paraId="5A936708"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Javne potrebe u sportu</w:t>
            </w:r>
          </w:p>
        </w:tc>
        <w:tc>
          <w:tcPr>
            <w:tcW w:w="441" w:type="pct"/>
            <w:tcBorders>
              <w:top w:val="nil"/>
              <w:left w:val="nil"/>
              <w:bottom w:val="nil"/>
              <w:right w:val="nil"/>
            </w:tcBorders>
            <w:shd w:val="clear" w:color="000000" w:fill="FF9900"/>
            <w:noWrap/>
            <w:vAlign w:val="bottom"/>
            <w:hideMark/>
          </w:tcPr>
          <w:p w14:paraId="63E490E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26.550,00</w:t>
            </w:r>
          </w:p>
        </w:tc>
        <w:tc>
          <w:tcPr>
            <w:tcW w:w="441" w:type="pct"/>
            <w:tcBorders>
              <w:top w:val="nil"/>
              <w:left w:val="nil"/>
              <w:bottom w:val="nil"/>
              <w:right w:val="nil"/>
            </w:tcBorders>
            <w:shd w:val="clear" w:color="000000" w:fill="FF9900"/>
            <w:noWrap/>
            <w:vAlign w:val="bottom"/>
            <w:hideMark/>
          </w:tcPr>
          <w:p w14:paraId="5298809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13.400,00</w:t>
            </w:r>
          </w:p>
        </w:tc>
        <w:tc>
          <w:tcPr>
            <w:tcW w:w="326" w:type="pct"/>
            <w:tcBorders>
              <w:top w:val="nil"/>
              <w:left w:val="nil"/>
              <w:bottom w:val="nil"/>
              <w:right w:val="nil"/>
            </w:tcBorders>
            <w:shd w:val="clear" w:color="000000" w:fill="FF9900"/>
            <w:noWrap/>
            <w:vAlign w:val="bottom"/>
            <w:hideMark/>
          </w:tcPr>
          <w:p w14:paraId="3F8A901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50,47%</w:t>
            </w:r>
          </w:p>
        </w:tc>
      </w:tr>
      <w:tr w:rsidR="001F42DB" w:rsidRPr="00D47607" w14:paraId="48CF873D" w14:textId="77777777" w:rsidTr="00B508AA">
        <w:trPr>
          <w:trHeight w:val="255"/>
        </w:trPr>
        <w:tc>
          <w:tcPr>
            <w:tcW w:w="100" w:type="pct"/>
            <w:tcBorders>
              <w:top w:val="nil"/>
              <w:left w:val="nil"/>
              <w:bottom w:val="nil"/>
              <w:right w:val="nil"/>
            </w:tcBorders>
            <w:shd w:val="clear" w:color="000000" w:fill="FFFF99"/>
            <w:noWrap/>
            <w:vAlign w:val="bottom"/>
            <w:hideMark/>
          </w:tcPr>
          <w:p w14:paraId="0C82969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8D8E56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A100032</w:t>
            </w:r>
          </w:p>
        </w:tc>
        <w:tc>
          <w:tcPr>
            <w:tcW w:w="3359" w:type="pct"/>
            <w:tcBorders>
              <w:top w:val="nil"/>
              <w:left w:val="nil"/>
              <w:bottom w:val="nil"/>
              <w:right w:val="nil"/>
            </w:tcBorders>
            <w:shd w:val="clear" w:color="000000" w:fill="FFFF99"/>
            <w:noWrap/>
            <w:vAlign w:val="bottom"/>
            <w:hideMark/>
          </w:tcPr>
          <w:p w14:paraId="03E51DCD"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programa</w:t>
            </w:r>
            <w:proofErr w:type="spellEnd"/>
            <w:r w:rsidRPr="00D47607">
              <w:rPr>
                <w:rFonts w:ascii="Arial" w:hAnsi="Arial" w:cs="Arial"/>
                <w:b/>
                <w:bCs/>
                <w:sz w:val="14"/>
                <w:szCs w:val="14"/>
                <w:lang w:val="en-US"/>
              </w:rPr>
              <w:t xml:space="preserve"> </w:t>
            </w:r>
          </w:p>
        </w:tc>
        <w:tc>
          <w:tcPr>
            <w:tcW w:w="441" w:type="pct"/>
            <w:tcBorders>
              <w:top w:val="nil"/>
              <w:left w:val="nil"/>
              <w:bottom w:val="nil"/>
              <w:right w:val="nil"/>
            </w:tcBorders>
            <w:shd w:val="clear" w:color="000000" w:fill="FFFF99"/>
            <w:noWrap/>
            <w:vAlign w:val="bottom"/>
            <w:hideMark/>
          </w:tcPr>
          <w:p w14:paraId="07B4E73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25.250,00</w:t>
            </w:r>
          </w:p>
        </w:tc>
        <w:tc>
          <w:tcPr>
            <w:tcW w:w="441" w:type="pct"/>
            <w:tcBorders>
              <w:top w:val="nil"/>
              <w:left w:val="nil"/>
              <w:bottom w:val="nil"/>
              <w:right w:val="nil"/>
            </w:tcBorders>
            <w:shd w:val="clear" w:color="000000" w:fill="FFFF99"/>
            <w:noWrap/>
            <w:vAlign w:val="bottom"/>
            <w:hideMark/>
          </w:tcPr>
          <w:p w14:paraId="4217D79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13.400,00</w:t>
            </w:r>
          </w:p>
        </w:tc>
        <w:tc>
          <w:tcPr>
            <w:tcW w:w="326" w:type="pct"/>
            <w:tcBorders>
              <w:top w:val="nil"/>
              <w:left w:val="nil"/>
              <w:bottom w:val="nil"/>
              <w:right w:val="nil"/>
            </w:tcBorders>
            <w:shd w:val="clear" w:color="000000" w:fill="FFFF99"/>
            <w:noWrap/>
            <w:vAlign w:val="bottom"/>
            <w:hideMark/>
          </w:tcPr>
          <w:p w14:paraId="27B794A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53,07%</w:t>
            </w:r>
          </w:p>
        </w:tc>
      </w:tr>
      <w:tr w:rsidR="001F42DB" w:rsidRPr="00D47607" w14:paraId="187C0C55" w14:textId="77777777" w:rsidTr="00B508AA">
        <w:trPr>
          <w:trHeight w:val="255"/>
        </w:trPr>
        <w:tc>
          <w:tcPr>
            <w:tcW w:w="100" w:type="pct"/>
            <w:tcBorders>
              <w:top w:val="nil"/>
              <w:left w:val="nil"/>
              <w:bottom w:val="nil"/>
              <w:right w:val="nil"/>
            </w:tcBorders>
            <w:shd w:val="clear" w:color="000000" w:fill="CCCCFF"/>
            <w:noWrap/>
            <w:vAlign w:val="bottom"/>
            <w:hideMark/>
          </w:tcPr>
          <w:p w14:paraId="5C84198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52D55A1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5DEE07B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25.250,00</w:t>
            </w:r>
          </w:p>
        </w:tc>
        <w:tc>
          <w:tcPr>
            <w:tcW w:w="441" w:type="pct"/>
            <w:tcBorders>
              <w:top w:val="nil"/>
              <w:left w:val="nil"/>
              <w:bottom w:val="nil"/>
              <w:right w:val="nil"/>
            </w:tcBorders>
            <w:shd w:val="clear" w:color="000000" w:fill="CCCCFF"/>
            <w:noWrap/>
            <w:vAlign w:val="bottom"/>
            <w:hideMark/>
          </w:tcPr>
          <w:p w14:paraId="0FAAA56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13.400,00</w:t>
            </w:r>
          </w:p>
        </w:tc>
        <w:tc>
          <w:tcPr>
            <w:tcW w:w="326" w:type="pct"/>
            <w:tcBorders>
              <w:top w:val="nil"/>
              <w:left w:val="nil"/>
              <w:bottom w:val="nil"/>
              <w:right w:val="nil"/>
            </w:tcBorders>
            <w:shd w:val="clear" w:color="000000" w:fill="CCCCFF"/>
            <w:noWrap/>
            <w:vAlign w:val="bottom"/>
            <w:hideMark/>
          </w:tcPr>
          <w:p w14:paraId="2098944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53,07%</w:t>
            </w:r>
          </w:p>
        </w:tc>
      </w:tr>
      <w:tr w:rsidR="001F42DB" w:rsidRPr="00D47607" w14:paraId="57F19377" w14:textId="77777777" w:rsidTr="00B508AA">
        <w:trPr>
          <w:trHeight w:val="255"/>
        </w:trPr>
        <w:tc>
          <w:tcPr>
            <w:tcW w:w="100" w:type="pct"/>
            <w:tcBorders>
              <w:top w:val="nil"/>
              <w:left w:val="nil"/>
              <w:bottom w:val="nil"/>
              <w:right w:val="nil"/>
            </w:tcBorders>
            <w:shd w:val="clear" w:color="000000" w:fill="CCCCFF"/>
            <w:noWrap/>
            <w:vAlign w:val="bottom"/>
            <w:hideMark/>
          </w:tcPr>
          <w:p w14:paraId="69F1CB6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C14326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2DDECEB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25.250,00</w:t>
            </w:r>
          </w:p>
        </w:tc>
        <w:tc>
          <w:tcPr>
            <w:tcW w:w="441" w:type="pct"/>
            <w:tcBorders>
              <w:top w:val="nil"/>
              <w:left w:val="nil"/>
              <w:bottom w:val="nil"/>
              <w:right w:val="nil"/>
            </w:tcBorders>
            <w:shd w:val="clear" w:color="000000" w:fill="CCCCFF"/>
            <w:noWrap/>
            <w:vAlign w:val="bottom"/>
            <w:hideMark/>
          </w:tcPr>
          <w:p w14:paraId="57AE3E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13.400,00</w:t>
            </w:r>
          </w:p>
        </w:tc>
        <w:tc>
          <w:tcPr>
            <w:tcW w:w="326" w:type="pct"/>
            <w:tcBorders>
              <w:top w:val="nil"/>
              <w:left w:val="nil"/>
              <w:bottom w:val="nil"/>
              <w:right w:val="nil"/>
            </w:tcBorders>
            <w:shd w:val="clear" w:color="000000" w:fill="CCCCFF"/>
            <w:noWrap/>
            <w:vAlign w:val="bottom"/>
            <w:hideMark/>
          </w:tcPr>
          <w:p w14:paraId="52A9D23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53,07%</w:t>
            </w:r>
          </w:p>
        </w:tc>
      </w:tr>
      <w:tr w:rsidR="001F42DB" w:rsidRPr="00D47607" w14:paraId="695FBB67" w14:textId="77777777" w:rsidTr="00B508AA">
        <w:trPr>
          <w:trHeight w:val="255"/>
        </w:trPr>
        <w:tc>
          <w:tcPr>
            <w:tcW w:w="100" w:type="pct"/>
            <w:tcBorders>
              <w:top w:val="nil"/>
              <w:left w:val="nil"/>
              <w:bottom w:val="nil"/>
              <w:right w:val="nil"/>
            </w:tcBorders>
            <w:noWrap/>
            <w:vAlign w:val="bottom"/>
            <w:hideMark/>
          </w:tcPr>
          <w:p w14:paraId="69B32B1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98A3DD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6774664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7784C2E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25.250,00</w:t>
            </w:r>
          </w:p>
        </w:tc>
        <w:tc>
          <w:tcPr>
            <w:tcW w:w="441" w:type="pct"/>
            <w:tcBorders>
              <w:top w:val="nil"/>
              <w:left w:val="nil"/>
              <w:bottom w:val="nil"/>
              <w:right w:val="nil"/>
            </w:tcBorders>
            <w:noWrap/>
            <w:vAlign w:val="bottom"/>
            <w:hideMark/>
          </w:tcPr>
          <w:p w14:paraId="3B36F81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13.400,00</w:t>
            </w:r>
          </w:p>
        </w:tc>
        <w:tc>
          <w:tcPr>
            <w:tcW w:w="326" w:type="pct"/>
            <w:tcBorders>
              <w:top w:val="nil"/>
              <w:left w:val="nil"/>
              <w:bottom w:val="nil"/>
              <w:right w:val="nil"/>
            </w:tcBorders>
            <w:noWrap/>
            <w:vAlign w:val="bottom"/>
            <w:hideMark/>
          </w:tcPr>
          <w:p w14:paraId="46D80C6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53,07%</w:t>
            </w:r>
          </w:p>
        </w:tc>
      </w:tr>
      <w:tr w:rsidR="001F42DB" w:rsidRPr="00D47607" w14:paraId="474EC098" w14:textId="77777777" w:rsidTr="00B508AA">
        <w:trPr>
          <w:trHeight w:val="255"/>
        </w:trPr>
        <w:tc>
          <w:tcPr>
            <w:tcW w:w="100" w:type="pct"/>
            <w:tcBorders>
              <w:top w:val="nil"/>
              <w:left w:val="nil"/>
              <w:bottom w:val="nil"/>
              <w:right w:val="nil"/>
            </w:tcBorders>
            <w:noWrap/>
            <w:vAlign w:val="bottom"/>
            <w:hideMark/>
          </w:tcPr>
          <w:p w14:paraId="18A55A47"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A8512F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7E343D0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351720F2"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357BC4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13.400,00</w:t>
            </w:r>
          </w:p>
        </w:tc>
        <w:tc>
          <w:tcPr>
            <w:tcW w:w="326" w:type="pct"/>
            <w:tcBorders>
              <w:top w:val="nil"/>
              <w:left w:val="nil"/>
              <w:bottom w:val="nil"/>
              <w:right w:val="nil"/>
            </w:tcBorders>
            <w:noWrap/>
            <w:vAlign w:val="bottom"/>
            <w:hideMark/>
          </w:tcPr>
          <w:p w14:paraId="67DDE95F" w14:textId="77777777" w:rsidR="001F42DB" w:rsidRPr="00D47607" w:rsidRDefault="001F42DB" w:rsidP="00B508AA">
            <w:pPr>
              <w:jc w:val="right"/>
              <w:rPr>
                <w:rFonts w:ascii="Arial" w:hAnsi="Arial" w:cs="Arial"/>
                <w:sz w:val="14"/>
                <w:szCs w:val="14"/>
                <w:lang w:val="en-US"/>
              </w:rPr>
            </w:pPr>
          </w:p>
        </w:tc>
      </w:tr>
      <w:tr w:rsidR="001F42DB" w:rsidRPr="00D47607" w14:paraId="1C7F9A69" w14:textId="77777777" w:rsidTr="00B508AA">
        <w:trPr>
          <w:trHeight w:val="255"/>
        </w:trPr>
        <w:tc>
          <w:tcPr>
            <w:tcW w:w="100" w:type="pct"/>
            <w:tcBorders>
              <w:top w:val="nil"/>
              <w:left w:val="nil"/>
              <w:bottom w:val="nil"/>
              <w:right w:val="nil"/>
            </w:tcBorders>
            <w:shd w:val="clear" w:color="000000" w:fill="FFFF99"/>
            <w:noWrap/>
            <w:vAlign w:val="bottom"/>
            <w:hideMark/>
          </w:tcPr>
          <w:p w14:paraId="333F745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45E0CE3"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A100033</w:t>
            </w:r>
          </w:p>
        </w:tc>
        <w:tc>
          <w:tcPr>
            <w:tcW w:w="3359" w:type="pct"/>
            <w:tcBorders>
              <w:top w:val="nil"/>
              <w:left w:val="nil"/>
              <w:bottom w:val="nil"/>
              <w:right w:val="nil"/>
            </w:tcBorders>
            <w:shd w:val="clear" w:color="000000" w:fill="FFFF99"/>
            <w:noWrap/>
            <w:vAlign w:val="bottom"/>
            <w:hideMark/>
          </w:tcPr>
          <w:p w14:paraId="4721228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Održavanje sportskih natjecanja i manifestacija</w:t>
            </w:r>
          </w:p>
        </w:tc>
        <w:tc>
          <w:tcPr>
            <w:tcW w:w="441" w:type="pct"/>
            <w:tcBorders>
              <w:top w:val="nil"/>
              <w:left w:val="nil"/>
              <w:bottom w:val="nil"/>
              <w:right w:val="nil"/>
            </w:tcBorders>
            <w:shd w:val="clear" w:color="000000" w:fill="FFFF99"/>
            <w:noWrap/>
            <w:vAlign w:val="bottom"/>
            <w:hideMark/>
          </w:tcPr>
          <w:p w14:paraId="5D375D0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1.300,00</w:t>
            </w:r>
          </w:p>
        </w:tc>
        <w:tc>
          <w:tcPr>
            <w:tcW w:w="441" w:type="pct"/>
            <w:tcBorders>
              <w:top w:val="nil"/>
              <w:left w:val="nil"/>
              <w:bottom w:val="nil"/>
              <w:right w:val="nil"/>
            </w:tcBorders>
            <w:shd w:val="clear" w:color="000000" w:fill="FFFF99"/>
            <w:noWrap/>
            <w:vAlign w:val="bottom"/>
            <w:hideMark/>
          </w:tcPr>
          <w:p w14:paraId="2FF7CAC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502AFED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695707E1" w14:textId="77777777" w:rsidTr="00B508AA">
        <w:trPr>
          <w:trHeight w:val="255"/>
        </w:trPr>
        <w:tc>
          <w:tcPr>
            <w:tcW w:w="100" w:type="pct"/>
            <w:tcBorders>
              <w:top w:val="nil"/>
              <w:left w:val="nil"/>
              <w:bottom w:val="nil"/>
              <w:right w:val="nil"/>
            </w:tcBorders>
            <w:shd w:val="clear" w:color="000000" w:fill="CCCCFF"/>
            <w:noWrap/>
            <w:vAlign w:val="bottom"/>
            <w:hideMark/>
          </w:tcPr>
          <w:p w14:paraId="66535DD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74528E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33EE72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1.300,00</w:t>
            </w:r>
          </w:p>
        </w:tc>
        <w:tc>
          <w:tcPr>
            <w:tcW w:w="441" w:type="pct"/>
            <w:tcBorders>
              <w:top w:val="nil"/>
              <w:left w:val="nil"/>
              <w:bottom w:val="nil"/>
              <w:right w:val="nil"/>
            </w:tcBorders>
            <w:shd w:val="clear" w:color="000000" w:fill="CCCCFF"/>
            <w:noWrap/>
            <w:vAlign w:val="bottom"/>
            <w:hideMark/>
          </w:tcPr>
          <w:p w14:paraId="3F37B19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6A3EA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AF46A8B" w14:textId="77777777" w:rsidTr="00B508AA">
        <w:trPr>
          <w:trHeight w:val="255"/>
        </w:trPr>
        <w:tc>
          <w:tcPr>
            <w:tcW w:w="100" w:type="pct"/>
            <w:tcBorders>
              <w:top w:val="nil"/>
              <w:left w:val="nil"/>
              <w:bottom w:val="nil"/>
              <w:right w:val="nil"/>
            </w:tcBorders>
            <w:shd w:val="clear" w:color="000000" w:fill="CCCCFF"/>
            <w:noWrap/>
            <w:vAlign w:val="bottom"/>
            <w:hideMark/>
          </w:tcPr>
          <w:p w14:paraId="4AD6390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7577A4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11FB6F8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1.300,00</w:t>
            </w:r>
          </w:p>
        </w:tc>
        <w:tc>
          <w:tcPr>
            <w:tcW w:w="441" w:type="pct"/>
            <w:tcBorders>
              <w:top w:val="nil"/>
              <w:left w:val="nil"/>
              <w:bottom w:val="nil"/>
              <w:right w:val="nil"/>
            </w:tcBorders>
            <w:shd w:val="clear" w:color="000000" w:fill="CCCCFF"/>
            <w:noWrap/>
            <w:vAlign w:val="bottom"/>
            <w:hideMark/>
          </w:tcPr>
          <w:p w14:paraId="75F2778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1E0DF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F374933" w14:textId="77777777" w:rsidTr="00B508AA">
        <w:trPr>
          <w:trHeight w:val="255"/>
        </w:trPr>
        <w:tc>
          <w:tcPr>
            <w:tcW w:w="100" w:type="pct"/>
            <w:tcBorders>
              <w:top w:val="nil"/>
              <w:left w:val="nil"/>
              <w:bottom w:val="nil"/>
              <w:right w:val="nil"/>
            </w:tcBorders>
            <w:noWrap/>
            <w:vAlign w:val="bottom"/>
            <w:hideMark/>
          </w:tcPr>
          <w:p w14:paraId="6DA82D5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7E02A1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1DBB72E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3B3494E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1.300,00</w:t>
            </w:r>
          </w:p>
        </w:tc>
        <w:tc>
          <w:tcPr>
            <w:tcW w:w="441" w:type="pct"/>
            <w:tcBorders>
              <w:top w:val="nil"/>
              <w:left w:val="nil"/>
              <w:bottom w:val="nil"/>
              <w:right w:val="nil"/>
            </w:tcBorders>
            <w:noWrap/>
            <w:vAlign w:val="bottom"/>
            <w:hideMark/>
          </w:tcPr>
          <w:p w14:paraId="6B418BE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4CA208C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EC6DCFB" w14:textId="77777777" w:rsidTr="00B508AA">
        <w:trPr>
          <w:trHeight w:val="255"/>
        </w:trPr>
        <w:tc>
          <w:tcPr>
            <w:tcW w:w="100" w:type="pct"/>
            <w:tcBorders>
              <w:top w:val="nil"/>
              <w:left w:val="nil"/>
              <w:bottom w:val="nil"/>
              <w:right w:val="nil"/>
            </w:tcBorders>
            <w:shd w:val="clear" w:color="000000" w:fill="FF9900"/>
            <w:noWrap/>
            <w:vAlign w:val="bottom"/>
            <w:hideMark/>
          </w:tcPr>
          <w:p w14:paraId="07002F5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2D25530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1007</w:t>
            </w:r>
          </w:p>
        </w:tc>
        <w:tc>
          <w:tcPr>
            <w:tcW w:w="3359" w:type="pct"/>
            <w:tcBorders>
              <w:top w:val="nil"/>
              <w:left w:val="nil"/>
              <w:bottom w:val="nil"/>
              <w:right w:val="nil"/>
            </w:tcBorders>
            <w:shd w:val="clear" w:color="000000" w:fill="FF9900"/>
            <w:noWrap/>
            <w:vAlign w:val="bottom"/>
            <w:hideMark/>
          </w:tcPr>
          <w:p w14:paraId="0BF0253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Javne potrebe u kulturi i religiji</w:t>
            </w:r>
          </w:p>
        </w:tc>
        <w:tc>
          <w:tcPr>
            <w:tcW w:w="441" w:type="pct"/>
            <w:tcBorders>
              <w:top w:val="nil"/>
              <w:left w:val="nil"/>
              <w:bottom w:val="nil"/>
              <w:right w:val="nil"/>
            </w:tcBorders>
            <w:shd w:val="clear" w:color="000000" w:fill="FF9900"/>
            <w:noWrap/>
            <w:vAlign w:val="bottom"/>
            <w:hideMark/>
          </w:tcPr>
          <w:p w14:paraId="16D1773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83.586,00</w:t>
            </w:r>
          </w:p>
        </w:tc>
        <w:tc>
          <w:tcPr>
            <w:tcW w:w="441" w:type="pct"/>
            <w:tcBorders>
              <w:top w:val="nil"/>
              <w:left w:val="nil"/>
              <w:bottom w:val="nil"/>
              <w:right w:val="nil"/>
            </w:tcBorders>
            <w:shd w:val="clear" w:color="000000" w:fill="FF9900"/>
            <w:noWrap/>
            <w:vAlign w:val="bottom"/>
            <w:hideMark/>
          </w:tcPr>
          <w:p w14:paraId="7CD8567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17.319,78</w:t>
            </w:r>
          </w:p>
        </w:tc>
        <w:tc>
          <w:tcPr>
            <w:tcW w:w="326" w:type="pct"/>
            <w:tcBorders>
              <w:top w:val="nil"/>
              <w:left w:val="nil"/>
              <w:bottom w:val="nil"/>
              <w:right w:val="nil"/>
            </w:tcBorders>
            <w:shd w:val="clear" w:color="000000" w:fill="FF9900"/>
            <w:noWrap/>
            <w:vAlign w:val="bottom"/>
            <w:hideMark/>
          </w:tcPr>
          <w:p w14:paraId="127933D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20,72%</w:t>
            </w:r>
          </w:p>
        </w:tc>
      </w:tr>
      <w:tr w:rsidR="001F42DB" w:rsidRPr="00D47607" w14:paraId="1006BD70" w14:textId="77777777" w:rsidTr="00B508AA">
        <w:trPr>
          <w:trHeight w:val="255"/>
        </w:trPr>
        <w:tc>
          <w:tcPr>
            <w:tcW w:w="100" w:type="pct"/>
            <w:tcBorders>
              <w:top w:val="nil"/>
              <w:left w:val="nil"/>
              <w:bottom w:val="nil"/>
              <w:right w:val="nil"/>
            </w:tcBorders>
            <w:shd w:val="clear" w:color="000000" w:fill="FFFF99"/>
            <w:noWrap/>
            <w:vAlign w:val="bottom"/>
            <w:hideMark/>
          </w:tcPr>
          <w:p w14:paraId="3E18582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6FAE19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A100034</w:t>
            </w:r>
          </w:p>
        </w:tc>
        <w:tc>
          <w:tcPr>
            <w:tcW w:w="3359" w:type="pct"/>
            <w:tcBorders>
              <w:top w:val="nil"/>
              <w:left w:val="nil"/>
              <w:bottom w:val="nil"/>
              <w:right w:val="nil"/>
            </w:tcBorders>
            <w:shd w:val="clear" w:color="000000" w:fill="FFFF99"/>
            <w:noWrap/>
            <w:vAlign w:val="bottom"/>
            <w:hideMark/>
          </w:tcPr>
          <w:p w14:paraId="21ADC071"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Financiranje programa javnih potreba u kulturi</w:t>
            </w:r>
          </w:p>
        </w:tc>
        <w:tc>
          <w:tcPr>
            <w:tcW w:w="441" w:type="pct"/>
            <w:tcBorders>
              <w:top w:val="nil"/>
              <w:left w:val="nil"/>
              <w:bottom w:val="nil"/>
              <w:right w:val="nil"/>
            </w:tcBorders>
            <w:shd w:val="clear" w:color="000000" w:fill="FFFF99"/>
            <w:noWrap/>
            <w:vAlign w:val="bottom"/>
            <w:hideMark/>
          </w:tcPr>
          <w:p w14:paraId="21BC6D5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4.900,00</w:t>
            </w:r>
          </w:p>
        </w:tc>
        <w:tc>
          <w:tcPr>
            <w:tcW w:w="441" w:type="pct"/>
            <w:tcBorders>
              <w:top w:val="nil"/>
              <w:left w:val="nil"/>
              <w:bottom w:val="nil"/>
              <w:right w:val="nil"/>
            </w:tcBorders>
            <w:shd w:val="clear" w:color="000000" w:fill="FFFF99"/>
            <w:noWrap/>
            <w:vAlign w:val="bottom"/>
            <w:hideMark/>
          </w:tcPr>
          <w:p w14:paraId="54BA941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4.900,00</w:t>
            </w:r>
          </w:p>
        </w:tc>
        <w:tc>
          <w:tcPr>
            <w:tcW w:w="326" w:type="pct"/>
            <w:tcBorders>
              <w:top w:val="nil"/>
              <w:left w:val="nil"/>
              <w:bottom w:val="nil"/>
              <w:right w:val="nil"/>
            </w:tcBorders>
            <w:shd w:val="clear" w:color="000000" w:fill="FFFF99"/>
            <w:noWrap/>
            <w:vAlign w:val="bottom"/>
            <w:hideMark/>
          </w:tcPr>
          <w:p w14:paraId="14D0242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100,00%</w:t>
            </w:r>
          </w:p>
        </w:tc>
      </w:tr>
      <w:tr w:rsidR="001F42DB" w:rsidRPr="00D47607" w14:paraId="63E33D75" w14:textId="77777777" w:rsidTr="00B508AA">
        <w:trPr>
          <w:trHeight w:val="255"/>
        </w:trPr>
        <w:tc>
          <w:tcPr>
            <w:tcW w:w="100" w:type="pct"/>
            <w:tcBorders>
              <w:top w:val="nil"/>
              <w:left w:val="nil"/>
              <w:bottom w:val="nil"/>
              <w:right w:val="nil"/>
            </w:tcBorders>
            <w:shd w:val="clear" w:color="000000" w:fill="CCCCFF"/>
            <w:noWrap/>
            <w:vAlign w:val="bottom"/>
            <w:hideMark/>
          </w:tcPr>
          <w:p w14:paraId="6D9E350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965F28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7156DD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4.900,00</w:t>
            </w:r>
          </w:p>
        </w:tc>
        <w:tc>
          <w:tcPr>
            <w:tcW w:w="441" w:type="pct"/>
            <w:tcBorders>
              <w:top w:val="nil"/>
              <w:left w:val="nil"/>
              <w:bottom w:val="nil"/>
              <w:right w:val="nil"/>
            </w:tcBorders>
            <w:shd w:val="clear" w:color="000000" w:fill="CCCCFF"/>
            <w:noWrap/>
            <w:vAlign w:val="bottom"/>
            <w:hideMark/>
          </w:tcPr>
          <w:p w14:paraId="5C22F02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4.900,00</w:t>
            </w:r>
          </w:p>
        </w:tc>
        <w:tc>
          <w:tcPr>
            <w:tcW w:w="326" w:type="pct"/>
            <w:tcBorders>
              <w:top w:val="nil"/>
              <w:left w:val="nil"/>
              <w:bottom w:val="nil"/>
              <w:right w:val="nil"/>
            </w:tcBorders>
            <w:shd w:val="clear" w:color="000000" w:fill="CCCCFF"/>
            <w:noWrap/>
            <w:vAlign w:val="bottom"/>
            <w:hideMark/>
          </w:tcPr>
          <w:p w14:paraId="4363B9F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r>
      <w:tr w:rsidR="001F42DB" w:rsidRPr="00D47607" w14:paraId="742DA0A1" w14:textId="77777777" w:rsidTr="00B508AA">
        <w:trPr>
          <w:trHeight w:val="255"/>
        </w:trPr>
        <w:tc>
          <w:tcPr>
            <w:tcW w:w="100" w:type="pct"/>
            <w:tcBorders>
              <w:top w:val="nil"/>
              <w:left w:val="nil"/>
              <w:bottom w:val="nil"/>
              <w:right w:val="nil"/>
            </w:tcBorders>
            <w:shd w:val="clear" w:color="000000" w:fill="CCCCFF"/>
            <w:noWrap/>
            <w:vAlign w:val="bottom"/>
            <w:hideMark/>
          </w:tcPr>
          <w:p w14:paraId="1FB998D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E28E95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28D614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4.900,00</w:t>
            </w:r>
          </w:p>
        </w:tc>
        <w:tc>
          <w:tcPr>
            <w:tcW w:w="441" w:type="pct"/>
            <w:tcBorders>
              <w:top w:val="nil"/>
              <w:left w:val="nil"/>
              <w:bottom w:val="nil"/>
              <w:right w:val="nil"/>
            </w:tcBorders>
            <w:shd w:val="clear" w:color="000000" w:fill="CCCCFF"/>
            <w:noWrap/>
            <w:vAlign w:val="bottom"/>
            <w:hideMark/>
          </w:tcPr>
          <w:p w14:paraId="34DA18D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4.900,00</w:t>
            </w:r>
          </w:p>
        </w:tc>
        <w:tc>
          <w:tcPr>
            <w:tcW w:w="326" w:type="pct"/>
            <w:tcBorders>
              <w:top w:val="nil"/>
              <w:left w:val="nil"/>
              <w:bottom w:val="nil"/>
              <w:right w:val="nil"/>
            </w:tcBorders>
            <w:shd w:val="clear" w:color="000000" w:fill="CCCCFF"/>
            <w:noWrap/>
            <w:vAlign w:val="bottom"/>
            <w:hideMark/>
          </w:tcPr>
          <w:p w14:paraId="2DF6E7F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r>
      <w:tr w:rsidR="001F42DB" w:rsidRPr="00D47607" w14:paraId="2E59EA47" w14:textId="77777777" w:rsidTr="00B508AA">
        <w:trPr>
          <w:trHeight w:val="255"/>
        </w:trPr>
        <w:tc>
          <w:tcPr>
            <w:tcW w:w="100" w:type="pct"/>
            <w:tcBorders>
              <w:top w:val="nil"/>
              <w:left w:val="nil"/>
              <w:bottom w:val="nil"/>
              <w:right w:val="nil"/>
            </w:tcBorders>
            <w:noWrap/>
            <w:vAlign w:val="bottom"/>
            <w:hideMark/>
          </w:tcPr>
          <w:p w14:paraId="15783FA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12E59D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2A3A1A40"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120DCE1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4.900,00</w:t>
            </w:r>
          </w:p>
        </w:tc>
        <w:tc>
          <w:tcPr>
            <w:tcW w:w="441" w:type="pct"/>
            <w:tcBorders>
              <w:top w:val="nil"/>
              <w:left w:val="nil"/>
              <w:bottom w:val="nil"/>
              <w:right w:val="nil"/>
            </w:tcBorders>
            <w:noWrap/>
            <w:vAlign w:val="bottom"/>
            <w:hideMark/>
          </w:tcPr>
          <w:p w14:paraId="36A8DF3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4.900,00</w:t>
            </w:r>
          </w:p>
        </w:tc>
        <w:tc>
          <w:tcPr>
            <w:tcW w:w="326" w:type="pct"/>
            <w:tcBorders>
              <w:top w:val="nil"/>
              <w:left w:val="nil"/>
              <w:bottom w:val="nil"/>
              <w:right w:val="nil"/>
            </w:tcBorders>
            <w:noWrap/>
            <w:vAlign w:val="bottom"/>
            <w:hideMark/>
          </w:tcPr>
          <w:p w14:paraId="0789038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w:t>
            </w:r>
          </w:p>
        </w:tc>
      </w:tr>
      <w:tr w:rsidR="001F42DB" w:rsidRPr="00D47607" w14:paraId="5962EA8D" w14:textId="77777777" w:rsidTr="00B508AA">
        <w:trPr>
          <w:trHeight w:val="255"/>
        </w:trPr>
        <w:tc>
          <w:tcPr>
            <w:tcW w:w="100" w:type="pct"/>
            <w:tcBorders>
              <w:top w:val="nil"/>
              <w:left w:val="nil"/>
              <w:bottom w:val="nil"/>
              <w:right w:val="nil"/>
            </w:tcBorders>
            <w:noWrap/>
            <w:vAlign w:val="bottom"/>
            <w:hideMark/>
          </w:tcPr>
          <w:p w14:paraId="4A7D662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7C4E77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67F1BA3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3F82C4D3"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6C5A68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4.900,00</w:t>
            </w:r>
          </w:p>
        </w:tc>
        <w:tc>
          <w:tcPr>
            <w:tcW w:w="326" w:type="pct"/>
            <w:tcBorders>
              <w:top w:val="nil"/>
              <w:left w:val="nil"/>
              <w:bottom w:val="nil"/>
              <w:right w:val="nil"/>
            </w:tcBorders>
            <w:noWrap/>
            <w:vAlign w:val="bottom"/>
            <w:hideMark/>
          </w:tcPr>
          <w:p w14:paraId="379139CB" w14:textId="77777777" w:rsidR="001F42DB" w:rsidRPr="00D47607" w:rsidRDefault="001F42DB" w:rsidP="00B508AA">
            <w:pPr>
              <w:jc w:val="right"/>
              <w:rPr>
                <w:rFonts w:ascii="Arial" w:hAnsi="Arial" w:cs="Arial"/>
                <w:sz w:val="14"/>
                <w:szCs w:val="14"/>
                <w:lang w:val="en-US"/>
              </w:rPr>
            </w:pPr>
          </w:p>
        </w:tc>
      </w:tr>
      <w:tr w:rsidR="001F42DB" w:rsidRPr="00D47607" w14:paraId="4C48782A" w14:textId="77777777" w:rsidTr="00B508AA">
        <w:trPr>
          <w:trHeight w:val="255"/>
        </w:trPr>
        <w:tc>
          <w:tcPr>
            <w:tcW w:w="100" w:type="pct"/>
            <w:tcBorders>
              <w:top w:val="nil"/>
              <w:left w:val="nil"/>
              <w:bottom w:val="nil"/>
              <w:right w:val="nil"/>
            </w:tcBorders>
            <w:shd w:val="clear" w:color="000000" w:fill="FFFF99"/>
            <w:noWrap/>
            <w:vAlign w:val="bottom"/>
            <w:hideMark/>
          </w:tcPr>
          <w:p w14:paraId="42CCF9D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C99860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A100035</w:t>
            </w:r>
          </w:p>
        </w:tc>
        <w:tc>
          <w:tcPr>
            <w:tcW w:w="3359" w:type="pct"/>
            <w:tcBorders>
              <w:top w:val="nil"/>
              <w:left w:val="nil"/>
              <w:bottom w:val="nil"/>
              <w:right w:val="nil"/>
            </w:tcBorders>
            <w:shd w:val="clear" w:color="000000" w:fill="FFFF99"/>
            <w:noWrap/>
            <w:vAlign w:val="bottom"/>
            <w:hideMark/>
          </w:tcPr>
          <w:p w14:paraId="38B84523"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Donacije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vjerskim</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zajednicama</w:t>
            </w:r>
            <w:proofErr w:type="spellEnd"/>
          </w:p>
        </w:tc>
        <w:tc>
          <w:tcPr>
            <w:tcW w:w="441" w:type="pct"/>
            <w:tcBorders>
              <w:top w:val="nil"/>
              <w:left w:val="nil"/>
              <w:bottom w:val="nil"/>
              <w:right w:val="nil"/>
            </w:tcBorders>
            <w:shd w:val="clear" w:color="000000" w:fill="FFFF99"/>
            <w:noWrap/>
            <w:vAlign w:val="bottom"/>
            <w:hideMark/>
          </w:tcPr>
          <w:p w14:paraId="1041343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6.636,00</w:t>
            </w:r>
          </w:p>
        </w:tc>
        <w:tc>
          <w:tcPr>
            <w:tcW w:w="441" w:type="pct"/>
            <w:tcBorders>
              <w:top w:val="nil"/>
              <w:left w:val="nil"/>
              <w:bottom w:val="nil"/>
              <w:right w:val="nil"/>
            </w:tcBorders>
            <w:shd w:val="clear" w:color="000000" w:fill="FFFF99"/>
            <w:noWrap/>
            <w:vAlign w:val="bottom"/>
            <w:hideMark/>
          </w:tcPr>
          <w:p w14:paraId="307C2BE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500,00</w:t>
            </w:r>
          </w:p>
        </w:tc>
        <w:tc>
          <w:tcPr>
            <w:tcW w:w="326" w:type="pct"/>
            <w:tcBorders>
              <w:top w:val="nil"/>
              <w:left w:val="nil"/>
              <w:bottom w:val="nil"/>
              <w:right w:val="nil"/>
            </w:tcBorders>
            <w:shd w:val="clear" w:color="000000" w:fill="FFFF99"/>
            <w:noWrap/>
            <w:vAlign w:val="bottom"/>
            <w:hideMark/>
          </w:tcPr>
          <w:p w14:paraId="26ACBFD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7,53%</w:t>
            </w:r>
          </w:p>
        </w:tc>
      </w:tr>
      <w:tr w:rsidR="001F42DB" w:rsidRPr="00D47607" w14:paraId="44215A98" w14:textId="77777777" w:rsidTr="00B508AA">
        <w:trPr>
          <w:trHeight w:val="255"/>
        </w:trPr>
        <w:tc>
          <w:tcPr>
            <w:tcW w:w="100" w:type="pct"/>
            <w:tcBorders>
              <w:top w:val="nil"/>
              <w:left w:val="nil"/>
              <w:bottom w:val="nil"/>
              <w:right w:val="nil"/>
            </w:tcBorders>
            <w:shd w:val="clear" w:color="000000" w:fill="CCCCFF"/>
            <w:noWrap/>
            <w:vAlign w:val="bottom"/>
            <w:hideMark/>
          </w:tcPr>
          <w:p w14:paraId="1336D40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970D22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383C0D0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6.636,00</w:t>
            </w:r>
          </w:p>
        </w:tc>
        <w:tc>
          <w:tcPr>
            <w:tcW w:w="441" w:type="pct"/>
            <w:tcBorders>
              <w:top w:val="nil"/>
              <w:left w:val="nil"/>
              <w:bottom w:val="nil"/>
              <w:right w:val="nil"/>
            </w:tcBorders>
            <w:shd w:val="clear" w:color="000000" w:fill="CCCCFF"/>
            <w:noWrap/>
            <w:vAlign w:val="bottom"/>
            <w:hideMark/>
          </w:tcPr>
          <w:p w14:paraId="72CD53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w:t>
            </w:r>
          </w:p>
        </w:tc>
        <w:tc>
          <w:tcPr>
            <w:tcW w:w="326" w:type="pct"/>
            <w:tcBorders>
              <w:top w:val="nil"/>
              <w:left w:val="nil"/>
              <w:bottom w:val="nil"/>
              <w:right w:val="nil"/>
            </w:tcBorders>
            <w:shd w:val="clear" w:color="000000" w:fill="CCCCFF"/>
            <w:noWrap/>
            <w:vAlign w:val="bottom"/>
            <w:hideMark/>
          </w:tcPr>
          <w:p w14:paraId="49FB2E0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7,53%</w:t>
            </w:r>
          </w:p>
        </w:tc>
      </w:tr>
      <w:tr w:rsidR="001F42DB" w:rsidRPr="00D47607" w14:paraId="57E9E634" w14:textId="77777777" w:rsidTr="00B508AA">
        <w:trPr>
          <w:trHeight w:val="255"/>
        </w:trPr>
        <w:tc>
          <w:tcPr>
            <w:tcW w:w="100" w:type="pct"/>
            <w:tcBorders>
              <w:top w:val="nil"/>
              <w:left w:val="nil"/>
              <w:bottom w:val="nil"/>
              <w:right w:val="nil"/>
            </w:tcBorders>
            <w:shd w:val="clear" w:color="000000" w:fill="CCCCFF"/>
            <w:noWrap/>
            <w:vAlign w:val="bottom"/>
            <w:hideMark/>
          </w:tcPr>
          <w:p w14:paraId="4E9D5ED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64B83D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A0CC77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6.636,00</w:t>
            </w:r>
          </w:p>
        </w:tc>
        <w:tc>
          <w:tcPr>
            <w:tcW w:w="441" w:type="pct"/>
            <w:tcBorders>
              <w:top w:val="nil"/>
              <w:left w:val="nil"/>
              <w:bottom w:val="nil"/>
              <w:right w:val="nil"/>
            </w:tcBorders>
            <w:shd w:val="clear" w:color="000000" w:fill="CCCCFF"/>
            <w:noWrap/>
            <w:vAlign w:val="bottom"/>
            <w:hideMark/>
          </w:tcPr>
          <w:p w14:paraId="774DC2B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w:t>
            </w:r>
          </w:p>
        </w:tc>
        <w:tc>
          <w:tcPr>
            <w:tcW w:w="326" w:type="pct"/>
            <w:tcBorders>
              <w:top w:val="nil"/>
              <w:left w:val="nil"/>
              <w:bottom w:val="nil"/>
              <w:right w:val="nil"/>
            </w:tcBorders>
            <w:shd w:val="clear" w:color="000000" w:fill="CCCCFF"/>
            <w:noWrap/>
            <w:vAlign w:val="bottom"/>
            <w:hideMark/>
          </w:tcPr>
          <w:p w14:paraId="7D343BD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7,53%</w:t>
            </w:r>
          </w:p>
        </w:tc>
      </w:tr>
      <w:tr w:rsidR="001F42DB" w:rsidRPr="00D47607" w14:paraId="09D6E0C6" w14:textId="77777777" w:rsidTr="00B508AA">
        <w:trPr>
          <w:trHeight w:val="255"/>
        </w:trPr>
        <w:tc>
          <w:tcPr>
            <w:tcW w:w="100" w:type="pct"/>
            <w:tcBorders>
              <w:top w:val="nil"/>
              <w:left w:val="nil"/>
              <w:bottom w:val="nil"/>
              <w:right w:val="nil"/>
            </w:tcBorders>
            <w:noWrap/>
            <w:vAlign w:val="bottom"/>
            <w:hideMark/>
          </w:tcPr>
          <w:p w14:paraId="43312D0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0998B6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2D87010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2F3E81D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6.636,00</w:t>
            </w:r>
          </w:p>
        </w:tc>
        <w:tc>
          <w:tcPr>
            <w:tcW w:w="441" w:type="pct"/>
            <w:tcBorders>
              <w:top w:val="nil"/>
              <w:left w:val="nil"/>
              <w:bottom w:val="nil"/>
              <w:right w:val="nil"/>
            </w:tcBorders>
            <w:noWrap/>
            <w:vAlign w:val="bottom"/>
            <w:hideMark/>
          </w:tcPr>
          <w:p w14:paraId="0C08065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w:t>
            </w:r>
          </w:p>
        </w:tc>
        <w:tc>
          <w:tcPr>
            <w:tcW w:w="326" w:type="pct"/>
            <w:tcBorders>
              <w:top w:val="nil"/>
              <w:left w:val="nil"/>
              <w:bottom w:val="nil"/>
              <w:right w:val="nil"/>
            </w:tcBorders>
            <w:noWrap/>
            <w:vAlign w:val="bottom"/>
            <w:hideMark/>
          </w:tcPr>
          <w:p w14:paraId="2AE7633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7,53%</w:t>
            </w:r>
          </w:p>
        </w:tc>
      </w:tr>
      <w:tr w:rsidR="001F42DB" w:rsidRPr="00D47607" w14:paraId="41EB4F0F" w14:textId="77777777" w:rsidTr="00B508AA">
        <w:trPr>
          <w:trHeight w:val="255"/>
        </w:trPr>
        <w:tc>
          <w:tcPr>
            <w:tcW w:w="100" w:type="pct"/>
            <w:tcBorders>
              <w:top w:val="nil"/>
              <w:left w:val="nil"/>
              <w:bottom w:val="nil"/>
              <w:right w:val="nil"/>
            </w:tcBorders>
            <w:noWrap/>
            <w:vAlign w:val="bottom"/>
            <w:hideMark/>
          </w:tcPr>
          <w:p w14:paraId="1379B59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F383B6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6B4B6DD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47C22E12"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F6E355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w:t>
            </w:r>
          </w:p>
        </w:tc>
        <w:tc>
          <w:tcPr>
            <w:tcW w:w="326" w:type="pct"/>
            <w:tcBorders>
              <w:top w:val="nil"/>
              <w:left w:val="nil"/>
              <w:bottom w:val="nil"/>
              <w:right w:val="nil"/>
            </w:tcBorders>
            <w:noWrap/>
            <w:vAlign w:val="bottom"/>
            <w:hideMark/>
          </w:tcPr>
          <w:p w14:paraId="42012B6A" w14:textId="77777777" w:rsidR="001F42DB" w:rsidRPr="00D47607" w:rsidRDefault="001F42DB" w:rsidP="00B508AA">
            <w:pPr>
              <w:jc w:val="right"/>
              <w:rPr>
                <w:rFonts w:ascii="Arial" w:hAnsi="Arial" w:cs="Arial"/>
                <w:sz w:val="14"/>
                <w:szCs w:val="14"/>
                <w:lang w:val="en-US"/>
              </w:rPr>
            </w:pPr>
          </w:p>
        </w:tc>
      </w:tr>
      <w:tr w:rsidR="001F42DB" w:rsidRPr="00D47607" w14:paraId="418532D6" w14:textId="77777777" w:rsidTr="00B508AA">
        <w:trPr>
          <w:trHeight w:val="255"/>
        </w:trPr>
        <w:tc>
          <w:tcPr>
            <w:tcW w:w="100" w:type="pct"/>
            <w:tcBorders>
              <w:top w:val="nil"/>
              <w:left w:val="nil"/>
              <w:bottom w:val="nil"/>
              <w:right w:val="nil"/>
            </w:tcBorders>
            <w:shd w:val="clear" w:color="000000" w:fill="FFFF99"/>
            <w:noWrap/>
            <w:vAlign w:val="bottom"/>
            <w:hideMark/>
          </w:tcPr>
          <w:p w14:paraId="7B44CC3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95B24B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A100036</w:t>
            </w:r>
          </w:p>
        </w:tc>
        <w:tc>
          <w:tcPr>
            <w:tcW w:w="3359" w:type="pct"/>
            <w:tcBorders>
              <w:top w:val="nil"/>
              <w:left w:val="nil"/>
              <w:bottom w:val="nil"/>
              <w:right w:val="nil"/>
            </w:tcBorders>
            <w:shd w:val="clear" w:color="000000" w:fill="FFFF99"/>
            <w:noWrap/>
            <w:vAlign w:val="bottom"/>
            <w:hideMark/>
          </w:tcPr>
          <w:p w14:paraId="589B2B29"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Sajam - Jesen u Gračacu</w:t>
            </w:r>
          </w:p>
        </w:tc>
        <w:tc>
          <w:tcPr>
            <w:tcW w:w="441" w:type="pct"/>
            <w:tcBorders>
              <w:top w:val="nil"/>
              <w:left w:val="nil"/>
              <w:bottom w:val="nil"/>
              <w:right w:val="nil"/>
            </w:tcBorders>
            <w:shd w:val="clear" w:color="000000" w:fill="FFFF99"/>
            <w:noWrap/>
            <w:vAlign w:val="bottom"/>
            <w:hideMark/>
          </w:tcPr>
          <w:p w14:paraId="53D398B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5.250,00</w:t>
            </w:r>
          </w:p>
        </w:tc>
        <w:tc>
          <w:tcPr>
            <w:tcW w:w="441" w:type="pct"/>
            <w:tcBorders>
              <w:top w:val="nil"/>
              <w:left w:val="nil"/>
              <w:bottom w:val="nil"/>
              <w:right w:val="nil"/>
            </w:tcBorders>
            <w:shd w:val="clear" w:color="000000" w:fill="FFFF99"/>
            <w:noWrap/>
            <w:vAlign w:val="bottom"/>
            <w:hideMark/>
          </w:tcPr>
          <w:p w14:paraId="77966FA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61457AC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45D0F5EE" w14:textId="77777777" w:rsidTr="00B508AA">
        <w:trPr>
          <w:trHeight w:val="255"/>
        </w:trPr>
        <w:tc>
          <w:tcPr>
            <w:tcW w:w="100" w:type="pct"/>
            <w:tcBorders>
              <w:top w:val="nil"/>
              <w:left w:val="nil"/>
              <w:bottom w:val="nil"/>
              <w:right w:val="nil"/>
            </w:tcBorders>
            <w:shd w:val="clear" w:color="000000" w:fill="CCCCFF"/>
            <w:noWrap/>
            <w:vAlign w:val="bottom"/>
            <w:hideMark/>
          </w:tcPr>
          <w:p w14:paraId="2DFC1B3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BAC5D1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E7C85A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5.250,00</w:t>
            </w:r>
          </w:p>
        </w:tc>
        <w:tc>
          <w:tcPr>
            <w:tcW w:w="441" w:type="pct"/>
            <w:tcBorders>
              <w:top w:val="nil"/>
              <w:left w:val="nil"/>
              <w:bottom w:val="nil"/>
              <w:right w:val="nil"/>
            </w:tcBorders>
            <w:shd w:val="clear" w:color="000000" w:fill="CCCCFF"/>
            <w:noWrap/>
            <w:vAlign w:val="bottom"/>
            <w:hideMark/>
          </w:tcPr>
          <w:p w14:paraId="6A208EB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E0FF90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6148696" w14:textId="77777777" w:rsidTr="00B508AA">
        <w:trPr>
          <w:trHeight w:val="255"/>
        </w:trPr>
        <w:tc>
          <w:tcPr>
            <w:tcW w:w="100" w:type="pct"/>
            <w:tcBorders>
              <w:top w:val="nil"/>
              <w:left w:val="nil"/>
              <w:bottom w:val="nil"/>
              <w:right w:val="nil"/>
            </w:tcBorders>
            <w:shd w:val="clear" w:color="000000" w:fill="CCCCFF"/>
            <w:noWrap/>
            <w:vAlign w:val="bottom"/>
            <w:hideMark/>
          </w:tcPr>
          <w:p w14:paraId="7C777F7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F6176B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2914CBD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5.250,00</w:t>
            </w:r>
          </w:p>
        </w:tc>
        <w:tc>
          <w:tcPr>
            <w:tcW w:w="441" w:type="pct"/>
            <w:tcBorders>
              <w:top w:val="nil"/>
              <w:left w:val="nil"/>
              <w:bottom w:val="nil"/>
              <w:right w:val="nil"/>
            </w:tcBorders>
            <w:shd w:val="clear" w:color="000000" w:fill="CCCCFF"/>
            <w:noWrap/>
            <w:vAlign w:val="bottom"/>
            <w:hideMark/>
          </w:tcPr>
          <w:p w14:paraId="1DDD8E4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7A87EC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FF3B31C" w14:textId="77777777" w:rsidTr="00B508AA">
        <w:trPr>
          <w:trHeight w:val="255"/>
        </w:trPr>
        <w:tc>
          <w:tcPr>
            <w:tcW w:w="100" w:type="pct"/>
            <w:tcBorders>
              <w:top w:val="nil"/>
              <w:left w:val="nil"/>
              <w:bottom w:val="nil"/>
              <w:right w:val="nil"/>
            </w:tcBorders>
            <w:noWrap/>
            <w:vAlign w:val="bottom"/>
            <w:hideMark/>
          </w:tcPr>
          <w:p w14:paraId="0C7C10B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E9A2FC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C286D7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5FD401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5.250,00</w:t>
            </w:r>
          </w:p>
        </w:tc>
        <w:tc>
          <w:tcPr>
            <w:tcW w:w="441" w:type="pct"/>
            <w:tcBorders>
              <w:top w:val="nil"/>
              <w:left w:val="nil"/>
              <w:bottom w:val="nil"/>
              <w:right w:val="nil"/>
            </w:tcBorders>
            <w:noWrap/>
            <w:vAlign w:val="bottom"/>
            <w:hideMark/>
          </w:tcPr>
          <w:p w14:paraId="1F90402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BF98F1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24842DC" w14:textId="77777777" w:rsidTr="00B508AA">
        <w:trPr>
          <w:trHeight w:val="255"/>
        </w:trPr>
        <w:tc>
          <w:tcPr>
            <w:tcW w:w="100" w:type="pct"/>
            <w:tcBorders>
              <w:top w:val="nil"/>
              <w:left w:val="nil"/>
              <w:bottom w:val="nil"/>
              <w:right w:val="nil"/>
            </w:tcBorders>
            <w:shd w:val="clear" w:color="000000" w:fill="FFFF99"/>
            <w:noWrap/>
            <w:vAlign w:val="bottom"/>
            <w:hideMark/>
          </w:tcPr>
          <w:p w14:paraId="332B0AE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54EB9B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T100017</w:t>
            </w:r>
          </w:p>
        </w:tc>
        <w:tc>
          <w:tcPr>
            <w:tcW w:w="3359" w:type="pct"/>
            <w:tcBorders>
              <w:top w:val="nil"/>
              <w:left w:val="nil"/>
              <w:bottom w:val="nil"/>
              <w:right w:val="nil"/>
            </w:tcBorders>
            <w:shd w:val="clear" w:color="000000" w:fill="FFFF99"/>
            <w:noWrap/>
            <w:vAlign w:val="bottom"/>
            <w:hideMark/>
          </w:tcPr>
          <w:p w14:paraId="0838050B"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Obilježavanje Dana Općine, blagdana i praznika</w:t>
            </w:r>
          </w:p>
        </w:tc>
        <w:tc>
          <w:tcPr>
            <w:tcW w:w="441" w:type="pct"/>
            <w:tcBorders>
              <w:top w:val="nil"/>
              <w:left w:val="nil"/>
              <w:bottom w:val="nil"/>
              <w:right w:val="nil"/>
            </w:tcBorders>
            <w:shd w:val="clear" w:color="000000" w:fill="FFFF99"/>
            <w:noWrap/>
            <w:vAlign w:val="bottom"/>
            <w:hideMark/>
          </w:tcPr>
          <w:p w14:paraId="68261CC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23.800,00</w:t>
            </w:r>
          </w:p>
        </w:tc>
        <w:tc>
          <w:tcPr>
            <w:tcW w:w="441" w:type="pct"/>
            <w:tcBorders>
              <w:top w:val="nil"/>
              <w:left w:val="nil"/>
              <w:bottom w:val="nil"/>
              <w:right w:val="nil"/>
            </w:tcBorders>
            <w:shd w:val="clear" w:color="000000" w:fill="FFFF99"/>
            <w:noWrap/>
            <w:vAlign w:val="bottom"/>
            <w:hideMark/>
          </w:tcPr>
          <w:p w14:paraId="192A2D4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8.746,88</w:t>
            </w:r>
          </w:p>
        </w:tc>
        <w:tc>
          <w:tcPr>
            <w:tcW w:w="326" w:type="pct"/>
            <w:tcBorders>
              <w:top w:val="nil"/>
              <w:left w:val="nil"/>
              <w:bottom w:val="nil"/>
              <w:right w:val="nil"/>
            </w:tcBorders>
            <w:shd w:val="clear" w:color="000000" w:fill="FFFF99"/>
            <w:noWrap/>
            <w:vAlign w:val="bottom"/>
            <w:hideMark/>
          </w:tcPr>
          <w:p w14:paraId="021888E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36,75%</w:t>
            </w:r>
          </w:p>
        </w:tc>
      </w:tr>
      <w:tr w:rsidR="001F42DB" w:rsidRPr="00D47607" w14:paraId="38A6A88B" w14:textId="77777777" w:rsidTr="00B508AA">
        <w:trPr>
          <w:trHeight w:val="255"/>
        </w:trPr>
        <w:tc>
          <w:tcPr>
            <w:tcW w:w="100" w:type="pct"/>
            <w:tcBorders>
              <w:top w:val="nil"/>
              <w:left w:val="nil"/>
              <w:bottom w:val="nil"/>
              <w:right w:val="nil"/>
            </w:tcBorders>
            <w:shd w:val="clear" w:color="000000" w:fill="CCCCFF"/>
            <w:noWrap/>
            <w:vAlign w:val="bottom"/>
            <w:hideMark/>
          </w:tcPr>
          <w:p w14:paraId="2939B5F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606662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E896C1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23.800,00</w:t>
            </w:r>
          </w:p>
        </w:tc>
        <w:tc>
          <w:tcPr>
            <w:tcW w:w="441" w:type="pct"/>
            <w:tcBorders>
              <w:top w:val="nil"/>
              <w:left w:val="nil"/>
              <w:bottom w:val="nil"/>
              <w:right w:val="nil"/>
            </w:tcBorders>
            <w:shd w:val="clear" w:color="000000" w:fill="CCCCFF"/>
            <w:noWrap/>
            <w:vAlign w:val="bottom"/>
            <w:hideMark/>
          </w:tcPr>
          <w:p w14:paraId="59046F3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8.746,88</w:t>
            </w:r>
          </w:p>
        </w:tc>
        <w:tc>
          <w:tcPr>
            <w:tcW w:w="326" w:type="pct"/>
            <w:tcBorders>
              <w:top w:val="nil"/>
              <w:left w:val="nil"/>
              <w:bottom w:val="nil"/>
              <w:right w:val="nil"/>
            </w:tcBorders>
            <w:shd w:val="clear" w:color="000000" w:fill="CCCCFF"/>
            <w:noWrap/>
            <w:vAlign w:val="bottom"/>
            <w:hideMark/>
          </w:tcPr>
          <w:p w14:paraId="1A2C82E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36,75%</w:t>
            </w:r>
          </w:p>
        </w:tc>
      </w:tr>
      <w:tr w:rsidR="001F42DB" w:rsidRPr="00D47607" w14:paraId="79F25198" w14:textId="77777777" w:rsidTr="00B508AA">
        <w:trPr>
          <w:trHeight w:val="255"/>
        </w:trPr>
        <w:tc>
          <w:tcPr>
            <w:tcW w:w="100" w:type="pct"/>
            <w:tcBorders>
              <w:top w:val="nil"/>
              <w:left w:val="nil"/>
              <w:bottom w:val="nil"/>
              <w:right w:val="nil"/>
            </w:tcBorders>
            <w:shd w:val="clear" w:color="000000" w:fill="CCCCFF"/>
            <w:noWrap/>
            <w:vAlign w:val="bottom"/>
            <w:hideMark/>
          </w:tcPr>
          <w:p w14:paraId="6C9CA10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FDB77A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3189BB9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23.800,00</w:t>
            </w:r>
          </w:p>
        </w:tc>
        <w:tc>
          <w:tcPr>
            <w:tcW w:w="441" w:type="pct"/>
            <w:tcBorders>
              <w:top w:val="nil"/>
              <w:left w:val="nil"/>
              <w:bottom w:val="nil"/>
              <w:right w:val="nil"/>
            </w:tcBorders>
            <w:shd w:val="clear" w:color="000000" w:fill="CCCCFF"/>
            <w:noWrap/>
            <w:vAlign w:val="bottom"/>
            <w:hideMark/>
          </w:tcPr>
          <w:p w14:paraId="0BEEC17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8.746,88</w:t>
            </w:r>
          </w:p>
        </w:tc>
        <w:tc>
          <w:tcPr>
            <w:tcW w:w="326" w:type="pct"/>
            <w:tcBorders>
              <w:top w:val="nil"/>
              <w:left w:val="nil"/>
              <w:bottom w:val="nil"/>
              <w:right w:val="nil"/>
            </w:tcBorders>
            <w:shd w:val="clear" w:color="000000" w:fill="CCCCFF"/>
            <w:noWrap/>
            <w:vAlign w:val="bottom"/>
            <w:hideMark/>
          </w:tcPr>
          <w:p w14:paraId="617FABE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36,75%</w:t>
            </w:r>
          </w:p>
        </w:tc>
      </w:tr>
      <w:tr w:rsidR="001F42DB" w:rsidRPr="00D47607" w14:paraId="513E3434" w14:textId="77777777" w:rsidTr="00B508AA">
        <w:trPr>
          <w:trHeight w:val="255"/>
        </w:trPr>
        <w:tc>
          <w:tcPr>
            <w:tcW w:w="100" w:type="pct"/>
            <w:tcBorders>
              <w:top w:val="nil"/>
              <w:left w:val="nil"/>
              <w:bottom w:val="nil"/>
              <w:right w:val="nil"/>
            </w:tcBorders>
            <w:noWrap/>
            <w:vAlign w:val="bottom"/>
            <w:hideMark/>
          </w:tcPr>
          <w:p w14:paraId="6031398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B785C3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3375721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3BA7596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23.800,00</w:t>
            </w:r>
          </w:p>
        </w:tc>
        <w:tc>
          <w:tcPr>
            <w:tcW w:w="441" w:type="pct"/>
            <w:tcBorders>
              <w:top w:val="nil"/>
              <w:left w:val="nil"/>
              <w:bottom w:val="nil"/>
              <w:right w:val="nil"/>
            </w:tcBorders>
            <w:noWrap/>
            <w:vAlign w:val="bottom"/>
            <w:hideMark/>
          </w:tcPr>
          <w:p w14:paraId="1E1D142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8.746,88</w:t>
            </w:r>
          </w:p>
        </w:tc>
        <w:tc>
          <w:tcPr>
            <w:tcW w:w="326" w:type="pct"/>
            <w:tcBorders>
              <w:top w:val="nil"/>
              <w:left w:val="nil"/>
              <w:bottom w:val="nil"/>
              <w:right w:val="nil"/>
            </w:tcBorders>
            <w:noWrap/>
            <w:vAlign w:val="bottom"/>
            <w:hideMark/>
          </w:tcPr>
          <w:p w14:paraId="5C9B69F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36,75%</w:t>
            </w:r>
          </w:p>
        </w:tc>
      </w:tr>
      <w:tr w:rsidR="001F42DB" w:rsidRPr="00D47607" w14:paraId="3FF1B728" w14:textId="77777777" w:rsidTr="00B508AA">
        <w:trPr>
          <w:trHeight w:val="255"/>
        </w:trPr>
        <w:tc>
          <w:tcPr>
            <w:tcW w:w="100" w:type="pct"/>
            <w:tcBorders>
              <w:top w:val="nil"/>
              <w:left w:val="nil"/>
              <w:bottom w:val="nil"/>
              <w:right w:val="nil"/>
            </w:tcBorders>
            <w:noWrap/>
            <w:vAlign w:val="bottom"/>
            <w:hideMark/>
          </w:tcPr>
          <w:p w14:paraId="5A657D3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280938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3239</w:t>
            </w:r>
          </w:p>
        </w:tc>
        <w:tc>
          <w:tcPr>
            <w:tcW w:w="3359" w:type="pct"/>
            <w:tcBorders>
              <w:top w:val="nil"/>
              <w:left w:val="nil"/>
              <w:bottom w:val="nil"/>
              <w:right w:val="nil"/>
            </w:tcBorders>
            <w:noWrap/>
            <w:vAlign w:val="bottom"/>
            <w:hideMark/>
          </w:tcPr>
          <w:p w14:paraId="19A8438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6733C00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75AB48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4.765,00</w:t>
            </w:r>
          </w:p>
        </w:tc>
        <w:tc>
          <w:tcPr>
            <w:tcW w:w="326" w:type="pct"/>
            <w:tcBorders>
              <w:top w:val="nil"/>
              <w:left w:val="nil"/>
              <w:bottom w:val="nil"/>
              <w:right w:val="nil"/>
            </w:tcBorders>
            <w:noWrap/>
            <w:vAlign w:val="bottom"/>
            <w:hideMark/>
          </w:tcPr>
          <w:p w14:paraId="7DCD16D4" w14:textId="77777777" w:rsidR="001F42DB" w:rsidRPr="00D47607" w:rsidRDefault="001F42DB" w:rsidP="00B508AA">
            <w:pPr>
              <w:jc w:val="right"/>
              <w:rPr>
                <w:rFonts w:ascii="Arial" w:hAnsi="Arial" w:cs="Arial"/>
                <w:sz w:val="14"/>
                <w:szCs w:val="14"/>
                <w:lang w:val="en-US"/>
              </w:rPr>
            </w:pPr>
          </w:p>
        </w:tc>
      </w:tr>
      <w:tr w:rsidR="001F42DB" w:rsidRPr="00D47607" w14:paraId="0C9D88E5" w14:textId="77777777" w:rsidTr="00B508AA">
        <w:trPr>
          <w:trHeight w:val="255"/>
        </w:trPr>
        <w:tc>
          <w:tcPr>
            <w:tcW w:w="100" w:type="pct"/>
            <w:tcBorders>
              <w:top w:val="nil"/>
              <w:left w:val="nil"/>
              <w:bottom w:val="nil"/>
              <w:right w:val="nil"/>
            </w:tcBorders>
            <w:noWrap/>
            <w:vAlign w:val="bottom"/>
            <w:hideMark/>
          </w:tcPr>
          <w:p w14:paraId="370C41FD"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C4C532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3293</w:t>
            </w:r>
          </w:p>
        </w:tc>
        <w:tc>
          <w:tcPr>
            <w:tcW w:w="3359" w:type="pct"/>
            <w:tcBorders>
              <w:top w:val="nil"/>
              <w:left w:val="nil"/>
              <w:bottom w:val="nil"/>
              <w:right w:val="nil"/>
            </w:tcBorders>
            <w:noWrap/>
            <w:vAlign w:val="bottom"/>
            <w:hideMark/>
          </w:tcPr>
          <w:p w14:paraId="47202ED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Reprezentacija</w:t>
            </w:r>
            <w:proofErr w:type="spellEnd"/>
          </w:p>
        </w:tc>
        <w:tc>
          <w:tcPr>
            <w:tcW w:w="441" w:type="pct"/>
            <w:tcBorders>
              <w:top w:val="nil"/>
              <w:left w:val="nil"/>
              <w:bottom w:val="nil"/>
              <w:right w:val="nil"/>
            </w:tcBorders>
            <w:noWrap/>
            <w:vAlign w:val="bottom"/>
            <w:hideMark/>
          </w:tcPr>
          <w:p w14:paraId="38B1657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88F4A8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3.491,88</w:t>
            </w:r>
          </w:p>
        </w:tc>
        <w:tc>
          <w:tcPr>
            <w:tcW w:w="326" w:type="pct"/>
            <w:tcBorders>
              <w:top w:val="nil"/>
              <w:left w:val="nil"/>
              <w:bottom w:val="nil"/>
              <w:right w:val="nil"/>
            </w:tcBorders>
            <w:noWrap/>
            <w:vAlign w:val="bottom"/>
            <w:hideMark/>
          </w:tcPr>
          <w:p w14:paraId="7C2AAF8C" w14:textId="77777777" w:rsidR="001F42DB" w:rsidRPr="00D47607" w:rsidRDefault="001F42DB" w:rsidP="00B508AA">
            <w:pPr>
              <w:jc w:val="right"/>
              <w:rPr>
                <w:rFonts w:ascii="Arial" w:hAnsi="Arial" w:cs="Arial"/>
                <w:sz w:val="14"/>
                <w:szCs w:val="14"/>
                <w:lang w:val="en-US"/>
              </w:rPr>
            </w:pPr>
          </w:p>
        </w:tc>
      </w:tr>
      <w:tr w:rsidR="001F42DB" w:rsidRPr="00D47607" w14:paraId="54A3A955" w14:textId="77777777" w:rsidTr="00B508AA">
        <w:trPr>
          <w:trHeight w:val="255"/>
        </w:trPr>
        <w:tc>
          <w:tcPr>
            <w:tcW w:w="100" w:type="pct"/>
            <w:tcBorders>
              <w:top w:val="nil"/>
              <w:left w:val="nil"/>
              <w:bottom w:val="nil"/>
              <w:right w:val="nil"/>
            </w:tcBorders>
            <w:noWrap/>
            <w:vAlign w:val="bottom"/>
            <w:hideMark/>
          </w:tcPr>
          <w:p w14:paraId="1299769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4661CB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3299</w:t>
            </w:r>
          </w:p>
        </w:tc>
        <w:tc>
          <w:tcPr>
            <w:tcW w:w="3359" w:type="pct"/>
            <w:tcBorders>
              <w:top w:val="nil"/>
              <w:left w:val="nil"/>
              <w:bottom w:val="nil"/>
              <w:right w:val="nil"/>
            </w:tcBorders>
            <w:noWrap/>
            <w:vAlign w:val="bottom"/>
            <w:hideMark/>
          </w:tcPr>
          <w:p w14:paraId="7C68B7B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nespomenuti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poslovanja</w:t>
            </w:r>
            <w:proofErr w:type="spellEnd"/>
          </w:p>
        </w:tc>
        <w:tc>
          <w:tcPr>
            <w:tcW w:w="441" w:type="pct"/>
            <w:tcBorders>
              <w:top w:val="nil"/>
              <w:left w:val="nil"/>
              <w:bottom w:val="nil"/>
              <w:right w:val="nil"/>
            </w:tcBorders>
            <w:noWrap/>
            <w:vAlign w:val="bottom"/>
            <w:hideMark/>
          </w:tcPr>
          <w:p w14:paraId="585C4DB4"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81DE00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490,00</w:t>
            </w:r>
          </w:p>
        </w:tc>
        <w:tc>
          <w:tcPr>
            <w:tcW w:w="326" w:type="pct"/>
            <w:tcBorders>
              <w:top w:val="nil"/>
              <w:left w:val="nil"/>
              <w:bottom w:val="nil"/>
              <w:right w:val="nil"/>
            </w:tcBorders>
            <w:noWrap/>
            <w:vAlign w:val="bottom"/>
            <w:hideMark/>
          </w:tcPr>
          <w:p w14:paraId="5D27A2F6" w14:textId="77777777" w:rsidR="001F42DB" w:rsidRPr="00D47607" w:rsidRDefault="001F42DB" w:rsidP="00B508AA">
            <w:pPr>
              <w:jc w:val="right"/>
              <w:rPr>
                <w:rFonts w:ascii="Arial" w:hAnsi="Arial" w:cs="Arial"/>
                <w:sz w:val="14"/>
                <w:szCs w:val="14"/>
                <w:lang w:val="en-US"/>
              </w:rPr>
            </w:pPr>
          </w:p>
        </w:tc>
      </w:tr>
      <w:tr w:rsidR="001F42DB" w:rsidRPr="00D47607" w14:paraId="4661F2FE" w14:textId="77777777" w:rsidTr="00B508AA">
        <w:trPr>
          <w:trHeight w:val="255"/>
        </w:trPr>
        <w:tc>
          <w:tcPr>
            <w:tcW w:w="100" w:type="pct"/>
            <w:tcBorders>
              <w:top w:val="nil"/>
              <w:left w:val="nil"/>
              <w:bottom w:val="nil"/>
              <w:right w:val="nil"/>
            </w:tcBorders>
            <w:shd w:val="clear" w:color="000000" w:fill="FFFF99"/>
            <w:noWrap/>
            <w:vAlign w:val="bottom"/>
            <w:hideMark/>
          </w:tcPr>
          <w:p w14:paraId="25A4064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091E14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T100018</w:t>
            </w:r>
          </w:p>
        </w:tc>
        <w:tc>
          <w:tcPr>
            <w:tcW w:w="3359" w:type="pct"/>
            <w:tcBorders>
              <w:top w:val="nil"/>
              <w:left w:val="nil"/>
              <w:bottom w:val="nil"/>
              <w:right w:val="nil"/>
            </w:tcBorders>
            <w:shd w:val="clear" w:color="000000" w:fill="FFFF99"/>
            <w:noWrap/>
            <w:vAlign w:val="bottom"/>
            <w:hideMark/>
          </w:tcPr>
          <w:p w14:paraId="177C5AE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Sajam - Božić u Gračacu</w:t>
            </w:r>
          </w:p>
        </w:tc>
        <w:tc>
          <w:tcPr>
            <w:tcW w:w="441" w:type="pct"/>
            <w:tcBorders>
              <w:top w:val="nil"/>
              <w:left w:val="nil"/>
              <w:bottom w:val="nil"/>
              <w:right w:val="nil"/>
            </w:tcBorders>
            <w:shd w:val="clear" w:color="000000" w:fill="FFFF99"/>
            <w:noWrap/>
            <w:vAlign w:val="bottom"/>
            <w:hideMark/>
          </w:tcPr>
          <w:p w14:paraId="18B912C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20.300,00</w:t>
            </w:r>
          </w:p>
        </w:tc>
        <w:tc>
          <w:tcPr>
            <w:tcW w:w="441" w:type="pct"/>
            <w:tcBorders>
              <w:top w:val="nil"/>
              <w:left w:val="nil"/>
              <w:bottom w:val="nil"/>
              <w:right w:val="nil"/>
            </w:tcBorders>
            <w:shd w:val="clear" w:color="000000" w:fill="FFFF99"/>
            <w:noWrap/>
            <w:vAlign w:val="bottom"/>
            <w:hideMark/>
          </w:tcPr>
          <w:p w14:paraId="0F1276F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5269F82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07E1F6EF" w14:textId="77777777" w:rsidTr="00B508AA">
        <w:trPr>
          <w:trHeight w:val="255"/>
        </w:trPr>
        <w:tc>
          <w:tcPr>
            <w:tcW w:w="100" w:type="pct"/>
            <w:tcBorders>
              <w:top w:val="nil"/>
              <w:left w:val="nil"/>
              <w:bottom w:val="nil"/>
              <w:right w:val="nil"/>
            </w:tcBorders>
            <w:shd w:val="clear" w:color="000000" w:fill="CCCCFF"/>
            <w:noWrap/>
            <w:vAlign w:val="bottom"/>
            <w:hideMark/>
          </w:tcPr>
          <w:p w14:paraId="36B3D9A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CB1E4A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3F9D1C8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20.300,00</w:t>
            </w:r>
          </w:p>
        </w:tc>
        <w:tc>
          <w:tcPr>
            <w:tcW w:w="441" w:type="pct"/>
            <w:tcBorders>
              <w:top w:val="nil"/>
              <w:left w:val="nil"/>
              <w:bottom w:val="nil"/>
              <w:right w:val="nil"/>
            </w:tcBorders>
            <w:shd w:val="clear" w:color="000000" w:fill="CCCCFF"/>
            <w:noWrap/>
            <w:vAlign w:val="bottom"/>
            <w:hideMark/>
          </w:tcPr>
          <w:p w14:paraId="095D372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81A66A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39BD075" w14:textId="77777777" w:rsidTr="00B508AA">
        <w:trPr>
          <w:trHeight w:val="255"/>
        </w:trPr>
        <w:tc>
          <w:tcPr>
            <w:tcW w:w="100" w:type="pct"/>
            <w:tcBorders>
              <w:top w:val="nil"/>
              <w:left w:val="nil"/>
              <w:bottom w:val="nil"/>
              <w:right w:val="nil"/>
            </w:tcBorders>
            <w:shd w:val="clear" w:color="000000" w:fill="CCCCFF"/>
            <w:noWrap/>
            <w:vAlign w:val="bottom"/>
            <w:hideMark/>
          </w:tcPr>
          <w:p w14:paraId="02CADA8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3B2D831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5C0B0FB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20.300,00</w:t>
            </w:r>
          </w:p>
        </w:tc>
        <w:tc>
          <w:tcPr>
            <w:tcW w:w="441" w:type="pct"/>
            <w:tcBorders>
              <w:top w:val="nil"/>
              <w:left w:val="nil"/>
              <w:bottom w:val="nil"/>
              <w:right w:val="nil"/>
            </w:tcBorders>
            <w:shd w:val="clear" w:color="000000" w:fill="CCCCFF"/>
            <w:noWrap/>
            <w:vAlign w:val="bottom"/>
            <w:hideMark/>
          </w:tcPr>
          <w:p w14:paraId="2F66510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33F047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ECFE838" w14:textId="77777777" w:rsidTr="00B508AA">
        <w:trPr>
          <w:trHeight w:val="255"/>
        </w:trPr>
        <w:tc>
          <w:tcPr>
            <w:tcW w:w="100" w:type="pct"/>
            <w:tcBorders>
              <w:top w:val="nil"/>
              <w:left w:val="nil"/>
              <w:bottom w:val="nil"/>
              <w:right w:val="nil"/>
            </w:tcBorders>
            <w:noWrap/>
            <w:vAlign w:val="bottom"/>
            <w:hideMark/>
          </w:tcPr>
          <w:p w14:paraId="2B98CFF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06E9E0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EB0687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0A3E6A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20.300,00</w:t>
            </w:r>
          </w:p>
        </w:tc>
        <w:tc>
          <w:tcPr>
            <w:tcW w:w="441" w:type="pct"/>
            <w:tcBorders>
              <w:top w:val="nil"/>
              <w:left w:val="nil"/>
              <w:bottom w:val="nil"/>
              <w:right w:val="nil"/>
            </w:tcBorders>
            <w:noWrap/>
            <w:vAlign w:val="bottom"/>
            <w:hideMark/>
          </w:tcPr>
          <w:p w14:paraId="0AD5986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F4540B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8948626" w14:textId="77777777" w:rsidTr="00B508AA">
        <w:trPr>
          <w:trHeight w:val="255"/>
        </w:trPr>
        <w:tc>
          <w:tcPr>
            <w:tcW w:w="100" w:type="pct"/>
            <w:tcBorders>
              <w:top w:val="nil"/>
              <w:left w:val="nil"/>
              <w:bottom w:val="nil"/>
              <w:right w:val="nil"/>
            </w:tcBorders>
            <w:shd w:val="clear" w:color="000000" w:fill="FFFF99"/>
            <w:noWrap/>
            <w:vAlign w:val="bottom"/>
            <w:hideMark/>
          </w:tcPr>
          <w:p w14:paraId="690C9A5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389C7F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T100021</w:t>
            </w:r>
          </w:p>
        </w:tc>
        <w:tc>
          <w:tcPr>
            <w:tcW w:w="3359" w:type="pct"/>
            <w:tcBorders>
              <w:top w:val="nil"/>
              <w:left w:val="nil"/>
              <w:bottom w:val="nil"/>
              <w:right w:val="nil"/>
            </w:tcBorders>
            <w:shd w:val="clear" w:color="000000" w:fill="FFFF99"/>
            <w:noWrap/>
            <w:vAlign w:val="bottom"/>
            <w:hideMark/>
          </w:tcPr>
          <w:p w14:paraId="77C8DF5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 xml:space="preserve">Tekući projekt: Kulturno ljeto Gračac </w:t>
            </w:r>
          </w:p>
        </w:tc>
        <w:tc>
          <w:tcPr>
            <w:tcW w:w="441" w:type="pct"/>
            <w:tcBorders>
              <w:top w:val="nil"/>
              <w:left w:val="nil"/>
              <w:bottom w:val="nil"/>
              <w:right w:val="nil"/>
            </w:tcBorders>
            <w:shd w:val="clear" w:color="000000" w:fill="FFFF99"/>
            <w:noWrap/>
            <w:vAlign w:val="bottom"/>
            <w:hideMark/>
          </w:tcPr>
          <w:p w14:paraId="702DD90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21.000,00</w:t>
            </w:r>
          </w:p>
        </w:tc>
        <w:tc>
          <w:tcPr>
            <w:tcW w:w="441" w:type="pct"/>
            <w:tcBorders>
              <w:top w:val="nil"/>
              <w:left w:val="nil"/>
              <w:bottom w:val="nil"/>
              <w:right w:val="nil"/>
            </w:tcBorders>
            <w:shd w:val="clear" w:color="000000" w:fill="FFFF99"/>
            <w:noWrap/>
            <w:vAlign w:val="bottom"/>
            <w:hideMark/>
          </w:tcPr>
          <w:p w14:paraId="29ED126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2.972,90</w:t>
            </w:r>
          </w:p>
        </w:tc>
        <w:tc>
          <w:tcPr>
            <w:tcW w:w="326" w:type="pct"/>
            <w:tcBorders>
              <w:top w:val="nil"/>
              <w:left w:val="nil"/>
              <w:bottom w:val="nil"/>
              <w:right w:val="nil"/>
            </w:tcBorders>
            <w:shd w:val="clear" w:color="000000" w:fill="FFFF99"/>
            <w:noWrap/>
            <w:vAlign w:val="bottom"/>
            <w:hideMark/>
          </w:tcPr>
          <w:p w14:paraId="06E7E04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14,16%</w:t>
            </w:r>
          </w:p>
        </w:tc>
      </w:tr>
      <w:tr w:rsidR="001F42DB" w:rsidRPr="00D47607" w14:paraId="2CCD6871" w14:textId="77777777" w:rsidTr="00B508AA">
        <w:trPr>
          <w:trHeight w:val="255"/>
        </w:trPr>
        <w:tc>
          <w:tcPr>
            <w:tcW w:w="100" w:type="pct"/>
            <w:tcBorders>
              <w:top w:val="nil"/>
              <w:left w:val="nil"/>
              <w:bottom w:val="nil"/>
              <w:right w:val="nil"/>
            </w:tcBorders>
            <w:shd w:val="clear" w:color="000000" w:fill="CCCCFF"/>
            <w:noWrap/>
            <w:vAlign w:val="bottom"/>
            <w:hideMark/>
          </w:tcPr>
          <w:p w14:paraId="44EB1EA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B046F2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4429B7C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21.000,00</w:t>
            </w:r>
          </w:p>
        </w:tc>
        <w:tc>
          <w:tcPr>
            <w:tcW w:w="441" w:type="pct"/>
            <w:tcBorders>
              <w:top w:val="nil"/>
              <w:left w:val="nil"/>
              <w:bottom w:val="nil"/>
              <w:right w:val="nil"/>
            </w:tcBorders>
            <w:shd w:val="clear" w:color="000000" w:fill="CCCCFF"/>
            <w:noWrap/>
            <w:vAlign w:val="bottom"/>
            <w:hideMark/>
          </w:tcPr>
          <w:p w14:paraId="0F7C7AD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2.972,90</w:t>
            </w:r>
          </w:p>
        </w:tc>
        <w:tc>
          <w:tcPr>
            <w:tcW w:w="326" w:type="pct"/>
            <w:tcBorders>
              <w:top w:val="nil"/>
              <w:left w:val="nil"/>
              <w:bottom w:val="nil"/>
              <w:right w:val="nil"/>
            </w:tcBorders>
            <w:shd w:val="clear" w:color="000000" w:fill="CCCCFF"/>
            <w:noWrap/>
            <w:vAlign w:val="bottom"/>
            <w:hideMark/>
          </w:tcPr>
          <w:p w14:paraId="3580E49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14,16%</w:t>
            </w:r>
          </w:p>
        </w:tc>
      </w:tr>
      <w:tr w:rsidR="001F42DB" w:rsidRPr="00D47607" w14:paraId="724CC87A" w14:textId="77777777" w:rsidTr="00B508AA">
        <w:trPr>
          <w:trHeight w:val="255"/>
        </w:trPr>
        <w:tc>
          <w:tcPr>
            <w:tcW w:w="100" w:type="pct"/>
            <w:tcBorders>
              <w:top w:val="nil"/>
              <w:left w:val="nil"/>
              <w:bottom w:val="nil"/>
              <w:right w:val="nil"/>
            </w:tcBorders>
            <w:shd w:val="clear" w:color="000000" w:fill="CCCCFF"/>
            <w:noWrap/>
            <w:vAlign w:val="bottom"/>
            <w:hideMark/>
          </w:tcPr>
          <w:p w14:paraId="5F2C81C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97AA6A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015715F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21.000,00</w:t>
            </w:r>
          </w:p>
        </w:tc>
        <w:tc>
          <w:tcPr>
            <w:tcW w:w="441" w:type="pct"/>
            <w:tcBorders>
              <w:top w:val="nil"/>
              <w:left w:val="nil"/>
              <w:bottom w:val="nil"/>
              <w:right w:val="nil"/>
            </w:tcBorders>
            <w:shd w:val="clear" w:color="000000" w:fill="CCCCFF"/>
            <w:noWrap/>
            <w:vAlign w:val="bottom"/>
            <w:hideMark/>
          </w:tcPr>
          <w:p w14:paraId="04F2E71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2.972,90</w:t>
            </w:r>
          </w:p>
        </w:tc>
        <w:tc>
          <w:tcPr>
            <w:tcW w:w="326" w:type="pct"/>
            <w:tcBorders>
              <w:top w:val="nil"/>
              <w:left w:val="nil"/>
              <w:bottom w:val="nil"/>
              <w:right w:val="nil"/>
            </w:tcBorders>
            <w:shd w:val="clear" w:color="000000" w:fill="CCCCFF"/>
            <w:noWrap/>
            <w:vAlign w:val="bottom"/>
            <w:hideMark/>
          </w:tcPr>
          <w:p w14:paraId="7598644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14,16%</w:t>
            </w:r>
          </w:p>
        </w:tc>
      </w:tr>
      <w:tr w:rsidR="001F42DB" w:rsidRPr="00D47607" w14:paraId="6E400101" w14:textId="77777777" w:rsidTr="00B508AA">
        <w:trPr>
          <w:trHeight w:val="255"/>
        </w:trPr>
        <w:tc>
          <w:tcPr>
            <w:tcW w:w="100" w:type="pct"/>
            <w:tcBorders>
              <w:top w:val="nil"/>
              <w:left w:val="nil"/>
              <w:bottom w:val="nil"/>
              <w:right w:val="nil"/>
            </w:tcBorders>
            <w:noWrap/>
            <w:vAlign w:val="bottom"/>
            <w:hideMark/>
          </w:tcPr>
          <w:p w14:paraId="06B3DD7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D44F74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19CF23B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3A9A749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21.000,00</w:t>
            </w:r>
          </w:p>
        </w:tc>
        <w:tc>
          <w:tcPr>
            <w:tcW w:w="441" w:type="pct"/>
            <w:tcBorders>
              <w:top w:val="nil"/>
              <w:left w:val="nil"/>
              <w:bottom w:val="nil"/>
              <w:right w:val="nil"/>
            </w:tcBorders>
            <w:noWrap/>
            <w:vAlign w:val="bottom"/>
            <w:hideMark/>
          </w:tcPr>
          <w:p w14:paraId="5278369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2.972,90</w:t>
            </w:r>
          </w:p>
        </w:tc>
        <w:tc>
          <w:tcPr>
            <w:tcW w:w="326" w:type="pct"/>
            <w:tcBorders>
              <w:top w:val="nil"/>
              <w:left w:val="nil"/>
              <w:bottom w:val="nil"/>
              <w:right w:val="nil"/>
            </w:tcBorders>
            <w:noWrap/>
            <w:vAlign w:val="bottom"/>
            <w:hideMark/>
          </w:tcPr>
          <w:p w14:paraId="68D27E3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14,16%</w:t>
            </w:r>
          </w:p>
        </w:tc>
      </w:tr>
      <w:tr w:rsidR="001F42DB" w:rsidRPr="00D47607" w14:paraId="2E416C8F" w14:textId="77777777" w:rsidTr="00B508AA">
        <w:trPr>
          <w:trHeight w:val="255"/>
        </w:trPr>
        <w:tc>
          <w:tcPr>
            <w:tcW w:w="100" w:type="pct"/>
            <w:tcBorders>
              <w:top w:val="nil"/>
              <w:left w:val="nil"/>
              <w:bottom w:val="nil"/>
              <w:right w:val="nil"/>
            </w:tcBorders>
            <w:noWrap/>
            <w:vAlign w:val="bottom"/>
            <w:hideMark/>
          </w:tcPr>
          <w:p w14:paraId="28737016"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F9FC50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3239</w:t>
            </w:r>
          </w:p>
        </w:tc>
        <w:tc>
          <w:tcPr>
            <w:tcW w:w="3359" w:type="pct"/>
            <w:tcBorders>
              <w:top w:val="nil"/>
              <w:left w:val="nil"/>
              <w:bottom w:val="nil"/>
              <w:right w:val="nil"/>
            </w:tcBorders>
            <w:noWrap/>
            <w:vAlign w:val="bottom"/>
            <w:hideMark/>
          </w:tcPr>
          <w:p w14:paraId="5F573B0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30800AC1"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B29631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2.875,00</w:t>
            </w:r>
          </w:p>
        </w:tc>
        <w:tc>
          <w:tcPr>
            <w:tcW w:w="326" w:type="pct"/>
            <w:tcBorders>
              <w:top w:val="nil"/>
              <w:left w:val="nil"/>
              <w:bottom w:val="nil"/>
              <w:right w:val="nil"/>
            </w:tcBorders>
            <w:noWrap/>
            <w:vAlign w:val="bottom"/>
            <w:hideMark/>
          </w:tcPr>
          <w:p w14:paraId="3DCAF5B8" w14:textId="77777777" w:rsidR="001F42DB" w:rsidRPr="00D47607" w:rsidRDefault="001F42DB" w:rsidP="00B508AA">
            <w:pPr>
              <w:jc w:val="right"/>
              <w:rPr>
                <w:rFonts w:ascii="Arial" w:hAnsi="Arial" w:cs="Arial"/>
                <w:sz w:val="14"/>
                <w:szCs w:val="14"/>
                <w:lang w:val="en-US"/>
              </w:rPr>
            </w:pPr>
          </w:p>
        </w:tc>
      </w:tr>
      <w:tr w:rsidR="001F42DB" w:rsidRPr="00D47607" w14:paraId="4EBC0C10" w14:textId="77777777" w:rsidTr="00B508AA">
        <w:trPr>
          <w:trHeight w:val="255"/>
        </w:trPr>
        <w:tc>
          <w:tcPr>
            <w:tcW w:w="100" w:type="pct"/>
            <w:tcBorders>
              <w:top w:val="nil"/>
              <w:left w:val="nil"/>
              <w:bottom w:val="nil"/>
              <w:right w:val="nil"/>
            </w:tcBorders>
            <w:noWrap/>
            <w:vAlign w:val="bottom"/>
            <w:hideMark/>
          </w:tcPr>
          <w:p w14:paraId="1EEE863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F9EA9E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3293</w:t>
            </w:r>
          </w:p>
        </w:tc>
        <w:tc>
          <w:tcPr>
            <w:tcW w:w="3359" w:type="pct"/>
            <w:tcBorders>
              <w:top w:val="nil"/>
              <w:left w:val="nil"/>
              <w:bottom w:val="nil"/>
              <w:right w:val="nil"/>
            </w:tcBorders>
            <w:noWrap/>
            <w:vAlign w:val="bottom"/>
            <w:hideMark/>
          </w:tcPr>
          <w:p w14:paraId="44E964F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Reprezentacija</w:t>
            </w:r>
            <w:proofErr w:type="spellEnd"/>
          </w:p>
        </w:tc>
        <w:tc>
          <w:tcPr>
            <w:tcW w:w="441" w:type="pct"/>
            <w:tcBorders>
              <w:top w:val="nil"/>
              <w:left w:val="nil"/>
              <w:bottom w:val="nil"/>
              <w:right w:val="nil"/>
            </w:tcBorders>
            <w:noWrap/>
            <w:vAlign w:val="bottom"/>
            <w:hideMark/>
          </w:tcPr>
          <w:p w14:paraId="48D3A509"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A6F186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97,90</w:t>
            </w:r>
          </w:p>
        </w:tc>
        <w:tc>
          <w:tcPr>
            <w:tcW w:w="326" w:type="pct"/>
            <w:tcBorders>
              <w:top w:val="nil"/>
              <w:left w:val="nil"/>
              <w:bottom w:val="nil"/>
              <w:right w:val="nil"/>
            </w:tcBorders>
            <w:noWrap/>
            <w:vAlign w:val="bottom"/>
            <w:hideMark/>
          </w:tcPr>
          <w:p w14:paraId="1308AC06" w14:textId="77777777" w:rsidR="001F42DB" w:rsidRPr="00D47607" w:rsidRDefault="001F42DB" w:rsidP="00B508AA">
            <w:pPr>
              <w:jc w:val="right"/>
              <w:rPr>
                <w:rFonts w:ascii="Arial" w:hAnsi="Arial" w:cs="Arial"/>
                <w:sz w:val="14"/>
                <w:szCs w:val="14"/>
                <w:lang w:val="en-US"/>
              </w:rPr>
            </w:pPr>
          </w:p>
        </w:tc>
      </w:tr>
      <w:tr w:rsidR="001F42DB" w:rsidRPr="00D47607" w14:paraId="0E365609" w14:textId="77777777" w:rsidTr="00B508AA">
        <w:trPr>
          <w:trHeight w:val="255"/>
        </w:trPr>
        <w:tc>
          <w:tcPr>
            <w:tcW w:w="100" w:type="pct"/>
            <w:tcBorders>
              <w:top w:val="nil"/>
              <w:left w:val="nil"/>
              <w:bottom w:val="nil"/>
              <w:right w:val="nil"/>
            </w:tcBorders>
            <w:shd w:val="clear" w:color="000000" w:fill="FFFF99"/>
            <w:noWrap/>
            <w:vAlign w:val="bottom"/>
            <w:hideMark/>
          </w:tcPr>
          <w:p w14:paraId="1F27B04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0A1A3C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T100041</w:t>
            </w:r>
          </w:p>
        </w:tc>
        <w:tc>
          <w:tcPr>
            <w:tcW w:w="3359" w:type="pct"/>
            <w:tcBorders>
              <w:top w:val="nil"/>
              <w:left w:val="nil"/>
              <w:bottom w:val="nil"/>
              <w:right w:val="nil"/>
            </w:tcBorders>
            <w:shd w:val="clear" w:color="000000" w:fill="FFFF99"/>
            <w:noWrap/>
            <w:vAlign w:val="bottom"/>
            <w:hideMark/>
          </w:tcPr>
          <w:p w14:paraId="6414CDE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Uskrs u Gračacu</w:t>
            </w:r>
          </w:p>
        </w:tc>
        <w:tc>
          <w:tcPr>
            <w:tcW w:w="441" w:type="pct"/>
            <w:tcBorders>
              <w:top w:val="nil"/>
              <w:left w:val="nil"/>
              <w:bottom w:val="nil"/>
              <w:right w:val="nil"/>
            </w:tcBorders>
            <w:shd w:val="clear" w:color="000000" w:fill="FFFF99"/>
            <w:noWrap/>
            <w:vAlign w:val="bottom"/>
            <w:hideMark/>
          </w:tcPr>
          <w:p w14:paraId="0D2CE5A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1.700,00</w:t>
            </w:r>
          </w:p>
        </w:tc>
        <w:tc>
          <w:tcPr>
            <w:tcW w:w="441" w:type="pct"/>
            <w:tcBorders>
              <w:top w:val="nil"/>
              <w:left w:val="nil"/>
              <w:bottom w:val="nil"/>
              <w:right w:val="nil"/>
            </w:tcBorders>
            <w:shd w:val="clear" w:color="000000" w:fill="FFFF99"/>
            <w:noWrap/>
            <w:vAlign w:val="bottom"/>
            <w:hideMark/>
          </w:tcPr>
          <w:p w14:paraId="0E71ED8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w:t>
            </w:r>
          </w:p>
        </w:tc>
        <w:tc>
          <w:tcPr>
            <w:tcW w:w="326" w:type="pct"/>
            <w:tcBorders>
              <w:top w:val="nil"/>
              <w:left w:val="nil"/>
              <w:bottom w:val="nil"/>
              <w:right w:val="nil"/>
            </w:tcBorders>
            <w:shd w:val="clear" w:color="000000" w:fill="FFFF99"/>
            <w:noWrap/>
            <w:vAlign w:val="bottom"/>
            <w:hideMark/>
          </w:tcPr>
          <w:p w14:paraId="43B191E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11,76%</w:t>
            </w:r>
          </w:p>
        </w:tc>
      </w:tr>
      <w:tr w:rsidR="001F42DB" w:rsidRPr="00D47607" w14:paraId="7F80BEEE" w14:textId="77777777" w:rsidTr="00B508AA">
        <w:trPr>
          <w:trHeight w:val="255"/>
        </w:trPr>
        <w:tc>
          <w:tcPr>
            <w:tcW w:w="100" w:type="pct"/>
            <w:tcBorders>
              <w:top w:val="nil"/>
              <w:left w:val="nil"/>
              <w:bottom w:val="nil"/>
              <w:right w:val="nil"/>
            </w:tcBorders>
            <w:shd w:val="clear" w:color="000000" w:fill="CCCCFF"/>
            <w:noWrap/>
            <w:vAlign w:val="bottom"/>
            <w:hideMark/>
          </w:tcPr>
          <w:p w14:paraId="558F3CF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3226AD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A6A23F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1.700,00</w:t>
            </w:r>
          </w:p>
        </w:tc>
        <w:tc>
          <w:tcPr>
            <w:tcW w:w="441" w:type="pct"/>
            <w:tcBorders>
              <w:top w:val="nil"/>
              <w:left w:val="nil"/>
              <w:bottom w:val="nil"/>
              <w:right w:val="nil"/>
            </w:tcBorders>
            <w:shd w:val="clear" w:color="000000" w:fill="CCCCFF"/>
            <w:noWrap/>
            <w:vAlign w:val="bottom"/>
            <w:hideMark/>
          </w:tcPr>
          <w:p w14:paraId="24F2441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w:t>
            </w:r>
          </w:p>
        </w:tc>
        <w:tc>
          <w:tcPr>
            <w:tcW w:w="326" w:type="pct"/>
            <w:tcBorders>
              <w:top w:val="nil"/>
              <w:left w:val="nil"/>
              <w:bottom w:val="nil"/>
              <w:right w:val="nil"/>
            </w:tcBorders>
            <w:shd w:val="clear" w:color="000000" w:fill="CCCCFF"/>
            <w:noWrap/>
            <w:vAlign w:val="bottom"/>
            <w:hideMark/>
          </w:tcPr>
          <w:p w14:paraId="7D2B419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11,76%</w:t>
            </w:r>
          </w:p>
        </w:tc>
      </w:tr>
      <w:tr w:rsidR="001F42DB" w:rsidRPr="00D47607" w14:paraId="46054B99" w14:textId="77777777" w:rsidTr="00B508AA">
        <w:trPr>
          <w:trHeight w:val="255"/>
        </w:trPr>
        <w:tc>
          <w:tcPr>
            <w:tcW w:w="100" w:type="pct"/>
            <w:tcBorders>
              <w:top w:val="nil"/>
              <w:left w:val="nil"/>
              <w:bottom w:val="nil"/>
              <w:right w:val="nil"/>
            </w:tcBorders>
            <w:shd w:val="clear" w:color="000000" w:fill="CCCCFF"/>
            <w:noWrap/>
            <w:vAlign w:val="bottom"/>
            <w:hideMark/>
          </w:tcPr>
          <w:p w14:paraId="0929B8C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0A1AD8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58B506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1.700,00</w:t>
            </w:r>
          </w:p>
        </w:tc>
        <w:tc>
          <w:tcPr>
            <w:tcW w:w="441" w:type="pct"/>
            <w:tcBorders>
              <w:top w:val="nil"/>
              <w:left w:val="nil"/>
              <w:bottom w:val="nil"/>
              <w:right w:val="nil"/>
            </w:tcBorders>
            <w:shd w:val="clear" w:color="000000" w:fill="CCCCFF"/>
            <w:noWrap/>
            <w:vAlign w:val="bottom"/>
            <w:hideMark/>
          </w:tcPr>
          <w:p w14:paraId="7C98BEB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w:t>
            </w:r>
          </w:p>
        </w:tc>
        <w:tc>
          <w:tcPr>
            <w:tcW w:w="326" w:type="pct"/>
            <w:tcBorders>
              <w:top w:val="nil"/>
              <w:left w:val="nil"/>
              <w:bottom w:val="nil"/>
              <w:right w:val="nil"/>
            </w:tcBorders>
            <w:shd w:val="clear" w:color="000000" w:fill="CCCCFF"/>
            <w:noWrap/>
            <w:vAlign w:val="bottom"/>
            <w:hideMark/>
          </w:tcPr>
          <w:p w14:paraId="0AD91B9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11,76%</w:t>
            </w:r>
          </w:p>
        </w:tc>
      </w:tr>
      <w:tr w:rsidR="001F42DB" w:rsidRPr="00D47607" w14:paraId="6D119238" w14:textId="77777777" w:rsidTr="00B508AA">
        <w:trPr>
          <w:trHeight w:val="255"/>
        </w:trPr>
        <w:tc>
          <w:tcPr>
            <w:tcW w:w="100" w:type="pct"/>
            <w:tcBorders>
              <w:top w:val="nil"/>
              <w:left w:val="nil"/>
              <w:bottom w:val="nil"/>
              <w:right w:val="nil"/>
            </w:tcBorders>
            <w:noWrap/>
            <w:vAlign w:val="bottom"/>
            <w:hideMark/>
          </w:tcPr>
          <w:p w14:paraId="5432063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E248F4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7B9A15F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14ACB1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1.700,00</w:t>
            </w:r>
          </w:p>
        </w:tc>
        <w:tc>
          <w:tcPr>
            <w:tcW w:w="441" w:type="pct"/>
            <w:tcBorders>
              <w:top w:val="nil"/>
              <w:left w:val="nil"/>
              <w:bottom w:val="nil"/>
              <w:right w:val="nil"/>
            </w:tcBorders>
            <w:noWrap/>
            <w:vAlign w:val="bottom"/>
            <w:hideMark/>
          </w:tcPr>
          <w:p w14:paraId="0D5E7AD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w:t>
            </w:r>
          </w:p>
        </w:tc>
        <w:tc>
          <w:tcPr>
            <w:tcW w:w="326" w:type="pct"/>
            <w:tcBorders>
              <w:top w:val="nil"/>
              <w:left w:val="nil"/>
              <w:bottom w:val="nil"/>
              <w:right w:val="nil"/>
            </w:tcBorders>
            <w:noWrap/>
            <w:vAlign w:val="bottom"/>
            <w:hideMark/>
          </w:tcPr>
          <w:p w14:paraId="7C9B4E2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11,76%</w:t>
            </w:r>
          </w:p>
        </w:tc>
      </w:tr>
      <w:tr w:rsidR="001F42DB" w:rsidRPr="00D47607" w14:paraId="75630566" w14:textId="77777777" w:rsidTr="00B508AA">
        <w:trPr>
          <w:trHeight w:val="255"/>
        </w:trPr>
        <w:tc>
          <w:tcPr>
            <w:tcW w:w="100" w:type="pct"/>
            <w:tcBorders>
              <w:top w:val="nil"/>
              <w:left w:val="nil"/>
              <w:bottom w:val="nil"/>
              <w:right w:val="nil"/>
            </w:tcBorders>
            <w:noWrap/>
            <w:vAlign w:val="bottom"/>
            <w:hideMark/>
          </w:tcPr>
          <w:p w14:paraId="562351C6"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404F44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3293</w:t>
            </w:r>
          </w:p>
        </w:tc>
        <w:tc>
          <w:tcPr>
            <w:tcW w:w="3359" w:type="pct"/>
            <w:tcBorders>
              <w:top w:val="nil"/>
              <w:left w:val="nil"/>
              <w:bottom w:val="nil"/>
              <w:right w:val="nil"/>
            </w:tcBorders>
            <w:noWrap/>
            <w:vAlign w:val="bottom"/>
            <w:hideMark/>
          </w:tcPr>
          <w:p w14:paraId="6D1BBEA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Reprezentacija</w:t>
            </w:r>
            <w:proofErr w:type="spellEnd"/>
          </w:p>
        </w:tc>
        <w:tc>
          <w:tcPr>
            <w:tcW w:w="441" w:type="pct"/>
            <w:tcBorders>
              <w:top w:val="nil"/>
              <w:left w:val="nil"/>
              <w:bottom w:val="nil"/>
              <w:right w:val="nil"/>
            </w:tcBorders>
            <w:noWrap/>
            <w:vAlign w:val="bottom"/>
            <w:hideMark/>
          </w:tcPr>
          <w:p w14:paraId="5C6DE05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E45259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w:t>
            </w:r>
          </w:p>
        </w:tc>
        <w:tc>
          <w:tcPr>
            <w:tcW w:w="326" w:type="pct"/>
            <w:tcBorders>
              <w:top w:val="nil"/>
              <w:left w:val="nil"/>
              <w:bottom w:val="nil"/>
              <w:right w:val="nil"/>
            </w:tcBorders>
            <w:noWrap/>
            <w:vAlign w:val="bottom"/>
            <w:hideMark/>
          </w:tcPr>
          <w:p w14:paraId="3DBF77C8" w14:textId="77777777" w:rsidR="001F42DB" w:rsidRPr="00D47607" w:rsidRDefault="001F42DB" w:rsidP="00B508AA">
            <w:pPr>
              <w:jc w:val="right"/>
              <w:rPr>
                <w:rFonts w:ascii="Arial" w:hAnsi="Arial" w:cs="Arial"/>
                <w:sz w:val="14"/>
                <w:szCs w:val="14"/>
                <w:lang w:val="en-US"/>
              </w:rPr>
            </w:pPr>
          </w:p>
        </w:tc>
      </w:tr>
      <w:tr w:rsidR="001F42DB" w:rsidRPr="00D47607" w14:paraId="0F8AE350" w14:textId="77777777" w:rsidTr="00B508AA">
        <w:trPr>
          <w:trHeight w:val="255"/>
        </w:trPr>
        <w:tc>
          <w:tcPr>
            <w:tcW w:w="100" w:type="pct"/>
            <w:tcBorders>
              <w:top w:val="nil"/>
              <w:left w:val="nil"/>
              <w:bottom w:val="nil"/>
              <w:right w:val="nil"/>
            </w:tcBorders>
            <w:shd w:val="clear" w:color="000000" w:fill="FF9900"/>
            <w:noWrap/>
            <w:vAlign w:val="bottom"/>
            <w:hideMark/>
          </w:tcPr>
          <w:p w14:paraId="72D320C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289D3C8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1008</w:t>
            </w:r>
          </w:p>
        </w:tc>
        <w:tc>
          <w:tcPr>
            <w:tcW w:w="3359" w:type="pct"/>
            <w:tcBorders>
              <w:top w:val="nil"/>
              <w:left w:val="nil"/>
              <w:bottom w:val="nil"/>
              <w:right w:val="nil"/>
            </w:tcBorders>
            <w:shd w:val="clear" w:color="000000" w:fill="FF9900"/>
            <w:noWrap/>
            <w:vAlign w:val="bottom"/>
            <w:hideMark/>
          </w:tcPr>
          <w:p w14:paraId="3328A100"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Javne potrebe u školstvu i predškolskom odgoju</w:t>
            </w:r>
          </w:p>
        </w:tc>
        <w:tc>
          <w:tcPr>
            <w:tcW w:w="441" w:type="pct"/>
            <w:tcBorders>
              <w:top w:val="nil"/>
              <w:left w:val="nil"/>
              <w:bottom w:val="nil"/>
              <w:right w:val="nil"/>
            </w:tcBorders>
            <w:shd w:val="clear" w:color="000000" w:fill="FF9900"/>
            <w:noWrap/>
            <w:vAlign w:val="bottom"/>
            <w:hideMark/>
          </w:tcPr>
          <w:p w14:paraId="38B5442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91.887,00</w:t>
            </w:r>
          </w:p>
        </w:tc>
        <w:tc>
          <w:tcPr>
            <w:tcW w:w="441" w:type="pct"/>
            <w:tcBorders>
              <w:top w:val="nil"/>
              <w:left w:val="nil"/>
              <w:bottom w:val="nil"/>
              <w:right w:val="nil"/>
            </w:tcBorders>
            <w:shd w:val="clear" w:color="000000" w:fill="FF9900"/>
            <w:noWrap/>
            <w:vAlign w:val="bottom"/>
            <w:hideMark/>
          </w:tcPr>
          <w:p w14:paraId="1D0587F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63.945,95</w:t>
            </w:r>
          </w:p>
        </w:tc>
        <w:tc>
          <w:tcPr>
            <w:tcW w:w="326" w:type="pct"/>
            <w:tcBorders>
              <w:top w:val="nil"/>
              <w:left w:val="nil"/>
              <w:bottom w:val="nil"/>
              <w:right w:val="nil"/>
            </w:tcBorders>
            <w:shd w:val="clear" w:color="000000" w:fill="FF9900"/>
            <w:noWrap/>
            <w:vAlign w:val="bottom"/>
            <w:hideMark/>
          </w:tcPr>
          <w:p w14:paraId="783E77E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69,59%</w:t>
            </w:r>
          </w:p>
        </w:tc>
      </w:tr>
      <w:tr w:rsidR="001F42DB" w:rsidRPr="00D47607" w14:paraId="5B3D2BA5" w14:textId="77777777" w:rsidTr="00B508AA">
        <w:trPr>
          <w:trHeight w:val="255"/>
        </w:trPr>
        <w:tc>
          <w:tcPr>
            <w:tcW w:w="100" w:type="pct"/>
            <w:tcBorders>
              <w:top w:val="nil"/>
              <w:left w:val="nil"/>
              <w:bottom w:val="nil"/>
              <w:right w:val="nil"/>
            </w:tcBorders>
            <w:shd w:val="clear" w:color="000000" w:fill="FFFF99"/>
            <w:noWrap/>
            <w:vAlign w:val="bottom"/>
            <w:hideMark/>
          </w:tcPr>
          <w:p w14:paraId="5E3F3A6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AB10A3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A100005</w:t>
            </w:r>
          </w:p>
        </w:tc>
        <w:tc>
          <w:tcPr>
            <w:tcW w:w="3359" w:type="pct"/>
            <w:tcBorders>
              <w:top w:val="nil"/>
              <w:left w:val="nil"/>
              <w:bottom w:val="nil"/>
              <w:right w:val="nil"/>
            </w:tcBorders>
            <w:shd w:val="clear" w:color="000000" w:fill="FFFF99"/>
            <w:noWrap/>
            <w:vAlign w:val="bottom"/>
            <w:hideMark/>
          </w:tcPr>
          <w:p w14:paraId="34E1B6AC"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Stipendiranje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studenata</w:t>
            </w:r>
            <w:proofErr w:type="spellEnd"/>
          </w:p>
        </w:tc>
        <w:tc>
          <w:tcPr>
            <w:tcW w:w="441" w:type="pct"/>
            <w:tcBorders>
              <w:top w:val="nil"/>
              <w:left w:val="nil"/>
              <w:bottom w:val="nil"/>
              <w:right w:val="nil"/>
            </w:tcBorders>
            <w:shd w:val="clear" w:color="000000" w:fill="FFFF99"/>
            <w:noWrap/>
            <w:vAlign w:val="bottom"/>
            <w:hideMark/>
          </w:tcPr>
          <w:p w14:paraId="5229C46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54.000,00</w:t>
            </w:r>
          </w:p>
        </w:tc>
        <w:tc>
          <w:tcPr>
            <w:tcW w:w="441" w:type="pct"/>
            <w:tcBorders>
              <w:top w:val="nil"/>
              <w:left w:val="nil"/>
              <w:bottom w:val="nil"/>
              <w:right w:val="nil"/>
            </w:tcBorders>
            <w:shd w:val="clear" w:color="000000" w:fill="FFFF99"/>
            <w:noWrap/>
            <w:vAlign w:val="bottom"/>
            <w:hideMark/>
          </w:tcPr>
          <w:p w14:paraId="27601D5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52.925,00</w:t>
            </w:r>
          </w:p>
        </w:tc>
        <w:tc>
          <w:tcPr>
            <w:tcW w:w="326" w:type="pct"/>
            <w:tcBorders>
              <w:top w:val="nil"/>
              <w:left w:val="nil"/>
              <w:bottom w:val="nil"/>
              <w:right w:val="nil"/>
            </w:tcBorders>
            <w:shd w:val="clear" w:color="000000" w:fill="FFFF99"/>
            <w:noWrap/>
            <w:vAlign w:val="bottom"/>
            <w:hideMark/>
          </w:tcPr>
          <w:p w14:paraId="2D52C43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98,01%</w:t>
            </w:r>
          </w:p>
        </w:tc>
      </w:tr>
      <w:tr w:rsidR="001F42DB" w:rsidRPr="00D47607" w14:paraId="316B117E" w14:textId="77777777" w:rsidTr="00B508AA">
        <w:trPr>
          <w:trHeight w:val="255"/>
        </w:trPr>
        <w:tc>
          <w:tcPr>
            <w:tcW w:w="100" w:type="pct"/>
            <w:tcBorders>
              <w:top w:val="nil"/>
              <w:left w:val="nil"/>
              <w:bottom w:val="nil"/>
              <w:right w:val="nil"/>
            </w:tcBorders>
            <w:shd w:val="clear" w:color="000000" w:fill="CCCCFF"/>
            <w:noWrap/>
            <w:vAlign w:val="bottom"/>
            <w:hideMark/>
          </w:tcPr>
          <w:p w14:paraId="54C03A5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D8B474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1339DAD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54.000,00</w:t>
            </w:r>
          </w:p>
        </w:tc>
        <w:tc>
          <w:tcPr>
            <w:tcW w:w="441" w:type="pct"/>
            <w:tcBorders>
              <w:top w:val="nil"/>
              <w:left w:val="nil"/>
              <w:bottom w:val="nil"/>
              <w:right w:val="nil"/>
            </w:tcBorders>
            <w:shd w:val="clear" w:color="000000" w:fill="CCCCFF"/>
            <w:noWrap/>
            <w:vAlign w:val="bottom"/>
            <w:hideMark/>
          </w:tcPr>
          <w:p w14:paraId="2D8E1E2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52.925,00</w:t>
            </w:r>
          </w:p>
        </w:tc>
        <w:tc>
          <w:tcPr>
            <w:tcW w:w="326" w:type="pct"/>
            <w:tcBorders>
              <w:top w:val="nil"/>
              <w:left w:val="nil"/>
              <w:bottom w:val="nil"/>
              <w:right w:val="nil"/>
            </w:tcBorders>
            <w:shd w:val="clear" w:color="000000" w:fill="CCCCFF"/>
            <w:noWrap/>
            <w:vAlign w:val="bottom"/>
            <w:hideMark/>
          </w:tcPr>
          <w:p w14:paraId="4026F3F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98,01%</w:t>
            </w:r>
          </w:p>
        </w:tc>
      </w:tr>
      <w:tr w:rsidR="001F42DB" w:rsidRPr="00D47607" w14:paraId="5660B2D7" w14:textId="77777777" w:rsidTr="00B508AA">
        <w:trPr>
          <w:trHeight w:val="255"/>
        </w:trPr>
        <w:tc>
          <w:tcPr>
            <w:tcW w:w="100" w:type="pct"/>
            <w:tcBorders>
              <w:top w:val="nil"/>
              <w:left w:val="nil"/>
              <w:bottom w:val="nil"/>
              <w:right w:val="nil"/>
            </w:tcBorders>
            <w:shd w:val="clear" w:color="000000" w:fill="CCCCFF"/>
            <w:noWrap/>
            <w:vAlign w:val="bottom"/>
            <w:hideMark/>
          </w:tcPr>
          <w:p w14:paraId="738AEDC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3D0F7C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72BEA3A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54.000,00</w:t>
            </w:r>
          </w:p>
        </w:tc>
        <w:tc>
          <w:tcPr>
            <w:tcW w:w="441" w:type="pct"/>
            <w:tcBorders>
              <w:top w:val="nil"/>
              <w:left w:val="nil"/>
              <w:bottom w:val="nil"/>
              <w:right w:val="nil"/>
            </w:tcBorders>
            <w:shd w:val="clear" w:color="000000" w:fill="CCCCFF"/>
            <w:noWrap/>
            <w:vAlign w:val="bottom"/>
            <w:hideMark/>
          </w:tcPr>
          <w:p w14:paraId="1699EC8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52.925,00</w:t>
            </w:r>
          </w:p>
        </w:tc>
        <w:tc>
          <w:tcPr>
            <w:tcW w:w="326" w:type="pct"/>
            <w:tcBorders>
              <w:top w:val="nil"/>
              <w:left w:val="nil"/>
              <w:bottom w:val="nil"/>
              <w:right w:val="nil"/>
            </w:tcBorders>
            <w:shd w:val="clear" w:color="000000" w:fill="CCCCFF"/>
            <w:noWrap/>
            <w:vAlign w:val="bottom"/>
            <w:hideMark/>
          </w:tcPr>
          <w:p w14:paraId="2A13D86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98,01%</w:t>
            </w:r>
          </w:p>
        </w:tc>
      </w:tr>
      <w:tr w:rsidR="001F42DB" w:rsidRPr="00D47607" w14:paraId="1D9BAD58" w14:textId="77777777" w:rsidTr="00B508AA">
        <w:trPr>
          <w:trHeight w:val="255"/>
        </w:trPr>
        <w:tc>
          <w:tcPr>
            <w:tcW w:w="100" w:type="pct"/>
            <w:tcBorders>
              <w:top w:val="nil"/>
              <w:left w:val="nil"/>
              <w:bottom w:val="nil"/>
              <w:right w:val="nil"/>
            </w:tcBorders>
            <w:noWrap/>
            <w:vAlign w:val="bottom"/>
            <w:hideMark/>
          </w:tcPr>
          <w:p w14:paraId="56B9C56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FD6344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47A0E61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02A870E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54.000,00</w:t>
            </w:r>
          </w:p>
        </w:tc>
        <w:tc>
          <w:tcPr>
            <w:tcW w:w="441" w:type="pct"/>
            <w:tcBorders>
              <w:top w:val="nil"/>
              <w:left w:val="nil"/>
              <w:bottom w:val="nil"/>
              <w:right w:val="nil"/>
            </w:tcBorders>
            <w:noWrap/>
            <w:vAlign w:val="bottom"/>
            <w:hideMark/>
          </w:tcPr>
          <w:p w14:paraId="12FF1DC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52.925,00</w:t>
            </w:r>
          </w:p>
        </w:tc>
        <w:tc>
          <w:tcPr>
            <w:tcW w:w="326" w:type="pct"/>
            <w:tcBorders>
              <w:top w:val="nil"/>
              <w:left w:val="nil"/>
              <w:bottom w:val="nil"/>
              <w:right w:val="nil"/>
            </w:tcBorders>
            <w:noWrap/>
            <w:vAlign w:val="bottom"/>
            <w:hideMark/>
          </w:tcPr>
          <w:p w14:paraId="60259A4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98,01%</w:t>
            </w:r>
          </w:p>
        </w:tc>
      </w:tr>
      <w:tr w:rsidR="001F42DB" w:rsidRPr="00D47607" w14:paraId="0771CE17" w14:textId="77777777" w:rsidTr="00B508AA">
        <w:trPr>
          <w:trHeight w:val="255"/>
        </w:trPr>
        <w:tc>
          <w:tcPr>
            <w:tcW w:w="100" w:type="pct"/>
            <w:tcBorders>
              <w:top w:val="nil"/>
              <w:left w:val="nil"/>
              <w:bottom w:val="nil"/>
              <w:right w:val="nil"/>
            </w:tcBorders>
            <w:noWrap/>
            <w:vAlign w:val="bottom"/>
            <w:hideMark/>
          </w:tcPr>
          <w:p w14:paraId="7855DADD"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0BA3E9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3721</w:t>
            </w:r>
          </w:p>
        </w:tc>
        <w:tc>
          <w:tcPr>
            <w:tcW w:w="3359" w:type="pct"/>
            <w:tcBorders>
              <w:top w:val="nil"/>
              <w:left w:val="nil"/>
              <w:bottom w:val="nil"/>
              <w:right w:val="nil"/>
            </w:tcBorders>
            <w:noWrap/>
            <w:vAlign w:val="bottom"/>
            <w:hideMark/>
          </w:tcPr>
          <w:p w14:paraId="53FF9BF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u novcu</w:t>
            </w:r>
          </w:p>
        </w:tc>
        <w:tc>
          <w:tcPr>
            <w:tcW w:w="441" w:type="pct"/>
            <w:tcBorders>
              <w:top w:val="nil"/>
              <w:left w:val="nil"/>
              <w:bottom w:val="nil"/>
              <w:right w:val="nil"/>
            </w:tcBorders>
            <w:noWrap/>
            <w:vAlign w:val="bottom"/>
            <w:hideMark/>
          </w:tcPr>
          <w:p w14:paraId="10102C27"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577A959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52.925,00</w:t>
            </w:r>
          </w:p>
        </w:tc>
        <w:tc>
          <w:tcPr>
            <w:tcW w:w="326" w:type="pct"/>
            <w:tcBorders>
              <w:top w:val="nil"/>
              <w:left w:val="nil"/>
              <w:bottom w:val="nil"/>
              <w:right w:val="nil"/>
            </w:tcBorders>
            <w:noWrap/>
            <w:vAlign w:val="bottom"/>
            <w:hideMark/>
          </w:tcPr>
          <w:p w14:paraId="14C93E90" w14:textId="77777777" w:rsidR="001F42DB" w:rsidRPr="00D47607" w:rsidRDefault="001F42DB" w:rsidP="00B508AA">
            <w:pPr>
              <w:jc w:val="right"/>
              <w:rPr>
                <w:rFonts w:ascii="Arial" w:hAnsi="Arial" w:cs="Arial"/>
                <w:sz w:val="14"/>
                <w:szCs w:val="14"/>
                <w:lang w:val="en-US"/>
              </w:rPr>
            </w:pPr>
          </w:p>
        </w:tc>
      </w:tr>
      <w:tr w:rsidR="001F42DB" w:rsidRPr="00D47607" w14:paraId="000618AC" w14:textId="77777777" w:rsidTr="00B508AA">
        <w:trPr>
          <w:trHeight w:val="255"/>
        </w:trPr>
        <w:tc>
          <w:tcPr>
            <w:tcW w:w="100" w:type="pct"/>
            <w:tcBorders>
              <w:top w:val="nil"/>
              <w:left w:val="nil"/>
              <w:bottom w:val="nil"/>
              <w:right w:val="nil"/>
            </w:tcBorders>
            <w:shd w:val="clear" w:color="000000" w:fill="FFFF99"/>
            <w:noWrap/>
            <w:vAlign w:val="bottom"/>
            <w:hideMark/>
          </w:tcPr>
          <w:p w14:paraId="33FC0F8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7ECEA0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A100038</w:t>
            </w:r>
          </w:p>
        </w:tc>
        <w:tc>
          <w:tcPr>
            <w:tcW w:w="3359" w:type="pct"/>
            <w:tcBorders>
              <w:top w:val="nil"/>
              <w:left w:val="nil"/>
              <w:bottom w:val="nil"/>
              <w:right w:val="nil"/>
            </w:tcBorders>
            <w:shd w:val="clear" w:color="000000" w:fill="FFFF99"/>
            <w:noWrap/>
            <w:vAlign w:val="bottom"/>
            <w:hideMark/>
          </w:tcPr>
          <w:p w14:paraId="06DB515C"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Sufinanciranje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programa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škola</w:t>
            </w:r>
            <w:proofErr w:type="spellEnd"/>
          </w:p>
        </w:tc>
        <w:tc>
          <w:tcPr>
            <w:tcW w:w="441" w:type="pct"/>
            <w:tcBorders>
              <w:top w:val="nil"/>
              <w:left w:val="nil"/>
              <w:bottom w:val="nil"/>
              <w:right w:val="nil"/>
            </w:tcBorders>
            <w:shd w:val="clear" w:color="000000" w:fill="FFFF99"/>
            <w:noWrap/>
            <w:vAlign w:val="bottom"/>
            <w:hideMark/>
          </w:tcPr>
          <w:p w14:paraId="26CCF41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8.327,00</w:t>
            </w:r>
          </w:p>
        </w:tc>
        <w:tc>
          <w:tcPr>
            <w:tcW w:w="441" w:type="pct"/>
            <w:tcBorders>
              <w:top w:val="nil"/>
              <w:left w:val="nil"/>
              <w:bottom w:val="nil"/>
              <w:right w:val="nil"/>
            </w:tcBorders>
            <w:shd w:val="clear" w:color="000000" w:fill="FFFF99"/>
            <w:noWrap/>
            <w:vAlign w:val="bottom"/>
            <w:hideMark/>
          </w:tcPr>
          <w:p w14:paraId="1FBCDCA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500,00</w:t>
            </w:r>
          </w:p>
        </w:tc>
        <w:tc>
          <w:tcPr>
            <w:tcW w:w="326" w:type="pct"/>
            <w:tcBorders>
              <w:top w:val="nil"/>
              <w:left w:val="nil"/>
              <w:bottom w:val="nil"/>
              <w:right w:val="nil"/>
            </w:tcBorders>
            <w:shd w:val="clear" w:color="000000" w:fill="FFFF99"/>
            <w:noWrap/>
            <w:vAlign w:val="bottom"/>
            <w:hideMark/>
          </w:tcPr>
          <w:p w14:paraId="2B69419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6,00%</w:t>
            </w:r>
          </w:p>
        </w:tc>
      </w:tr>
      <w:tr w:rsidR="001F42DB" w:rsidRPr="00D47607" w14:paraId="64B6391E" w14:textId="77777777" w:rsidTr="00B508AA">
        <w:trPr>
          <w:trHeight w:val="255"/>
        </w:trPr>
        <w:tc>
          <w:tcPr>
            <w:tcW w:w="100" w:type="pct"/>
            <w:tcBorders>
              <w:top w:val="nil"/>
              <w:left w:val="nil"/>
              <w:bottom w:val="nil"/>
              <w:right w:val="nil"/>
            </w:tcBorders>
            <w:shd w:val="clear" w:color="000000" w:fill="CCCCFF"/>
            <w:noWrap/>
            <w:vAlign w:val="bottom"/>
            <w:hideMark/>
          </w:tcPr>
          <w:p w14:paraId="04ED37A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B7CF23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364E25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8.327,00</w:t>
            </w:r>
          </w:p>
        </w:tc>
        <w:tc>
          <w:tcPr>
            <w:tcW w:w="441" w:type="pct"/>
            <w:tcBorders>
              <w:top w:val="nil"/>
              <w:left w:val="nil"/>
              <w:bottom w:val="nil"/>
              <w:right w:val="nil"/>
            </w:tcBorders>
            <w:shd w:val="clear" w:color="000000" w:fill="CCCCFF"/>
            <w:noWrap/>
            <w:vAlign w:val="bottom"/>
            <w:hideMark/>
          </w:tcPr>
          <w:p w14:paraId="704D153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w:t>
            </w:r>
          </w:p>
        </w:tc>
        <w:tc>
          <w:tcPr>
            <w:tcW w:w="326" w:type="pct"/>
            <w:tcBorders>
              <w:top w:val="nil"/>
              <w:left w:val="nil"/>
              <w:bottom w:val="nil"/>
              <w:right w:val="nil"/>
            </w:tcBorders>
            <w:shd w:val="clear" w:color="000000" w:fill="CCCCFF"/>
            <w:noWrap/>
            <w:vAlign w:val="bottom"/>
            <w:hideMark/>
          </w:tcPr>
          <w:p w14:paraId="58342D2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w:t>
            </w:r>
          </w:p>
        </w:tc>
      </w:tr>
      <w:tr w:rsidR="001F42DB" w:rsidRPr="00D47607" w14:paraId="714F2A36" w14:textId="77777777" w:rsidTr="00B508AA">
        <w:trPr>
          <w:trHeight w:val="255"/>
        </w:trPr>
        <w:tc>
          <w:tcPr>
            <w:tcW w:w="100" w:type="pct"/>
            <w:tcBorders>
              <w:top w:val="nil"/>
              <w:left w:val="nil"/>
              <w:bottom w:val="nil"/>
              <w:right w:val="nil"/>
            </w:tcBorders>
            <w:shd w:val="clear" w:color="000000" w:fill="CCCCFF"/>
            <w:noWrap/>
            <w:vAlign w:val="bottom"/>
            <w:hideMark/>
          </w:tcPr>
          <w:p w14:paraId="3DBA13F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69C729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5AE5343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8.327,00</w:t>
            </w:r>
          </w:p>
        </w:tc>
        <w:tc>
          <w:tcPr>
            <w:tcW w:w="441" w:type="pct"/>
            <w:tcBorders>
              <w:top w:val="nil"/>
              <w:left w:val="nil"/>
              <w:bottom w:val="nil"/>
              <w:right w:val="nil"/>
            </w:tcBorders>
            <w:shd w:val="clear" w:color="000000" w:fill="CCCCFF"/>
            <w:noWrap/>
            <w:vAlign w:val="bottom"/>
            <w:hideMark/>
          </w:tcPr>
          <w:p w14:paraId="2610292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w:t>
            </w:r>
          </w:p>
        </w:tc>
        <w:tc>
          <w:tcPr>
            <w:tcW w:w="326" w:type="pct"/>
            <w:tcBorders>
              <w:top w:val="nil"/>
              <w:left w:val="nil"/>
              <w:bottom w:val="nil"/>
              <w:right w:val="nil"/>
            </w:tcBorders>
            <w:shd w:val="clear" w:color="000000" w:fill="CCCCFF"/>
            <w:noWrap/>
            <w:vAlign w:val="bottom"/>
            <w:hideMark/>
          </w:tcPr>
          <w:p w14:paraId="550664A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w:t>
            </w:r>
          </w:p>
        </w:tc>
      </w:tr>
      <w:tr w:rsidR="001F42DB" w:rsidRPr="00D47607" w14:paraId="6919F15C" w14:textId="77777777" w:rsidTr="00B508AA">
        <w:trPr>
          <w:trHeight w:val="255"/>
        </w:trPr>
        <w:tc>
          <w:tcPr>
            <w:tcW w:w="100" w:type="pct"/>
            <w:tcBorders>
              <w:top w:val="nil"/>
              <w:left w:val="nil"/>
              <w:bottom w:val="nil"/>
              <w:right w:val="nil"/>
            </w:tcBorders>
            <w:noWrap/>
            <w:vAlign w:val="bottom"/>
            <w:hideMark/>
          </w:tcPr>
          <w:p w14:paraId="05133C87"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E05B18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36</w:t>
            </w:r>
          </w:p>
        </w:tc>
        <w:tc>
          <w:tcPr>
            <w:tcW w:w="3359" w:type="pct"/>
            <w:tcBorders>
              <w:top w:val="nil"/>
              <w:left w:val="nil"/>
              <w:bottom w:val="nil"/>
              <w:right w:val="nil"/>
            </w:tcBorders>
            <w:noWrap/>
            <w:vAlign w:val="bottom"/>
            <w:hideMark/>
          </w:tcPr>
          <w:p w14:paraId="4B78618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Pomoći dane u inozemstvo i unutar općeg proračuna</w:t>
            </w:r>
          </w:p>
        </w:tc>
        <w:tc>
          <w:tcPr>
            <w:tcW w:w="441" w:type="pct"/>
            <w:tcBorders>
              <w:top w:val="nil"/>
              <w:left w:val="nil"/>
              <w:bottom w:val="nil"/>
              <w:right w:val="nil"/>
            </w:tcBorders>
            <w:noWrap/>
            <w:vAlign w:val="bottom"/>
            <w:hideMark/>
          </w:tcPr>
          <w:p w14:paraId="64418D6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8.327,00</w:t>
            </w:r>
          </w:p>
        </w:tc>
        <w:tc>
          <w:tcPr>
            <w:tcW w:w="441" w:type="pct"/>
            <w:tcBorders>
              <w:top w:val="nil"/>
              <w:left w:val="nil"/>
              <w:bottom w:val="nil"/>
              <w:right w:val="nil"/>
            </w:tcBorders>
            <w:noWrap/>
            <w:vAlign w:val="bottom"/>
            <w:hideMark/>
          </w:tcPr>
          <w:p w14:paraId="41DB2FD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w:t>
            </w:r>
          </w:p>
        </w:tc>
        <w:tc>
          <w:tcPr>
            <w:tcW w:w="326" w:type="pct"/>
            <w:tcBorders>
              <w:top w:val="nil"/>
              <w:left w:val="nil"/>
              <w:bottom w:val="nil"/>
              <w:right w:val="nil"/>
            </w:tcBorders>
            <w:noWrap/>
            <w:vAlign w:val="bottom"/>
            <w:hideMark/>
          </w:tcPr>
          <w:p w14:paraId="10C8240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6,00%</w:t>
            </w:r>
          </w:p>
        </w:tc>
      </w:tr>
      <w:tr w:rsidR="001F42DB" w:rsidRPr="00D47607" w14:paraId="1BD6C86E" w14:textId="77777777" w:rsidTr="00B508AA">
        <w:trPr>
          <w:trHeight w:val="255"/>
        </w:trPr>
        <w:tc>
          <w:tcPr>
            <w:tcW w:w="100" w:type="pct"/>
            <w:tcBorders>
              <w:top w:val="nil"/>
              <w:left w:val="nil"/>
              <w:bottom w:val="nil"/>
              <w:right w:val="nil"/>
            </w:tcBorders>
            <w:noWrap/>
            <w:vAlign w:val="bottom"/>
            <w:hideMark/>
          </w:tcPr>
          <w:p w14:paraId="234D3CB3"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51E768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3661</w:t>
            </w:r>
          </w:p>
        </w:tc>
        <w:tc>
          <w:tcPr>
            <w:tcW w:w="3359" w:type="pct"/>
            <w:tcBorders>
              <w:top w:val="nil"/>
              <w:left w:val="nil"/>
              <w:bottom w:val="nil"/>
              <w:right w:val="nil"/>
            </w:tcBorders>
            <w:noWrap/>
            <w:vAlign w:val="bottom"/>
            <w:hideMark/>
          </w:tcPr>
          <w:p w14:paraId="5CB6925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Tekuće pomoći proračunskim korisnicima drugih proračuna</w:t>
            </w:r>
          </w:p>
        </w:tc>
        <w:tc>
          <w:tcPr>
            <w:tcW w:w="441" w:type="pct"/>
            <w:tcBorders>
              <w:top w:val="nil"/>
              <w:left w:val="nil"/>
              <w:bottom w:val="nil"/>
              <w:right w:val="nil"/>
            </w:tcBorders>
            <w:noWrap/>
            <w:vAlign w:val="bottom"/>
            <w:hideMark/>
          </w:tcPr>
          <w:p w14:paraId="63188691"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EEF51A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w:t>
            </w:r>
          </w:p>
        </w:tc>
        <w:tc>
          <w:tcPr>
            <w:tcW w:w="326" w:type="pct"/>
            <w:tcBorders>
              <w:top w:val="nil"/>
              <w:left w:val="nil"/>
              <w:bottom w:val="nil"/>
              <w:right w:val="nil"/>
            </w:tcBorders>
            <w:noWrap/>
            <w:vAlign w:val="bottom"/>
            <w:hideMark/>
          </w:tcPr>
          <w:p w14:paraId="7E1C397F" w14:textId="77777777" w:rsidR="001F42DB" w:rsidRPr="00D47607" w:rsidRDefault="001F42DB" w:rsidP="00B508AA">
            <w:pPr>
              <w:jc w:val="right"/>
              <w:rPr>
                <w:rFonts w:ascii="Arial" w:hAnsi="Arial" w:cs="Arial"/>
                <w:sz w:val="14"/>
                <w:szCs w:val="14"/>
                <w:lang w:val="en-US"/>
              </w:rPr>
            </w:pPr>
          </w:p>
        </w:tc>
      </w:tr>
      <w:tr w:rsidR="001F42DB" w:rsidRPr="00D47607" w14:paraId="64EC9785" w14:textId="77777777" w:rsidTr="00B508AA">
        <w:trPr>
          <w:trHeight w:val="255"/>
        </w:trPr>
        <w:tc>
          <w:tcPr>
            <w:tcW w:w="100" w:type="pct"/>
            <w:tcBorders>
              <w:top w:val="nil"/>
              <w:left w:val="nil"/>
              <w:bottom w:val="nil"/>
              <w:right w:val="nil"/>
            </w:tcBorders>
            <w:shd w:val="clear" w:color="000000" w:fill="FFFF99"/>
            <w:noWrap/>
            <w:vAlign w:val="bottom"/>
            <w:hideMark/>
          </w:tcPr>
          <w:p w14:paraId="19D3F13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2D988D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A100039</w:t>
            </w:r>
          </w:p>
        </w:tc>
        <w:tc>
          <w:tcPr>
            <w:tcW w:w="3359" w:type="pct"/>
            <w:tcBorders>
              <w:top w:val="nil"/>
              <w:left w:val="nil"/>
              <w:bottom w:val="nil"/>
              <w:right w:val="nil"/>
            </w:tcBorders>
            <w:shd w:val="clear" w:color="000000" w:fill="FFFF99"/>
            <w:noWrap/>
            <w:vAlign w:val="bottom"/>
            <w:hideMark/>
          </w:tcPr>
          <w:p w14:paraId="1E64AE34"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Sufinanciranje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cijene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prijevoza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učenika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srednjih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škola</w:t>
            </w:r>
            <w:proofErr w:type="spellEnd"/>
          </w:p>
        </w:tc>
        <w:tc>
          <w:tcPr>
            <w:tcW w:w="441" w:type="pct"/>
            <w:tcBorders>
              <w:top w:val="nil"/>
              <w:left w:val="nil"/>
              <w:bottom w:val="nil"/>
              <w:right w:val="nil"/>
            </w:tcBorders>
            <w:shd w:val="clear" w:color="000000" w:fill="FFFF99"/>
            <w:noWrap/>
            <w:vAlign w:val="bottom"/>
            <w:hideMark/>
          </w:tcPr>
          <w:p w14:paraId="177BB69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17.260,00</w:t>
            </w:r>
          </w:p>
        </w:tc>
        <w:tc>
          <w:tcPr>
            <w:tcW w:w="441" w:type="pct"/>
            <w:tcBorders>
              <w:top w:val="nil"/>
              <w:left w:val="nil"/>
              <w:bottom w:val="nil"/>
              <w:right w:val="nil"/>
            </w:tcBorders>
            <w:shd w:val="clear" w:color="000000" w:fill="FFFF99"/>
            <w:noWrap/>
            <w:vAlign w:val="bottom"/>
            <w:hideMark/>
          </w:tcPr>
          <w:p w14:paraId="001987F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7.601,64</w:t>
            </w:r>
          </w:p>
        </w:tc>
        <w:tc>
          <w:tcPr>
            <w:tcW w:w="326" w:type="pct"/>
            <w:tcBorders>
              <w:top w:val="nil"/>
              <w:left w:val="nil"/>
              <w:bottom w:val="nil"/>
              <w:right w:val="nil"/>
            </w:tcBorders>
            <w:shd w:val="clear" w:color="000000" w:fill="FFFF99"/>
            <w:noWrap/>
            <w:vAlign w:val="bottom"/>
            <w:hideMark/>
          </w:tcPr>
          <w:p w14:paraId="6E80F96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44,04%</w:t>
            </w:r>
          </w:p>
        </w:tc>
      </w:tr>
      <w:tr w:rsidR="001F42DB" w:rsidRPr="00D47607" w14:paraId="4A69439F" w14:textId="77777777" w:rsidTr="00B508AA">
        <w:trPr>
          <w:trHeight w:val="255"/>
        </w:trPr>
        <w:tc>
          <w:tcPr>
            <w:tcW w:w="100" w:type="pct"/>
            <w:tcBorders>
              <w:top w:val="nil"/>
              <w:left w:val="nil"/>
              <w:bottom w:val="nil"/>
              <w:right w:val="nil"/>
            </w:tcBorders>
            <w:shd w:val="clear" w:color="000000" w:fill="CCCCFF"/>
            <w:noWrap/>
            <w:vAlign w:val="bottom"/>
            <w:hideMark/>
          </w:tcPr>
          <w:p w14:paraId="637DAC4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747B76C"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4. PRIHODI ZA POSEBNE NAMJENE</w:t>
            </w:r>
          </w:p>
        </w:tc>
        <w:tc>
          <w:tcPr>
            <w:tcW w:w="441" w:type="pct"/>
            <w:tcBorders>
              <w:top w:val="nil"/>
              <w:left w:val="nil"/>
              <w:bottom w:val="nil"/>
              <w:right w:val="nil"/>
            </w:tcBorders>
            <w:shd w:val="clear" w:color="000000" w:fill="CCCCFF"/>
            <w:noWrap/>
            <w:vAlign w:val="bottom"/>
            <w:hideMark/>
          </w:tcPr>
          <w:p w14:paraId="4554A5F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17.260,00</w:t>
            </w:r>
          </w:p>
        </w:tc>
        <w:tc>
          <w:tcPr>
            <w:tcW w:w="441" w:type="pct"/>
            <w:tcBorders>
              <w:top w:val="nil"/>
              <w:left w:val="nil"/>
              <w:bottom w:val="nil"/>
              <w:right w:val="nil"/>
            </w:tcBorders>
            <w:shd w:val="clear" w:color="000000" w:fill="CCCCFF"/>
            <w:noWrap/>
            <w:vAlign w:val="bottom"/>
            <w:hideMark/>
          </w:tcPr>
          <w:p w14:paraId="5B6EE41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7.601,64</w:t>
            </w:r>
          </w:p>
        </w:tc>
        <w:tc>
          <w:tcPr>
            <w:tcW w:w="326" w:type="pct"/>
            <w:tcBorders>
              <w:top w:val="nil"/>
              <w:left w:val="nil"/>
              <w:bottom w:val="nil"/>
              <w:right w:val="nil"/>
            </w:tcBorders>
            <w:shd w:val="clear" w:color="000000" w:fill="CCCCFF"/>
            <w:noWrap/>
            <w:vAlign w:val="bottom"/>
            <w:hideMark/>
          </w:tcPr>
          <w:p w14:paraId="48323D5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44,04%</w:t>
            </w:r>
          </w:p>
        </w:tc>
      </w:tr>
      <w:tr w:rsidR="001F42DB" w:rsidRPr="00D47607" w14:paraId="7CF420D6" w14:textId="77777777" w:rsidTr="00B508AA">
        <w:trPr>
          <w:trHeight w:val="255"/>
        </w:trPr>
        <w:tc>
          <w:tcPr>
            <w:tcW w:w="100" w:type="pct"/>
            <w:tcBorders>
              <w:top w:val="nil"/>
              <w:left w:val="nil"/>
              <w:bottom w:val="nil"/>
              <w:right w:val="nil"/>
            </w:tcBorders>
            <w:shd w:val="clear" w:color="000000" w:fill="CCCCFF"/>
            <w:noWrap/>
            <w:vAlign w:val="bottom"/>
            <w:hideMark/>
          </w:tcPr>
          <w:p w14:paraId="435409F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A10504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4.5. </w:t>
            </w:r>
            <w:proofErr w:type="spellStart"/>
            <w:r w:rsidRPr="00D47607">
              <w:rPr>
                <w:rFonts w:ascii="Arial" w:hAnsi="Arial" w:cs="Arial"/>
                <w:b/>
                <w:bCs/>
                <w:color w:val="333333"/>
                <w:sz w:val="14"/>
                <w:szCs w:val="14"/>
                <w:lang w:val="en-US"/>
              </w:rPr>
              <w:t>Ostali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nespomenuti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p>
        </w:tc>
        <w:tc>
          <w:tcPr>
            <w:tcW w:w="441" w:type="pct"/>
            <w:tcBorders>
              <w:top w:val="nil"/>
              <w:left w:val="nil"/>
              <w:bottom w:val="nil"/>
              <w:right w:val="nil"/>
            </w:tcBorders>
            <w:shd w:val="clear" w:color="000000" w:fill="CCCCFF"/>
            <w:noWrap/>
            <w:vAlign w:val="bottom"/>
            <w:hideMark/>
          </w:tcPr>
          <w:p w14:paraId="2EE5A3E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17.260,00</w:t>
            </w:r>
          </w:p>
        </w:tc>
        <w:tc>
          <w:tcPr>
            <w:tcW w:w="441" w:type="pct"/>
            <w:tcBorders>
              <w:top w:val="nil"/>
              <w:left w:val="nil"/>
              <w:bottom w:val="nil"/>
              <w:right w:val="nil"/>
            </w:tcBorders>
            <w:shd w:val="clear" w:color="000000" w:fill="CCCCFF"/>
            <w:noWrap/>
            <w:vAlign w:val="bottom"/>
            <w:hideMark/>
          </w:tcPr>
          <w:p w14:paraId="3ACE31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7.601,64</w:t>
            </w:r>
          </w:p>
        </w:tc>
        <w:tc>
          <w:tcPr>
            <w:tcW w:w="326" w:type="pct"/>
            <w:tcBorders>
              <w:top w:val="nil"/>
              <w:left w:val="nil"/>
              <w:bottom w:val="nil"/>
              <w:right w:val="nil"/>
            </w:tcBorders>
            <w:shd w:val="clear" w:color="000000" w:fill="CCCCFF"/>
            <w:noWrap/>
            <w:vAlign w:val="bottom"/>
            <w:hideMark/>
          </w:tcPr>
          <w:p w14:paraId="134298F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44,04%</w:t>
            </w:r>
          </w:p>
        </w:tc>
      </w:tr>
      <w:tr w:rsidR="001F42DB" w:rsidRPr="00D47607" w14:paraId="7059B3FF" w14:textId="77777777" w:rsidTr="00B508AA">
        <w:trPr>
          <w:trHeight w:val="255"/>
        </w:trPr>
        <w:tc>
          <w:tcPr>
            <w:tcW w:w="100" w:type="pct"/>
            <w:tcBorders>
              <w:top w:val="nil"/>
              <w:left w:val="nil"/>
              <w:bottom w:val="nil"/>
              <w:right w:val="nil"/>
            </w:tcBorders>
            <w:noWrap/>
            <w:vAlign w:val="bottom"/>
            <w:hideMark/>
          </w:tcPr>
          <w:p w14:paraId="3C9CA668"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0A8B69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43711A9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6515EFF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17.260,00</w:t>
            </w:r>
          </w:p>
        </w:tc>
        <w:tc>
          <w:tcPr>
            <w:tcW w:w="441" w:type="pct"/>
            <w:tcBorders>
              <w:top w:val="nil"/>
              <w:left w:val="nil"/>
              <w:bottom w:val="nil"/>
              <w:right w:val="nil"/>
            </w:tcBorders>
            <w:noWrap/>
            <w:vAlign w:val="bottom"/>
            <w:hideMark/>
          </w:tcPr>
          <w:p w14:paraId="15A4B4A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7.601,64</w:t>
            </w:r>
          </w:p>
        </w:tc>
        <w:tc>
          <w:tcPr>
            <w:tcW w:w="326" w:type="pct"/>
            <w:tcBorders>
              <w:top w:val="nil"/>
              <w:left w:val="nil"/>
              <w:bottom w:val="nil"/>
              <w:right w:val="nil"/>
            </w:tcBorders>
            <w:noWrap/>
            <w:vAlign w:val="bottom"/>
            <w:hideMark/>
          </w:tcPr>
          <w:p w14:paraId="6AB301D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44,04%</w:t>
            </w:r>
          </w:p>
        </w:tc>
      </w:tr>
      <w:tr w:rsidR="001F42DB" w:rsidRPr="00D47607" w14:paraId="6F37E505" w14:textId="77777777" w:rsidTr="00B508AA">
        <w:trPr>
          <w:trHeight w:val="255"/>
        </w:trPr>
        <w:tc>
          <w:tcPr>
            <w:tcW w:w="100" w:type="pct"/>
            <w:tcBorders>
              <w:top w:val="nil"/>
              <w:left w:val="nil"/>
              <w:bottom w:val="nil"/>
              <w:right w:val="nil"/>
            </w:tcBorders>
            <w:noWrap/>
            <w:vAlign w:val="bottom"/>
            <w:hideMark/>
          </w:tcPr>
          <w:p w14:paraId="3C5B2E41"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10A4DC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3722</w:t>
            </w:r>
          </w:p>
        </w:tc>
        <w:tc>
          <w:tcPr>
            <w:tcW w:w="3359" w:type="pct"/>
            <w:tcBorders>
              <w:top w:val="nil"/>
              <w:left w:val="nil"/>
              <w:bottom w:val="nil"/>
              <w:right w:val="nil"/>
            </w:tcBorders>
            <w:noWrap/>
            <w:vAlign w:val="bottom"/>
            <w:hideMark/>
          </w:tcPr>
          <w:p w14:paraId="5355AC4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u naravi</w:t>
            </w:r>
          </w:p>
        </w:tc>
        <w:tc>
          <w:tcPr>
            <w:tcW w:w="441" w:type="pct"/>
            <w:tcBorders>
              <w:top w:val="nil"/>
              <w:left w:val="nil"/>
              <w:bottom w:val="nil"/>
              <w:right w:val="nil"/>
            </w:tcBorders>
            <w:noWrap/>
            <w:vAlign w:val="bottom"/>
            <w:hideMark/>
          </w:tcPr>
          <w:p w14:paraId="18BFA884"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0BB09FA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7.601,64</w:t>
            </w:r>
          </w:p>
        </w:tc>
        <w:tc>
          <w:tcPr>
            <w:tcW w:w="326" w:type="pct"/>
            <w:tcBorders>
              <w:top w:val="nil"/>
              <w:left w:val="nil"/>
              <w:bottom w:val="nil"/>
              <w:right w:val="nil"/>
            </w:tcBorders>
            <w:noWrap/>
            <w:vAlign w:val="bottom"/>
            <w:hideMark/>
          </w:tcPr>
          <w:p w14:paraId="11EA93E1" w14:textId="77777777" w:rsidR="001F42DB" w:rsidRPr="00D47607" w:rsidRDefault="001F42DB" w:rsidP="00B508AA">
            <w:pPr>
              <w:jc w:val="right"/>
              <w:rPr>
                <w:rFonts w:ascii="Arial" w:hAnsi="Arial" w:cs="Arial"/>
                <w:sz w:val="14"/>
                <w:szCs w:val="14"/>
                <w:lang w:val="en-US"/>
              </w:rPr>
            </w:pPr>
          </w:p>
        </w:tc>
      </w:tr>
      <w:tr w:rsidR="001F42DB" w:rsidRPr="00D47607" w14:paraId="7EA83385" w14:textId="77777777" w:rsidTr="00B508AA">
        <w:trPr>
          <w:trHeight w:val="255"/>
        </w:trPr>
        <w:tc>
          <w:tcPr>
            <w:tcW w:w="100" w:type="pct"/>
            <w:tcBorders>
              <w:top w:val="nil"/>
              <w:left w:val="nil"/>
              <w:bottom w:val="nil"/>
              <w:right w:val="nil"/>
            </w:tcBorders>
            <w:shd w:val="clear" w:color="000000" w:fill="FFFF99"/>
            <w:noWrap/>
            <w:vAlign w:val="bottom"/>
            <w:hideMark/>
          </w:tcPr>
          <w:p w14:paraId="4E59D93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7EE07B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A100040</w:t>
            </w:r>
          </w:p>
        </w:tc>
        <w:tc>
          <w:tcPr>
            <w:tcW w:w="3359" w:type="pct"/>
            <w:tcBorders>
              <w:top w:val="nil"/>
              <w:left w:val="nil"/>
              <w:bottom w:val="nil"/>
              <w:right w:val="nil"/>
            </w:tcBorders>
            <w:shd w:val="clear" w:color="000000" w:fill="FFFF99"/>
            <w:noWrap/>
            <w:vAlign w:val="bottom"/>
            <w:hideMark/>
          </w:tcPr>
          <w:p w14:paraId="31A9D171" w14:textId="77777777" w:rsidR="001F42DB" w:rsidRPr="00F3141E" w:rsidRDefault="001F42DB" w:rsidP="00B508AA">
            <w:pPr>
              <w:rPr>
                <w:rFonts w:ascii="Arial" w:hAnsi="Arial" w:cs="Arial"/>
                <w:b/>
                <w:bCs/>
                <w:sz w:val="14"/>
                <w:szCs w:val="14"/>
                <w:lang w:val="en-US"/>
              </w:rPr>
            </w:pPr>
            <w:proofErr w:type="spellStart"/>
            <w:r w:rsidRPr="00F3141E">
              <w:rPr>
                <w:rFonts w:ascii="Arial" w:hAnsi="Arial" w:cs="Arial"/>
                <w:b/>
                <w:bCs/>
                <w:sz w:val="14"/>
                <w:szCs w:val="14"/>
                <w:lang w:val="en-US"/>
              </w:rPr>
              <w:t>Aktivnost</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Sufinanciranje</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Bibliobusa</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na</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području</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Općine</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Gračac</w:t>
            </w:r>
            <w:proofErr w:type="spellEnd"/>
          </w:p>
        </w:tc>
        <w:tc>
          <w:tcPr>
            <w:tcW w:w="441" w:type="pct"/>
            <w:tcBorders>
              <w:top w:val="nil"/>
              <w:left w:val="nil"/>
              <w:bottom w:val="nil"/>
              <w:right w:val="nil"/>
            </w:tcBorders>
            <w:shd w:val="clear" w:color="000000" w:fill="FFFF99"/>
            <w:noWrap/>
            <w:vAlign w:val="bottom"/>
            <w:hideMark/>
          </w:tcPr>
          <w:p w14:paraId="5AD4A21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664,00</w:t>
            </w:r>
          </w:p>
        </w:tc>
        <w:tc>
          <w:tcPr>
            <w:tcW w:w="441" w:type="pct"/>
            <w:tcBorders>
              <w:top w:val="nil"/>
              <w:left w:val="nil"/>
              <w:bottom w:val="nil"/>
              <w:right w:val="nil"/>
            </w:tcBorders>
            <w:shd w:val="clear" w:color="000000" w:fill="FFFF99"/>
            <w:noWrap/>
            <w:vAlign w:val="bottom"/>
            <w:hideMark/>
          </w:tcPr>
          <w:p w14:paraId="2A5BDFA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331,81</w:t>
            </w:r>
          </w:p>
        </w:tc>
        <w:tc>
          <w:tcPr>
            <w:tcW w:w="326" w:type="pct"/>
            <w:tcBorders>
              <w:top w:val="nil"/>
              <w:left w:val="nil"/>
              <w:bottom w:val="nil"/>
              <w:right w:val="nil"/>
            </w:tcBorders>
            <w:shd w:val="clear" w:color="000000" w:fill="FFFF99"/>
            <w:noWrap/>
            <w:vAlign w:val="bottom"/>
            <w:hideMark/>
          </w:tcPr>
          <w:p w14:paraId="219F7DC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49,97%</w:t>
            </w:r>
          </w:p>
        </w:tc>
      </w:tr>
      <w:tr w:rsidR="001F42DB" w:rsidRPr="00D47607" w14:paraId="5FBC7EDD" w14:textId="77777777" w:rsidTr="00B508AA">
        <w:trPr>
          <w:trHeight w:val="255"/>
        </w:trPr>
        <w:tc>
          <w:tcPr>
            <w:tcW w:w="100" w:type="pct"/>
            <w:tcBorders>
              <w:top w:val="nil"/>
              <w:left w:val="nil"/>
              <w:bottom w:val="nil"/>
              <w:right w:val="nil"/>
            </w:tcBorders>
            <w:shd w:val="clear" w:color="000000" w:fill="CCCCFF"/>
            <w:noWrap/>
            <w:vAlign w:val="bottom"/>
            <w:hideMark/>
          </w:tcPr>
          <w:p w14:paraId="15CD706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55EC9D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072C29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664,00</w:t>
            </w:r>
          </w:p>
        </w:tc>
        <w:tc>
          <w:tcPr>
            <w:tcW w:w="441" w:type="pct"/>
            <w:tcBorders>
              <w:top w:val="nil"/>
              <w:left w:val="nil"/>
              <w:bottom w:val="nil"/>
              <w:right w:val="nil"/>
            </w:tcBorders>
            <w:shd w:val="clear" w:color="000000" w:fill="CCCCFF"/>
            <w:noWrap/>
            <w:vAlign w:val="bottom"/>
            <w:hideMark/>
          </w:tcPr>
          <w:p w14:paraId="6DA08B4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331,81</w:t>
            </w:r>
          </w:p>
        </w:tc>
        <w:tc>
          <w:tcPr>
            <w:tcW w:w="326" w:type="pct"/>
            <w:tcBorders>
              <w:top w:val="nil"/>
              <w:left w:val="nil"/>
              <w:bottom w:val="nil"/>
              <w:right w:val="nil"/>
            </w:tcBorders>
            <w:shd w:val="clear" w:color="000000" w:fill="CCCCFF"/>
            <w:noWrap/>
            <w:vAlign w:val="bottom"/>
            <w:hideMark/>
          </w:tcPr>
          <w:p w14:paraId="430CDE6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49,97%</w:t>
            </w:r>
          </w:p>
        </w:tc>
      </w:tr>
      <w:tr w:rsidR="001F42DB" w:rsidRPr="00D47607" w14:paraId="3F601E01" w14:textId="77777777" w:rsidTr="00B508AA">
        <w:trPr>
          <w:trHeight w:val="255"/>
        </w:trPr>
        <w:tc>
          <w:tcPr>
            <w:tcW w:w="100" w:type="pct"/>
            <w:tcBorders>
              <w:top w:val="nil"/>
              <w:left w:val="nil"/>
              <w:bottom w:val="nil"/>
              <w:right w:val="nil"/>
            </w:tcBorders>
            <w:shd w:val="clear" w:color="000000" w:fill="CCCCFF"/>
            <w:noWrap/>
            <w:vAlign w:val="bottom"/>
            <w:hideMark/>
          </w:tcPr>
          <w:p w14:paraId="5D5BCAA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579ADB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480987B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664,00</w:t>
            </w:r>
          </w:p>
        </w:tc>
        <w:tc>
          <w:tcPr>
            <w:tcW w:w="441" w:type="pct"/>
            <w:tcBorders>
              <w:top w:val="nil"/>
              <w:left w:val="nil"/>
              <w:bottom w:val="nil"/>
              <w:right w:val="nil"/>
            </w:tcBorders>
            <w:shd w:val="clear" w:color="000000" w:fill="CCCCFF"/>
            <w:noWrap/>
            <w:vAlign w:val="bottom"/>
            <w:hideMark/>
          </w:tcPr>
          <w:p w14:paraId="30A9441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331,81</w:t>
            </w:r>
          </w:p>
        </w:tc>
        <w:tc>
          <w:tcPr>
            <w:tcW w:w="326" w:type="pct"/>
            <w:tcBorders>
              <w:top w:val="nil"/>
              <w:left w:val="nil"/>
              <w:bottom w:val="nil"/>
              <w:right w:val="nil"/>
            </w:tcBorders>
            <w:shd w:val="clear" w:color="000000" w:fill="CCCCFF"/>
            <w:noWrap/>
            <w:vAlign w:val="bottom"/>
            <w:hideMark/>
          </w:tcPr>
          <w:p w14:paraId="68A5E57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49,97%</w:t>
            </w:r>
          </w:p>
        </w:tc>
      </w:tr>
      <w:tr w:rsidR="001F42DB" w:rsidRPr="00D47607" w14:paraId="694FA857" w14:textId="77777777" w:rsidTr="00B508AA">
        <w:trPr>
          <w:trHeight w:val="255"/>
        </w:trPr>
        <w:tc>
          <w:tcPr>
            <w:tcW w:w="100" w:type="pct"/>
            <w:tcBorders>
              <w:top w:val="nil"/>
              <w:left w:val="nil"/>
              <w:bottom w:val="nil"/>
              <w:right w:val="nil"/>
            </w:tcBorders>
            <w:noWrap/>
            <w:vAlign w:val="bottom"/>
            <w:hideMark/>
          </w:tcPr>
          <w:p w14:paraId="656BF32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95C743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6AE23EC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48F8DD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664,00</w:t>
            </w:r>
          </w:p>
        </w:tc>
        <w:tc>
          <w:tcPr>
            <w:tcW w:w="441" w:type="pct"/>
            <w:tcBorders>
              <w:top w:val="nil"/>
              <w:left w:val="nil"/>
              <w:bottom w:val="nil"/>
              <w:right w:val="nil"/>
            </w:tcBorders>
            <w:noWrap/>
            <w:vAlign w:val="bottom"/>
            <w:hideMark/>
          </w:tcPr>
          <w:p w14:paraId="124175C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331,81</w:t>
            </w:r>
          </w:p>
        </w:tc>
        <w:tc>
          <w:tcPr>
            <w:tcW w:w="326" w:type="pct"/>
            <w:tcBorders>
              <w:top w:val="nil"/>
              <w:left w:val="nil"/>
              <w:bottom w:val="nil"/>
              <w:right w:val="nil"/>
            </w:tcBorders>
            <w:noWrap/>
            <w:vAlign w:val="bottom"/>
            <w:hideMark/>
          </w:tcPr>
          <w:p w14:paraId="74512D9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49,97%</w:t>
            </w:r>
          </w:p>
        </w:tc>
      </w:tr>
      <w:tr w:rsidR="001F42DB" w:rsidRPr="00D47607" w14:paraId="46973CEE" w14:textId="77777777" w:rsidTr="00B508AA">
        <w:trPr>
          <w:trHeight w:val="255"/>
        </w:trPr>
        <w:tc>
          <w:tcPr>
            <w:tcW w:w="100" w:type="pct"/>
            <w:tcBorders>
              <w:top w:val="nil"/>
              <w:left w:val="nil"/>
              <w:bottom w:val="nil"/>
              <w:right w:val="nil"/>
            </w:tcBorders>
            <w:noWrap/>
            <w:vAlign w:val="bottom"/>
            <w:hideMark/>
          </w:tcPr>
          <w:p w14:paraId="2FF9F663"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36DF33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3299</w:t>
            </w:r>
          </w:p>
        </w:tc>
        <w:tc>
          <w:tcPr>
            <w:tcW w:w="3359" w:type="pct"/>
            <w:tcBorders>
              <w:top w:val="nil"/>
              <w:left w:val="nil"/>
              <w:bottom w:val="nil"/>
              <w:right w:val="nil"/>
            </w:tcBorders>
            <w:noWrap/>
            <w:vAlign w:val="bottom"/>
            <w:hideMark/>
          </w:tcPr>
          <w:p w14:paraId="4C17F76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nespomenuti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poslovanja</w:t>
            </w:r>
            <w:proofErr w:type="spellEnd"/>
          </w:p>
        </w:tc>
        <w:tc>
          <w:tcPr>
            <w:tcW w:w="441" w:type="pct"/>
            <w:tcBorders>
              <w:top w:val="nil"/>
              <w:left w:val="nil"/>
              <w:bottom w:val="nil"/>
              <w:right w:val="nil"/>
            </w:tcBorders>
            <w:noWrap/>
            <w:vAlign w:val="bottom"/>
            <w:hideMark/>
          </w:tcPr>
          <w:p w14:paraId="4E7BA26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81338A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331,81</w:t>
            </w:r>
          </w:p>
        </w:tc>
        <w:tc>
          <w:tcPr>
            <w:tcW w:w="326" w:type="pct"/>
            <w:tcBorders>
              <w:top w:val="nil"/>
              <w:left w:val="nil"/>
              <w:bottom w:val="nil"/>
              <w:right w:val="nil"/>
            </w:tcBorders>
            <w:noWrap/>
            <w:vAlign w:val="bottom"/>
            <w:hideMark/>
          </w:tcPr>
          <w:p w14:paraId="1470CDE3" w14:textId="77777777" w:rsidR="001F42DB" w:rsidRPr="00D47607" w:rsidRDefault="001F42DB" w:rsidP="00B508AA">
            <w:pPr>
              <w:jc w:val="right"/>
              <w:rPr>
                <w:rFonts w:ascii="Arial" w:hAnsi="Arial" w:cs="Arial"/>
                <w:sz w:val="14"/>
                <w:szCs w:val="14"/>
                <w:lang w:val="en-US"/>
              </w:rPr>
            </w:pPr>
          </w:p>
        </w:tc>
      </w:tr>
      <w:tr w:rsidR="001F42DB" w:rsidRPr="00D47607" w14:paraId="47BDA3F2" w14:textId="77777777" w:rsidTr="00B508AA">
        <w:trPr>
          <w:trHeight w:val="255"/>
        </w:trPr>
        <w:tc>
          <w:tcPr>
            <w:tcW w:w="100" w:type="pct"/>
            <w:tcBorders>
              <w:top w:val="nil"/>
              <w:left w:val="nil"/>
              <w:bottom w:val="nil"/>
              <w:right w:val="nil"/>
            </w:tcBorders>
            <w:shd w:val="clear" w:color="000000" w:fill="FFFF99"/>
            <w:noWrap/>
            <w:vAlign w:val="bottom"/>
            <w:hideMark/>
          </w:tcPr>
          <w:p w14:paraId="33094A8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67D159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A100041</w:t>
            </w:r>
          </w:p>
        </w:tc>
        <w:tc>
          <w:tcPr>
            <w:tcW w:w="3359" w:type="pct"/>
            <w:tcBorders>
              <w:top w:val="nil"/>
              <w:left w:val="nil"/>
              <w:bottom w:val="nil"/>
              <w:right w:val="nil"/>
            </w:tcBorders>
            <w:shd w:val="clear" w:color="000000" w:fill="FFFF99"/>
            <w:noWrap/>
            <w:vAlign w:val="bottom"/>
            <w:hideMark/>
          </w:tcPr>
          <w:p w14:paraId="07B298C1"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Prijevoz</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predškolske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djece</w:t>
            </w:r>
            <w:proofErr w:type="spellEnd"/>
          </w:p>
        </w:tc>
        <w:tc>
          <w:tcPr>
            <w:tcW w:w="441" w:type="pct"/>
            <w:tcBorders>
              <w:top w:val="nil"/>
              <w:left w:val="nil"/>
              <w:bottom w:val="nil"/>
              <w:right w:val="nil"/>
            </w:tcBorders>
            <w:shd w:val="clear" w:color="000000" w:fill="FFFF99"/>
            <w:noWrap/>
            <w:vAlign w:val="bottom"/>
            <w:hideMark/>
          </w:tcPr>
          <w:p w14:paraId="699AD57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6.636,00</w:t>
            </w:r>
          </w:p>
        </w:tc>
        <w:tc>
          <w:tcPr>
            <w:tcW w:w="441" w:type="pct"/>
            <w:tcBorders>
              <w:top w:val="nil"/>
              <w:left w:val="nil"/>
              <w:bottom w:val="nil"/>
              <w:right w:val="nil"/>
            </w:tcBorders>
            <w:shd w:val="clear" w:color="000000" w:fill="FFFF99"/>
            <w:noWrap/>
            <w:vAlign w:val="bottom"/>
            <w:hideMark/>
          </w:tcPr>
          <w:p w14:paraId="73FD112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2.587,50</w:t>
            </w:r>
          </w:p>
        </w:tc>
        <w:tc>
          <w:tcPr>
            <w:tcW w:w="326" w:type="pct"/>
            <w:tcBorders>
              <w:top w:val="nil"/>
              <w:left w:val="nil"/>
              <w:bottom w:val="nil"/>
              <w:right w:val="nil"/>
            </w:tcBorders>
            <w:shd w:val="clear" w:color="000000" w:fill="FFFF99"/>
            <w:noWrap/>
            <w:vAlign w:val="bottom"/>
            <w:hideMark/>
          </w:tcPr>
          <w:p w14:paraId="4E87B87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38,99%</w:t>
            </w:r>
          </w:p>
        </w:tc>
      </w:tr>
      <w:tr w:rsidR="001F42DB" w:rsidRPr="00D47607" w14:paraId="5182A440" w14:textId="77777777" w:rsidTr="00B508AA">
        <w:trPr>
          <w:trHeight w:val="255"/>
        </w:trPr>
        <w:tc>
          <w:tcPr>
            <w:tcW w:w="100" w:type="pct"/>
            <w:tcBorders>
              <w:top w:val="nil"/>
              <w:left w:val="nil"/>
              <w:bottom w:val="nil"/>
              <w:right w:val="nil"/>
            </w:tcBorders>
            <w:shd w:val="clear" w:color="000000" w:fill="CCCCFF"/>
            <w:noWrap/>
            <w:vAlign w:val="bottom"/>
            <w:hideMark/>
          </w:tcPr>
          <w:p w14:paraId="5147638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AC1884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2D9711D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6.636,00</w:t>
            </w:r>
          </w:p>
        </w:tc>
        <w:tc>
          <w:tcPr>
            <w:tcW w:w="441" w:type="pct"/>
            <w:tcBorders>
              <w:top w:val="nil"/>
              <w:left w:val="nil"/>
              <w:bottom w:val="nil"/>
              <w:right w:val="nil"/>
            </w:tcBorders>
            <w:shd w:val="clear" w:color="000000" w:fill="CCCCFF"/>
            <w:noWrap/>
            <w:vAlign w:val="bottom"/>
            <w:hideMark/>
          </w:tcPr>
          <w:p w14:paraId="1795635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2.587,50</w:t>
            </w:r>
          </w:p>
        </w:tc>
        <w:tc>
          <w:tcPr>
            <w:tcW w:w="326" w:type="pct"/>
            <w:tcBorders>
              <w:top w:val="nil"/>
              <w:left w:val="nil"/>
              <w:bottom w:val="nil"/>
              <w:right w:val="nil"/>
            </w:tcBorders>
            <w:shd w:val="clear" w:color="000000" w:fill="CCCCFF"/>
            <w:noWrap/>
            <w:vAlign w:val="bottom"/>
            <w:hideMark/>
          </w:tcPr>
          <w:p w14:paraId="590FE2F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38,99%</w:t>
            </w:r>
          </w:p>
        </w:tc>
      </w:tr>
      <w:tr w:rsidR="001F42DB" w:rsidRPr="00D47607" w14:paraId="5F7B29E5" w14:textId="77777777" w:rsidTr="00B508AA">
        <w:trPr>
          <w:trHeight w:val="255"/>
        </w:trPr>
        <w:tc>
          <w:tcPr>
            <w:tcW w:w="100" w:type="pct"/>
            <w:tcBorders>
              <w:top w:val="nil"/>
              <w:left w:val="nil"/>
              <w:bottom w:val="nil"/>
              <w:right w:val="nil"/>
            </w:tcBorders>
            <w:shd w:val="clear" w:color="000000" w:fill="CCCCFF"/>
            <w:noWrap/>
            <w:vAlign w:val="bottom"/>
            <w:hideMark/>
          </w:tcPr>
          <w:p w14:paraId="1BE3FD8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481C21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50FFBFF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6.636,00</w:t>
            </w:r>
          </w:p>
        </w:tc>
        <w:tc>
          <w:tcPr>
            <w:tcW w:w="441" w:type="pct"/>
            <w:tcBorders>
              <w:top w:val="nil"/>
              <w:left w:val="nil"/>
              <w:bottom w:val="nil"/>
              <w:right w:val="nil"/>
            </w:tcBorders>
            <w:shd w:val="clear" w:color="000000" w:fill="CCCCFF"/>
            <w:noWrap/>
            <w:vAlign w:val="bottom"/>
            <w:hideMark/>
          </w:tcPr>
          <w:p w14:paraId="7E74A89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2.587,50</w:t>
            </w:r>
          </w:p>
        </w:tc>
        <w:tc>
          <w:tcPr>
            <w:tcW w:w="326" w:type="pct"/>
            <w:tcBorders>
              <w:top w:val="nil"/>
              <w:left w:val="nil"/>
              <w:bottom w:val="nil"/>
              <w:right w:val="nil"/>
            </w:tcBorders>
            <w:shd w:val="clear" w:color="000000" w:fill="CCCCFF"/>
            <w:noWrap/>
            <w:vAlign w:val="bottom"/>
            <w:hideMark/>
          </w:tcPr>
          <w:p w14:paraId="5C73BF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38,99%</w:t>
            </w:r>
          </w:p>
        </w:tc>
      </w:tr>
      <w:tr w:rsidR="001F42DB" w:rsidRPr="00D47607" w14:paraId="2AD689AF" w14:textId="77777777" w:rsidTr="00B508AA">
        <w:trPr>
          <w:trHeight w:val="255"/>
        </w:trPr>
        <w:tc>
          <w:tcPr>
            <w:tcW w:w="100" w:type="pct"/>
            <w:tcBorders>
              <w:top w:val="nil"/>
              <w:left w:val="nil"/>
              <w:bottom w:val="nil"/>
              <w:right w:val="nil"/>
            </w:tcBorders>
            <w:noWrap/>
            <w:vAlign w:val="bottom"/>
            <w:hideMark/>
          </w:tcPr>
          <w:p w14:paraId="130327A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B144BD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54AE56B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3F417BA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6.636,00</w:t>
            </w:r>
          </w:p>
        </w:tc>
        <w:tc>
          <w:tcPr>
            <w:tcW w:w="441" w:type="pct"/>
            <w:tcBorders>
              <w:top w:val="nil"/>
              <w:left w:val="nil"/>
              <w:bottom w:val="nil"/>
              <w:right w:val="nil"/>
            </w:tcBorders>
            <w:noWrap/>
            <w:vAlign w:val="bottom"/>
            <w:hideMark/>
          </w:tcPr>
          <w:p w14:paraId="4E309E7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2.587,50</w:t>
            </w:r>
          </w:p>
        </w:tc>
        <w:tc>
          <w:tcPr>
            <w:tcW w:w="326" w:type="pct"/>
            <w:tcBorders>
              <w:top w:val="nil"/>
              <w:left w:val="nil"/>
              <w:bottom w:val="nil"/>
              <w:right w:val="nil"/>
            </w:tcBorders>
            <w:noWrap/>
            <w:vAlign w:val="bottom"/>
            <w:hideMark/>
          </w:tcPr>
          <w:p w14:paraId="3A3BFFF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38,99%</w:t>
            </w:r>
          </w:p>
        </w:tc>
      </w:tr>
      <w:tr w:rsidR="001F42DB" w:rsidRPr="00D47607" w14:paraId="6DD461F5" w14:textId="77777777" w:rsidTr="00B508AA">
        <w:trPr>
          <w:trHeight w:val="255"/>
        </w:trPr>
        <w:tc>
          <w:tcPr>
            <w:tcW w:w="100" w:type="pct"/>
            <w:tcBorders>
              <w:top w:val="nil"/>
              <w:left w:val="nil"/>
              <w:bottom w:val="nil"/>
              <w:right w:val="nil"/>
            </w:tcBorders>
            <w:noWrap/>
            <w:vAlign w:val="bottom"/>
            <w:hideMark/>
          </w:tcPr>
          <w:p w14:paraId="036CBCD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D955BC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3231</w:t>
            </w:r>
          </w:p>
        </w:tc>
        <w:tc>
          <w:tcPr>
            <w:tcW w:w="3359" w:type="pct"/>
            <w:tcBorders>
              <w:top w:val="nil"/>
              <w:left w:val="nil"/>
              <w:bottom w:val="nil"/>
              <w:right w:val="nil"/>
            </w:tcBorders>
            <w:noWrap/>
            <w:vAlign w:val="bottom"/>
            <w:hideMark/>
          </w:tcPr>
          <w:p w14:paraId="65EE825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Usluge telefona, interneta, pošte i prijevoza</w:t>
            </w:r>
          </w:p>
        </w:tc>
        <w:tc>
          <w:tcPr>
            <w:tcW w:w="441" w:type="pct"/>
            <w:tcBorders>
              <w:top w:val="nil"/>
              <w:left w:val="nil"/>
              <w:bottom w:val="nil"/>
              <w:right w:val="nil"/>
            </w:tcBorders>
            <w:noWrap/>
            <w:vAlign w:val="bottom"/>
            <w:hideMark/>
          </w:tcPr>
          <w:p w14:paraId="0A0AFB22"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6250EB5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2.587,50</w:t>
            </w:r>
          </w:p>
        </w:tc>
        <w:tc>
          <w:tcPr>
            <w:tcW w:w="326" w:type="pct"/>
            <w:tcBorders>
              <w:top w:val="nil"/>
              <w:left w:val="nil"/>
              <w:bottom w:val="nil"/>
              <w:right w:val="nil"/>
            </w:tcBorders>
            <w:noWrap/>
            <w:vAlign w:val="bottom"/>
            <w:hideMark/>
          </w:tcPr>
          <w:p w14:paraId="55606375" w14:textId="77777777" w:rsidR="001F42DB" w:rsidRPr="00D47607" w:rsidRDefault="001F42DB" w:rsidP="00B508AA">
            <w:pPr>
              <w:jc w:val="right"/>
              <w:rPr>
                <w:rFonts w:ascii="Arial" w:hAnsi="Arial" w:cs="Arial"/>
                <w:sz w:val="14"/>
                <w:szCs w:val="14"/>
                <w:lang w:val="en-US"/>
              </w:rPr>
            </w:pPr>
          </w:p>
        </w:tc>
      </w:tr>
      <w:tr w:rsidR="001F42DB" w:rsidRPr="00D47607" w14:paraId="285E9AB1" w14:textId="77777777" w:rsidTr="00B508AA">
        <w:trPr>
          <w:trHeight w:val="255"/>
        </w:trPr>
        <w:tc>
          <w:tcPr>
            <w:tcW w:w="100" w:type="pct"/>
            <w:tcBorders>
              <w:top w:val="nil"/>
              <w:left w:val="nil"/>
              <w:bottom w:val="nil"/>
              <w:right w:val="nil"/>
            </w:tcBorders>
            <w:shd w:val="clear" w:color="000000" w:fill="FFFF99"/>
            <w:noWrap/>
            <w:vAlign w:val="bottom"/>
            <w:hideMark/>
          </w:tcPr>
          <w:p w14:paraId="07BEE7C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1CE3C7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A100053</w:t>
            </w:r>
          </w:p>
        </w:tc>
        <w:tc>
          <w:tcPr>
            <w:tcW w:w="3359" w:type="pct"/>
            <w:tcBorders>
              <w:top w:val="nil"/>
              <w:left w:val="nil"/>
              <w:bottom w:val="nil"/>
              <w:right w:val="nil"/>
            </w:tcBorders>
            <w:shd w:val="clear" w:color="000000" w:fill="FFFF99"/>
            <w:noWrap/>
            <w:vAlign w:val="bottom"/>
            <w:hideMark/>
          </w:tcPr>
          <w:p w14:paraId="1FF2A183"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Stipendiranje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učenika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Srednje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škole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Gračac</w:t>
            </w:r>
            <w:proofErr w:type="spellEnd"/>
          </w:p>
        </w:tc>
        <w:tc>
          <w:tcPr>
            <w:tcW w:w="441" w:type="pct"/>
            <w:tcBorders>
              <w:top w:val="nil"/>
              <w:left w:val="nil"/>
              <w:bottom w:val="nil"/>
              <w:right w:val="nil"/>
            </w:tcBorders>
            <w:shd w:val="clear" w:color="000000" w:fill="FFFF99"/>
            <w:noWrap/>
            <w:vAlign w:val="bottom"/>
            <w:hideMark/>
          </w:tcPr>
          <w:p w14:paraId="3A2AD0D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5.000,00</w:t>
            </w:r>
          </w:p>
        </w:tc>
        <w:tc>
          <w:tcPr>
            <w:tcW w:w="441" w:type="pct"/>
            <w:tcBorders>
              <w:top w:val="nil"/>
              <w:left w:val="nil"/>
              <w:bottom w:val="nil"/>
              <w:right w:val="nil"/>
            </w:tcBorders>
            <w:shd w:val="clear" w:color="000000" w:fill="FFFF99"/>
            <w:noWrap/>
            <w:vAlign w:val="bottom"/>
            <w:hideMark/>
          </w:tcPr>
          <w:p w14:paraId="179BA9E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49D26AF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07F375F" w14:textId="77777777" w:rsidTr="00B508AA">
        <w:trPr>
          <w:trHeight w:val="255"/>
        </w:trPr>
        <w:tc>
          <w:tcPr>
            <w:tcW w:w="100" w:type="pct"/>
            <w:tcBorders>
              <w:top w:val="nil"/>
              <w:left w:val="nil"/>
              <w:bottom w:val="nil"/>
              <w:right w:val="nil"/>
            </w:tcBorders>
            <w:shd w:val="clear" w:color="000000" w:fill="CCCCFF"/>
            <w:noWrap/>
            <w:vAlign w:val="bottom"/>
            <w:hideMark/>
          </w:tcPr>
          <w:p w14:paraId="50612FA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B6EBC3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238597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66CBD90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551DC5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6AF6AA7" w14:textId="77777777" w:rsidTr="00B508AA">
        <w:trPr>
          <w:trHeight w:val="255"/>
        </w:trPr>
        <w:tc>
          <w:tcPr>
            <w:tcW w:w="100" w:type="pct"/>
            <w:tcBorders>
              <w:top w:val="nil"/>
              <w:left w:val="nil"/>
              <w:bottom w:val="nil"/>
              <w:right w:val="nil"/>
            </w:tcBorders>
            <w:shd w:val="clear" w:color="000000" w:fill="CCCCFF"/>
            <w:noWrap/>
            <w:vAlign w:val="bottom"/>
            <w:hideMark/>
          </w:tcPr>
          <w:p w14:paraId="4B7C06B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01A4DB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C24E21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w:t>
            </w:r>
          </w:p>
        </w:tc>
        <w:tc>
          <w:tcPr>
            <w:tcW w:w="441" w:type="pct"/>
            <w:tcBorders>
              <w:top w:val="nil"/>
              <w:left w:val="nil"/>
              <w:bottom w:val="nil"/>
              <w:right w:val="nil"/>
            </w:tcBorders>
            <w:shd w:val="clear" w:color="000000" w:fill="CCCCFF"/>
            <w:noWrap/>
            <w:vAlign w:val="bottom"/>
            <w:hideMark/>
          </w:tcPr>
          <w:p w14:paraId="6E0165A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6A518A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7EE6921" w14:textId="77777777" w:rsidTr="00B508AA">
        <w:trPr>
          <w:trHeight w:val="255"/>
        </w:trPr>
        <w:tc>
          <w:tcPr>
            <w:tcW w:w="100" w:type="pct"/>
            <w:tcBorders>
              <w:top w:val="nil"/>
              <w:left w:val="nil"/>
              <w:bottom w:val="nil"/>
              <w:right w:val="nil"/>
            </w:tcBorders>
            <w:noWrap/>
            <w:vAlign w:val="bottom"/>
            <w:hideMark/>
          </w:tcPr>
          <w:p w14:paraId="529B540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BF41FD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4F770A0C"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24C9410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5.000,00</w:t>
            </w:r>
          </w:p>
        </w:tc>
        <w:tc>
          <w:tcPr>
            <w:tcW w:w="441" w:type="pct"/>
            <w:tcBorders>
              <w:top w:val="nil"/>
              <w:left w:val="nil"/>
              <w:bottom w:val="nil"/>
              <w:right w:val="nil"/>
            </w:tcBorders>
            <w:noWrap/>
            <w:vAlign w:val="bottom"/>
            <w:hideMark/>
          </w:tcPr>
          <w:p w14:paraId="57CFAA9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4D12E6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6B273312" w14:textId="77777777" w:rsidTr="00B508AA">
        <w:trPr>
          <w:trHeight w:val="255"/>
        </w:trPr>
        <w:tc>
          <w:tcPr>
            <w:tcW w:w="100" w:type="pct"/>
            <w:tcBorders>
              <w:top w:val="nil"/>
              <w:left w:val="nil"/>
              <w:bottom w:val="nil"/>
              <w:right w:val="nil"/>
            </w:tcBorders>
            <w:shd w:val="clear" w:color="000000" w:fill="FF9900"/>
            <w:noWrap/>
            <w:vAlign w:val="bottom"/>
            <w:hideMark/>
          </w:tcPr>
          <w:p w14:paraId="104401E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1C0A294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1009</w:t>
            </w:r>
          </w:p>
        </w:tc>
        <w:tc>
          <w:tcPr>
            <w:tcW w:w="3359" w:type="pct"/>
            <w:tcBorders>
              <w:top w:val="nil"/>
              <w:left w:val="nil"/>
              <w:bottom w:val="nil"/>
              <w:right w:val="nil"/>
            </w:tcBorders>
            <w:shd w:val="clear" w:color="000000" w:fill="FF9900"/>
            <w:noWrap/>
            <w:vAlign w:val="bottom"/>
            <w:hideMark/>
          </w:tcPr>
          <w:p w14:paraId="4CDE564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xml:space="preserve">Program: </w:t>
            </w:r>
            <w:proofErr w:type="spellStart"/>
            <w:r w:rsidRPr="00D47607">
              <w:rPr>
                <w:rFonts w:ascii="Arial" w:hAnsi="Arial" w:cs="Arial"/>
                <w:b/>
                <w:bCs/>
                <w:sz w:val="14"/>
                <w:szCs w:val="14"/>
                <w:lang w:val="en-US"/>
              </w:rPr>
              <w:t>Socijalni</w:t>
            </w:r>
            <w:proofErr w:type="spellEnd"/>
            <w:r w:rsidRPr="00D47607">
              <w:rPr>
                <w:rFonts w:ascii="Arial" w:hAnsi="Arial" w:cs="Arial"/>
                <w:b/>
                <w:bCs/>
                <w:sz w:val="14"/>
                <w:szCs w:val="14"/>
                <w:lang w:val="en-US"/>
              </w:rPr>
              <w:t xml:space="preserve"> program</w:t>
            </w:r>
          </w:p>
        </w:tc>
        <w:tc>
          <w:tcPr>
            <w:tcW w:w="441" w:type="pct"/>
            <w:tcBorders>
              <w:top w:val="nil"/>
              <w:left w:val="nil"/>
              <w:bottom w:val="nil"/>
              <w:right w:val="nil"/>
            </w:tcBorders>
            <w:shd w:val="clear" w:color="000000" w:fill="FF9900"/>
            <w:noWrap/>
            <w:vAlign w:val="bottom"/>
            <w:hideMark/>
          </w:tcPr>
          <w:p w14:paraId="08A067D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167.347,00</w:t>
            </w:r>
          </w:p>
        </w:tc>
        <w:tc>
          <w:tcPr>
            <w:tcW w:w="441" w:type="pct"/>
            <w:tcBorders>
              <w:top w:val="nil"/>
              <w:left w:val="nil"/>
              <w:bottom w:val="nil"/>
              <w:right w:val="nil"/>
            </w:tcBorders>
            <w:shd w:val="clear" w:color="000000" w:fill="FF9900"/>
            <w:noWrap/>
            <w:vAlign w:val="bottom"/>
            <w:hideMark/>
          </w:tcPr>
          <w:p w14:paraId="0CBD581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56.383,29</w:t>
            </w:r>
          </w:p>
        </w:tc>
        <w:tc>
          <w:tcPr>
            <w:tcW w:w="326" w:type="pct"/>
            <w:tcBorders>
              <w:top w:val="nil"/>
              <w:left w:val="nil"/>
              <w:bottom w:val="nil"/>
              <w:right w:val="nil"/>
            </w:tcBorders>
            <w:shd w:val="clear" w:color="000000" w:fill="FF9900"/>
            <w:noWrap/>
            <w:vAlign w:val="bottom"/>
            <w:hideMark/>
          </w:tcPr>
          <w:p w14:paraId="56EA074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33,69%</w:t>
            </w:r>
          </w:p>
        </w:tc>
      </w:tr>
      <w:tr w:rsidR="001F42DB" w:rsidRPr="00D47607" w14:paraId="45029466" w14:textId="77777777" w:rsidTr="00B508AA">
        <w:trPr>
          <w:trHeight w:val="255"/>
        </w:trPr>
        <w:tc>
          <w:tcPr>
            <w:tcW w:w="100" w:type="pct"/>
            <w:tcBorders>
              <w:top w:val="nil"/>
              <w:left w:val="nil"/>
              <w:bottom w:val="nil"/>
              <w:right w:val="nil"/>
            </w:tcBorders>
            <w:shd w:val="clear" w:color="000000" w:fill="FFFF99"/>
            <w:noWrap/>
            <w:vAlign w:val="bottom"/>
            <w:hideMark/>
          </w:tcPr>
          <w:p w14:paraId="59DF1D6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F7870A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A100007</w:t>
            </w:r>
          </w:p>
        </w:tc>
        <w:tc>
          <w:tcPr>
            <w:tcW w:w="3359" w:type="pct"/>
            <w:tcBorders>
              <w:top w:val="nil"/>
              <w:left w:val="nil"/>
              <w:bottom w:val="nil"/>
              <w:right w:val="nil"/>
            </w:tcBorders>
            <w:shd w:val="clear" w:color="000000" w:fill="FFFF99"/>
            <w:noWrap/>
            <w:vAlign w:val="bottom"/>
            <w:hideMark/>
          </w:tcPr>
          <w:p w14:paraId="2A86AE41"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Pomoć udrugama branitelja proizašlih iz Domovinskog rata</w:t>
            </w:r>
          </w:p>
        </w:tc>
        <w:tc>
          <w:tcPr>
            <w:tcW w:w="441" w:type="pct"/>
            <w:tcBorders>
              <w:top w:val="nil"/>
              <w:left w:val="nil"/>
              <w:bottom w:val="nil"/>
              <w:right w:val="nil"/>
            </w:tcBorders>
            <w:shd w:val="clear" w:color="000000" w:fill="FFFF99"/>
            <w:noWrap/>
            <w:vAlign w:val="bottom"/>
            <w:hideMark/>
          </w:tcPr>
          <w:p w14:paraId="0BD7C98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2.654,00</w:t>
            </w:r>
          </w:p>
        </w:tc>
        <w:tc>
          <w:tcPr>
            <w:tcW w:w="441" w:type="pct"/>
            <w:tcBorders>
              <w:top w:val="nil"/>
              <w:left w:val="nil"/>
              <w:bottom w:val="nil"/>
              <w:right w:val="nil"/>
            </w:tcBorders>
            <w:shd w:val="clear" w:color="000000" w:fill="FFFF99"/>
            <w:noWrap/>
            <w:vAlign w:val="bottom"/>
            <w:hideMark/>
          </w:tcPr>
          <w:p w14:paraId="705C338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2.600,00</w:t>
            </w:r>
          </w:p>
        </w:tc>
        <w:tc>
          <w:tcPr>
            <w:tcW w:w="326" w:type="pct"/>
            <w:tcBorders>
              <w:top w:val="nil"/>
              <w:left w:val="nil"/>
              <w:bottom w:val="nil"/>
              <w:right w:val="nil"/>
            </w:tcBorders>
            <w:shd w:val="clear" w:color="000000" w:fill="FFFF99"/>
            <w:noWrap/>
            <w:vAlign w:val="bottom"/>
            <w:hideMark/>
          </w:tcPr>
          <w:p w14:paraId="1C31FEA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97,97%</w:t>
            </w:r>
          </w:p>
        </w:tc>
      </w:tr>
      <w:tr w:rsidR="001F42DB" w:rsidRPr="00D47607" w14:paraId="09E5BDC1" w14:textId="77777777" w:rsidTr="00B508AA">
        <w:trPr>
          <w:trHeight w:val="255"/>
        </w:trPr>
        <w:tc>
          <w:tcPr>
            <w:tcW w:w="100" w:type="pct"/>
            <w:tcBorders>
              <w:top w:val="nil"/>
              <w:left w:val="nil"/>
              <w:bottom w:val="nil"/>
              <w:right w:val="nil"/>
            </w:tcBorders>
            <w:shd w:val="clear" w:color="000000" w:fill="CCCCFF"/>
            <w:noWrap/>
            <w:vAlign w:val="bottom"/>
            <w:hideMark/>
          </w:tcPr>
          <w:p w14:paraId="0F03D71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15F2C2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B2DA0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2.654,00</w:t>
            </w:r>
          </w:p>
        </w:tc>
        <w:tc>
          <w:tcPr>
            <w:tcW w:w="441" w:type="pct"/>
            <w:tcBorders>
              <w:top w:val="nil"/>
              <w:left w:val="nil"/>
              <w:bottom w:val="nil"/>
              <w:right w:val="nil"/>
            </w:tcBorders>
            <w:shd w:val="clear" w:color="000000" w:fill="CCCCFF"/>
            <w:noWrap/>
            <w:vAlign w:val="bottom"/>
            <w:hideMark/>
          </w:tcPr>
          <w:p w14:paraId="007C8B4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2.600,00</w:t>
            </w:r>
          </w:p>
        </w:tc>
        <w:tc>
          <w:tcPr>
            <w:tcW w:w="326" w:type="pct"/>
            <w:tcBorders>
              <w:top w:val="nil"/>
              <w:left w:val="nil"/>
              <w:bottom w:val="nil"/>
              <w:right w:val="nil"/>
            </w:tcBorders>
            <w:shd w:val="clear" w:color="000000" w:fill="CCCCFF"/>
            <w:noWrap/>
            <w:vAlign w:val="bottom"/>
            <w:hideMark/>
          </w:tcPr>
          <w:p w14:paraId="44F86FC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97,97%</w:t>
            </w:r>
          </w:p>
        </w:tc>
      </w:tr>
      <w:tr w:rsidR="001F42DB" w:rsidRPr="00D47607" w14:paraId="3A791831" w14:textId="77777777" w:rsidTr="00B508AA">
        <w:trPr>
          <w:trHeight w:val="255"/>
        </w:trPr>
        <w:tc>
          <w:tcPr>
            <w:tcW w:w="100" w:type="pct"/>
            <w:tcBorders>
              <w:top w:val="nil"/>
              <w:left w:val="nil"/>
              <w:bottom w:val="nil"/>
              <w:right w:val="nil"/>
            </w:tcBorders>
            <w:shd w:val="clear" w:color="000000" w:fill="CCCCFF"/>
            <w:noWrap/>
            <w:vAlign w:val="bottom"/>
            <w:hideMark/>
          </w:tcPr>
          <w:p w14:paraId="4DAD4F7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CCF0EA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E71145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2.654,00</w:t>
            </w:r>
          </w:p>
        </w:tc>
        <w:tc>
          <w:tcPr>
            <w:tcW w:w="441" w:type="pct"/>
            <w:tcBorders>
              <w:top w:val="nil"/>
              <w:left w:val="nil"/>
              <w:bottom w:val="nil"/>
              <w:right w:val="nil"/>
            </w:tcBorders>
            <w:shd w:val="clear" w:color="000000" w:fill="CCCCFF"/>
            <w:noWrap/>
            <w:vAlign w:val="bottom"/>
            <w:hideMark/>
          </w:tcPr>
          <w:p w14:paraId="532771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2.600,00</w:t>
            </w:r>
          </w:p>
        </w:tc>
        <w:tc>
          <w:tcPr>
            <w:tcW w:w="326" w:type="pct"/>
            <w:tcBorders>
              <w:top w:val="nil"/>
              <w:left w:val="nil"/>
              <w:bottom w:val="nil"/>
              <w:right w:val="nil"/>
            </w:tcBorders>
            <w:shd w:val="clear" w:color="000000" w:fill="CCCCFF"/>
            <w:noWrap/>
            <w:vAlign w:val="bottom"/>
            <w:hideMark/>
          </w:tcPr>
          <w:p w14:paraId="2B2EB8E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97,97%</w:t>
            </w:r>
          </w:p>
        </w:tc>
      </w:tr>
      <w:tr w:rsidR="001F42DB" w:rsidRPr="00D47607" w14:paraId="0E377FA0" w14:textId="77777777" w:rsidTr="00B508AA">
        <w:trPr>
          <w:trHeight w:val="255"/>
        </w:trPr>
        <w:tc>
          <w:tcPr>
            <w:tcW w:w="100" w:type="pct"/>
            <w:tcBorders>
              <w:top w:val="nil"/>
              <w:left w:val="nil"/>
              <w:bottom w:val="nil"/>
              <w:right w:val="nil"/>
            </w:tcBorders>
            <w:noWrap/>
            <w:vAlign w:val="bottom"/>
            <w:hideMark/>
          </w:tcPr>
          <w:p w14:paraId="52A1DD3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6AFDFB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442668C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108EEA2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2.654,00</w:t>
            </w:r>
          </w:p>
        </w:tc>
        <w:tc>
          <w:tcPr>
            <w:tcW w:w="441" w:type="pct"/>
            <w:tcBorders>
              <w:top w:val="nil"/>
              <w:left w:val="nil"/>
              <w:bottom w:val="nil"/>
              <w:right w:val="nil"/>
            </w:tcBorders>
            <w:noWrap/>
            <w:vAlign w:val="bottom"/>
            <w:hideMark/>
          </w:tcPr>
          <w:p w14:paraId="55B9625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2.600,00</w:t>
            </w:r>
          </w:p>
        </w:tc>
        <w:tc>
          <w:tcPr>
            <w:tcW w:w="326" w:type="pct"/>
            <w:tcBorders>
              <w:top w:val="nil"/>
              <w:left w:val="nil"/>
              <w:bottom w:val="nil"/>
              <w:right w:val="nil"/>
            </w:tcBorders>
            <w:noWrap/>
            <w:vAlign w:val="bottom"/>
            <w:hideMark/>
          </w:tcPr>
          <w:p w14:paraId="43FE4F5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97,97%</w:t>
            </w:r>
          </w:p>
        </w:tc>
      </w:tr>
      <w:tr w:rsidR="001F42DB" w:rsidRPr="00D47607" w14:paraId="42ECD9A6" w14:textId="77777777" w:rsidTr="00B508AA">
        <w:trPr>
          <w:trHeight w:val="255"/>
        </w:trPr>
        <w:tc>
          <w:tcPr>
            <w:tcW w:w="100" w:type="pct"/>
            <w:tcBorders>
              <w:top w:val="nil"/>
              <w:left w:val="nil"/>
              <w:bottom w:val="nil"/>
              <w:right w:val="nil"/>
            </w:tcBorders>
            <w:noWrap/>
            <w:vAlign w:val="bottom"/>
            <w:hideMark/>
          </w:tcPr>
          <w:p w14:paraId="0227D2A1"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CC8122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326C32D7"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7BE72B15"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E6CC1A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2.600,00</w:t>
            </w:r>
          </w:p>
        </w:tc>
        <w:tc>
          <w:tcPr>
            <w:tcW w:w="326" w:type="pct"/>
            <w:tcBorders>
              <w:top w:val="nil"/>
              <w:left w:val="nil"/>
              <w:bottom w:val="nil"/>
              <w:right w:val="nil"/>
            </w:tcBorders>
            <w:noWrap/>
            <w:vAlign w:val="bottom"/>
            <w:hideMark/>
          </w:tcPr>
          <w:p w14:paraId="5D4F368E" w14:textId="77777777" w:rsidR="001F42DB" w:rsidRPr="00D47607" w:rsidRDefault="001F42DB" w:rsidP="00B508AA">
            <w:pPr>
              <w:jc w:val="right"/>
              <w:rPr>
                <w:rFonts w:ascii="Arial" w:hAnsi="Arial" w:cs="Arial"/>
                <w:sz w:val="14"/>
                <w:szCs w:val="14"/>
                <w:lang w:val="en-US"/>
              </w:rPr>
            </w:pPr>
          </w:p>
        </w:tc>
      </w:tr>
      <w:tr w:rsidR="001F42DB" w:rsidRPr="00D47607" w14:paraId="1FA63946" w14:textId="77777777" w:rsidTr="00B508AA">
        <w:trPr>
          <w:trHeight w:val="255"/>
        </w:trPr>
        <w:tc>
          <w:tcPr>
            <w:tcW w:w="100" w:type="pct"/>
            <w:tcBorders>
              <w:top w:val="nil"/>
              <w:left w:val="nil"/>
              <w:bottom w:val="nil"/>
              <w:right w:val="nil"/>
            </w:tcBorders>
            <w:shd w:val="clear" w:color="000000" w:fill="FFFF99"/>
            <w:noWrap/>
            <w:vAlign w:val="bottom"/>
            <w:hideMark/>
          </w:tcPr>
          <w:p w14:paraId="13669D0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2A2183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A100008</w:t>
            </w:r>
          </w:p>
        </w:tc>
        <w:tc>
          <w:tcPr>
            <w:tcW w:w="3359" w:type="pct"/>
            <w:tcBorders>
              <w:top w:val="nil"/>
              <w:left w:val="nil"/>
              <w:bottom w:val="nil"/>
              <w:right w:val="nil"/>
            </w:tcBorders>
            <w:shd w:val="clear" w:color="000000" w:fill="FFFF99"/>
            <w:noWrap/>
            <w:vAlign w:val="bottom"/>
            <w:hideMark/>
          </w:tcPr>
          <w:p w14:paraId="7F86C7B2"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Sufinanciranje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kupnje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školske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opreme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pribora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učenicima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osnovnih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srednjih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škola</w:t>
            </w:r>
            <w:proofErr w:type="spellEnd"/>
          </w:p>
        </w:tc>
        <w:tc>
          <w:tcPr>
            <w:tcW w:w="441" w:type="pct"/>
            <w:tcBorders>
              <w:top w:val="nil"/>
              <w:left w:val="nil"/>
              <w:bottom w:val="nil"/>
              <w:right w:val="nil"/>
            </w:tcBorders>
            <w:shd w:val="clear" w:color="000000" w:fill="FFFF99"/>
            <w:noWrap/>
            <w:vAlign w:val="bottom"/>
            <w:hideMark/>
          </w:tcPr>
          <w:p w14:paraId="70A7E4D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25.000,00</w:t>
            </w:r>
          </w:p>
        </w:tc>
        <w:tc>
          <w:tcPr>
            <w:tcW w:w="441" w:type="pct"/>
            <w:tcBorders>
              <w:top w:val="nil"/>
              <w:left w:val="nil"/>
              <w:bottom w:val="nil"/>
              <w:right w:val="nil"/>
            </w:tcBorders>
            <w:shd w:val="clear" w:color="000000" w:fill="FFFF99"/>
            <w:noWrap/>
            <w:vAlign w:val="bottom"/>
            <w:hideMark/>
          </w:tcPr>
          <w:p w14:paraId="7402B23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267CDFE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0D5171FB" w14:textId="77777777" w:rsidTr="00B508AA">
        <w:trPr>
          <w:trHeight w:val="255"/>
        </w:trPr>
        <w:tc>
          <w:tcPr>
            <w:tcW w:w="100" w:type="pct"/>
            <w:tcBorders>
              <w:top w:val="nil"/>
              <w:left w:val="nil"/>
              <w:bottom w:val="nil"/>
              <w:right w:val="nil"/>
            </w:tcBorders>
            <w:shd w:val="clear" w:color="000000" w:fill="CCCCFF"/>
            <w:noWrap/>
            <w:vAlign w:val="bottom"/>
            <w:hideMark/>
          </w:tcPr>
          <w:p w14:paraId="46EFE72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C84A4C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07B1602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25.000,00</w:t>
            </w:r>
          </w:p>
        </w:tc>
        <w:tc>
          <w:tcPr>
            <w:tcW w:w="441" w:type="pct"/>
            <w:tcBorders>
              <w:top w:val="nil"/>
              <w:left w:val="nil"/>
              <w:bottom w:val="nil"/>
              <w:right w:val="nil"/>
            </w:tcBorders>
            <w:shd w:val="clear" w:color="000000" w:fill="CCCCFF"/>
            <w:noWrap/>
            <w:vAlign w:val="bottom"/>
            <w:hideMark/>
          </w:tcPr>
          <w:p w14:paraId="3AC34CB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163661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EFF7AC6" w14:textId="77777777" w:rsidTr="00B508AA">
        <w:trPr>
          <w:trHeight w:val="255"/>
        </w:trPr>
        <w:tc>
          <w:tcPr>
            <w:tcW w:w="100" w:type="pct"/>
            <w:tcBorders>
              <w:top w:val="nil"/>
              <w:left w:val="nil"/>
              <w:bottom w:val="nil"/>
              <w:right w:val="nil"/>
            </w:tcBorders>
            <w:shd w:val="clear" w:color="000000" w:fill="CCCCFF"/>
            <w:noWrap/>
            <w:vAlign w:val="bottom"/>
            <w:hideMark/>
          </w:tcPr>
          <w:p w14:paraId="088E5F0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8DFABB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7CC4D9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25.000,00</w:t>
            </w:r>
          </w:p>
        </w:tc>
        <w:tc>
          <w:tcPr>
            <w:tcW w:w="441" w:type="pct"/>
            <w:tcBorders>
              <w:top w:val="nil"/>
              <w:left w:val="nil"/>
              <w:bottom w:val="nil"/>
              <w:right w:val="nil"/>
            </w:tcBorders>
            <w:shd w:val="clear" w:color="000000" w:fill="CCCCFF"/>
            <w:noWrap/>
            <w:vAlign w:val="bottom"/>
            <w:hideMark/>
          </w:tcPr>
          <w:p w14:paraId="13C9BB8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D2CE9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11CC16A" w14:textId="77777777" w:rsidTr="00B508AA">
        <w:trPr>
          <w:trHeight w:val="255"/>
        </w:trPr>
        <w:tc>
          <w:tcPr>
            <w:tcW w:w="100" w:type="pct"/>
            <w:tcBorders>
              <w:top w:val="nil"/>
              <w:left w:val="nil"/>
              <w:bottom w:val="nil"/>
              <w:right w:val="nil"/>
            </w:tcBorders>
            <w:noWrap/>
            <w:vAlign w:val="bottom"/>
            <w:hideMark/>
          </w:tcPr>
          <w:p w14:paraId="2A160088"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91F2BF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2BE64BF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3CFC32A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25.000,00</w:t>
            </w:r>
          </w:p>
        </w:tc>
        <w:tc>
          <w:tcPr>
            <w:tcW w:w="441" w:type="pct"/>
            <w:tcBorders>
              <w:top w:val="nil"/>
              <w:left w:val="nil"/>
              <w:bottom w:val="nil"/>
              <w:right w:val="nil"/>
            </w:tcBorders>
            <w:noWrap/>
            <w:vAlign w:val="bottom"/>
            <w:hideMark/>
          </w:tcPr>
          <w:p w14:paraId="322FB27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6ADE66D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C3FBE22" w14:textId="77777777" w:rsidTr="00B508AA">
        <w:trPr>
          <w:trHeight w:val="255"/>
        </w:trPr>
        <w:tc>
          <w:tcPr>
            <w:tcW w:w="100" w:type="pct"/>
            <w:tcBorders>
              <w:top w:val="nil"/>
              <w:left w:val="nil"/>
              <w:bottom w:val="nil"/>
              <w:right w:val="nil"/>
            </w:tcBorders>
            <w:shd w:val="clear" w:color="000000" w:fill="FFFF99"/>
            <w:noWrap/>
            <w:vAlign w:val="bottom"/>
            <w:hideMark/>
          </w:tcPr>
          <w:p w14:paraId="7734E20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42D06E1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A100042</w:t>
            </w:r>
          </w:p>
        </w:tc>
        <w:tc>
          <w:tcPr>
            <w:tcW w:w="3359" w:type="pct"/>
            <w:tcBorders>
              <w:top w:val="nil"/>
              <w:left w:val="nil"/>
              <w:bottom w:val="nil"/>
              <w:right w:val="nil"/>
            </w:tcBorders>
            <w:shd w:val="clear" w:color="000000" w:fill="FFFF99"/>
            <w:noWrap/>
            <w:vAlign w:val="bottom"/>
            <w:hideMark/>
          </w:tcPr>
          <w:p w14:paraId="511BC404"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Pomoći prema Socijalnom programu</w:t>
            </w:r>
          </w:p>
        </w:tc>
        <w:tc>
          <w:tcPr>
            <w:tcW w:w="441" w:type="pct"/>
            <w:tcBorders>
              <w:top w:val="nil"/>
              <w:left w:val="nil"/>
              <w:bottom w:val="nil"/>
              <w:right w:val="nil"/>
            </w:tcBorders>
            <w:shd w:val="clear" w:color="000000" w:fill="FFFF99"/>
            <w:noWrap/>
            <w:vAlign w:val="bottom"/>
            <w:hideMark/>
          </w:tcPr>
          <w:p w14:paraId="313BA39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32.293,00</w:t>
            </w:r>
          </w:p>
        </w:tc>
        <w:tc>
          <w:tcPr>
            <w:tcW w:w="441" w:type="pct"/>
            <w:tcBorders>
              <w:top w:val="nil"/>
              <w:left w:val="nil"/>
              <w:bottom w:val="nil"/>
              <w:right w:val="nil"/>
            </w:tcBorders>
            <w:shd w:val="clear" w:color="000000" w:fill="FFFF99"/>
            <w:noWrap/>
            <w:vAlign w:val="bottom"/>
            <w:hideMark/>
          </w:tcPr>
          <w:p w14:paraId="5800E04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13.615,02</w:t>
            </w:r>
          </w:p>
        </w:tc>
        <w:tc>
          <w:tcPr>
            <w:tcW w:w="326" w:type="pct"/>
            <w:tcBorders>
              <w:top w:val="nil"/>
              <w:left w:val="nil"/>
              <w:bottom w:val="nil"/>
              <w:right w:val="nil"/>
            </w:tcBorders>
            <w:shd w:val="clear" w:color="000000" w:fill="FFFF99"/>
            <w:noWrap/>
            <w:vAlign w:val="bottom"/>
            <w:hideMark/>
          </w:tcPr>
          <w:p w14:paraId="34A8011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42,16%</w:t>
            </w:r>
          </w:p>
        </w:tc>
      </w:tr>
      <w:tr w:rsidR="001F42DB" w:rsidRPr="00D47607" w14:paraId="21FA6901" w14:textId="77777777" w:rsidTr="00B508AA">
        <w:trPr>
          <w:trHeight w:val="255"/>
        </w:trPr>
        <w:tc>
          <w:tcPr>
            <w:tcW w:w="100" w:type="pct"/>
            <w:tcBorders>
              <w:top w:val="nil"/>
              <w:left w:val="nil"/>
              <w:bottom w:val="nil"/>
              <w:right w:val="nil"/>
            </w:tcBorders>
            <w:shd w:val="clear" w:color="000000" w:fill="CCCCFF"/>
            <w:noWrap/>
            <w:vAlign w:val="bottom"/>
            <w:hideMark/>
          </w:tcPr>
          <w:p w14:paraId="246DD6D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4D81B0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191870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32.293,00</w:t>
            </w:r>
          </w:p>
        </w:tc>
        <w:tc>
          <w:tcPr>
            <w:tcW w:w="441" w:type="pct"/>
            <w:tcBorders>
              <w:top w:val="nil"/>
              <w:left w:val="nil"/>
              <w:bottom w:val="nil"/>
              <w:right w:val="nil"/>
            </w:tcBorders>
            <w:shd w:val="clear" w:color="000000" w:fill="CCCCFF"/>
            <w:noWrap/>
            <w:vAlign w:val="bottom"/>
            <w:hideMark/>
          </w:tcPr>
          <w:p w14:paraId="16F4F25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13.615,02</w:t>
            </w:r>
          </w:p>
        </w:tc>
        <w:tc>
          <w:tcPr>
            <w:tcW w:w="326" w:type="pct"/>
            <w:tcBorders>
              <w:top w:val="nil"/>
              <w:left w:val="nil"/>
              <w:bottom w:val="nil"/>
              <w:right w:val="nil"/>
            </w:tcBorders>
            <w:shd w:val="clear" w:color="000000" w:fill="CCCCFF"/>
            <w:noWrap/>
            <w:vAlign w:val="bottom"/>
            <w:hideMark/>
          </w:tcPr>
          <w:p w14:paraId="4E01468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42,16%</w:t>
            </w:r>
          </w:p>
        </w:tc>
      </w:tr>
      <w:tr w:rsidR="001F42DB" w:rsidRPr="00D47607" w14:paraId="38378B1F" w14:textId="77777777" w:rsidTr="00B508AA">
        <w:trPr>
          <w:trHeight w:val="255"/>
        </w:trPr>
        <w:tc>
          <w:tcPr>
            <w:tcW w:w="100" w:type="pct"/>
            <w:tcBorders>
              <w:top w:val="nil"/>
              <w:left w:val="nil"/>
              <w:bottom w:val="nil"/>
              <w:right w:val="nil"/>
            </w:tcBorders>
            <w:shd w:val="clear" w:color="000000" w:fill="CCCCFF"/>
            <w:noWrap/>
            <w:vAlign w:val="bottom"/>
            <w:hideMark/>
          </w:tcPr>
          <w:p w14:paraId="1E9B104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DCD11A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7F2ABF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32.293,00</w:t>
            </w:r>
          </w:p>
        </w:tc>
        <w:tc>
          <w:tcPr>
            <w:tcW w:w="441" w:type="pct"/>
            <w:tcBorders>
              <w:top w:val="nil"/>
              <w:left w:val="nil"/>
              <w:bottom w:val="nil"/>
              <w:right w:val="nil"/>
            </w:tcBorders>
            <w:shd w:val="clear" w:color="000000" w:fill="CCCCFF"/>
            <w:noWrap/>
            <w:vAlign w:val="bottom"/>
            <w:hideMark/>
          </w:tcPr>
          <w:p w14:paraId="25F62D0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13.615,02</w:t>
            </w:r>
          </w:p>
        </w:tc>
        <w:tc>
          <w:tcPr>
            <w:tcW w:w="326" w:type="pct"/>
            <w:tcBorders>
              <w:top w:val="nil"/>
              <w:left w:val="nil"/>
              <w:bottom w:val="nil"/>
              <w:right w:val="nil"/>
            </w:tcBorders>
            <w:shd w:val="clear" w:color="000000" w:fill="CCCCFF"/>
            <w:noWrap/>
            <w:vAlign w:val="bottom"/>
            <w:hideMark/>
          </w:tcPr>
          <w:p w14:paraId="702AE24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42,16%</w:t>
            </w:r>
          </w:p>
        </w:tc>
      </w:tr>
      <w:tr w:rsidR="001F42DB" w:rsidRPr="00D47607" w14:paraId="6A10CD89" w14:textId="77777777" w:rsidTr="00B508AA">
        <w:trPr>
          <w:trHeight w:val="255"/>
        </w:trPr>
        <w:tc>
          <w:tcPr>
            <w:tcW w:w="100" w:type="pct"/>
            <w:tcBorders>
              <w:top w:val="nil"/>
              <w:left w:val="nil"/>
              <w:bottom w:val="nil"/>
              <w:right w:val="nil"/>
            </w:tcBorders>
            <w:noWrap/>
            <w:vAlign w:val="bottom"/>
            <w:hideMark/>
          </w:tcPr>
          <w:p w14:paraId="45E0E91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05C215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49776FE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060CC95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31.563,00</w:t>
            </w:r>
          </w:p>
        </w:tc>
        <w:tc>
          <w:tcPr>
            <w:tcW w:w="441" w:type="pct"/>
            <w:tcBorders>
              <w:top w:val="nil"/>
              <w:left w:val="nil"/>
              <w:bottom w:val="nil"/>
              <w:right w:val="nil"/>
            </w:tcBorders>
            <w:noWrap/>
            <w:vAlign w:val="bottom"/>
            <w:hideMark/>
          </w:tcPr>
          <w:p w14:paraId="3394A89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13.500,00</w:t>
            </w:r>
          </w:p>
        </w:tc>
        <w:tc>
          <w:tcPr>
            <w:tcW w:w="326" w:type="pct"/>
            <w:tcBorders>
              <w:top w:val="nil"/>
              <w:left w:val="nil"/>
              <w:bottom w:val="nil"/>
              <w:right w:val="nil"/>
            </w:tcBorders>
            <w:noWrap/>
            <w:vAlign w:val="bottom"/>
            <w:hideMark/>
          </w:tcPr>
          <w:p w14:paraId="69151D4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42,77%</w:t>
            </w:r>
          </w:p>
        </w:tc>
      </w:tr>
      <w:tr w:rsidR="001F42DB" w:rsidRPr="00D47607" w14:paraId="12FF692F" w14:textId="77777777" w:rsidTr="00B508AA">
        <w:trPr>
          <w:trHeight w:val="255"/>
        </w:trPr>
        <w:tc>
          <w:tcPr>
            <w:tcW w:w="100" w:type="pct"/>
            <w:tcBorders>
              <w:top w:val="nil"/>
              <w:left w:val="nil"/>
              <w:bottom w:val="nil"/>
              <w:right w:val="nil"/>
            </w:tcBorders>
            <w:noWrap/>
            <w:vAlign w:val="bottom"/>
            <w:hideMark/>
          </w:tcPr>
          <w:p w14:paraId="21A9E912"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E5F2B6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3721</w:t>
            </w:r>
          </w:p>
        </w:tc>
        <w:tc>
          <w:tcPr>
            <w:tcW w:w="3359" w:type="pct"/>
            <w:tcBorders>
              <w:top w:val="nil"/>
              <w:left w:val="nil"/>
              <w:bottom w:val="nil"/>
              <w:right w:val="nil"/>
            </w:tcBorders>
            <w:noWrap/>
            <w:vAlign w:val="bottom"/>
            <w:hideMark/>
          </w:tcPr>
          <w:p w14:paraId="7410324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u novcu</w:t>
            </w:r>
          </w:p>
        </w:tc>
        <w:tc>
          <w:tcPr>
            <w:tcW w:w="441" w:type="pct"/>
            <w:tcBorders>
              <w:top w:val="nil"/>
              <w:left w:val="nil"/>
              <w:bottom w:val="nil"/>
              <w:right w:val="nil"/>
            </w:tcBorders>
            <w:noWrap/>
            <w:vAlign w:val="bottom"/>
            <w:hideMark/>
          </w:tcPr>
          <w:p w14:paraId="2C64D7C8"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3B6EA5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13.500,00</w:t>
            </w:r>
          </w:p>
        </w:tc>
        <w:tc>
          <w:tcPr>
            <w:tcW w:w="326" w:type="pct"/>
            <w:tcBorders>
              <w:top w:val="nil"/>
              <w:left w:val="nil"/>
              <w:bottom w:val="nil"/>
              <w:right w:val="nil"/>
            </w:tcBorders>
            <w:noWrap/>
            <w:vAlign w:val="bottom"/>
            <w:hideMark/>
          </w:tcPr>
          <w:p w14:paraId="0B49383E" w14:textId="77777777" w:rsidR="001F42DB" w:rsidRPr="00D47607" w:rsidRDefault="001F42DB" w:rsidP="00B508AA">
            <w:pPr>
              <w:jc w:val="right"/>
              <w:rPr>
                <w:rFonts w:ascii="Arial" w:hAnsi="Arial" w:cs="Arial"/>
                <w:sz w:val="14"/>
                <w:szCs w:val="14"/>
                <w:lang w:val="en-US"/>
              </w:rPr>
            </w:pPr>
          </w:p>
        </w:tc>
      </w:tr>
      <w:tr w:rsidR="001F42DB" w:rsidRPr="00D47607" w14:paraId="4AB9FF17" w14:textId="77777777" w:rsidTr="00B508AA">
        <w:trPr>
          <w:trHeight w:val="255"/>
        </w:trPr>
        <w:tc>
          <w:tcPr>
            <w:tcW w:w="100" w:type="pct"/>
            <w:tcBorders>
              <w:top w:val="nil"/>
              <w:left w:val="nil"/>
              <w:bottom w:val="nil"/>
              <w:right w:val="nil"/>
            </w:tcBorders>
            <w:noWrap/>
            <w:vAlign w:val="bottom"/>
            <w:hideMark/>
          </w:tcPr>
          <w:p w14:paraId="6B72EE9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336F6E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5EAA1D9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3F3DC30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730,00</w:t>
            </w:r>
          </w:p>
        </w:tc>
        <w:tc>
          <w:tcPr>
            <w:tcW w:w="441" w:type="pct"/>
            <w:tcBorders>
              <w:top w:val="nil"/>
              <w:left w:val="nil"/>
              <w:bottom w:val="nil"/>
              <w:right w:val="nil"/>
            </w:tcBorders>
            <w:noWrap/>
            <w:vAlign w:val="bottom"/>
            <w:hideMark/>
          </w:tcPr>
          <w:p w14:paraId="3F6FE4F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115,02</w:t>
            </w:r>
          </w:p>
        </w:tc>
        <w:tc>
          <w:tcPr>
            <w:tcW w:w="326" w:type="pct"/>
            <w:tcBorders>
              <w:top w:val="nil"/>
              <w:left w:val="nil"/>
              <w:bottom w:val="nil"/>
              <w:right w:val="nil"/>
            </w:tcBorders>
            <w:noWrap/>
            <w:vAlign w:val="bottom"/>
            <w:hideMark/>
          </w:tcPr>
          <w:p w14:paraId="42AEE5F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15,76%</w:t>
            </w:r>
          </w:p>
        </w:tc>
      </w:tr>
      <w:tr w:rsidR="001F42DB" w:rsidRPr="00D47607" w14:paraId="742BB88B" w14:textId="77777777" w:rsidTr="00B508AA">
        <w:trPr>
          <w:trHeight w:val="255"/>
        </w:trPr>
        <w:tc>
          <w:tcPr>
            <w:tcW w:w="100" w:type="pct"/>
            <w:tcBorders>
              <w:top w:val="nil"/>
              <w:left w:val="nil"/>
              <w:bottom w:val="nil"/>
              <w:right w:val="nil"/>
            </w:tcBorders>
            <w:noWrap/>
            <w:vAlign w:val="bottom"/>
            <w:hideMark/>
          </w:tcPr>
          <w:p w14:paraId="5C7BE993"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8BC8C8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14683F5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7E52785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CE09BD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115,02</w:t>
            </w:r>
          </w:p>
        </w:tc>
        <w:tc>
          <w:tcPr>
            <w:tcW w:w="326" w:type="pct"/>
            <w:tcBorders>
              <w:top w:val="nil"/>
              <w:left w:val="nil"/>
              <w:bottom w:val="nil"/>
              <w:right w:val="nil"/>
            </w:tcBorders>
            <w:noWrap/>
            <w:vAlign w:val="bottom"/>
            <w:hideMark/>
          </w:tcPr>
          <w:p w14:paraId="0FC78450" w14:textId="77777777" w:rsidR="001F42DB" w:rsidRPr="00D47607" w:rsidRDefault="001F42DB" w:rsidP="00B508AA">
            <w:pPr>
              <w:jc w:val="right"/>
              <w:rPr>
                <w:rFonts w:ascii="Arial" w:hAnsi="Arial" w:cs="Arial"/>
                <w:sz w:val="14"/>
                <w:szCs w:val="14"/>
                <w:lang w:val="en-US"/>
              </w:rPr>
            </w:pPr>
          </w:p>
        </w:tc>
      </w:tr>
      <w:tr w:rsidR="001F42DB" w:rsidRPr="00D47607" w14:paraId="4A0AE01A" w14:textId="77777777" w:rsidTr="00B508AA">
        <w:trPr>
          <w:trHeight w:val="255"/>
        </w:trPr>
        <w:tc>
          <w:tcPr>
            <w:tcW w:w="100" w:type="pct"/>
            <w:tcBorders>
              <w:top w:val="nil"/>
              <w:left w:val="nil"/>
              <w:bottom w:val="nil"/>
              <w:right w:val="nil"/>
            </w:tcBorders>
            <w:shd w:val="clear" w:color="000000" w:fill="FFFF99"/>
            <w:noWrap/>
            <w:vAlign w:val="bottom"/>
            <w:hideMark/>
          </w:tcPr>
          <w:p w14:paraId="4C53914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CF9101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A100044</w:t>
            </w:r>
          </w:p>
        </w:tc>
        <w:tc>
          <w:tcPr>
            <w:tcW w:w="3359" w:type="pct"/>
            <w:tcBorders>
              <w:top w:val="nil"/>
              <w:left w:val="nil"/>
              <w:bottom w:val="nil"/>
              <w:right w:val="nil"/>
            </w:tcBorders>
            <w:shd w:val="clear" w:color="000000" w:fill="FFFF99"/>
            <w:noWrap/>
            <w:vAlign w:val="bottom"/>
            <w:hideMark/>
          </w:tcPr>
          <w:p w14:paraId="39EBC84E"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Briga o </w:t>
            </w:r>
            <w:proofErr w:type="spellStart"/>
            <w:r w:rsidRPr="00D47607">
              <w:rPr>
                <w:rFonts w:ascii="Arial" w:hAnsi="Arial" w:cs="Arial"/>
                <w:b/>
                <w:bCs/>
                <w:sz w:val="14"/>
                <w:szCs w:val="14"/>
                <w:lang w:val="en-US"/>
              </w:rPr>
              <w:t>osobama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treće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životne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dobi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sufinanciranjem</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osnovnih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životnih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potreba</w:t>
            </w:r>
            <w:proofErr w:type="spellEnd"/>
          </w:p>
        </w:tc>
        <w:tc>
          <w:tcPr>
            <w:tcW w:w="441" w:type="pct"/>
            <w:tcBorders>
              <w:top w:val="nil"/>
              <w:left w:val="nil"/>
              <w:bottom w:val="nil"/>
              <w:right w:val="nil"/>
            </w:tcBorders>
            <w:shd w:val="clear" w:color="000000" w:fill="FFFF99"/>
            <w:noWrap/>
            <w:vAlign w:val="bottom"/>
            <w:hideMark/>
          </w:tcPr>
          <w:p w14:paraId="257032C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26.000,00</w:t>
            </w:r>
          </w:p>
        </w:tc>
        <w:tc>
          <w:tcPr>
            <w:tcW w:w="441" w:type="pct"/>
            <w:tcBorders>
              <w:top w:val="nil"/>
              <w:left w:val="nil"/>
              <w:bottom w:val="nil"/>
              <w:right w:val="nil"/>
            </w:tcBorders>
            <w:shd w:val="clear" w:color="000000" w:fill="FFFF99"/>
            <w:noWrap/>
            <w:vAlign w:val="bottom"/>
            <w:hideMark/>
          </w:tcPr>
          <w:p w14:paraId="5C58B8F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52BD7A5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013EF075" w14:textId="77777777" w:rsidTr="00B508AA">
        <w:trPr>
          <w:trHeight w:val="255"/>
        </w:trPr>
        <w:tc>
          <w:tcPr>
            <w:tcW w:w="100" w:type="pct"/>
            <w:tcBorders>
              <w:top w:val="nil"/>
              <w:left w:val="nil"/>
              <w:bottom w:val="nil"/>
              <w:right w:val="nil"/>
            </w:tcBorders>
            <w:shd w:val="clear" w:color="000000" w:fill="CCCCFF"/>
            <w:noWrap/>
            <w:vAlign w:val="bottom"/>
            <w:hideMark/>
          </w:tcPr>
          <w:p w14:paraId="1E441B6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5DB8BE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42937FE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26.000,00</w:t>
            </w:r>
          </w:p>
        </w:tc>
        <w:tc>
          <w:tcPr>
            <w:tcW w:w="441" w:type="pct"/>
            <w:tcBorders>
              <w:top w:val="nil"/>
              <w:left w:val="nil"/>
              <w:bottom w:val="nil"/>
              <w:right w:val="nil"/>
            </w:tcBorders>
            <w:shd w:val="clear" w:color="000000" w:fill="CCCCFF"/>
            <w:noWrap/>
            <w:vAlign w:val="bottom"/>
            <w:hideMark/>
          </w:tcPr>
          <w:p w14:paraId="2F9D95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B7C791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E0D9E6E" w14:textId="77777777" w:rsidTr="00B508AA">
        <w:trPr>
          <w:trHeight w:val="255"/>
        </w:trPr>
        <w:tc>
          <w:tcPr>
            <w:tcW w:w="100" w:type="pct"/>
            <w:tcBorders>
              <w:top w:val="nil"/>
              <w:left w:val="nil"/>
              <w:bottom w:val="nil"/>
              <w:right w:val="nil"/>
            </w:tcBorders>
            <w:shd w:val="clear" w:color="000000" w:fill="CCCCFF"/>
            <w:noWrap/>
            <w:vAlign w:val="bottom"/>
            <w:hideMark/>
          </w:tcPr>
          <w:p w14:paraId="669B5E5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17F256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35CA67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26.000,00</w:t>
            </w:r>
          </w:p>
        </w:tc>
        <w:tc>
          <w:tcPr>
            <w:tcW w:w="441" w:type="pct"/>
            <w:tcBorders>
              <w:top w:val="nil"/>
              <w:left w:val="nil"/>
              <w:bottom w:val="nil"/>
              <w:right w:val="nil"/>
            </w:tcBorders>
            <w:shd w:val="clear" w:color="000000" w:fill="CCCCFF"/>
            <w:noWrap/>
            <w:vAlign w:val="bottom"/>
            <w:hideMark/>
          </w:tcPr>
          <w:p w14:paraId="30EA36D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4459FB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DBC741C" w14:textId="77777777" w:rsidTr="00B508AA">
        <w:trPr>
          <w:trHeight w:val="255"/>
        </w:trPr>
        <w:tc>
          <w:tcPr>
            <w:tcW w:w="100" w:type="pct"/>
            <w:tcBorders>
              <w:top w:val="nil"/>
              <w:left w:val="nil"/>
              <w:bottom w:val="nil"/>
              <w:right w:val="nil"/>
            </w:tcBorders>
            <w:noWrap/>
            <w:vAlign w:val="bottom"/>
            <w:hideMark/>
          </w:tcPr>
          <w:p w14:paraId="0B839F1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37B8AA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37</w:t>
            </w:r>
          </w:p>
        </w:tc>
        <w:tc>
          <w:tcPr>
            <w:tcW w:w="3359" w:type="pct"/>
            <w:tcBorders>
              <w:top w:val="nil"/>
              <w:left w:val="nil"/>
              <w:bottom w:val="nil"/>
              <w:right w:val="nil"/>
            </w:tcBorders>
            <w:noWrap/>
            <w:vAlign w:val="bottom"/>
            <w:hideMark/>
          </w:tcPr>
          <w:p w14:paraId="4583EDB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građanima i kućanstvima na temelju osiguranja i druge naknade</w:t>
            </w:r>
          </w:p>
        </w:tc>
        <w:tc>
          <w:tcPr>
            <w:tcW w:w="441" w:type="pct"/>
            <w:tcBorders>
              <w:top w:val="nil"/>
              <w:left w:val="nil"/>
              <w:bottom w:val="nil"/>
              <w:right w:val="nil"/>
            </w:tcBorders>
            <w:noWrap/>
            <w:vAlign w:val="bottom"/>
            <w:hideMark/>
          </w:tcPr>
          <w:p w14:paraId="714310F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26.000,00</w:t>
            </w:r>
          </w:p>
        </w:tc>
        <w:tc>
          <w:tcPr>
            <w:tcW w:w="441" w:type="pct"/>
            <w:tcBorders>
              <w:top w:val="nil"/>
              <w:left w:val="nil"/>
              <w:bottom w:val="nil"/>
              <w:right w:val="nil"/>
            </w:tcBorders>
            <w:noWrap/>
            <w:vAlign w:val="bottom"/>
            <w:hideMark/>
          </w:tcPr>
          <w:p w14:paraId="34EDE5B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59344A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1354724" w14:textId="77777777" w:rsidTr="00B508AA">
        <w:trPr>
          <w:trHeight w:val="255"/>
        </w:trPr>
        <w:tc>
          <w:tcPr>
            <w:tcW w:w="100" w:type="pct"/>
            <w:tcBorders>
              <w:top w:val="nil"/>
              <w:left w:val="nil"/>
              <w:bottom w:val="nil"/>
              <w:right w:val="nil"/>
            </w:tcBorders>
            <w:shd w:val="clear" w:color="000000" w:fill="FFFF99"/>
            <w:noWrap/>
            <w:vAlign w:val="bottom"/>
            <w:hideMark/>
          </w:tcPr>
          <w:p w14:paraId="61BF22A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lastRenderedPageBreak/>
              <w:t> </w:t>
            </w:r>
          </w:p>
        </w:tc>
        <w:tc>
          <w:tcPr>
            <w:tcW w:w="332" w:type="pct"/>
            <w:tcBorders>
              <w:top w:val="nil"/>
              <w:left w:val="nil"/>
              <w:bottom w:val="nil"/>
              <w:right w:val="nil"/>
            </w:tcBorders>
            <w:shd w:val="clear" w:color="000000" w:fill="FFFF99"/>
            <w:noWrap/>
            <w:vAlign w:val="bottom"/>
            <w:hideMark/>
          </w:tcPr>
          <w:p w14:paraId="7CA20BC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A100045</w:t>
            </w:r>
          </w:p>
        </w:tc>
        <w:tc>
          <w:tcPr>
            <w:tcW w:w="3359" w:type="pct"/>
            <w:tcBorders>
              <w:top w:val="nil"/>
              <w:left w:val="nil"/>
              <w:bottom w:val="nil"/>
              <w:right w:val="nil"/>
            </w:tcBorders>
            <w:shd w:val="clear" w:color="000000" w:fill="FFFF99"/>
            <w:noWrap/>
            <w:vAlign w:val="bottom"/>
            <w:hideMark/>
          </w:tcPr>
          <w:p w14:paraId="6FAAD5B0"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Financiranje Crvenog križa za Projekt "Mobilnog tima"</w:t>
            </w:r>
          </w:p>
        </w:tc>
        <w:tc>
          <w:tcPr>
            <w:tcW w:w="441" w:type="pct"/>
            <w:tcBorders>
              <w:top w:val="nil"/>
              <w:left w:val="nil"/>
              <w:bottom w:val="nil"/>
              <w:right w:val="nil"/>
            </w:tcBorders>
            <w:shd w:val="clear" w:color="000000" w:fill="FFFF99"/>
            <w:noWrap/>
            <w:vAlign w:val="bottom"/>
            <w:hideMark/>
          </w:tcPr>
          <w:p w14:paraId="07D4BFA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45.700,00</w:t>
            </w:r>
          </w:p>
        </w:tc>
        <w:tc>
          <w:tcPr>
            <w:tcW w:w="441" w:type="pct"/>
            <w:tcBorders>
              <w:top w:val="nil"/>
              <w:left w:val="nil"/>
              <w:bottom w:val="nil"/>
              <w:right w:val="nil"/>
            </w:tcBorders>
            <w:shd w:val="clear" w:color="000000" w:fill="FFFF99"/>
            <w:noWrap/>
            <w:vAlign w:val="bottom"/>
            <w:hideMark/>
          </w:tcPr>
          <w:p w14:paraId="07C8D66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20.568,27</w:t>
            </w:r>
          </w:p>
        </w:tc>
        <w:tc>
          <w:tcPr>
            <w:tcW w:w="326" w:type="pct"/>
            <w:tcBorders>
              <w:top w:val="nil"/>
              <w:left w:val="nil"/>
              <w:bottom w:val="nil"/>
              <w:right w:val="nil"/>
            </w:tcBorders>
            <w:shd w:val="clear" w:color="000000" w:fill="FFFF99"/>
            <w:noWrap/>
            <w:vAlign w:val="bottom"/>
            <w:hideMark/>
          </w:tcPr>
          <w:p w14:paraId="3ED6603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45,01%</w:t>
            </w:r>
          </w:p>
        </w:tc>
      </w:tr>
      <w:tr w:rsidR="001F42DB" w:rsidRPr="00D47607" w14:paraId="4A6DCF6A" w14:textId="77777777" w:rsidTr="00B508AA">
        <w:trPr>
          <w:trHeight w:val="255"/>
        </w:trPr>
        <w:tc>
          <w:tcPr>
            <w:tcW w:w="100" w:type="pct"/>
            <w:tcBorders>
              <w:top w:val="nil"/>
              <w:left w:val="nil"/>
              <w:bottom w:val="nil"/>
              <w:right w:val="nil"/>
            </w:tcBorders>
            <w:shd w:val="clear" w:color="000000" w:fill="CCCCFF"/>
            <w:noWrap/>
            <w:vAlign w:val="bottom"/>
            <w:hideMark/>
          </w:tcPr>
          <w:p w14:paraId="33F6F5E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444D09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7F02649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45.700,00</w:t>
            </w:r>
          </w:p>
        </w:tc>
        <w:tc>
          <w:tcPr>
            <w:tcW w:w="441" w:type="pct"/>
            <w:tcBorders>
              <w:top w:val="nil"/>
              <w:left w:val="nil"/>
              <w:bottom w:val="nil"/>
              <w:right w:val="nil"/>
            </w:tcBorders>
            <w:shd w:val="clear" w:color="000000" w:fill="CCCCFF"/>
            <w:noWrap/>
            <w:vAlign w:val="bottom"/>
            <w:hideMark/>
          </w:tcPr>
          <w:p w14:paraId="19D95F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20.568,27</w:t>
            </w:r>
          </w:p>
        </w:tc>
        <w:tc>
          <w:tcPr>
            <w:tcW w:w="326" w:type="pct"/>
            <w:tcBorders>
              <w:top w:val="nil"/>
              <w:left w:val="nil"/>
              <w:bottom w:val="nil"/>
              <w:right w:val="nil"/>
            </w:tcBorders>
            <w:shd w:val="clear" w:color="000000" w:fill="CCCCFF"/>
            <w:noWrap/>
            <w:vAlign w:val="bottom"/>
            <w:hideMark/>
          </w:tcPr>
          <w:p w14:paraId="4320551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45,01%</w:t>
            </w:r>
          </w:p>
        </w:tc>
      </w:tr>
      <w:tr w:rsidR="001F42DB" w:rsidRPr="00D47607" w14:paraId="6544C0EE" w14:textId="77777777" w:rsidTr="00B508AA">
        <w:trPr>
          <w:trHeight w:val="255"/>
        </w:trPr>
        <w:tc>
          <w:tcPr>
            <w:tcW w:w="100" w:type="pct"/>
            <w:tcBorders>
              <w:top w:val="nil"/>
              <w:left w:val="nil"/>
              <w:bottom w:val="nil"/>
              <w:right w:val="nil"/>
            </w:tcBorders>
            <w:shd w:val="clear" w:color="000000" w:fill="CCCCFF"/>
            <w:noWrap/>
            <w:vAlign w:val="bottom"/>
            <w:hideMark/>
          </w:tcPr>
          <w:p w14:paraId="71BAF0D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BB6786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23674B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45.700,00</w:t>
            </w:r>
          </w:p>
        </w:tc>
        <w:tc>
          <w:tcPr>
            <w:tcW w:w="441" w:type="pct"/>
            <w:tcBorders>
              <w:top w:val="nil"/>
              <w:left w:val="nil"/>
              <w:bottom w:val="nil"/>
              <w:right w:val="nil"/>
            </w:tcBorders>
            <w:shd w:val="clear" w:color="000000" w:fill="CCCCFF"/>
            <w:noWrap/>
            <w:vAlign w:val="bottom"/>
            <w:hideMark/>
          </w:tcPr>
          <w:p w14:paraId="4E2874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20.568,27</w:t>
            </w:r>
          </w:p>
        </w:tc>
        <w:tc>
          <w:tcPr>
            <w:tcW w:w="326" w:type="pct"/>
            <w:tcBorders>
              <w:top w:val="nil"/>
              <w:left w:val="nil"/>
              <w:bottom w:val="nil"/>
              <w:right w:val="nil"/>
            </w:tcBorders>
            <w:shd w:val="clear" w:color="000000" w:fill="CCCCFF"/>
            <w:noWrap/>
            <w:vAlign w:val="bottom"/>
            <w:hideMark/>
          </w:tcPr>
          <w:p w14:paraId="00FC2C8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45,01%</w:t>
            </w:r>
          </w:p>
        </w:tc>
      </w:tr>
      <w:tr w:rsidR="001F42DB" w:rsidRPr="00D47607" w14:paraId="06988DAF" w14:textId="77777777" w:rsidTr="00B508AA">
        <w:trPr>
          <w:trHeight w:val="255"/>
        </w:trPr>
        <w:tc>
          <w:tcPr>
            <w:tcW w:w="100" w:type="pct"/>
            <w:tcBorders>
              <w:top w:val="nil"/>
              <w:left w:val="nil"/>
              <w:bottom w:val="nil"/>
              <w:right w:val="nil"/>
            </w:tcBorders>
            <w:noWrap/>
            <w:vAlign w:val="bottom"/>
            <w:hideMark/>
          </w:tcPr>
          <w:p w14:paraId="19AA69C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9A85A7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0AA2A3E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1C75A7C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45.700,00</w:t>
            </w:r>
          </w:p>
        </w:tc>
        <w:tc>
          <w:tcPr>
            <w:tcW w:w="441" w:type="pct"/>
            <w:tcBorders>
              <w:top w:val="nil"/>
              <w:left w:val="nil"/>
              <w:bottom w:val="nil"/>
              <w:right w:val="nil"/>
            </w:tcBorders>
            <w:noWrap/>
            <w:vAlign w:val="bottom"/>
            <w:hideMark/>
          </w:tcPr>
          <w:p w14:paraId="68B1A01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20.568,27</w:t>
            </w:r>
          </w:p>
        </w:tc>
        <w:tc>
          <w:tcPr>
            <w:tcW w:w="326" w:type="pct"/>
            <w:tcBorders>
              <w:top w:val="nil"/>
              <w:left w:val="nil"/>
              <w:bottom w:val="nil"/>
              <w:right w:val="nil"/>
            </w:tcBorders>
            <w:noWrap/>
            <w:vAlign w:val="bottom"/>
            <w:hideMark/>
          </w:tcPr>
          <w:p w14:paraId="015720F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45,01%</w:t>
            </w:r>
          </w:p>
        </w:tc>
      </w:tr>
      <w:tr w:rsidR="001F42DB" w:rsidRPr="00D47607" w14:paraId="6D8F7C86" w14:textId="77777777" w:rsidTr="00B508AA">
        <w:trPr>
          <w:trHeight w:val="255"/>
        </w:trPr>
        <w:tc>
          <w:tcPr>
            <w:tcW w:w="100" w:type="pct"/>
            <w:tcBorders>
              <w:top w:val="nil"/>
              <w:left w:val="nil"/>
              <w:bottom w:val="nil"/>
              <w:right w:val="nil"/>
            </w:tcBorders>
            <w:noWrap/>
            <w:vAlign w:val="bottom"/>
            <w:hideMark/>
          </w:tcPr>
          <w:p w14:paraId="25801FE9"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F54E87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3768293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3200FEE4"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B3F2C3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20.568,27</w:t>
            </w:r>
          </w:p>
        </w:tc>
        <w:tc>
          <w:tcPr>
            <w:tcW w:w="326" w:type="pct"/>
            <w:tcBorders>
              <w:top w:val="nil"/>
              <w:left w:val="nil"/>
              <w:bottom w:val="nil"/>
              <w:right w:val="nil"/>
            </w:tcBorders>
            <w:noWrap/>
            <w:vAlign w:val="bottom"/>
            <w:hideMark/>
          </w:tcPr>
          <w:p w14:paraId="7191484C" w14:textId="77777777" w:rsidR="001F42DB" w:rsidRPr="00D47607" w:rsidRDefault="001F42DB" w:rsidP="00B508AA">
            <w:pPr>
              <w:jc w:val="right"/>
              <w:rPr>
                <w:rFonts w:ascii="Arial" w:hAnsi="Arial" w:cs="Arial"/>
                <w:sz w:val="14"/>
                <w:szCs w:val="14"/>
                <w:lang w:val="en-US"/>
              </w:rPr>
            </w:pPr>
          </w:p>
        </w:tc>
      </w:tr>
      <w:tr w:rsidR="001F42DB" w:rsidRPr="00D47607" w14:paraId="4DD90C37" w14:textId="77777777" w:rsidTr="00B508AA">
        <w:trPr>
          <w:trHeight w:val="255"/>
        </w:trPr>
        <w:tc>
          <w:tcPr>
            <w:tcW w:w="100" w:type="pct"/>
            <w:tcBorders>
              <w:top w:val="nil"/>
              <w:left w:val="nil"/>
              <w:bottom w:val="nil"/>
              <w:right w:val="nil"/>
            </w:tcBorders>
            <w:shd w:val="clear" w:color="000000" w:fill="FFFF99"/>
            <w:noWrap/>
            <w:vAlign w:val="bottom"/>
            <w:hideMark/>
          </w:tcPr>
          <w:p w14:paraId="34A916B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55D8617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A100046</w:t>
            </w:r>
          </w:p>
        </w:tc>
        <w:tc>
          <w:tcPr>
            <w:tcW w:w="3359" w:type="pct"/>
            <w:tcBorders>
              <w:top w:val="nil"/>
              <w:left w:val="nil"/>
              <w:bottom w:val="nil"/>
              <w:right w:val="nil"/>
            </w:tcBorders>
            <w:shd w:val="clear" w:color="000000" w:fill="FFFF99"/>
            <w:noWrap/>
            <w:vAlign w:val="bottom"/>
            <w:hideMark/>
          </w:tcPr>
          <w:p w14:paraId="691ED70F"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Financiranje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redovnih</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djelatnosti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Crvenog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križa</w:t>
            </w:r>
            <w:proofErr w:type="spellEnd"/>
          </w:p>
        </w:tc>
        <w:tc>
          <w:tcPr>
            <w:tcW w:w="441" w:type="pct"/>
            <w:tcBorders>
              <w:top w:val="nil"/>
              <w:left w:val="nil"/>
              <w:bottom w:val="nil"/>
              <w:right w:val="nil"/>
            </w:tcBorders>
            <w:shd w:val="clear" w:color="000000" w:fill="FFFF99"/>
            <w:noWrap/>
            <w:vAlign w:val="bottom"/>
            <w:hideMark/>
          </w:tcPr>
          <w:p w14:paraId="5F2D3E5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28.200,00</w:t>
            </w:r>
          </w:p>
        </w:tc>
        <w:tc>
          <w:tcPr>
            <w:tcW w:w="441" w:type="pct"/>
            <w:tcBorders>
              <w:top w:val="nil"/>
              <w:left w:val="nil"/>
              <w:bottom w:val="nil"/>
              <w:right w:val="nil"/>
            </w:tcBorders>
            <w:shd w:val="clear" w:color="000000" w:fill="FFFF99"/>
            <w:noWrap/>
            <w:vAlign w:val="bottom"/>
            <w:hideMark/>
          </w:tcPr>
          <w:p w14:paraId="65BCFB3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13.600,00</w:t>
            </w:r>
          </w:p>
        </w:tc>
        <w:tc>
          <w:tcPr>
            <w:tcW w:w="326" w:type="pct"/>
            <w:tcBorders>
              <w:top w:val="nil"/>
              <w:left w:val="nil"/>
              <w:bottom w:val="nil"/>
              <w:right w:val="nil"/>
            </w:tcBorders>
            <w:shd w:val="clear" w:color="000000" w:fill="FFFF99"/>
            <w:noWrap/>
            <w:vAlign w:val="bottom"/>
            <w:hideMark/>
          </w:tcPr>
          <w:p w14:paraId="1DFEAA5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48,23%</w:t>
            </w:r>
          </w:p>
        </w:tc>
      </w:tr>
      <w:tr w:rsidR="001F42DB" w:rsidRPr="00D47607" w14:paraId="33F7D484" w14:textId="77777777" w:rsidTr="00B508AA">
        <w:trPr>
          <w:trHeight w:val="255"/>
        </w:trPr>
        <w:tc>
          <w:tcPr>
            <w:tcW w:w="100" w:type="pct"/>
            <w:tcBorders>
              <w:top w:val="nil"/>
              <w:left w:val="nil"/>
              <w:bottom w:val="nil"/>
              <w:right w:val="nil"/>
            </w:tcBorders>
            <w:shd w:val="clear" w:color="000000" w:fill="CCCCFF"/>
            <w:noWrap/>
            <w:vAlign w:val="bottom"/>
            <w:hideMark/>
          </w:tcPr>
          <w:p w14:paraId="1AB6808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66EBAF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4107D82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28.200,00</w:t>
            </w:r>
          </w:p>
        </w:tc>
        <w:tc>
          <w:tcPr>
            <w:tcW w:w="441" w:type="pct"/>
            <w:tcBorders>
              <w:top w:val="nil"/>
              <w:left w:val="nil"/>
              <w:bottom w:val="nil"/>
              <w:right w:val="nil"/>
            </w:tcBorders>
            <w:shd w:val="clear" w:color="000000" w:fill="CCCCFF"/>
            <w:noWrap/>
            <w:vAlign w:val="bottom"/>
            <w:hideMark/>
          </w:tcPr>
          <w:p w14:paraId="64FCD12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13.600,00</w:t>
            </w:r>
          </w:p>
        </w:tc>
        <w:tc>
          <w:tcPr>
            <w:tcW w:w="326" w:type="pct"/>
            <w:tcBorders>
              <w:top w:val="nil"/>
              <w:left w:val="nil"/>
              <w:bottom w:val="nil"/>
              <w:right w:val="nil"/>
            </w:tcBorders>
            <w:shd w:val="clear" w:color="000000" w:fill="CCCCFF"/>
            <w:noWrap/>
            <w:vAlign w:val="bottom"/>
            <w:hideMark/>
          </w:tcPr>
          <w:p w14:paraId="51F15FD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48,23%</w:t>
            </w:r>
          </w:p>
        </w:tc>
      </w:tr>
      <w:tr w:rsidR="001F42DB" w:rsidRPr="00D47607" w14:paraId="5E5B86B6" w14:textId="77777777" w:rsidTr="00B508AA">
        <w:trPr>
          <w:trHeight w:val="255"/>
        </w:trPr>
        <w:tc>
          <w:tcPr>
            <w:tcW w:w="100" w:type="pct"/>
            <w:tcBorders>
              <w:top w:val="nil"/>
              <w:left w:val="nil"/>
              <w:bottom w:val="nil"/>
              <w:right w:val="nil"/>
            </w:tcBorders>
            <w:shd w:val="clear" w:color="000000" w:fill="CCCCFF"/>
            <w:noWrap/>
            <w:vAlign w:val="bottom"/>
            <w:hideMark/>
          </w:tcPr>
          <w:p w14:paraId="45A0920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C0E508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C35652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28.200,00</w:t>
            </w:r>
          </w:p>
        </w:tc>
        <w:tc>
          <w:tcPr>
            <w:tcW w:w="441" w:type="pct"/>
            <w:tcBorders>
              <w:top w:val="nil"/>
              <w:left w:val="nil"/>
              <w:bottom w:val="nil"/>
              <w:right w:val="nil"/>
            </w:tcBorders>
            <w:shd w:val="clear" w:color="000000" w:fill="CCCCFF"/>
            <w:noWrap/>
            <w:vAlign w:val="bottom"/>
            <w:hideMark/>
          </w:tcPr>
          <w:p w14:paraId="77755B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13.600,00</w:t>
            </w:r>
          </w:p>
        </w:tc>
        <w:tc>
          <w:tcPr>
            <w:tcW w:w="326" w:type="pct"/>
            <w:tcBorders>
              <w:top w:val="nil"/>
              <w:left w:val="nil"/>
              <w:bottom w:val="nil"/>
              <w:right w:val="nil"/>
            </w:tcBorders>
            <w:shd w:val="clear" w:color="000000" w:fill="CCCCFF"/>
            <w:noWrap/>
            <w:vAlign w:val="bottom"/>
            <w:hideMark/>
          </w:tcPr>
          <w:p w14:paraId="6C323D0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48,23%</w:t>
            </w:r>
          </w:p>
        </w:tc>
      </w:tr>
      <w:tr w:rsidR="001F42DB" w:rsidRPr="00D47607" w14:paraId="1BE30999" w14:textId="77777777" w:rsidTr="00B508AA">
        <w:trPr>
          <w:trHeight w:val="255"/>
        </w:trPr>
        <w:tc>
          <w:tcPr>
            <w:tcW w:w="100" w:type="pct"/>
            <w:tcBorders>
              <w:top w:val="nil"/>
              <w:left w:val="nil"/>
              <w:bottom w:val="nil"/>
              <w:right w:val="nil"/>
            </w:tcBorders>
            <w:noWrap/>
            <w:vAlign w:val="bottom"/>
            <w:hideMark/>
          </w:tcPr>
          <w:p w14:paraId="784BE03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1E6622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4E4F10B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4A40DA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28.200,00</w:t>
            </w:r>
          </w:p>
        </w:tc>
        <w:tc>
          <w:tcPr>
            <w:tcW w:w="441" w:type="pct"/>
            <w:tcBorders>
              <w:top w:val="nil"/>
              <w:left w:val="nil"/>
              <w:bottom w:val="nil"/>
              <w:right w:val="nil"/>
            </w:tcBorders>
            <w:noWrap/>
            <w:vAlign w:val="bottom"/>
            <w:hideMark/>
          </w:tcPr>
          <w:p w14:paraId="350F208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13.600,00</w:t>
            </w:r>
          </w:p>
        </w:tc>
        <w:tc>
          <w:tcPr>
            <w:tcW w:w="326" w:type="pct"/>
            <w:tcBorders>
              <w:top w:val="nil"/>
              <w:left w:val="nil"/>
              <w:bottom w:val="nil"/>
              <w:right w:val="nil"/>
            </w:tcBorders>
            <w:noWrap/>
            <w:vAlign w:val="bottom"/>
            <w:hideMark/>
          </w:tcPr>
          <w:p w14:paraId="205FF26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48,23%</w:t>
            </w:r>
          </w:p>
        </w:tc>
      </w:tr>
      <w:tr w:rsidR="001F42DB" w:rsidRPr="00D47607" w14:paraId="77465625" w14:textId="77777777" w:rsidTr="00B508AA">
        <w:trPr>
          <w:trHeight w:val="255"/>
        </w:trPr>
        <w:tc>
          <w:tcPr>
            <w:tcW w:w="100" w:type="pct"/>
            <w:tcBorders>
              <w:top w:val="nil"/>
              <w:left w:val="nil"/>
              <w:bottom w:val="nil"/>
              <w:right w:val="nil"/>
            </w:tcBorders>
            <w:noWrap/>
            <w:vAlign w:val="bottom"/>
            <w:hideMark/>
          </w:tcPr>
          <w:p w14:paraId="6FF4048D"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F5F8A7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0F509B3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225FD45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162DAE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13.600,00</w:t>
            </w:r>
          </w:p>
        </w:tc>
        <w:tc>
          <w:tcPr>
            <w:tcW w:w="326" w:type="pct"/>
            <w:tcBorders>
              <w:top w:val="nil"/>
              <w:left w:val="nil"/>
              <w:bottom w:val="nil"/>
              <w:right w:val="nil"/>
            </w:tcBorders>
            <w:noWrap/>
            <w:vAlign w:val="bottom"/>
            <w:hideMark/>
          </w:tcPr>
          <w:p w14:paraId="58740DE8" w14:textId="77777777" w:rsidR="001F42DB" w:rsidRPr="00D47607" w:rsidRDefault="001F42DB" w:rsidP="00B508AA">
            <w:pPr>
              <w:jc w:val="right"/>
              <w:rPr>
                <w:rFonts w:ascii="Arial" w:hAnsi="Arial" w:cs="Arial"/>
                <w:sz w:val="14"/>
                <w:szCs w:val="14"/>
                <w:lang w:val="en-US"/>
              </w:rPr>
            </w:pPr>
          </w:p>
        </w:tc>
      </w:tr>
      <w:tr w:rsidR="001F42DB" w:rsidRPr="00D47607" w14:paraId="56B25EDB" w14:textId="77777777" w:rsidTr="00B508AA">
        <w:trPr>
          <w:trHeight w:val="255"/>
        </w:trPr>
        <w:tc>
          <w:tcPr>
            <w:tcW w:w="100" w:type="pct"/>
            <w:tcBorders>
              <w:top w:val="nil"/>
              <w:left w:val="nil"/>
              <w:bottom w:val="nil"/>
              <w:right w:val="nil"/>
            </w:tcBorders>
            <w:shd w:val="clear" w:color="000000" w:fill="FFFF99"/>
            <w:noWrap/>
            <w:vAlign w:val="bottom"/>
            <w:hideMark/>
          </w:tcPr>
          <w:p w14:paraId="6063B39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6BEE76B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A100047</w:t>
            </w:r>
          </w:p>
        </w:tc>
        <w:tc>
          <w:tcPr>
            <w:tcW w:w="3359" w:type="pct"/>
            <w:tcBorders>
              <w:top w:val="nil"/>
              <w:left w:val="nil"/>
              <w:bottom w:val="nil"/>
              <w:right w:val="nil"/>
            </w:tcBorders>
            <w:shd w:val="clear" w:color="000000" w:fill="FFFF99"/>
            <w:noWrap/>
            <w:vAlign w:val="bottom"/>
            <w:hideMark/>
          </w:tcPr>
          <w:p w14:paraId="364CF471"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Aktivnost: Sufinanciranje programa rada neprofitnih organizacija na području socijalne skrbi</w:t>
            </w:r>
          </w:p>
        </w:tc>
        <w:tc>
          <w:tcPr>
            <w:tcW w:w="441" w:type="pct"/>
            <w:tcBorders>
              <w:top w:val="nil"/>
              <w:left w:val="nil"/>
              <w:bottom w:val="nil"/>
              <w:right w:val="nil"/>
            </w:tcBorders>
            <w:shd w:val="clear" w:color="000000" w:fill="FFFF99"/>
            <w:noWrap/>
            <w:vAlign w:val="bottom"/>
            <w:hideMark/>
          </w:tcPr>
          <w:p w14:paraId="414A621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7.500,00</w:t>
            </w:r>
          </w:p>
        </w:tc>
        <w:tc>
          <w:tcPr>
            <w:tcW w:w="441" w:type="pct"/>
            <w:tcBorders>
              <w:top w:val="nil"/>
              <w:left w:val="nil"/>
              <w:bottom w:val="nil"/>
              <w:right w:val="nil"/>
            </w:tcBorders>
            <w:shd w:val="clear" w:color="000000" w:fill="FFFF99"/>
            <w:noWrap/>
            <w:vAlign w:val="bottom"/>
            <w:hideMark/>
          </w:tcPr>
          <w:p w14:paraId="5DA24B1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6.000,00</w:t>
            </w:r>
          </w:p>
        </w:tc>
        <w:tc>
          <w:tcPr>
            <w:tcW w:w="326" w:type="pct"/>
            <w:tcBorders>
              <w:top w:val="nil"/>
              <w:left w:val="nil"/>
              <w:bottom w:val="nil"/>
              <w:right w:val="nil"/>
            </w:tcBorders>
            <w:shd w:val="clear" w:color="000000" w:fill="FFFF99"/>
            <w:noWrap/>
            <w:vAlign w:val="bottom"/>
            <w:hideMark/>
          </w:tcPr>
          <w:p w14:paraId="3628CFA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80,00%</w:t>
            </w:r>
          </w:p>
        </w:tc>
      </w:tr>
      <w:tr w:rsidR="001F42DB" w:rsidRPr="00D47607" w14:paraId="3145DB8C" w14:textId="77777777" w:rsidTr="00B508AA">
        <w:trPr>
          <w:trHeight w:val="255"/>
        </w:trPr>
        <w:tc>
          <w:tcPr>
            <w:tcW w:w="100" w:type="pct"/>
            <w:tcBorders>
              <w:top w:val="nil"/>
              <w:left w:val="nil"/>
              <w:bottom w:val="nil"/>
              <w:right w:val="nil"/>
            </w:tcBorders>
            <w:shd w:val="clear" w:color="000000" w:fill="CCCCFF"/>
            <w:noWrap/>
            <w:vAlign w:val="bottom"/>
            <w:hideMark/>
          </w:tcPr>
          <w:p w14:paraId="13EDCBB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4AC918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0B58D44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7.500,00</w:t>
            </w:r>
          </w:p>
        </w:tc>
        <w:tc>
          <w:tcPr>
            <w:tcW w:w="441" w:type="pct"/>
            <w:tcBorders>
              <w:top w:val="nil"/>
              <w:left w:val="nil"/>
              <w:bottom w:val="nil"/>
              <w:right w:val="nil"/>
            </w:tcBorders>
            <w:shd w:val="clear" w:color="000000" w:fill="CCCCFF"/>
            <w:noWrap/>
            <w:vAlign w:val="bottom"/>
            <w:hideMark/>
          </w:tcPr>
          <w:p w14:paraId="69D4332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w:t>
            </w:r>
          </w:p>
        </w:tc>
        <w:tc>
          <w:tcPr>
            <w:tcW w:w="326" w:type="pct"/>
            <w:tcBorders>
              <w:top w:val="nil"/>
              <w:left w:val="nil"/>
              <w:bottom w:val="nil"/>
              <w:right w:val="nil"/>
            </w:tcBorders>
            <w:shd w:val="clear" w:color="000000" w:fill="CCCCFF"/>
            <w:noWrap/>
            <w:vAlign w:val="bottom"/>
            <w:hideMark/>
          </w:tcPr>
          <w:p w14:paraId="0CBC5CE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80,00%</w:t>
            </w:r>
          </w:p>
        </w:tc>
      </w:tr>
      <w:tr w:rsidR="001F42DB" w:rsidRPr="00D47607" w14:paraId="557324FB" w14:textId="77777777" w:rsidTr="00B508AA">
        <w:trPr>
          <w:trHeight w:val="255"/>
        </w:trPr>
        <w:tc>
          <w:tcPr>
            <w:tcW w:w="100" w:type="pct"/>
            <w:tcBorders>
              <w:top w:val="nil"/>
              <w:left w:val="nil"/>
              <w:bottom w:val="nil"/>
              <w:right w:val="nil"/>
            </w:tcBorders>
            <w:shd w:val="clear" w:color="000000" w:fill="CCCCFF"/>
            <w:noWrap/>
            <w:vAlign w:val="bottom"/>
            <w:hideMark/>
          </w:tcPr>
          <w:p w14:paraId="60044F7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0697E9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0A2B4CF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7.500,00</w:t>
            </w:r>
          </w:p>
        </w:tc>
        <w:tc>
          <w:tcPr>
            <w:tcW w:w="441" w:type="pct"/>
            <w:tcBorders>
              <w:top w:val="nil"/>
              <w:left w:val="nil"/>
              <w:bottom w:val="nil"/>
              <w:right w:val="nil"/>
            </w:tcBorders>
            <w:shd w:val="clear" w:color="000000" w:fill="CCCCFF"/>
            <w:noWrap/>
            <w:vAlign w:val="bottom"/>
            <w:hideMark/>
          </w:tcPr>
          <w:p w14:paraId="3A336F5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6.000,00</w:t>
            </w:r>
          </w:p>
        </w:tc>
        <w:tc>
          <w:tcPr>
            <w:tcW w:w="326" w:type="pct"/>
            <w:tcBorders>
              <w:top w:val="nil"/>
              <w:left w:val="nil"/>
              <w:bottom w:val="nil"/>
              <w:right w:val="nil"/>
            </w:tcBorders>
            <w:shd w:val="clear" w:color="000000" w:fill="CCCCFF"/>
            <w:noWrap/>
            <w:vAlign w:val="bottom"/>
            <w:hideMark/>
          </w:tcPr>
          <w:p w14:paraId="624393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80,00%</w:t>
            </w:r>
          </w:p>
        </w:tc>
      </w:tr>
      <w:tr w:rsidR="001F42DB" w:rsidRPr="00D47607" w14:paraId="006DCC0A" w14:textId="77777777" w:rsidTr="00B508AA">
        <w:trPr>
          <w:trHeight w:val="255"/>
        </w:trPr>
        <w:tc>
          <w:tcPr>
            <w:tcW w:w="100" w:type="pct"/>
            <w:tcBorders>
              <w:top w:val="nil"/>
              <w:left w:val="nil"/>
              <w:bottom w:val="nil"/>
              <w:right w:val="nil"/>
            </w:tcBorders>
            <w:noWrap/>
            <w:vAlign w:val="bottom"/>
            <w:hideMark/>
          </w:tcPr>
          <w:p w14:paraId="3D5E8B0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6F0836D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w:t>
            </w:r>
          </w:p>
        </w:tc>
        <w:tc>
          <w:tcPr>
            <w:tcW w:w="3359" w:type="pct"/>
            <w:tcBorders>
              <w:top w:val="nil"/>
              <w:left w:val="nil"/>
              <w:bottom w:val="nil"/>
              <w:right w:val="nil"/>
            </w:tcBorders>
            <w:noWrap/>
            <w:vAlign w:val="bottom"/>
            <w:hideMark/>
          </w:tcPr>
          <w:p w14:paraId="292D229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donacije, kazne, naknade šteta i kapitalne pomoći</w:t>
            </w:r>
          </w:p>
        </w:tc>
        <w:tc>
          <w:tcPr>
            <w:tcW w:w="441" w:type="pct"/>
            <w:tcBorders>
              <w:top w:val="nil"/>
              <w:left w:val="nil"/>
              <w:bottom w:val="nil"/>
              <w:right w:val="nil"/>
            </w:tcBorders>
            <w:noWrap/>
            <w:vAlign w:val="bottom"/>
            <w:hideMark/>
          </w:tcPr>
          <w:p w14:paraId="4394A2C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7.500,00</w:t>
            </w:r>
          </w:p>
        </w:tc>
        <w:tc>
          <w:tcPr>
            <w:tcW w:w="441" w:type="pct"/>
            <w:tcBorders>
              <w:top w:val="nil"/>
              <w:left w:val="nil"/>
              <w:bottom w:val="nil"/>
              <w:right w:val="nil"/>
            </w:tcBorders>
            <w:noWrap/>
            <w:vAlign w:val="bottom"/>
            <w:hideMark/>
          </w:tcPr>
          <w:p w14:paraId="3836187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6.000,00</w:t>
            </w:r>
          </w:p>
        </w:tc>
        <w:tc>
          <w:tcPr>
            <w:tcW w:w="326" w:type="pct"/>
            <w:tcBorders>
              <w:top w:val="nil"/>
              <w:left w:val="nil"/>
              <w:bottom w:val="nil"/>
              <w:right w:val="nil"/>
            </w:tcBorders>
            <w:noWrap/>
            <w:vAlign w:val="bottom"/>
            <w:hideMark/>
          </w:tcPr>
          <w:p w14:paraId="0E557B7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80,00%</w:t>
            </w:r>
          </w:p>
        </w:tc>
      </w:tr>
      <w:tr w:rsidR="001F42DB" w:rsidRPr="00D47607" w14:paraId="28FBDDF4" w14:textId="77777777" w:rsidTr="00B508AA">
        <w:trPr>
          <w:trHeight w:val="255"/>
        </w:trPr>
        <w:tc>
          <w:tcPr>
            <w:tcW w:w="100" w:type="pct"/>
            <w:tcBorders>
              <w:top w:val="nil"/>
              <w:left w:val="nil"/>
              <w:bottom w:val="nil"/>
              <w:right w:val="nil"/>
            </w:tcBorders>
            <w:noWrap/>
            <w:vAlign w:val="bottom"/>
            <w:hideMark/>
          </w:tcPr>
          <w:p w14:paraId="0F39464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2349861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3811</w:t>
            </w:r>
          </w:p>
        </w:tc>
        <w:tc>
          <w:tcPr>
            <w:tcW w:w="3359" w:type="pct"/>
            <w:tcBorders>
              <w:top w:val="nil"/>
              <w:left w:val="nil"/>
              <w:bottom w:val="nil"/>
              <w:right w:val="nil"/>
            </w:tcBorders>
            <w:noWrap/>
            <w:vAlign w:val="bottom"/>
            <w:hideMark/>
          </w:tcPr>
          <w:p w14:paraId="56AA924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Tekuće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donacije</w:t>
            </w:r>
            <w:proofErr w:type="spellEnd"/>
            <w:r w:rsidRPr="00D47607">
              <w:rPr>
                <w:rFonts w:ascii="Arial" w:hAnsi="Arial" w:cs="Arial"/>
                <w:sz w:val="14"/>
                <w:szCs w:val="14"/>
                <w:lang w:val="en-US"/>
              </w:rPr>
              <w:t xml:space="preserve"> u </w:t>
            </w:r>
            <w:proofErr w:type="spellStart"/>
            <w:r w:rsidRPr="00D47607">
              <w:rPr>
                <w:rFonts w:ascii="Arial" w:hAnsi="Arial" w:cs="Arial"/>
                <w:sz w:val="14"/>
                <w:szCs w:val="14"/>
                <w:lang w:val="en-US"/>
              </w:rPr>
              <w:t>novcu</w:t>
            </w:r>
            <w:proofErr w:type="spellEnd"/>
          </w:p>
        </w:tc>
        <w:tc>
          <w:tcPr>
            <w:tcW w:w="441" w:type="pct"/>
            <w:tcBorders>
              <w:top w:val="nil"/>
              <w:left w:val="nil"/>
              <w:bottom w:val="nil"/>
              <w:right w:val="nil"/>
            </w:tcBorders>
            <w:noWrap/>
            <w:vAlign w:val="bottom"/>
            <w:hideMark/>
          </w:tcPr>
          <w:p w14:paraId="68B9EB5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F87613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6.000,00</w:t>
            </w:r>
          </w:p>
        </w:tc>
        <w:tc>
          <w:tcPr>
            <w:tcW w:w="326" w:type="pct"/>
            <w:tcBorders>
              <w:top w:val="nil"/>
              <w:left w:val="nil"/>
              <w:bottom w:val="nil"/>
              <w:right w:val="nil"/>
            </w:tcBorders>
            <w:noWrap/>
            <w:vAlign w:val="bottom"/>
            <w:hideMark/>
          </w:tcPr>
          <w:p w14:paraId="47A89228" w14:textId="77777777" w:rsidR="001F42DB" w:rsidRPr="00D47607" w:rsidRDefault="001F42DB" w:rsidP="00B508AA">
            <w:pPr>
              <w:jc w:val="right"/>
              <w:rPr>
                <w:rFonts w:ascii="Arial" w:hAnsi="Arial" w:cs="Arial"/>
                <w:sz w:val="14"/>
                <w:szCs w:val="14"/>
                <w:lang w:val="en-US"/>
              </w:rPr>
            </w:pPr>
          </w:p>
        </w:tc>
      </w:tr>
      <w:tr w:rsidR="001F42DB" w:rsidRPr="00D47607" w14:paraId="0B5835BD" w14:textId="77777777" w:rsidTr="00B508AA">
        <w:trPr>
          <w:trHeight w:val="255"/>
        </w:trPr>
        <w:tc>
          <w:tcPr>
            <w:tcW w:w="100" w:type="pct"/>
            <w:tcBorders>
              <w:top w:val="nil"/>
              <w:left w:val="nil"/>
              <w:bottom w:val="nil"/>
              <w:right w:val="nil"/>
            </w:tcBorders>
            <w:shd w:val="clear" w:color="000000" w:fill="FF9900"/>
            <w:noWrap/>
            <w:vAlign w:val="bottom"/>
            <w:hideMark/>
          </w:tcPr>
          <w:p w14:paraId="617E8FD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4F6004E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1011</w:t>
            </w:r>
          </w:p>
        </w:tc>
        <w:tc>
          <w:tcPr>
            <w:tcW w:w="3359" w:type="pct"/>
            <w:tcBorders>
              <w:top w:val="nil"/>
              <w:left w:val="nil"/>
              <w:bottom w:val="nil"/>
              <w:right w:val="nil"/>
            </w:tcBorders>
            <w:shd w:val="clear" w:color="000000" w:fill="FF9900"/>
            <w:noWrap/>
            <w:vAlign w:val="bottom"/>
            <w:hideMark/>
          </w:tcPr>
          <w:p w14:paraId="31A9637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Program raspolaganja poljoprivrednim zemljištem u vlasništvu RH</w:t>
            </w:r>
          </w:p>
        </w:tc>
        <w:tc>
          <w:tcPr>
            <w:tcW w:w="441" w:type="pct"/>
            <w:tcBorders>
              <w:top w:val="nil"/>
              <w:left w:val="nil"/>
              <w:bottom w:val="nil"/>
              <w:right w:val="nil"/>
            </w:tcBorders>
            <w:shd w:val="clear" w:color="000000" w:fill="FF9900"/>
            <w:noWrap/>
            <w:vAlign w:val="bottom"/>
            <w:hideMark/>
          </w:tcPr>
          <w:p w14:paraId="4A5AB47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20.000,00</w:t>
            </w:r>
          </w:p>
        </w:tc>
        <w:tc>
          <w:tcPr>
            <w:tcW w:w="441" w:type="pct"/>
            <w:tcBorders>
              <w:top w:val="nil"/>
              <w:left w:val="nil"/>
              <w:bottom w:val="nil"/>
              <w:right w:val="nil"/>
            </w:tcBorders>
            <w:shd w:val="clear" w:color="000000" w:fill="FF9900"/>
            <w:noWrap/>
            <w:vAlign w:val="bottom"/>
            <w:hideMark/>
          </w:tcPr>
          <w:p w14:paraId="14CADF7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481,62</w:t>
            </w:r>
          </w:p>
        </w:tc>
        <w:tc>
          <w:tcPr>
            <w:tcW w:w="326" w:type="pct"/>
            <w:tcBorders>
              <w:top w:val="nil"/>
              <w:left w:val="nil"/>
              <w:bottom w:val="nil"/>
              <w:right w:val="nil"/>
            </w:tcBorders>
            <w:shd w:val="clear" w:color="000000" w:fill="FF9900"/>
            <w:noWrap/>
            <w:vAlign w:val="bottom"/>
            <w:hideMark/>
          </w:tcPr>
          <w:p w14:paraId="45EC0A6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2,41%</w:t>
            </w:r>
          </w:p>
        </w:tc>
      </w:tr>
      <w:tr w:rsidR="001F42DB" w:rsidRPr="00D47607" w14:paraId="0F9D4563" w14:textId="77777777" w:rsidTr="00B508AA">
        <w:trPr>
          <w:trHeight w:val="255"/>
        </w:trPr>
        <w:tc>
          <w:tcPr>
            <w:tcW w:w="100" w:type="pct"/>
            <w:tcBorders>
              <w:top w:val="nil"/>
              <w:left w:val="nil"/>
              <w:bottom w:val="nil"/>
              <w:right w:val="nil"/>
            </w:tcBorders>
            <w:shd w:val="clear" w:color="000000" w:fill="FFFF99"/>
            <w:noWrap/>
            <w:vAlign w:val="bottom"/>
            <w:hideMark/>
          </w:tcPr>
          <w:p w14:paraId="5212541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431250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A100050</w:t>
            </w:r>
          </w:p>
        </w:tc>
        <w:tc>
          <w:tcPr>
            <w:tcW w:w="3359" w:type="pct"/>
            <w:tcBorders>
              <w:top w:val="nil"/>
              <w:left w:val="nil"/>
              <w:bottom w:val="nil"/>
              <w:right w:val="nil"/>
            </w:tcBorders>
            <w:shd w:val="clear" w:color="000000" w:fill="FFFF99"/>
            <w:noWrap/>
            <w:vAlign w:val="bottom"/>
            <w:hideMark/>
          </w:tcPr>
          <w:p w14:paraId="0C65CD71"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Provedba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aktivnosti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programa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upravljanja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poljoprivrednim</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zemljištem</w:t>
            </w:r>
            <w:proofErr w:type="spellEnd"/>
            <w:r w:rsidRPr="00D47607">
              <w:rPr>
                <w:rFonts w:ascii="Arial" w:hAnsi="Arial" w:cs="Arial"/>
                <w:b/>
                <w:bCs/>
                <w:sz w:val="14"/>
                <w:szCs w:val="14"/>
                <w:lang w:val="en-US"/>
              </w:rPr>
              <w:t xml:space="preserve"> u </w:t>
            </w:r>
            <w:proofErr w:type="spellStart"/>
            <w:r w:rsidRPr="00D47607">
              <w:rPr>
                <w:rFonts w:ascii="Arial" w:hAnsi="Arial" w:cs="Arial"/>
                <w:b/>
                <w:bCs/>
                <w:sz w:val="14"/>
                <w:szCs w:val="14"/>
                <w:lang w:val="en-US"/>
              </w:rPr>
              <w:t>vlasništvu</w:t>
            </w:r>
            <w:proofErr w:type="spellEnd"/>
            <w:r w:rsidRPr="00D47607">
              <w:rPr>
                <w:rFonts w:ascii="Arial" w:hAnsi="Arial" w:cs="Arial"/>
                <w:b/>
                <w:bCs/>
                <w:sz w:val="14"/>
                <w:szCs w:val="14"/>
                <w:lang w:val="en-US"/>
              </w:rPr>
              <w:t xml:space="preserve"> RH</w:t>
            </w:r>
          </w:p>
        </w:tc>
        <w:tc>
          <w:tcPr>
            <w:tcW w:w="441" w:type="pct"/>
            <w:tcBorders>
              <w:top w:val="nil"/>
              <w:left w:val="nil"/>
              <w:bottom w:val="nil"/>
              <w:right w:val="nil"/>
            </w:tcBorders>
            <w:shd w:val="clear" w:color="000000" w:fill="FFFF99"/>
            <w:noWrap/>
            <w:vAlign w:val="bottom"/>
            <w:hideMark/>
          </w:tcPr>
          <w:p w14:paraId="38872A5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20.000,00</w:t>
            </w:r>
          </w:p>
        </w:tc>
        <w:tc>
          <w:tcPr>
            <w:tcW w:w="441" w:type="pct"/>
            <w:tcBorders>
              <w:top w:val="nil"/>
              <w:left w:val="nil"/>
              <w:bottom w:val="nil"/>
              <w:right w:val="nil"/>
            </w:tcBorders>
            <w:shd w:val="clear" w:color="000000" w:fill="FFFF99"/>
            <w:noWrap/>
            <w:vAlign w:val="bottom"/>
            <w:hideMark/>
          </w:tcPr>
          <w:p w14:paraId="3471021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481,62</w:t>
            </w:r>
          </w:p>
        </w:tc>
        <w:tc>
          <w:tcPr>
            <w:tcW w:w="326" w:type="pct"/>
            <w:tcBorders>
              <w:top w:val="nil"/>
              <w:left w:val="nil"/>
              <w:bottom w:val="nil"/>
              <w:right w:val="nil"/>
            </w:tcBorders>
            <w:shd w:val="clear" w:color="000000" w:fill="FFFF99"/>
            <w:noWrap/>
            <w:vAlign w:val="bottom"/>
            <w:hideMark/>
          </w:tcPr>
          <w:p w14:paraId="6E6ABB3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2,41%</w:t>
            </w:r>
          </w:p>
        </w:tc>
      </w:tr>
      <w:tr w:rsidR="001F42DB" w:rsidRPr="00D47607" w14:paraId="3048998A" w14:textId="77777777" w:rsidTr="00B508AA">
        <w:trPr>
          <w:trHeight w:val="255"/>
        </w:trPr>
        <w:tc>
          <w:tcPr>
            <w:tcW w:w="100" w:type="pct"/>
            <w:tcBorders>
              <w:top w:val="nil"/>
              <w:left w:val="nil"/>
              <w:bottom w:val="nil"/>
              <w:right w:val="nil"/>
            </w:tcBorders>
            <w:shd w:val="clear" w:color="000000" w:fill="CCCCFF"/>
            <w:noWrap/>
            <w:vAlign w:val="bottom"/>
            <w:hideMark/>
          </w:tcPr>
          <w:p w14:paraId="1F7BAC2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687143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71EDAC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25BC77A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481,62</w:t>
            </w:r>
          </w:p>
        </w:tc>
        <w:tc>
          <w:tcPr>
            <w:tcW w:w="326" w:type="pct"/>
            <w:tcBorders>
              <w:top w:val="nil"/>
              <w:left w:val="nil"/>
              <w:bottom w:val="nil"/>
              <w:right w:val="nil"/>
            </w:tcBorders>
            <w:shd w:val="clear" w:color="000000" w:fill="CCCCFF"/>
            <w:noWrap/>
            <w:vAlign w:val="bottom"/>
            <w:hideMark/>
          </w:tcPr>
          <w:p w14:paraId="4A47670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2,41%</w:t>
            </w:r>
          </w:p>
        </w:tc>
      </w:tr>
      <w:tr w:rsidR="001F42DB" w:rsidRPr="00D47607" w14:paraId="03FB6F90" w14:textId="77777777" w:rsidTr="00B508AA">
        <w:trPr>
          <w:trHeight w:val="255"/>
        </w:trPr>
        <w:tc>
          <w:tcPr>
            <w:tcW w:w="100" w:type="pct"/>
            <w:tcBorders>
              <w:top w:val="nil"/>
              <w:left w:val="nil"/>
              <w:bottom w:val="nil"/>
              <w:right w:val="nil"/>
            </w:tcBorders>
            <w:shd w:val="clear" w:color="000000" w:fill="CCCCFF"/>
            <w:noWrap/>
            <w:vAlign w:val="bottom"/>
            <w:hideMark/>
          </w:tcPr>
          <w:p w14:paraId="6C3711B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7B0218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5B0315C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20.000,00</w:t>
            </w:r>
          </w:p>
        </w:tc>
        <w:tc>
          <w:tcPr>
            <w:tcW w:w="441" w:type="pct"/>
            <w:tcBorders>
              <w:top w:val="nil"/>
              <w:left w:val="nil"/>
              <w:bottom w:val="nil"/>
              <w:right w:val="nil"/>
            </w:tcBorders>
            <w:shd w:val="clear" w:color="000000" w:fill="CCCCFF"/>
            <w:noWrap/>
            <w:vAlign w:val="bottom"/>
            <w:hideMark/>
          </w:tcPr>
          <w:p w14:paraId="206756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481,62</w:t>
            </w:r>
          </w:p>
        </w:tc>
        <w:tc>
          <w:tcPr>
            <w:tcW w:w="326" w:type="pct"/>
            <w:tcBorders>
              <w:top w:val="nil"/>
              <w:left w:val="nil"/>
              <w:bottom w:val="nil"/>
              <w:right w:val="nil"/>
            </w:tcBorders>
            <w:shd w:val="clear" w:color="000000" w:fill="CCCCFF"/>
            <w:noWrap/>
            <w:vAlign w:val="bottom"/>
            <w:hideMark/>
          </w:tcPr>
          <w:p w14:paraId="375CF3A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2,41%</w:t>
            </w:r>
          </w:p>
        </w:tc>
      </w:tr>
      <w:tr w:rsidR="001F42DB" w:rsidRPr="00D47607" w14:paraId="3D7D3ADA" w14:textId="77777777" w:rsidTr="00B508AA">
        <w:trPr>
          <w:trHeight w:val="255"/>
        </w:trPr>
        <w:tc>
          <w:tcPr>
            <w:tcW w:w="100" w:type="pct"/>
            <w:tcBorders>
              <w:top w:val="nil"/>
              <w:left w:val="nil"/>
              <w:bottom w:val="nil"/>
              <w:right w:val="nil"/>
            </w:tcBorders>
            <w:noWrap/>
            <w:vAlign w:val="bottom"/>
            <w:hideMark/>
          </w:tcPr>
          <w:p w14:paraId="5FF3956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EB7125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70486F5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5E482F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20.000,00</w:t>
            </w:r>
          </w:p>
        </w:tc>
        <w:tc>
          <w:tcPr>
            <w:tcW w:w="441" w:type="pct"/>
            <w:tcBorders>
              <w:top w:val="nil"/>
              <w:left w:val="nil"/>
              <w:bottom w:val="nil"/>
              <w:right w:val="nil"/>
            </w:tcBorders>
            <w:noWrap/>
            <w:vAlign w:val="bottom"/>
            <w:hideMark/>
          </w:tcPr>
          <w:p w14:paraId="4A80610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481,62</w:t>
            </w:r>
          </w:p>
        </w:tc>
        <w:tc>
          <w:tcPr>
            <w:tcW w:w="326" w:type="pct"/>
            <w:tcBorders>
              <w:top w:val="nil"/>
              <w:left w:val="nil"/>
              <w:bottom w:val="nil"/>
              <w:right w:val="nil"/>
            </w:tcBorders>
            <w:noWrap/>
            <w:vAlign w:val="bottom"/>
            <w:hideMark/>
          </w:tcPr>
          <w:p w14:paraId="3A17C8C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2,41%</w:t>
            </w:r>
          </w:p>
        </w:tc>
      </w:tr>
      <w:tr w:rsidR="001F42DB" w:rsidRPr="00D47607" w14:paraId="3065D0DE" w14:textId="77777777" w:rsidTr="00B508AA">
        <w:trPr>
          <w:trHeight w:val="255"/>
        </w:trPr>
        <w:tc>
          <w:tcPr>
            <w:tcW w:w="100" w:type="pct"/>
            <w:tcBorders>
              <w:top w:val="nil"/>
              <w:left w:val="nil"/>
              <w:bottom w:val="nil"/>
              <w:right w:val="nil"/>
            </w:tcBorders>
            <w:noWrap/>
            <w:vAlign w:val="bottom"/>
            <w:hideMark/>
          </w:tcPr>
          <w:p w14:paraId="08479384"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CF2EC0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3241</w:t>
            </w:r>
          </w:p>
        </w:tc>
        <w:tc>
          <w:tcPr>
            <w:tcW w:w="3359" w:type="pct"/>
            <w:tcBorders>
              <w:top w:val="nil"/>
              <w:left w:val="nil"/>
              <w:bottom w:val="nil"/>
              <w:right w:val="nil"/>
            </w:tcBorders>
            <w:noWrap/>
            <w:vAlign w:val="bottom"/>
            <w:hideMark/>
          </w:tcPr>
          <w:p w14:paraId="4E55571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troškova osobama izvan radnog odnosa</w:t>
            </w:r>
          </w:p>
        </w:tc>
        <w:tc>
          <w:tcPr>
            <w:tcW w:w="441" w:type="pct"/>
            <w:tcBorders>
              <w:top w:val="nil"/>
              <w:left w:val="nil"/>
              <w:bottom w:val="nil"/>
              <w:right w:val="nil"/>
            </w:tcBorders>
            <w:noWrap/>
            <w:vAlign w:val="bottom"/>
            <w:hideMark/>
          </w:tcPr>
          <w:p w14:paraId="3AFA7D3F"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6A3B1B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481,62</w:t>
            </w:r>
          </w:p>
        </w:tc>
        <w:tc>
          <w:tcPr>
            <w:tcW w:w="326" w:type="pct"/>
            <w:tcBorders>
              <w:top w:val="nil"/>
              <w:left w:val="nil"/>
              <w:bottom w:val="nil"/>
              <w:right w:val="nil"/>
            </w:tcBorders>
            <w:noWrap/>
            <w:vAlign w:val="bottom"/>
            <w:hideMark/>
          </w:tcPr>
          <w:p w14:paraId="40E51BBC" w14:textId="77777777" w:rsidR="001F42DB" w:rsidRPr="00D47607" w:rsidRDefault="001F42DB" w:rsidP="00B508AA">
            <w:pPr>
              <w:jc w:val="right"/>
              <w:rPr>
                <w:rFonts w:ascii="Arial" w:hAnsi="Arial" w:cs="Arial"/>
                <w:sz w:val="14"/>
                <w:szCs w:val="14"/>
                <w:lang w:val="en-US"/>
              </w:rPr>
            </w:pPr>
          </w:p>
        </w:tc>
      </w:tr>
      <w:tr w:rsidR="001F42DB" w:rsidRPr="00D47607" w14:paraId="5A817FDC" w14:textId="77777777" w:rsidTr="00B508AA">
        <w:trPr>
          <w:trHeight w:val="255"/>
        </w:trPr>
        <w:tc>
          <w:tcPr>
            <w:tcW w:w="100" w:type="pct"/>
            <w:tcBorders>
              <w:top w:val="nil"/>
              <w:left w:val="nil"/>
              <w:bottom w:val="nil"/>
              <w:right w:val="nil"/>
            </w:tcBorders>
            <w:shd w:val="clear" w:color="000000" w:fill="9999FF"/>
            <w:noWrap/>
            <w:vAlign w:val="bottom"/>
            <w:hideMark/>
          </w:tcPr>
          <w:p w14:paraId="4D0A98C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2A932897"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GLAVA 10202 USTANOVE U PREDŠKOLSKOM ODGOJU</w:t>
            </w:r>
          </w:p>
        </w:tc>
        <w:tc>
          <w:tcPr>
            <w:tcW w:w="441" w:type="pct"/>
            <w:tcBorders>
              <w:top w:val="nil"/>
              <w:left w:val="nil"/>
              <w:bottom w:val="nil"/>
              <w:right w:val="nil"/>
            </w:tcBorders>
            <w:shd w:val="clear" w:color="000000" w:fill="9999FF"/>
            <w:noWrap/>
            <w:vAlign w:val="bottom"/>
            <w:hideMark/>
          </w:tcPr>
          <w:p w14:paraId="6A88E1B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563.007,00</w:t>
            </w:r>
          </w:p>
        </w:tc>
        <w:tc>
          <w:tcPr>
            <w:tcW w:w="441" w:type="pct"/>
            <w:tcBorders>
              <w:top w:val="nil"/>
              <w:left w:val="nil"/>
              <w:bottom w:val="nil"/>
              <w:right w:val="nil"/>
            </w:tcBorders>
            <w:shd w:val="clear" w:color="000000" w:fill="9999FF"/>
            <w:noWrap/>
            <w:vAlign w:val="bottom"/>
            <w:hideMark/>
          </w:tcPr>
          <w:p w14:paraId="2048713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235.297,62</w:t>
            </w:r>
          </w:p>
        </w:tc>
        <w:tc>
          <w:tcPr>
            <w:tcW w:w="326" w:type="pct"/>
            <w:tcBorders>
              <w:top w:val="nil"/>
              <w:left w:val="nil"/>
              <w:bottom w:val="nil"/>
              <w:right w:val="nil"/>
            </w:tcBorders>
            <w:shd w:val="clear" w:color="000000" w:fill="9999FF"/>
            <w:noWrap/>
            <w:vAlign w:val="bottom"/>
            <w:hideMark/>
          </w:tcPr>
          <w:p w14:paraId="162D14B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41,79%</w:t>
            </w:r>
          </w:p>
        </w:tc>
      </w:tr>
      <w:tr w:rsidR="001F42DB" w:rsidRPr="00D47607" w14:paraId="2FFCE469" w14:textId="77777777" w:rsidTr="00B508AA">
        <w:trPr>
          <w:trHeight w:val="255"/>
        </w:trPr>
        <w:tc>
          <w:tcPr>
            <w:tcW w:w="100" w:type="pct"/>
            <w:tcBorders>
              <w:top w:val="nil"/>
              <w:left w:val="nil"/>
              <w:bottom w:val="nil"/>
              <w:right w:val="nil"/>
            </w:tcBorders>
            <w:shd w:val="clear" w:color="000000" w:fill="CCCCFF"/>
            <w:noWrap/>
            <w:vAlign w:val="bottom"/>
            <w:hideMark/>
          </w:tcPr>
          <w:p w14:paraId="3512F5A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3672CF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834A7A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399.007,00</w:t>
            </w:r>
          </w:p>
        </w:tc>
        <w:tc>
          <w:tcPr>
            <w:tcW w:w="441" w:type="pct"/>
            <w:tcBorders>
              <w:top w:val="nil"/>
              <w:left w:val="nil"/>
              <w:bottom w:val="nil"/>
              <w:right w:val="nil"/>
            </w:tcBorders>
            <w:shd w:val="clear" w:color="000000" w:fill="CCCCFF"/>
            <w:noWrap/>
            <w:vAlign w:val="bottom"/>
            <w:hideMark/>
          </w:tcPr>
          <w:p w14:paraId="37111D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232.959,91</w:t>
            </w:r>
          </w:p>
        </w:tc>
        <w:tc>
          <w:tcPr>
            <w:tcW w:w="326" w:type="pct"/>
            <w:tcBorders>
              <w:top w:val="nil"/>
              <w:left w:val="nil"/>
              <w:bottom w:val="nil"/>
              <w:right w:val="nil"/>
            </w:tcBorders>
            <w:shd w:val="clear" w:color="000000" w:fill="CCCCFF"/>
            <w:noWrap/>
            <w:vAlign w:val="bottom"/>
            <w:hideMark/>
          </w:tcPr>
          <w:p w14:paraId="26B2AF5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58,38%</w:t>
            </w:r>
          </w:p>
        </w:tc>
      </w:tr>
      <w:tr w:rsidR="001F42DB" w:rsidRPr="00D47607" w14:paraId="200F4C58" w14:textId="77777777" w:rsidTr="00B508AA">
        <w:trPr>
          <w:trHeight w:val="255"/>
        </w:trPr>
        <w:tc>
          <w:tcPr>
            <w:tcW w:w="100" w:type="pct"/>
            <w:tcBorders>
              <w:top w:val="nil"/>
              <w:left w:val="nil"/>
              <w:bottom w:val="nil"/>
              <w:right w:val="nil"/>
            </w:tcBorders>
            <w:shd w:val="clear" w:color="000000" w:fill="CCCCFF"/>
            <w:noWrap/>
            <w:vAlign w:val="bottom"/>
            <w:hideMark/>
          </w:tcPr>
          <w:p w14:paraId="13D3612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F42897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26A100A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399.000,00</w:t>
            </w:r>
          </w:p>
        </w:tc>
        <w:tc>
          <w:tcPr>
            <w:tcW w:w="441" w:type="pct"/>
            <w:tcBorders>
              <w:top w:val="nil"/>
              <w:left w:val="nil"/>
              <w:bottom w:val="nil"/>
              <w:right w:val="nil"/>
            </w:tcBorders>
            <w:shd w:val="clear" w:color="000000" w:fill="CCCCFF"/>
            <w:noWrap/>
            <w:vAlign w:val="bottom"/>
            <w:hideMark/>
          </w:tcPr>
          <w:p w14:paraId="09A2359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232.959,91</w:t>
            </w:r>
          </w:p>
        </w:tc>
        <w:tc>
          <w:tcPr>
            <w:tcW w:w="326" w:type="pct"/>
            <w:tcBorders>
              <w:top w:val="nil"/>
              <w:left w:val="nil"/>
              <w:bottom w:val="nil"/>
              <w:right w:val="nil"/>
            </w:tcBorders>
            <w:shd w:val="clear" w:color="000000" w:fill="CCCCFF"/>
            <w:noWrap/>
            <w:vAlign w:val="bottom"/>
            <w:hideMark/>
          </w:tcPr>
          <w:p w14:paraId="2EEEF3E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58,39%</w:t>
            </w:r>
          </w:p>
        </w:tc>
      </w:tr>
      <w:tr w:rsidR="001F42DB" w:rsidRPr="00D47607" w14:paraId="10A4873B" w14:textId="77777777" w:rsidTr="00B508AA">
        <w:trPr>
          <w:trHeight w:val="255"/>
        </w:trPr>
        <w:tc>
          <w:tcPr>
            <w:tcW w:w="100" w:type="pct"/>
            <w:tcBorders>
              <w:top w:val="nil"/>
              <w:left w:val="nil"/>
              <w:bottom w:val="nil"/>
              <w:right w:val="nil"/>
            </w:tcBorders>
            <w:shd w:val="clear" w:color="000000" w:fill="CCCCFF"/>
            <w:noWrap/>
            <w:vAlign w:val="bottom"/>
            <w:hideMark/>
          </w:tcPr>
          <w:p w14:paraId="05F08FA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8C2EE2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1.5.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69371FC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w:t>
            </w:r>
          </w:p>
        </w:tc>
        <w:tc>
          <w:tcPr>
            <w:tcW w:w="441" w:type="pct"/>
            <w:tcBorders>
              <w:top w:val="nil"/>
              <w:left w:val="nil"/>
              <w:bottom w:val="nil"/>
              <w:right w:val="nil"/>
            </w:tcBorders>
            <w:shd w:val="clear" w:color="000000" w:fill="CCCCFF"/>
            <w:noWrap/>
            <w:vAlign w:val="bottom"/>
            <w:hideMark/>
          </w:tcPr>
          <w:p w14:paraId="02CA74B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BEBD05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BF1536E" w14:textId="77777777" w:rsidTr="00B508AA">
        <w:trPr>
          <w:trHeight w:val="255"/>
        </w:trPr>
        <w:tc>
          <w:tcPr>
            <w:tcW w:w="100" w:type="pct"/>
            <w:tcBorders>
              <w:top w:val="nil"/>
              <w:left w:val="nil"/>
              <w:bottom w:val="nil"/>
              <w:right w:val="nil"/>
            </w:tcBorders>
            <w:shd w:val="clear" w:color="000000" w:fill="CCCCFF"/>
            <w:noWrap/>
            <w:vAlign w:val="bottom"/>
            <w:hideMark/>
          </w:tcPr>
          <w:p w14:paraId="12E4A2F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84C06D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47AE3EC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34.500,00</w:t>
            </w:r>
          </w:p>
        </w:tc>
        <w:tc>
          <w:tcPr>
            <w:tcW w:w="441" w:type="pct"/>
            <w:tcBorders>
              <w:top w:val="nil"/>
              <w:left w:val="nil"/>
              <w:bottom w:val="nil"/>
              <w:right w:val="nil"/>
            </w:tcBorders>
            <w:shd w:val="clear" w:color="000000" w:fill="CCCCFF"/>
            <w:noWrap/>
            <w:vAlign w:val="bottom"/>
            <w:hideMark/>
          </w:tcPr>
          <w:p w14:paraId="02ABB47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2.337,71</w:t>
            </w:r>
          </w:p>
        </w:tc>
        <w:tc>
          <w:tcPr>
            <w:tcW w:w="326" w:type="pct"/>
            <w:tcBorders>
              <w:top w:val="nil"/>
              <w:left w:val="nil"/>
              <w:bottom w:val="nil"/>
              <w:right w:val="nil"/>
            </w:tcBorders>
            <w:shd w:val="clear" w:color="000000" w:fill="CCCCFF"/>
            <w:noWrap/>
            <w:vAlign w:val="bottom"/>
            <w:hideMark/>
          </w:tcPr>
          <w:p w14:paraId="1035D32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6,78%</w:t>
            </w:r>
          </w:p>
        </w:tc>
      </w:tr>
      <w:tr w:rsidR="001F42DB" w:rsidRPr="00D47607" w14:paraId="7C113972" w14:textId="77777777" w:rsidTr="00B508AA">
        <w:trPr>
          <w:trHeight w:val="255"/>
        </w:trPr>
        <w:tc>
          <w:tcPr>
            <w:tcW w:w="100" w:type="pct"/>
            <w:tcBorders>
              <w:top w:val="nil"/>
              <w:left w:val="nil"/>
              <w:bottom w:val="nil"/>
              <w:right w:val="nil"/>
            </w:tcBorders>
            <w:shd w:val="clear" w:color="000000" w:fill="CCCCFF"/>
            <w:noWrap/>
            <w:vAlign w:val="bottom"/>
            <w:hideMark/>
          </w:tcPr>
          <w:p w14:paraId="741AADE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E8D619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50E591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34.500,00</w:t>
            </w:r>
          </w:p>
        </w:tc>
        <w:tc>
          <w:tcPr>
            <w:tcW w:w="441" w:type="pct"/>
            <w:tcBorders>
              <w:top w:val="nil"/>
              <w:left w:val="nil"/>
              <w:bottom w:val="nil"/>
              <w:right w:val="nil"/>
            </w:tcBorders>
            <w:shd w:val="clear" w:color="000000" w:fill="CCCCFF"/>
            <w:noWrap/>
            <w:vAlign w:val="bottom"/>
            <w:hideMark/>
          </w:tcPr>
          <w:p w14:paraId="11F9BC1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2.337,71</w:t>
            </w:r>
          </w:p>
        </w:tc>
        <w:tc>
          <w:tcPr>
            <w:tcW w:w="326" w:type="pct"/>
            <w:tcBorders>
              <w:top w:val="nil"/>
              <w:left w:val="nil"/>
              <w:bottom w:val="nil"/>
              <w:right w:val="nil"/>
            </w:tcBorders>
            <w:shd w:val="clear" w:color="000000" w:fill="CCCCFF"/>
            <w:noWrap/>
            <w:vAlign w:val="bottom"/>
            <w:hideMark/>
          </w:tcPr>
          <w:p w14:paraId="34B0C2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6,78%</w:t>
            </w:r>
          </w:p>
        </w:tc>
      </w:tr>
      <w:tr w:rsidR="001F42DB" w:rsidRPr="00D47607" w14:paraId="1F1968A6" w14:textId="77777777" w:rsidTr="00B508AA">
        <w:trPr>
          <w:trHeight w:val="255"/>
        </w:trPr>
        <w:tc>
          <w:tcPr>
            <w:tcW w:w="100" w:type="pct"/>
            <w:tcBorders>
              <w:top w:val="nil"/>
              <w:left w:val="nil"/>
              <w:bottom w:val="nil"/>
              <w:right w:val="nil"/>
            </w:tcBorders>
            <w:shd w:val="clear" w:color="000000" w:fill="CCCCFF"/>
            <w:noWrap/>
            <w:vAlign w:val="bottom"/>
            <w:hideMark/>
          </w:tcPr>
          <w:p w14:paraId="3BD5CA9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3CAE12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92C28C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129.500,00</w:t>
            </w:r>
          </w:p>
        </w:tc>
        <w:tc>
          <w:tcPr>
            <w:tcW w:w="441" w:type="pct"/>
            <w:tcBorders>
              <w:top w:val="nil"/>
              <w:left w:val="nil"/>
              <w:bottom w:val="nil"/>
              <w:right w:val="nil"/>
            </w:tcBorders>
            <w:shd w:val="clear" w:color="000000" w:fill="CCCCFF"/>
            <w:noWrap/>
            <w:vAlign w:val="bottom"/>
            <w:hideMark/>
          </w:tcPr>
          <w:p w14:paraId="5E260A9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4709BE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C369219" w14:textId="77777777" w:rsidTr="00B508AA">
        <w:trPr>
          <w:trHeight w:val="255"/>
        </w:trPr>
        <w:tc>
          <w:tcPr>
            <w:tcW w:w="100" w:type="pct"/>
            <w:tcBorders>
              <w:top w:val="nil"/>
              <w:left w:val="nil"/>
              <w:bottom w:val="nil"/>
              <w:right w:val="nil"/>
            </w:tcBorders>
            <w:shd w:val="clear" w:color="000000" w:fill="CCCCFF"/>
            <w:noWrap/>
            <w:vAlign w:val="bottom"/>
            <w:hideMark/>
          </w:tcPr>
          <w:p w14:paraId="2CD074A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4182E6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3EB8989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129.500,00</w:t>
            </w:r>
          </w:p>
        </w:tc>
        <w:tc>
          <w:tcPr>
            <w:tcW w:w="441" w:type="pct"/>
            <w:tcBorders>
              <w:top w:val="nil"/>
              <w:left w:val="nil"/>
              <w:bottom w:val="nil"/>
              <w:right w:val="nil"/>
            </w:tcBorders>
            <w:shd w:val="clear" w:color="000000" w:fill="CCCCFF"/>
            <w:noWrap/>
            <w:vAlign w:val="bottom"/>
            <w:hideMark/>
          </w:tcPr>
          <w:p w14:paraId="4AC349D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0F403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D9B9366" w14:textId="77777777" w:rsidTr="00B508AA">
        <w:trPr>
          <w:trHeight w:val="255"/>
        </w:trPr>
        <w:tc>
          <w:tcPr>
            <w:tcW w:w="100" w:type="pct"/>
            <w:tcBorders>
              <w:top w:val="nil"/>
              <w:left w:val="nil"/>
              <w:bottom w:val="nil"/>
              <w:right w:val="nil"/>
            </w:tcBorders>
            <w:shd w:val="clear" w:color="000000" w:fill="FF9900"/>
            <w:noWrap/>
            <w:vAlign w:val="bottom"/>
            <w:hideMark/>
          </w:tcPr>
          <w:p w14:paraId="048FB20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17AEAF5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1008</w:t>
            </w:r>
          </w:p>
        </w:tc>
        <w:tc>
          <w:tcPr>
            <w:tcW w:w="3359" w:type="pct"/>
            <w:tcBorders>
              <w:top w:val="nil"/>
              <w:left w:val="nil"/>
              <w:bottom w:val="nil"/>
              <w:right w:val="nil"/>
            </w:tcBorders>
            <w:shd w:val="clear" w:color="000000" w:fill="FF9900"/>
            <w:noWrap/>
            <w:vAlign w:val="bottom"/>
            <w:hideMark/>
          </w:tcPr>
          <w:p w14:paraId="238A21F5"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Javne potrebe u školstvu i predškolskom odgoju</w:t>
            </w:r>
          </w:p>
        </w:tc>
        <w:tc>
          <w:tcPr>
            <w:tcW w:w="441" w:type="pct"/>
            <w:tcBorders>
              <w:top w:val="nil"/>
              <w:left w:val="nil"/>
              <w:bottom w:val="nil"/>
              <w:right w:val="nil"/>
            </w:tcBorders>
            <w:shd w:val="clear" w:color="000000" w:fill="FF9900"/>
            <w:noWrap/>
            <w:vAlign w:val="bottom"/>
            <w:hideMark/>
          </w:tcPr>
          <w:p w14:paraId="05457D1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40.000,00</w:t>
            </w:r>
          </w:p>
        </w:tc>
        <w:tc>
          <w:tcPr>
            <w:tcW w:w="441" w:type="pct"/>
            <w:tcBorders>
              <w:top w:val="nil"/>
              <w:left w:val="nil"/>
              <w:bottom w:val="nil"/>
              <w:right w:val="nil"/>
            </w:tcBorders>
            <w:shd w:val="clear" w:color="000000" w:fill="FF9900"/>
            <w:noWrap/>
            <w:vAlign w:val="bottom"/>
            <w:hideMark/>
          </w:tcPr>
          <w:p w14:paraId="55DB861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9900"/>
            <w:noWrap/>
            <w:vAlign w:val="bottom"/>
            <w:hideMark/>
          </w:tcPr>
          <w:p w14:paraId="61B4BBF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2786E1F6" w14:textId="77777777" w:rsidTr="00B508AA">
        <w:trPr>
          <w:trHeight w:val="255"/>
        </w:trPr>
        <w:tc>
          <w:tcPr>
            <w:tcW w:w="100" w:type="pct"/>
            <w:tcBorders>
              <w:top w:val="nil"/>
              <w:left w:val="nil"/>
              <w:bottom w:val="nil"/>
              <w:right w:val="nil"/>
            </w:tcBorders>
            <w:shd w:val="clear" w:color="000000" w:fill="FFFF99"/>
            <w:noWrap/>
            <w:vAlign w:val="bottom"/>
            <w:hideMark/>
          </w:tcPr>
          <w:p w14:paraId="0472916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3A405B0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T100002</w:t>
            </w:r>
          </w:p>
        </w:tc>
        <w:tc>
          <w:tcPr>
            <w:tcW w:w="3359" w:type="pct"/>
            <w:tcBorders>
              <w:top w:val="nil"/>
              <w:left w:val="nil"/>
              <w:bottom w:val="nil"/>
              <w:right w:val="nil"/>
            </w:tcBorders>
            <w:shd w:val="clear" w:color="000000" w:fill="FFFF99"/>
            <w:noWrap/>
            <w:vAlign w:val="bottom"/>
            <w:hideMark/>
          </w:tcPr>
          <w:p w14:paraId="51F01F9C"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 xml:space="preserve">Tekući projekt: Osnivanje i opremanje podružnice Dječjeg vrtića u naselju Srb </w:t>
            </w:r>
          </w:p>
        </w:tc>
        <w:tc>
          <w:tcPr>
            <w:tcW w:w="441" w:type="pct"/>
            <w:tcBorders>
              <w:top w:val="nil"/>
              <w:left w:val="nil"/>
              <w:bottom w:val="nil"/>
              <w:right w:val="nil"/>
            </w:tcBorders>
            <w:shd w:val="clear" w:color="000000" w:fill="FFFF99"/>
            <w:noWrap/>
            <w:vAlign w:val="bottom"/>
            <w:hideMark/>
          </w:tcPr>
          <w:p w14:paraId="03F9933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40.000,00</w:t>
            </w:r>
          </w:p>
        </w:tc>
        <w:tc>
          <w:tcPr>
            <w:tcW w:w="441" w:type="pct"/>
            <w:tcBorders>
              <w:top w:val="nil"/>
              <w:left w:val="nil"/>
              <w:bottom w:val="nil"/>
              <w:right w:val="nil"/>
            </w:tcBorders>
            <w:shd w:val="clear" w:color="000000" w:fill="FFFF99"/>
            <w:noWrap/>
            <w:vAlign w:val="bottom"/>
            <w:hideMark/>
          </w:tcPr>
          <w:p w14:paraId="189276C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45E2C40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2550796" w14:textId="77777777" w:rsidTr="00B508AA">
        <w:trPr>
          <w:trHeight w:val="255"/>
        </w:trPr>
        <w:tc>
          <w:tcPr>
            <w:tcW w:w="100" w:type="pct"/>
            <w:tcBorders>
              <w:top w:val="nil"/>
              <w:left w:val="nil"/>
              <w:bottom w:val="nil"/>
              <w:right w:val="nil"/>
            </w:tcBorders>
            <w:shd w:val="clear" w:color="000000" w:fill="CCCCFF"/>
            <w:noWrap/>
            <w:vAlign w:val="bottom"/>
            <w:hideMark/>
          </w:tcPr>
          <w:p w14:paraId="7C9774A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963262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4BBB66D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40.000,00</w:t>
            </w:r>
          </w:p>
        </w:tc>
        <w:tc>
          <w:tcPr>
            <w:tcW w:w="441" w:type="pct"/>
            <w:tcBorders>
              <w:top w:val="nil"/>
              <w:left w:val="nil"/>
              <w:bottom w:val="nil"/>
              <w:right w:val="nil"/>
            </w:tcBorders>
            <w:shd w:val="clear" w:color="000000" w:fill="CCCCFF"/>
            <w:noWrap/>
            <w:vAlign w:val="bottom"/>
            <w:hideMark/>
          </w:tcPr>
          <w:p w14:paraId="6F64C9D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8A08D2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ADE45F0" w14:textId="77777777" w:rsidTr="00B508AA">
        <w:trPr>
          <w:trHeight w:val="255"/>
        </w:trPr>
        <w:tc>
          <w:tcPr>
            <w:tcW w:w="100" w:type="pct"/>
            <w:tcBorders>
              <w:top w:val="nil"/>
              <w:left w:val="nil"/>
              <w:bottom w:val="nil"/>
              <w:right w:val="nil"/>
            </w:tcBorders>
            <w:shd w:val="clear" w:color="000000" w:fill="CCCCFF"/>
            <w:noWrap/>
            <w:vAlign w:val="bottom"/>
            <w:hideMark/>
          </w:tcPr>
          <w:p w14:paraId="6310D23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lastRenderedPageBreak/>
              <w:t> </w:t>
            </w:r>
          </w:p>
        </w:tc>
        <w:tc>
          <w:tcPr>
            <w:tcW w:w="3691" w:type="pct"/>
            <w:gridSpan w:val="2"/>
            <w:tcBorders>
              <w:top w:val="nil"/>
              <w:left w:val="nil"/>
              <w:bottom w:val="nil"/>
              <w:right w:val="nil"/>
            </w:tcBorders>
            <w:shd w:val="clear" w:color="000000" w:fill="CCCCFF"/>
            <w:noWrap/>
            <w:vAlign w:val="bottom"/>
            <w:hideMark/>
          </w:tcPr>
          <w:p w14:paraId="175D883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7A3E44B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40.000,00</w:t>
            </w:r>
          </w:p>
        </w:tc>
        <w:tc>
          <w:tcPr>
            <w:tcW w:w="441" w:type="pct"/>
            <w:tcBorders>
              <w:top w:val="nil"/>
              <w:left w:val="nil"/>
              <w:bottom w:val="nil"/>
              <w:right w:val="nil"/>
            </w:tcBorders>
            <w:shd w:val="clear" w:color="000000" w:fill="CCCCFF"/>
            <w:noWrap/>
            <w:vAlign w:val="bottom"/>
            <w:hideMark/>
          </w:tcPr>
          <w:p w14:paraId="41E02CC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0229C9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BA2F4F0" w14:textId="77777777" w:rsidTr="00B508AA">
        <w:trPr>
          <w:trHeight w:val="255"/>
        </w:trPr>
        <w:tc>
          <w:tcPr>
            <w:tcW w:w="100" w:type="pct"/>
            <w:tcBorders>
              <w:top w:val="nil"/>
              <w:left w:val="nil"/>
              <w:bottom w:val="nil"/>
              <w:right w:val="nil"/>
            </w:tcBorders>
            <w:noWrap/>
            <w:vAlign w:val="bottom"/>
            <w:hideMark/>
          </w:tcPr>
          <w:p w14:paraId="1C2DF66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2A52D50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6C3B1A1"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5C8254E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40.000,00</w:t>
            </w:r>
          </w:p>
        </w:tc>
        <w:tc>
          <w:tcPr>
            <w:tcW w:w="441" w:type="pct"/>
            <w:tcBorders>
              <w:top w:val="nil"/>
              <w:left w:val="nil"/>
              <w:bottom w:val="nil"/>
              <w:right w:val="nil"/>
            </w:tcBorders>
            <w:noWrap/>
            <w:vAlign w:val="bottom"/>
            <w:hideMark/>
          </w:tcPr>
          <w:p w14:paraId="0EFF7BC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A3C700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11FC07B" w14:textId="77777777" w:rsidTr="00B508AA">
        <w:trPr>
          <w:trHeight w:val="255"/>
        </w:trPr>
        <w:tc>
          <w:tcPr>
            <w:tcW w:w="100" w:type="pct"/>
            <w:tcBorders>
              <w:top w:val="nil"/>
              <w:left w:val="nil"/>
              <w:bottom w:val="nil"/>
              <w:right w:val="nil"/>
            </w:tcBorders>
            <w:shd w:val="clear" w:color="000000" w:fill="9999FF"/>
            <w:noWrap/>
            <w:vAlign w:val="bottom"/>
            <w:hideMark/>
          </w:tcPr>
          <w:p w14:paraId="359B9C2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2DC1DBC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xml:space="preserve">PROR. KORISNIK 34475 </w:t>
            </w:r>
            <w:proofErr w:type="spellStart"/>
            <w:r w:rsidRPr="00D47607">
              <w:rPr>
                <w:rFonts w:ascii="Arial" w:hAnsi="Arial" w:cs="Arial"/>
                <w:b/>
                <w:bCs/>
                <w:sz w:val="14"/>
                <w:szCs w:val="14"/>
                <w:lang w:val="en-US"/>
              </w:rPr>
              <w:t>Dječji</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vrtić</w:t>
            </w:r>
            <w:proofErr w:type="spellEnd"/>
            <w:r w:rsidRPr="00D47607">
              <w:rPr>
                <w:rFonts w:ascii="Arial" w:hAnsi="Arial" w:cs="Arial"/>
                <w:b/>
                <w:bCs/>
                <w:sz w:val="14"/>
                <w:szCs w:val="14"/>
                <w:lang w:val="en-US"/>
              </w:rPr>
              <w:t xml:space="preserve"> Baltazar</w:t>
            </w:r>
          </w:p>
        </w:tc>
        <w:tc>
          <w:tcPr>
            <w:tcW w:w="441" w:type="pct"/>
            <w:tcBorders>
              <w:top w:val="nil"/>
              <w:left w:val="nil"/>
              <w:bottom w:val="nil"/>
              <w:right w:val="nil"/>
            </w:tcBorders>
            <w:shd w:val="clear" w:color="000000" w:fill="9999FF"/>
            <w:noWrap/>
            <w:vAlign w:val="bottom"/>
            <w:hideMark/>
          </w:tcPr>
          <w:p w14:paraId="0119652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523.007,00</w:t>
            </w:r>
          </w:p>
        </w:tc>
        <w:tc>
          <w:tcPr>
            <w:tcW w:w="441" w:type="pct"/>
            <w:tcBorders>
              <w:top w:val="nil"/>
              <w:left w:val="nil"/>
              <w:bottom w:val="nil"/>
              <w:right w:val="nil"/>
            </w:tcBorders>
            <w:shd w:val="clear" w:color="000000" w:fill="9999FF"/>
            <w:noWrap/>
            <w:vAlign w:val="bottom"/>
            <w:hideMark/>
          </w:tcPr>
          <w:p w14:paraId="464AF07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235.297,62</w:t>
            </w:r>
          </w:p>
        </w:tc>
        <w:tc>
          <w:tcPr>
            <w:tcW w:w="326" w:type="pct"/>
            <w:tcBorders>
              <w:top w:val="nil"/>
              <w:left w:val="nil"/>
              <w:bottom w:val="nil"/>
              <w:right w:val="nil"/>
            </w:tcBorders>
            <w:shd w:val="clear" w:color="000000" w:fill="9999FF"/>
            <w:noWrap/>
            <w:vAlign w:val="bottom"/>
            <w:hideMark/>
          </w:tcPr>
          <w:p w14:paraId="43F8213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44,99%</w:t>
            </w:r>
          </w:p>
        </w:tc>
      </w:tr>
      <w:tr w:rsidR="001F42DB" w:rsidRPr="00D47607" w14:paraId="4C94529D" w14:textId="77777777" w:rsidTr="00B508AA">
        <w:trPr>
          <w:trHeight w:val="255"/>
        </w:trPr>
        <w:tc>
          <w:tcPr>
            <w:tcW w:w="100" w:type="pct"/>
            <w:tcBorders>
              <w:top w:val="nil"/>
              <w:left w:val="nil"/>
              <w:bottom w:val="nil"/>
              <w:right w:val="nil"/>
            </w:tcBorders>
            <w:shd w:val="clear" w:color="000000" w:fill="CCCCFF"/>
            <w:noWrap/>
            <w:vAlign w:val="bottom"/>
            <w:hideMark/>
          </w:tcPr>
          <w:p w14:paraId="5A2805A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C6E934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4914743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359.007,00</w:t>
            </w:r>
          </w:p>
        </w:tc>
        <w:tc>
          <w:tcPr>
            <w:tcW w:w="441" w:type="pct"/>
            <w:tcBorders>
              <w:top w:val="nil"/>
              <w:left w:val="nil"/>
              <w:bottom w:val="nil"/>
              <w:right w:val="nil"/>
            </w:tcBorders>
            <w:shd w:val="clear" w:color="000000" w:fill="CCCCFF"/>
            <w:noWrap/>
            <w:vAlign w:val="bottom"/>
            <w:hideMark/>
          </w:tcPr>
          <w:p w14:paraId="30BC2E8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232.959,91</w:t>
            </w:r>
          </w:p>
        </w:tc>
        <w:tc>
          <w:tcPr>
            <w:tcW w:w="326" w:type="pct"/>
            <w:tcBorders>
              <w:top w:val="nil"/>
              <w:left w:val="nil"/>
              <w:bottom w:val="nil"/>
              <w:right w:val="nil"/>
            </w:tcBorders>
            <w:shd w:val="clear" w:color="000000" w:fill="CCCCFF"/>
            <w:noWrap/>
            <w:vAlign w:val="bottom"/>
            <w:hideMark/>
          </w:tcPr>
          <w:p w14:paraId="3E51361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64,89%</w:t>
            </w:r>
          </w:p>
        </w:tc>
      </w:tr>
      <w:tr w:rsidR="001F42DB" w:rsidRPr="00D47607" w14:paraId="0E446ED0" w14:textId="77777777" w:rsidTr="00B508AA">
        <w:trPr>
          <w:trHeight w:val="255"/>
        </w:trPr>
        <w:tc>
          <w:tcPr>
            <w:tcW w:w="100" w:type="pct"/>
            <w:tcBorders>
              <w:top w:val="nil"/>
              <w:left w:val="nil"/>
              <w:bottom w:val="nil"/>
              <w:right w:val="nil"/>
            </w:tcBorders>
            <w:shd w:val="clear" w:color="000000" w:fill="CCCCFF"/>
            <w:noWrap/>
            <w:vAlign w:val="bottom"/>
            <w:hideMark/>
          </w:tcPr>
          <w:p w14:paraId="7132377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E868F5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7B35148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359.000,00</w:t>
            </w:r>
          </w:p>
        </w:tc>
        <w:tc>
          <w:tcPr>
            <w:tcW w:w="441" w:type="pct"/>
            <w:tcBorders>
              <w:top w:val="nil"/>
              <w:left w:val="nil"/>
              <w:bottom w:val="nil"/>
              <w:right w:val="nil"/>
            </w:tcBorders>
            <w:shd w:val="clear" w:color="000000" w:fill="CCCCFF"/>
            <w:noWrap/>
            <w:vAlign w:val="bottom"/>
            <w:hideMark/>
          </w:tcPr>
          <w:p w14:paraId="3E6173C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232.959,91</w:t>
            </w:r>
          </w:p>
        </w:tc>
        <w:tc>
          <w:tcPr>
            <w:tcW w:w="326" w:type="pct"/>
            <w:tcBorders>
              <w:top w:val="nil"/>
              <w:left w:val="nil"/>
              <w:bottom w:val="nil"/>
              <w:right w:val="nil"/>
            </w:tcBorders>
            <w:shd w:val="clear" w:color="000000" w:fill="CCCCFF"/>
            <w:noWrap/>
            <w:vAlign w:val="bottom"/>
            <w:hideMark/>
          </w:tcPr>
          <w:p w14:paraId="3BA3997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64,89%</w:t>
            </w:r>
          </w:p>
        </w:tc>
      </w:tr>
      <w:tr w:rsidR="001F42DB" w:rsidRPr="00D47607" w14:paraId="513FB590" w14:textId="77777777" w:rsidTr="00B508AA">
        <w:trPr>
          <w:trHeight w:val="255"/>
        </w:trPr>
        <w:tc>
          <w:tcPr>
            <w:tcW w:w="100" w:type="pct"/>
            <w:tcBorders>
              <w:top w:val="nil"/>
              <w:left w:val="nil"/>
              <w:bottom w:val="nil"/>
              <w:right w:val="nil"/>
            </w:tcBorders>
            <w:shd w:val="clear" w:color="000000" w:fill="CCCCFF"/>
            <w:noWrap/>
            <w:vAlign w:val="bottom"/>
            <w:hideMark/>
          </w:tcPr>
          <w:p w14:paraId="725BD49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7F7731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1.5.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7B06B86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w:t>
            </w:r>
          </w:p>
        </w:tc>
        <w:tc>
          <w:tcPr>
            <w:tcW w:w="441" w:type="pct"/>
            <w:tcBorders>
              <w:top w:val="nil"/>
              <w:left w:val="nil"/>
              <w:bottom w:val="nil"/>
              <w:right w:val="nil"/>
            </w:tcBorders>
            <w:shd w:val="clear" w:color="000000" w:fill="CCCCFF"/>
            <w:noWrap/>
            <w:vAlign w:val="bottom"/>
            <w:hideMark/>
          </w:tcPr>
          <w:p w14:paraId="4BDC539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E7F35C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E6817C8" w14:textId="77777777" w:rsidTr="00B508AA">
        <w:trPr>
          <w:trHeight w:val="255"/>
        </w:trPr>
        <w:tc>
          <w:tcPr>
            <w:tcW w:w="100" w:type="pct"/>
            <w:tcBorders>
              <w:top w:val="nil"/>
              <w:left w:val="nil"/>
              <w:bottom w:val="nil"/>
              <w:right w:val="nil"/>
            </w:tcBorders>
            <w:shd w:val="clear" w:color="000000" w:fill="CCCCFF"/>
            <w:noWrap/>
            <w:vAlign w:val="bottom"/>
            <w:hideMark/>
          </w:tcPr>
          <w:p w14:paraId="1425491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571501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171A7B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34.500,00</w:t>
            </w:r>
          </w:p>
        </w:tc>
        <w:tc>
          <w:tcPr>
            <w:tcW w:w="441" w:type="pct"/>
            <w:tcBorders>
              <w:top w:val="nil"/>
              <w:left w:val="nil"/>
              <w:bottom w:val="nil"/>
              <w:right w:val="nil"/>
            </w:tcBorders>
            <w:shd w:val="clear" w:color="000000" w:fill="CCCCFF"/>
            <w:noWrap/>
            <w:vAlign w:val="bottom"/>
            <w:hideMark/>
          </w:tcPr>
          <w:p w14:paraId="6E07059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2.337,71</w:t>
            </w:r>
          </w:p>
        </w:tc>
        <w:tc>
          <w:tcPr>
            <w:tcW w:w="326" w:type="pct"/>
            <w:tcBorders>
              <w:top w:val="nil"/>
              <w:left w:val="nil"/>
              <w:bottom w:val="nil"/>
              <w:right w:val="nil"/>
            </w:tcBorders>
            <w:shd w:val="clear" w:color="000000" w:fill="CCCCFF"/>
            <w:noWrap/>
            <w:vAlign w:val="bottom"/>
            <w:hideMark/>
          </w:tcPr>
          <w:p w14:paraId="1E6E741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6,78%</w:t>
            </w:r>
          </w:p>
        </w:tc>
      </w:tr>
      <w:tr w:rsidR="001F42DB" w:rsidRPr="00D47607" w14:paraId="3D82E6DF" w14:textId="77777777" w:rsidTr="00B508AA">
        <w:trPr>
          <w:trHeight w:val="255"/>
        </w:trPr>
        <w:tc>
          <w:tcPr>
            <w:tcW w:w="100" w:type="pct"/>
            <w:tcBorders>
              <w:top w:val="nil"/>
              <w:left w:val="nil"/>
              <w:bottom w:val="nil"/>
              <w:right w:val="nil"/>
            </w:tcBorders>
            <w:shd w:val="clear" w:color="000000" w:fill="CCCCFF"/>
            <w:noWrap/>
            <w:vAlign w:val="bottom"/>
            <w:hideMark/>
          </w:tcPr>
          <w:p w14:paraId="4A65187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367772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5352CD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34.500,00</w:t>
            </w:r>
          </w:p>
        </w:tc>
        <w:tc>
          <w:tcPr>
            <w:tcW w:w="441" w:type="pct"/>
            <w:tcBorders>
              <w:top w:val="nil"/>
              <w:left w:val="nil"/>
              <w:bottom w:val="nil"/>
              <w:right w:val="nil"/>
            </w:tcBorders>
            <w:shd w:val="clear" w:color="000000" w:fill="CCCCFF"/>
            <w:noWrap/>
            <w:vAlign w:val="bottom"/>
            <w:hideMark/>
          </w:tcPr>
          <w:p w14:paraId="2A9B4E1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2.337,71</w:t>
            </w:r>
          </w:p>
        </w:tc>
        <w:tc>
          <w:tcPr>
            <w:tcW w:w="326" w:type="pct"/>
            <w:tcBorders>
              <w:top w:val="nil"/>
              <w:left w:val="nil"/>
              <w:bottom w:val="nil"/>
              <w:right w:val="nil"/>
            </w:tcBorders>
            <w:shd w:val="clear" w:color="000000" w:fill="CCCCFF"/>
            <w:noWrap/>
            <w:vAlign w:val="bottom"/>
            <w:hideMark/>
          </w:tcPr>
          <w:p w14:paraId="231025B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6,78%</w:t>
            </w:r>
          </w:p>
        </w:tc>
      </w:tr>
      <w:tr w:rsidR="001F42DB" w:rsidRPr="00D47607" w14:paraId="3CBC618E" w14:textId="77777777" w:rsidTr="00B508AA">
        <w:trPr>
          <w:trHeight w:val="255"/>
        </w:trPr>
        <w:tc>
          <w:tcPr>
            <w:tcW w:w="100" w:type="pct"/>
            <w:tcBorders>
              <w:top w:val="nil"/>
              <w:left w:val="nil"/>
              <w:bottom w:val="nil"/>
              <w:right w:val="nil"/>
            </w:tcBorders>
            <w:shd w:val="clear" w:color="000000" w:fill="CCCCFF"/>
            <w:noWrap/>
            <w:vAlign w:val="bottom"/>
            <w:hideMark/>
          </w:tcPr>
          <w:p w14:paraId="61DFBE3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F924A6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0A3E4C1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129.500,00</w:t>
            </w:r>
          </w:p>
        </w:tc>
        <w:tc>
          <w:tcPr>
            <w:tcW w:w="441" w:type="pct"/>
            <w:tcBorders>
              <w:top w:val="nil"/>
              <w:left w:val="nil"/>
              <w:bottom w:val="nil"/>
              <w:right w:val="nil"/>
            </w:tcBorders>
            <w:shd w:val="clear" w:color="000000" w:fill="CCCCFF"/>
            <w:noWrap/>
            <w:vAlign w:val="bottom"/>
            <w:hideMark/>
          </w:tcPr>
          <w:p w14:paraId="12FA821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F5DCE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9DDC09B" w14:textId="77777777" w:rsidTr="00B508AA">
        <w:trPr>
          <w:trHeight w:val="255"/>
        </w:trPr>
        <w:tc>
          <w:tcPr>
            <w:tcW w:w="100" w:type="pct"/>
            <w:tcBorders>
              <w:top w:val="nil"/>
              <w:left w:val="nil"/>
              <w:bottom w:val="nil"/>
              <w:right w:val="nil"/>
            </w:tcBorders>
            <w:shd w:val="clear" w:color="000000" w:fill="CCCCFF"/>
            <w:noWrap/>
            <w:vAlign w:val="bottom"/>
            <w:hideMark/>
          </w:tcPr>
          <w:p w14:paraId="21F7551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886FD7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5DB5751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129.500,00</w:t>
            </w:r>
          </w:p>
        </w:tc>
        <w:tc>
          <w:tcPr>
            <w:tcW w:w="441" w:type="pct"/>
            <w:tcBorders>
              <w:top w:val="nil"/>
              <w:left w:val="nil"/>
              <w:bottom w:val="nil"/>
              <w:right w:val="nil"/>
            </w:tcBorders>
            <w:shd w:val="clear" w:color="000000" w:fill="CCCCFF"/>
            <w:noWrap/>
            <w:vAlign w:val="bottom"/>
            <w:hideMark/>
          </w:tcPr>
          <w:p w14:paraId="155B126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1DD178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65255DA" w14:textId="77777777" w:rsidTr="00B508AA">
        <w:trPr>
          <w:trHeight w:val="255"/>
        </w:trPr>
        <w:tc>
          <w:tcPr>
            <w:tcW w:w="100" w:type="pct"/>
            <w:tcBorders>
              <w:top w:val="nil"/>
              <w:left w:val="nil"/>
              <w:bottom w:val="nil"/>
              <w:right w:val="nil"/>
            </w:tcBorders>
            <w:shd w:val="clear" w:color="000000" w:fill="FF9900"/>
            <w:noWrap/>
            <w:vAlign w:val="bottom"/>
            <w:hideMark/>
          </w:tcPr>
          <w:p w14:paraId="4B32FD9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7E371FF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1008</w:t>
            </w:r>
          </w:p>
        </w:tc>
        <w:tc>
          <w:tcPr>
            <w:tcW w:w="3359" w:type="pct"/>
            <w:tcBorders>
              <w:top w:val="nil"/>
              <w:left w:val="nil"/>
              <w:bottom w:val="nil"/>
              <w:right w:val="nil"/>
            </w:tcBorders>
            <w:shd w:val="clear" w:color="000000" w:fill="FF9900"/>
            <w:noWrap/>
            <w:vAlign w:val="bottom"/>
            <w:hideMark/>
          </w:tcPr>
          <w:p w14:paraId="23D1EA40"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Javne potrebe u školstvu i predškolskom odgoju</w:t>
            </w:r>
          </w:p>
        </w:tc>
        <w:tc>
          <w:tcPr>
            <w:tcW w:w="441" w:type="pct"/>
            <w:tcBorders>
              <w:top w:val="nil"/>
              <w:left w:val="nil"/>
              <w:bottom w:val="nil"/>
              <w:right w:val="nil"/>
            </w:tcBorders>
            <w:shd w:val="clear" w:color="000000" w:fill="FF9900"/>
            <w:noWrap/>
            <w:vAlign w:val="bottom"/>
            <w:hideMark/>
          </w:tcPr>
          <w:p w14:paraId="4714509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523.007,00</w:t>
            </w:r>
          </w:p>
        </w:tc>
        <w:tc>
          <w:tcPr>
            <w:tcW w:w="441" w:type="pct"/>
            <w:tcBorders>
              <w:top w:val="nil"/>
              <w:left w:val="nil"/>
              <w:bottom w:val="nil"/>
              <w:right w:val="nil"/>
            </w:tcBorders>
            <w:shd w:val="clear" w:color="000000" w:fill="FF9900"/>
            <w:noWrap/>
            <w:vAlign w:val="bottom"/>
            <w:hideMark/>
          </w:tcPr>
          <w:p w14:paraId="7165C684"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235.297,62</w:t>
            </w:r>
          </w:p>
        </w:tc>
        <w:tc>
          <w:tcPr>
            <w:tcW w:w="326" w:type="pct"/>
            <w:tcBorders>
              <w:top w:val="nil"/>
              <w:left w:val="nil"/>
              <w:bottom w:val="nil"/>
              <w:right w:val="nil"/>
            </w:tcBorders>
            <w:shd w:val="clear" w:color="000000" w:fill="FF9900"/>
            <w:noWrap/>
            <w:vAlign w:val="bottom"/>
            <w:hideMark/>
          </w:tcPr>
          <w:p w14:paraId="687D9F3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44,99%</w:t>
            </w:r>
          </w:p>
        </w:tc>
      </w:tr>
      <w:tr w:rsidR="001F42DB" w:rsidRPr="00D47607" w14:paraId="0EB9125F" w14:textId="77777777" w:rsidTr="00B508AA">
        <w:trPr>
          <w:trHeight w:val="255"/>
        </w:trPr>
        <w:tc>
          <w:tcPr>
            <w:tcW w:w="100" w:type="pct"/>
            <w:tcBorders>
              <w:top w:val="nil"/>
              <w:left w:val="nil"/>
              <w:bottom w:val="nil"/>
              <w:right w:val="nil"/>
            </w:tcBorders>
            <w:shd w:val="clear" w:color="000000" w:fill="FFFF99"/>
            <w:noWrap/>
            <w:vAlign w:val="bottom"/>
            <w:hideMark/>
          </w:tcPr>
          <w:p w14:paraId="0FB4679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6F7963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A100051</w:t>
            </w:r>
          </w:p>
        </w:tc>
        <w:tc>
          <w:tcPr>
            <w:tcW w:w="3359" w:type="pct"/>
            <w:tcBorders>
              <w:top w:val="nil"/>
              <w:left w:val="nil"/>
              <w:bottom w:val="nil"/>
              <w:right w:val="nil"/>
            </w:tcBorders>
            <w:shd w:val="clear" w:color="000000" w:fill="FFFF99"/>
            <w:noWrap/>
            <w:vAlign w:val="bottom"/>
            <w:hideMark/>
          </w:tcPr>
          <w:p w14:paraId="334AFEA5"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djelatnost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dječjeg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vrtića</w:t>
            </w:r>
            <w:proofErr w:type="spellEnd"/>
          </w:p>
        </w:tc>
        <w:tc>
          <w:tcPr>
            <w:tcW w:w="441" w:type="pct"/>
            <w:tcBorders>
              <w:top w:val="nil"/>
              <w:left w:val="nil"/>
              <w:bottom w:val="nil"/>
              <w:right w:val="nil"/>
            </w:tcBorders>
            <w:shd w:val="clear" w:color="000000" w:fill="FFFF99"/>
            <w:noWrap/>
            <w:vAlign w:val="bottom"/>
            <w:hideMark/>
          </w:tcPr>
          <w:p w14:paraId="5F17D608"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523.007,00</w:t>
            </w:r>
          </w:p>
        </w:tc>
        <w:tc>
          <w:tcPr>
            <w:tcW w:w="441" w:type="pct"/>
            <w:tcBorders>
              <w:top w:val="nil"/>
              <w:left w:val="nil"/>
              <w:bottom w:val="nil"/>
              <w:right w:val="nil"/>
            </w:tcBorders>
            <w:shd w:val="clear" w:color="000000" w:fill="FFFF99"/>
            <w:noWrap/>
            <w:vAlign w:val="bottom"/>
            <w:hideMark/>
          </w:tcPr>
          <w:p w14:paraId="307AE5C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235.297,62</w:t>
            </w:r>
          </w:p>
        </w:tc>
        <w:tc>
          <w:tcPr>
            <w:tcW w:w="326" w:type="pct"/>
            <w:tcBorders>
              <w:top w:val="nil"/>
              <w:left w:val="nil"/>
              <w:bottom w:val="nil"/>
              <w:right w:val="nil"/>
            </w:tcBorders>
            <w:shd w:val="clear" w:color="000000" w:fill="FFFF99"/>
            <w:noWrap/>
            <w:vAlign w:val="bottom"/>
            <w:hideMark/>
          </w:tcPr>
          <w:p w14:paraId="75CE845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44,99%</w:t>
            </w:r>
          </w:p>
        </w:tc>
      </w:tr>
      <w:tr w:rsidR="001F42DB" w:rsidRPr="00D47607" w14:paraId="1621A1C8" w14:textId="77777777" w:rsidTr="00B508AA">
        <w:trPr>
          <w:trHeight w:val="255"/>
        </w:trPr>
        <w:tc>
          <w:tcPr>
            <w:tcW w:w="100" w:type="pct"/>
            <w:tcBorders>
              <w:top w:val="nil"/>
              <w:left w:val="nil"/>
              <w:bottom w:val="nil"/>
              <w:right w:val="nil"/>
            </w:tcBorders>
            <w:shd w:val="clear" w:color="000000" w:fill="CCCCFF"/>
            <w:noWrap/>
            <w:vAlign w:val="bottom"/>
            <w:hideMark/>
          </w:tcPr>
          <w:p w14:paraId="6D0282A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45C219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2D8118F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359.007,00</w:t>
            </w:r>
          </w:p>
        </w:tc>
        <w:tc>
          <w:tcPr>
            <w:tcW w:w="441" w:type="pct"/>
            <w:tcBorders>
              <w:top w:val="nil"/>
              <w:left w:val="nil"/>
              <w:bottom w:val="nil"/>
              <w:right w:val="nil"/>
            </w:tcBorders>
            <w:shd w:val="clear" w:color="000000" w:fill="CCCCFF"/>
            <w:noWrap/>
            <w:vAlign w:val="bottom"/>
            <w:hideMark/>
          </w:tcPr>
          <w:p w14:paraId="4CA85CC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232.959,91</w:t>
            </w:r>
          </w:p>
        </w:tc>
        <w:tc>
          <w:tcPr>
            <w:tcW w:w="326" w:type="pct"/>
            <w:tcBorders>
              <w:top w:val="nil"/>
              <w:left w:val="nil"/>
              <w:bottom w:val="nil"/>
              <w:right w:val="nil"/>
            </w:tcBorders>
            <w:shd w:val="clear" w:color="000000" w:fill="CCCCFF"/>
            <w:noWrap/>
            <w:vAlign w:val="bottom"/>
            <w:hideMark/>
          </w:tcPr>
          <w:p w14:paraId="71FD1BD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64,89%</w:t>
            </w:r>
          </w:p>
        </w:tc>
      </w:tr>
      <w:tr w:rsidR="001F42DB" w:rsidRPr="00D47607" w14:paraId="444BDDAC" w14:textId="77777777" w:rsidTr="00B508AA">
        <w:trPr>
          <w:trHeight w:val="255"/>
        </w:trPr>
        <w:tc>
          <w:tcPr>
            <w:tcW w:w="100" w:type="pct"/>
            <w:tcBorders>
              <w:top w:val="nil"/>
              <w:left w:val="nil"/>
              <w:bottom w:val="nil"/>
              <w:right w:val="nil"/>
            </w:tcBorders>
            <w:shd w:val="clear" w:color="000000" w:fill="CCCCFF"/>
            <w:noWrap/>
            <w:vAlign w:val="bottom"/>
            <w:hideMark/>
          </w:tcPr>
          <w:p w14:paraId="2348429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630230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1FBD956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359.000,00</w:t>
            </w:r>
          </w:p>
        </w:tc>
        <w:tc>
          <w:tcPr>
            <w:tcW w:w="441" w:type="pct"/>
            <w:tcBorders>
              <w:top w:val="nil"/>
              <w:left w:val="nil"/>
              <w:bottom w:val="nil"/>
              <w:right w:val="nil"/>
            </w:tcBorders>
            <w:shd w:val="clear" w:color="000000" w:fill="CCCCFF"/>
            <w:noWrap/>
            <w:vAlign w:val="bottom"/>
            <w:hideMark/>
          </w:tcPr>
          <w:p w14:paraId="47191E3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232.959,91</w:t>
            </w:r>
          </w:p>
        </w:tc>
        <w:tc>
          <w:tcPr>
            <w:tcW w:w="326" w:type="pct"/>
            <w:tcBorders>
              <w:top w:val="nil"/>
              <w:left w:val="nil"/>
              <w:bottom w:val="nil"/>
              <w:right w:val="nil"/>
            </w:tcBorders>
            <w:shd w:val="clear" w:color="000000" w:fill="CCCCFF"/>
            <w:noWrap/>
            <w:vAlign w:val="bottom"/>
            <w:hideMark/>
          </w:tcPr>
          <w:p w14:paraId="29A89AE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64,89%</w:t>
            </w:r>
          </w:p>
        </w:tc>
      </w:tr>
      <w:tr w:rsidR="001F42DB" w:rsidRPr="00D47607" w14:paraId="447CB05C" w14:textId="77777777" w:rsidTr="00B508AA">
        <w:trPr>
          <w:trHeight w:val="255"/>
        </w:trPr>
        <w:tc>
          <w:tcPr>
            <w:tcW w:w="100" w:type="pct"/>
            <w:tcBorders>
              <w:top w:val="nil"/>
              <w:left w:val="nil"/>
              <w:bottom w:val="nil"/>
              <w:right w:val="nil"/>
            </w:tcBorders>
            <w:noWrap/>
            <w:vAlign w:val="bottom"/>
            <w:hideMark/>
          </w:tcPr>
          <w:p w14:paraId="2D83E11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375EB50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4754861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10A82BE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294.000,00</w:t>
            </w:r>
          </w:p>
        </w:tc>
        <w:tc>
          <w:tcPr>
            <w:tcW w:w="441" w:type="pct"/>
            <w:tcBorders>
              <w:top w:val="nil"/>
              <w:left w:val="nil"/>
              <w:bottom w:val="nil"/>
              <w:right w:val="nil"/>
            </w:tcBorders>
            <w:noWrap/>
            <w:vAlign w:val="bottom"/>
            <w:hideMark/>
          </w:tcPr>
          <w:p w14:paraId="1EA9A5D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205.917,90</w:t>
            </w:r>
          </w:p>
        </w:tc>
        <w:tc>
          <w:tcPr>
            <w:tcW w:w="326" w:type="pct"/>
            <w:tcBorders>
              <w:top w:val="nil"/>
              <w:left w:val="nil"/>
              <w:bottom w:val="nil"/>
              <w:right w:val="nil"/>
            </w:tcBorders>
            <w:noWrap/>
            <w:vAlign w:val="bottom"/>
            <w:hideMark/>
          </w:tcPr>
          <w:p w14:paraId="6D4D2B2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70,04%</w:t>
            </w:r>
          </w:p>
        </w:tc>
      </w:tr>
      <w:tr w:rsidR="001F42DB" w:rsidRPr="00D47607" w14:paraId="5C45A454" w14:textId="77777777" w:rsidTr="00B508AA">
        <w:trPr>
          <w:trHeight w:val="255"/>
        </w:trPr>
        <w:tc>
          <w:tcPr>
            <w:tcW w:w="100" w:type="pct"/>
            <w:tcBorders>
              <w:top w:val="nil"/>
              <w:left w:val="nil"/>
              <w:bottom w:val="nil"/>
              <w:right w:val="nil"/>
            </w:tcBorders>
            <w:noWrap/>
            <w:vAlign w:val="bottom"/>
            <w:hideMark/>
          </w:tcPr>
          <w:p w14:paraId="7E86A0BF"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DD1ABB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3111</w:t>
            </w:r>
          </w:p>
        </w:tc>
        <w:tc>
          <w:tcPr>
            <w:tcW w:w="3359" w:type="pct"/>
            <w:tcBorders>
              <w:top w:val="nil"/>
              <w:left w:val="nil"/>
              <w:bottom w:val="nil"/>
              <w:right w:val="nil"/>
            </w:tcBorders>
            <w:noWrap/>
            <w:vAlign w:val="bottom"/>
            <w:hideMark/>
          </w:tcPr>
          <w:p w14:paraId="3FB617F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redovan</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47C19826"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8F6BF9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170.631,80</w:t>
            </w:r>
          </w:p>
        </w:tc>
        <w:tc>
          <w:tcPr>
            <w:tcW w:w="326" w:type="pct"/>
            <w:tcBorders>
              <w:top w:val="nil"/>
              <w:left w:val="nil"/>
              <w:bottom w:val="nil"/>
              <w:right w:val="nil"/>
            </w:tcBorders>
            <w:noWrap/>
            <w:vAlign w:val="bottom"/>
            <w:hideMark/>
          </w:tcPr>
          <w:p w14:paraId="5D212998" w14:textId="77777777" w:rsidR="001F42DB" w:rsidRPr="00D47607" w:rsidRDefault="001F42DB" w:rsidP="00B508AA">
            <w:pPr>
              <w:jc w:val="right"/>
              <w:rPr>
                <w:rFonts w:ascii="Arial" w:hAnsi="Arial" w:cs="Arial"/>
                <w:sz w:val="14"/>
                <w:szCs w:val="14"/>
                <w:lang w:val="en-US"/>
              </w:rPr>
            </w:pPr>
          </w:p>
        </w:tc>
      </w:tr>
      <w:tr w:rsidR="001F42DB" w:rsidRPr="00D47607" w14:paraId="4D2CDA37" w14:textId="77777777" w:rsidTr="00B508AA">
        <w:trPr>
          <w:trHeight w:val="255"/>
        </w:trPr>
        <w:tc>
          <w:tcPr>
            <w:tcW w:w="100" w:type="pct"/>
            <w:tcBorders>
              <w:top w:val="nil"/>
              <w:left w:val="nil"/>
              <w:bottom w:val="nil"/>
              <w:right w:val="nil"/>
            </w:tcBorders>
            <w:noWrap/>
            <w:vAlign w:val="bottom"/>
            <w:hideMark/>
          </w:tcPr>
          <w:p w14:paraId="76BE0AD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3B3FD7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3121</w:t>
            </w:r>
          </w:p>
        </w:tc>
        <w:tc>
          <w:tcPr>
            <w:tcW w:w="3359" w:type="pct"/>
            <w:tcBorders>
              <w:top w:val="nil"/>
              <w:left w:val="nil"/>
              <w:bottom w:val="nil"/>
              <w:right w:val="nil"/>
            </w:tcBorders>
            <w:noWrap/>
            <w:vAlign w:val="bottom"/>
            <w:hideMark/>
          </w:tcPr>
          <w:p w14:paraId="5B1023E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153D8AF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508F4D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7.131,81</w:t>
            </w:r>
          </w:p>
        </w:tc>
        <w:tc>
          <w:tcPr>
            <w:tcW w:w="326" w:type="pct"/>
            <w:tcBorders>
              <w:top w:val="nil"/>
              <w:left w:val="nil"/>
              <w:bottom w:val="nil"/>
              <w:right w:val="nil"/>
            </w:tcBorders>
            <w:noWrap/>
            <w:vAlign w:val="bottom"/>
            <w:hideMark/>
          </w:tcPr>
          <w:p w14:paraId="73A64834" w14:textId="77777777" w:rsidR="001F42DB" w:rsidRPr="00D47607" w:rsidRDefault="001F42DB" w:rsidP="00B508AA">
            <w:pPr>
              <w:jc w:val="right"/>
              <w:rPr>
                <w:rFonts w:ascii="Arial" w:hAnsi="Arial" w:cs="Arial"/>
                <w:sz w:val="14"/>
                <w:szCs w:val="14"/>
                <w:lang w:val="en-US"/>
              </w:rPr>
            </w:pPr>
          </w:p>
        </w:tc>
      </w:tr>
      <w:tr w:rsidR="001F42DB" w:rsidRPr="00D47607" w14:paraId="17B15444" w14:textId="77777777" w:rsidTr="00B508AA">
        <w:trPr>
          <w:trHeight w:val="255"/>
        </w:trPr>
        <w:tc>
          <w:tcPr>
            <w:tcW w:w="100" w:type="pct"/>
            <w:tcBorders>
              <w:top w:val="nil"/>
              <w:left w:val="nil"/>
              <w:bottom w:val="nil"/>
              <w:right w:val="nil"/>
            </w:tcBorders>
            <w:noWrap/>
            <w:vAlign w:val="bottom"/>
            <w:hideMark/>
          </w:tcPr>
          <w:p w14:paraId="4CBC5C6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131AEE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3132</w:t>
            </w:r>
          </w:p>
        </w:tc>
        <w:tc>
          <w:tcPr>
            <w:tcW w:w="3359" w:type="pct"/>
            <w:tcBorders>
              <w:top w:val="nil"/>
              <w:left w:val="nil"/>
              <w:bottom w:val="nil"/>
              <w:right w:val="nil"/>
            </w:tcBorders>
            <w:noWrap/>
            <w:vAlign w:val="bottom"/>
            <w:hideMark/>
          </w:tcPr>
          <w:p w14:paraId="1A0F21A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obvezno zdravstveno osiguranje</w:t>
            </w:r>
          </w:p>
        </w:tc>
        <w:tc>
          <w:tcPr>
            <w:tcW w:w="441" w:type="pct"/>
            <w:tcBorders>
              <w:top w:val="nil"/>
              <w:left w:val="nil"/>
              <w:bottom w:val="nil"/>
              <w:right w:val="nil"/>
            </w:tcBorders>
            <w:noWrap/>
            <w:vAlign w:val="bottom"/>
            <w:hideMark/>
          </w:tcPr>
          <w:p w14:paraId="518A6F10"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6D3948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28.154,29</w:t>
            </w:r>
          </w:p>
        </w:tc>
        <w:tc>
          <w:tcPr>
            <w:tcW w:w="326" w:type="pct"/>
            <w:tcBorders>
              <w:top w:val="nil"/>
              <w:left w:val="nil"/>
              <w:bottom w:val="nil"/>
              <w:right w:val="nil"/>
            </w:tcBorders>
            <w:noWrap/>
            <w:vAlign w:val="bottom"/>
            <w:hideMark/>
          </w:tcPr>
          <w:p w14:paraId="3DF5BF1B" w14:textId="77777777" w:rsidR="001F42DB" w:rsidRPr="00D47607" w:rsidRDefault="001F42DB" w:rsidP="00B508AA">
            <w:pPr>
              <w:jc w:val="right"/>
              <w:rPr>
                <w:rFonts w:ascii="Arial" w:hAnsi="Arial" w:cs="Arial"/>
                <w:sz w:val="14"/>
                <w:szCs w:val="14"/>
                <w:lang w:val="en-US"/>
              </w:rPr>
            </w:pPr>
          </w:p>
        </w:tc>
      </w:tr>
      <w:tr w:rsidR="001F42DB" w:rsidRPr="00D47607" w14:paraId="38F0E3E3" w14:textId="77777777" w:rsidTr="00B508AA">
        <w:trPr>
          <w:trHeight w:val="255"/>
        </w:trPr>
        <w:tc>
          <w:tcPr>
            <w:tcW w:w="100" w:type="pct"/>
            <w:tcBorders>
              <w:top w:val="nil"/>
              <w:left w:val="nil"/>
              <w:bottom w:val="nil"/>
              <w:right w:val="nil"/>
            </w:tcBorders>
            <w:noWrap/>
            <w:vAlign w:val="bottom"/>
            <w:hideMark/>
          </w:tcPr>
          <w:p w14:paraId="08FA65E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925424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756BE64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76DCE6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65.000,00</w:t>
            </w:r>
          </w:p>
        </w:tc>
        <w:tc>
          <w:tcPr>
            <w:tcW w:w="441" w:type="pct"/>
            <w:tcBorders>
              <w:top w:val="nil"/>
              <w:left w:val="nil"/>
              <w:bottom w:val="nil"/>
              <w:right w:val="nil"/>
            </w:tcBorders>
            <w:noWrap/>
            <w:vAlign w:val="bottom"/>
            <w:hideMark/>
          </w:tcPr>
          <w:p w14:paraId="5A94A15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27.042,01</w:t>
            </w:r>
          </w:p>
        </w:tc>
        <w:tc>
          <w:tcPr>
            <w:tcW w:w="326" w:type="pct"/>
            <w:tcBorders>
              <w:top w:val="nil"/>
              <w:left w:val="nil"/>
              <w:bottom w:val="nil"/>
              <w:right w:val="nil"/>
            </w:tcBorders>
            <w:noWrap/>
            <w:vAlign w:val="bottom"/>
            <w:hideMark/>
          </w:tcPr>
          <w:p w14:paraId="12FE182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41,60%</w:t>
            </w:r>
          </w:p>
        </w:tc>
      </w:tr>
      <w:tr w:rsidR="001F42DB" w:rsidRPr="00D47607" w14:paraId="6F1FCB1A" w14:textId="77777777" w:rsidTr="00B508AA">
        <w:trPr>
          <w:trHeight w:val="255"/>
        </w:trPr>
        <w:tc>
          <w:tcPr>
            <w:tcW w:w="100" w:type="pct"/>
            <w:tcBorders>
              <w:top w:val="nil"/>
              <w:left w:val="nil"/>
              <w:bottom w:val="nil"/>
              <w:right w:val="nil"/>
            </w:tcBorders>
            <w:noWrap/>
            <w:vAlign w:val="bottom"/>
            <w:hideMark/>
          </w:tcPr>
          <w:p w14:paraId="0C6347E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7C9DA2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3212</w:t>
            </w:r>
          </w:p>
        </w:tc>
        <w:tc>
          <w:tcPr>
            <w:tcW w:w="3359" w:type="pct"/>
            <w:tcBorders>
              <w:top w:val="nil"/>
              <w:left w:val="nil"/>
              <w:bottom w:val="nil"/>
              <w:right w:val="nil"/>
            </w:tcBorders>
            <w:noWrap/>
            <w:vAlign w:val="bottom"/>
            <w:hideMark/>
          </w:tcPr>
          <w:p w14:paraId="75C312A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prijevoz, za rad na terenu i odvojeni život</w:t>
            </w:r>
          </w:p>
        </w:tc>
        <w:tc>
          <w:tcPr>
            <w:tcW w:w="441" w:type="pct"/>
            <w:tcBorders>
              <w:top w:val="nil"/>
              <w:left w:val="nil"/>
              <w:bottom w:val="nil"/>
              <w:right w:val="nil"/>
            </w:tcBorders>
            <w:noWrap/>
            <w:vAlign w:val="bottom"/>
            <w:hideMark/>
          </w:tcPr>
          <w:p w14:paraId="57B0C1D4"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308BE6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4.409,67</w:t>
            </w:r>
          </w:p>
        </w:tc>
        <w:tc>
          <w:tcPr>
            <w:tcW w:w="326" w:type="pct"/>
            <w:tcBorders>
              <w:top w:val="nil"/>
              <w:left w:val="nil"/>
              <w:bottom w:val="nil"/>
              <w:right w:val="nil"/>
            </w:tcBorders>
            <w:noWrap/>
            <w:vAlign w:val="bottom"/>
            <w:hideMark/>
          </w:tcPr>
          <w:p w14:paraId="717D4DD5" w14:textId="77777777" w:rsidR="001F42DB" w:rsidRPr="00D47607" w:rsidRDefault="001F42DB" w:rsidP="00B508AA">
            <w:pPr>
              <w:jc w:val="right"/>
              <w:rPr>
                <w:rFonts w:ascii="Arial" w:hAnsi="Arial" w:cs="Arial"/>
                <w:sz w:val="14"/>
                <w:szCs w:val="14"/>
                <w:lang w:val="en-US"/>
              </w:rPr>
            </w:pPr>
          </w:p>
        </w:tc>
      </w:tr>
      <w:tr w:rsidR="001F42DB" w:rsidRPr="00D47607" w14:paraId="094141D7" w14:textId="77777777" w:rsidTr="00B508AA">
        <w:trPr>
          <w:trHeight w:val="255"/>
        </w:trPr>
        <w:tc>
          <w:tcPr>
            <w:tcW w:w="100" w:type="pct"/>
            <w:tcBorders>
              <w:top w:val="nil"/>
              <w:left w:val="nil"/>
              <w:bottom w:val="nil"/>
              <w:right w:val="nil"/>
            </w:tcBorders>
            <w:noWrap/>
            <w:vAlign w:val="bottom"/>
            <w:hideMark/>
          </w:tcPr>
          <w:p w14:paraId="31BFA5D9"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04A43F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5C1EDF5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276A8FFB"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E224A5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2.210,95</w:t>
            </w:r>
          </w:p>
        </w:tc>
        <w:tc>
          <w:tcPr>
            <w:tcW w:w="326" w:type="pct"/>
            <w:tcBorders>
              <w:top w:val="nil"/>
              <w:left w:val="nil"/>
              <w:bottom w:val="nil"/>
              <w:right w:val="nil"/>
            </w:tcBorders>
            <w:noWrap/>
            <w:vAlign w:val="bottom"/>
            <w:hideMark/>
          </w:tcPr>
          <w:p w14:paraId="448A508E" w14:textId="77777777" w:rsidR="001F42DB" w:rsidRPr="00D47607" w:rsidRDefault="001F42DB" w:rsidP="00B508AA">
            <w:pPr>
              <w:jc w:val="right"/>
              <w:rPr>
                <w:rFonts w:ascii="Arial" w:hAnsi="Arial" w:cs="Arial"/>
                <w:sz w:val="14"/>
                <w:szCs w:val="14"/>
                <w:lang w:val="en-US"/>
              </w:rPr>
            </w:pPr>
          </w:p>
        </w:tc>
      </w:tr>
      <w:tr w:rsidR="001F42DB" w:rsidRPr="00D47607" w14:paraId="1C72CC82" w14:textId="77777777" w:rsidTr="00B508AA">
        <w:trPr>
          <w:trHeight w:val="255"/>
        </w:trPr>
        <w:tc>
          <w:tcPr>
            <w:tcW w:w="100" w:type="pct"/>
            <w:tcBorders>
              <w:top w:val="nil"/>
              <w:left w:val="nil"/>
              <w:bottom w:val="nil"/>
              <w:right w:val="nil"/>
            </w:tcBorders>
            <w:noWrap/>
            <w:vAlign w:val="bottom"/>
            <w:hideMark/>
          </w:tcPr>
          <w:p w14:paraId="278777F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3116A8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3222</w:t>
            </w:r>
          </w:p>
        </w:tc>
        <w:tc>
          <w:tcPr>
            <w:tcW w:w="3359" w:type="pct"/>
            <w:tcBorders>
              <w:top w:val="nil"/>
              <w:left w:val="nil"/>
              <w:bottom w:val="nil"/>
              <w:right w:val="nil"/>
            </w:tcBorders>
            <w:noWrap/>
            <w:vAlign w:val="bottom"/>
            <w:hideMark/>
          </w:tcPr>
          <w:p w14:paraId="1E2FF72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sirovine</w:t>
            </w:r>
            <w:proofErr w:type="spellEnd"/>
          </w:p>
        </w:tc>
        <w:tc>
          <w:tcPr>
            <w:tcW w:w="441" w:type="pct"/>
            <w:tcBorders>
              <w:top w:val="nil"/>
              <w:left w:val="nil"/>
              <w:bottom w:val="nil"/>
              <w:right w:val="nil"/>
            </w:tcBorders>
            <w:noWrap/>
            <w:vAlign w:val="bottom"/>
            <w:hideMark/>
          </w:tcPr>
          <w:p w14:paraId="3128C17F"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393FF6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326" w:type="pct"/>
            <w:tcBorders>
              <w:top w:val="nil"/>
              <w:left w:val="nil"/>
              <w:bottom w:val="nil"/>
              <w:right w:val="nil"/>
            </w:tcBorders>
            <w:noWrap/>
            <w:vAlign w:val="bottom"/>
            <w:hideMark/>
          </w:tcPr>
          <w:p w14:paraId="5FBACDB7" w14:textId="77777777" w:rsidR="001F42DB" w:rsidRPr="00D47607" w:rsidRDefault="001F42DB" w:rsidP="00B508AA">
            <w:pPr>
              <w:jc w:val="right"/>
              <w:rPr>
                <w:rFonts w:ascii="Arial" w:hAnsi="Arial" w:cs="Arial"/>
                <w:sz w:val="14"/>
                <w:szCs w:val="14"/>
                <w:lang w:val="en-US"/>
              </w:rPr>
            </w:pPr>
          </w:p>
        </w:tc>
      </w:tr>
      <w:tr w:rsidR="001F42DB" w:rsidRPr="00D47607" w14:paraId="04CBE6F9" w14:textId="77777777" w:rsidTr="00B508AA">
        <w:trPr>
          <w:trHeight w:val="255"/>
        </w:trPr>
        <w:tc>
          <w:tcPr>
            <w:tcW w:w="100" w:type="pct"/>
            <w:tcBorders>
              <w:top w:val="nil"/>
              <w:left w:val="nil"/>
              <w:bottom w:val="nil"/>
              <w:right w:val="nil"/>
            </w:tcBorders>
            <w:noWrap/>
            <w:vAlign w:val="bottom"/>
            <w:hideMark/>
          </w:tcPr>
          <w:p w14:paraId="7B1C67B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BC31B0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3223</w:t>
            </w:r>
          </w:p>
        </w:tc>
        <w:tc>
          <w:tcPr>
            <w:tcW w:w="3359" w:type="pct"/>
            <w:tcBorders>
              <w:top w:val="nil"/>
              <w:left w:val="nil"/>
              <w:bottom w:val="nil"/>
              <w:right w:val="nil"/>
            </w:tcBorders>
            <w:noWrap/>
            <w:vAlign w:val="bottom"/>
            <w:hideMark/>
          </w:tcPr>
          <w:p w14:paraId="56F02BF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Energija</w:t>
            </w:r>
            <w:proofErr w:type="spellEnd"/>
          </w:p>
        </w:tc>
        <w:tc>
          <w:tcPr>
            <w:tcW w:w="441" w:type="pct"/>
            <w:tcBorders>
              <w:top w:val="nil"/>
              <w:left w:val="nil"/>
              <w:bottom w:val="nil"/>
              <w:right w:val="nil"/>
            </w:tcBorders>
            <w:noWrap/>
            <w:vAlign w:val="bottom"/>
            <w:hideMark/>
          </w:tcPr>
          <w:p w14:paraId="56D36F75"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867B55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5.591,22</w:t>
            </w:r>
          </w:p>
        </w:tc>
        <w:tc>
          <w:tcPr>
            <w:tcW w:w="326" w:type="pct"/>
            <w:tcBorders>
              <w:top w:val="nil"/>
              <w:left w:val="nil"/>
              <w:bottom w:val="nil"/>
              <w:right w:val="nil"/>
            </w:tcBorders>
            <w:noWrap/>
            <w:vAlign w:val="bottom"/>
            <w:hideMark/>
          </w:tcPr>
          <w:p w14:paraId="0DA4C2A5" w14:textId="77777777" w:rsidR="001F42DB" w:rsidRPr="00D47607" w:rsidRDefault="001F42DB" w:rsidP="00B508AA">
            <w:pPr>
              <w:jc w:val="right"/>
              <w:rPr>
                <w:rFonts w:ascii="Arial" w:hAnsi="Arial" w:cs="Arial"/>
                <w:sz w:val="14"/>
                <w:szCs w:val="14"/>
                <w:lang w:val="en-US"/>
              </w:rPr>
            </w:pPr>
          </w:p>
        </w:tc>
      </w:tr>
      <w:tr w:rsidR="001F42DB" w:rsidRPr="00D47607" w14:paraId="413620A5" w14:textId="77777777" w:rsidTr="00B508AA">
        <w:trPr>
          <w:trHeight w:val="255"/>
        </w:trPr>
        <w:tc>
          <w:tcPr>
            <w:tcW w:w="100" w:type="pct"/>
            <w:tcBorders>
              <w:top w:val="nil"/>
              <w:left w:val="nil"/>
              <w:bottom w:val="nil"/>
              <w:right w:val="nil"/>
            </w:tcBorders>
            <w:noWrap/>
            <w:vAlign w:val="bottom"/>
            <w:hideMark/>
          </w:tcPr>
          <w:p w14:paraId="1D68865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DF5C38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3224</w:t>
            </w:r>
          </w:p>
        </w:tc>
        <w:tc>
          <w:tcPr>
            <w:tcW w:w="3359" w:type="pct"/>
            <w:tcBorders>
              <w:top w:val="nil"/>
              <w:left w:val="nil"/>
              <w:bottom w:val="nil"/>
              <w:right w:val="nil"/>
            </w:tcBorders>
            <w:noWrap/>
            <w:vAlign w:val="bottom"/>
            <w:hideMark/>
          </w:tcPr>
          <w:p w14:paraId="685B777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Materijal i dijelovi za tekuće i investicijsko održavanje</w:t>
            </w:r>
          </w:p>
        </w:tc>
        <w:tc>
          <w:tcPr>
            <w:tcW w:w="441" w:type="pct"/>
            <w:tcBorders>
              <w:top w:val="nil"/>
              <w:left w:val="nil"/>
              <w:bottom w:val="nil"/>
              <w:right w:val="nil"/>
            </w:tcBorders>
            <w:noWrap/>
            <w:vAlign w:val="bottom"/>
            <w:hideMark/>
          </w:tcPr>
          <w:p w14:paraId="18033DD8"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F6835A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429,78</w:t>
            </w:r>
          </w:p>
        </w:tc>
        <w:tc>
          <w:tcPr>
            <w:tcW w:w="326" w:type="pct"/>
            <w:tcBorders>
              <w:top w:val="nil"/>
              <w:left w:val="nil"/>
              <w:bottom w:val="nil"/>
              <w:right w:val="nil"/>
            </w:tcBorders>
            <w:noWrap/>
            <w:vAlign w:val="bottom"/>
            <w:hideMark/>
          </w:tcPr>
          <w:p w14:paraId="6BDE10C4" w14:textId="77777777" w:rsidR="001F42DB" w:rsidRPr="00D47607" w:rsidRDefault="001F42DB" w:rsidP="00B508AA">
            <w:pPr>
              <w:jc w:val="right"/>
              <w:rPr>
                <w:rFonts w:ascii="Arial" w:hAnsi="Arial" w:cs="Arial"/>
                <w:sz w:val="14"/>
                <w:szCs w:val="14"/>
                <w:lang w:val="en-US"/>
              </w:rPr>
            </w:pPr>
          </w:p>
        </w:tc>
      </w:tr>
      <w:tr w:rsidR="001F42DB" w:rsidRPr="00D47607" w14:paraId="7B1F7756" w14:textId="77777777" w:rsidTr="00B508AA">
        <w:trPr>
          <w:trHeight w:val="255"/>
        </w:trPr>
        <w:tc>
          <w:tcPr>
            <w:tcW w:w="100" w:type="pct"/>
            <w:tcBorders>
              <w:top w:val="nil"/>
              <w:left w:val="nil"/>
              <w:bottom w:val="nil"/>
              <w:right w:val="nil"/>
            </w:tcBorders>
            <w:noWrap/>
            <w:vAlign w:val="bottom"/>
            <w:hideMark/>
          </w:tcPr>
          <w:p w14:paraId="548F3414"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4CDD0D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36D0847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7876BF5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E966A7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1.332,59</w:t>
            </w:r>
          </w:p>
        </w:tc>
        <w:tc>
          <w:tcPr>
            <w:tcW w:w="326" w:type="pct"/>
            <w:tcBorders>
              <w:top w:val="nil"/>
              <w:left w:val="nil"/>
              <w:bottom w:val="nil"/>
              <w:right w:val="nil"/>
            </w:tcBorders>
            <w:noWrap/>
            <w:vAlign w:val="bottom"/>
            <w:hideMark/>
          </w:tcPr>
          <w:p w14:paraId="6B7ED0DC" w14:textId="77777777" w:rsidR="001F42DB" w:rsidRPr="00D47607" w:rsidRDefault="001F42DB" w:rsidP="00B508AA">
            <w:pPr>
              <w:jc w:val="right"/>
              <w:rPr>
                <w:rFonts w:ascii="Arial" w:hAnsi="Arial" w:cs="Arial"/>
                <w:sz w:val="14"/>
                <w:szCs w:val="14"/>
                <w:lang w:val="en-US"/>
              </w:rPr>
            </w:pPr>
          </w:p>
        </w:tc>
      </w:tr>
      <w:tr w:rsidR="001F42DB" w:rsidRPr="00D47607" w14:paraId="70342B8A" w14:textId="77777777" w:rsidTr="00B508AA">
        <w:trPr>
          <w:trHeight w:val="255"/>
        </w:trPr>
        <w:tc>
          <w:tcPr>
            <w:tcW w:w="100" w:type="pct"/>
            <w:tcBorders>
              <w:top w:val="nil"/>
              <w:left w:val="nil"/>
              <w:bottom w:val="nil"/>
              <w:right w:val="nil"/>
            </w:tcBorders>
            <w:noWrap/>
            <w:vAlign w:val="bottom"/>
            <w:hideMark/>
          </w:tcPr>
          <w:p w14:paraId="01322258"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B5C466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3236</w:t>
            </w:r>
          </w:p>
        </w:tc>
        <w:tc>
          <w:tcPr>
            <w:tcW w:w="3359" w:type="pct"/>
            <w:tcBorders>
              <w:top w:val="nil"/>
              <w:left w:val="nil"/>
              <w:bottom w:val="nil"/>
              <w:right w:val="nil"/>
            </w:tcBorders>
            <w:noWrap/>
            <w:vAlign w:val="bottom"/>
            <w:hideMark/>
          </w:tcPr>
          <w:p w14:paraId="1E07009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Zdravstvene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veterinarske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0DADA3C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971C33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633,65</w:t>
            </w:r>
          </w:p>
        </w:tc>
        <w:tc>
          <w:tcPr>
            <w:tcW w:w="326" w:type="pct"/>
            <w:tcBorders>
              <w:top w:val="nil"/>
              <w:left w:val="nil"/>
              <w:bottom w:val="nil"/>
              <w:right w:val="nil"/>
            </w:tcBorders>
            <w:noWrap/>
            <w:vAlign w:val="bottom"/>
            <w:hideMark/>
          </w:tcPr>
          <w:p w14:paraId="7C5BFE35" w14:textId="77777777" w:rsidR="001F42DB" w:rsidRPr="00D47607" w:rsidRDefault="001F42DB" w:rsidP="00B508AA">
            <w:pPr>
              <w:jc w:val="right"/>
              <w:rPr>
                <w:rFonts w:ascii="Arial" w:hAnsi="Arial" w:cs="Arial"/>
                <w:sz w:val="14"/>
                <w:szCs w:val="14"/>
                <w:lang w:val="en-US"/>
              </w:rPr>
            </w:pPr>
          </w:p>
        </w:tc>
      </w:tr>
      <w:tr w:rsidR="001F42DB" w:rsidRPr="00D47607" w14:paraId="3AC61B07" w14:textId="77777777" w:rsidTr="00B508AA">
        <w:trPr>
          <w:trHeight w:val="255"/>
        </w:trPr>
        <w:tc>
          <w:tcPr>
            <w:tcW w:w="100" w:type="pct"/>
            <w:tcBorders>
              <w:top w:val="nil"/>
              <w:left w:val="nil"/>
              <w:bottom w:val="nil"/>
              <w:right w:val="nil"/>
            </w:tcBorders>
            <w:noWrap/>
            <w:vAlign w:val="bottom"/>
            <w:hideMark/>
          </w:tcPr>
          <w:p w14:paraId="1C7749BE"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754B43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3238</w:t>
            </w:r>
          </w:p>
        </w:tc>
        <w:tc>
          <w:tcPr>
            <w:tcW w:w="3359" w:type="pct"/>
            <w:tcBorders>
              <w:top w:val="nil"/>
              <w:left w:val="nil"/>
              <w:bottom w:val="nil"/>
              <w:right w:val="nil"/>
            </w:tcBorders>
            <w:noWrap/>
            <w:vAlign w:val="bottom"/>
            <w:hideMark/>
          </w:tcPr>
          <w:p w14:paraId="7791C88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Računalne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2EC64E7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8BBFA7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2.434,15</w:t>
            </w:r>
          </w:p>
        </w:tc>
        <w:tc>
          <w:tcPr>
            <w:tcW w:w="326" w:type="pct"/>
            <w:tcBorders>
              <w:top w:val="nil"/>
              <w:left w:val="nil"/>
              <w:bottom w:val="nil"/>
              <w:right w:val="nil"/>
            </w:tcBorders>
            <w:noWrap/>
            <w:vAlign w:val="bottom"/>
            <w:hideMark/>
          </w:tcPr>
          <w:p w14:paraId="2E84E15B" w14:textId="77777777" w:rsidR="001F42DB" w:rsidRPr="00D47607" w:rsidRDefault="001F42DB" w:rsidP="00B508AA">
            <w:pPr>
              <w:jc w:val="right"/>
              <w:rPr>
                <w:rFonts w:ascii="Arial" w:hAnsi="Arial" w:cs="Arial"/>
                <w:sz w:val="14"/>
                <w:szCs w:val="14"/>
                <w:lang w:val="en-US"/>
              </w:rPr>
            </w:pPr>
          </w:p>
        </w:tc>
      </w:tr>
      <w:tr w:rsidR="001F42DB" w:rsidRPr="00D47607" w14:paraId="3F525038" w14:textId="77777777" w:rsidTr="00B508AA">
        <w:trPr>
          <w:trHeight w:val="255"/>
        </w:trPr>
        <w:tc>
          <w:tcPr>
            <w:tcW w:w="100" w:type="pct"/>
            <w:tcBorders>
              <w:top w:val="nil"/>
              <w:left w:val="nil"/>
              <w:bottom w:val="nil"/>
              <w:right w:val="nil"/>
            </w:tcBorders>
            <w:shd w:val="clear" w:color="000000" w:fill="CCCCFF"/>
            <w:noWrap/>
            <w:vAlign w:val="bottom"/>
            <w:hideMark/>
          </w:tcPr>
          <w:p w14:paraId="5D07B38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B7E658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1.5.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0B08F98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w:t>
            </w:r>
          </w:p>
        </w:tc>
        <w:tc>
          <w:tcPr>
            <w:tcW w:w="441" w:type="pct"/>
            <w:tcBorders>
              <w:top w:val="nil"/>
              <w:left w:val="nil"/>
              <w:bottom w:val="nil"/>
              <w:right w:val="nil"/>
            </w:tcBorders>
            <w:shd w:val="clear" w:color="000000" w:fill="CCCCFF"/>
            <w:noWrap/>
            <w:vAlign w:val="bottom"/>
            <w:hideMark/>
          </w:tcPr>
          <w:p w14:paraId="725A817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524C9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8D134A1" w14:textId="77777777" w:rsidTr="00B508AA">
        <w:trPr>
          <w:trHeight w:val="255"/>
        </w:trPr>
        <w:tc>
          <w:tcPr>
            <w:tcW w:w="100" w:type="pct"/>
            <w:tcBorders>
              <w:top w:val="nil"/>
              <w:left w:val="nil"/>
              <w:bottom w:val="nil"/>
              <w:right w:val="nil"/>
            </w:tcBorders>
            <w:noWrap/>
            <w:vAlign w:val="bottom"/>
            <w:hideMark/>
          </w:tcPr>
          <w:p w14:paraId="53DC5AB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7903D2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386B68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214CC6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7,00</w:t>
            </w:r>
          </w:p>
        </w:tc>
        <w:tc>
          <w:tcPr>
            <w:tcW w:w="441" w:type="pct"/>
            <w:tcBorders>
              <w:top w:val="nil"/>
              <w:left w:val="nil"/>
              <w:bottom w:val="nil"/>
              <w:right w:val="nil"/>
            </w:tcBorders>
            <w:noWrap/>
            <w:vAlign w:val="bottom"/>
            <w:hideMark/>
          </w:tcPr>
          <w:p w14:paraId="52F18AB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7627FE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557B2BE" w14:textId="77777777" w:rsidTr="00B508AA">
        <w:trPr>
          <w:trHeight w:val="255"/>
        </w:trPr>
        <w:tc>
          <w:tcPr>
            <w:tcW w:w="100" w:type="pct"/>
            <w:tcBorders>
              <w:top w:val="nil"/>
              <w:left w:val="nil"/>
              <w:bottom w:val="nil"/>
              <w:right w:val="nil"/>
            </w:tcBorders>
            <w:shd w:val="clear" w:color="000000" w:fill="CCCCFF"/>
            <w:noWrap/>
            <w:vAlign w:val="bottom"/>
            <w:hideMark/>
          </w:tcPr>
          <w:p w14:paraId="4CDCE66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180803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49C3CD0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34.500,00</w:t>
            </w:r>
          </w:p>
        </w:tc>
        <w:tc>
          <w:tcPr>
            <w:tcW w:w="441" w:type="pct"/>
            <w:tcBorders>
              <w:top w:val="nil"/>
              <w:left w:val="nil"/>
              <w:bottom w:val="nil"/>
              <w:right w:val="nil"/>
            </w:tcBorders>
            <w:shd w:val="clear" w:color="000000" w:fill="CCCCFF"/>
            <w:noWrap/>
            <w:vAlign w:val="bottom"/>
            <w:hideMark/>
          </w:tcPr>
          <w:p w14:paraId="779D092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2.337,71</w:t>
            </w:r>
          </w:p>
        </w:tc>
        <w:tc>
          <w:tcPr>
            <w:tcW w:w="326" w:type="pct"/>
            <w:tcBorders>
              <w:top w:val="nil"/>
              <w:left w:val="nil"/>
              <w:bottom w:val="nil"/>
              <w:right w:val="nil"/>
            </w:tcBorders>
            <w:shd w:val="clear" w:color="000000" w:fill="CCCCFF"/>
            <w:noWrap/>
            <w:vAlign w:val="bottom"/>
            <w:hideMark/>
          </w:tcPr>
          <w:p w14:paraId="5E74792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6,78%</w:t>
            </w:r>
          </w:p>
        </w:tc>
      </w:tr>
      <w:tr w:rsidR="001F42DB" w:rsidRPr="00D47607" w14:paraId="0831EE12" w14:textId="77777777" w:rsidTr="00B508AA">
        <w:trPr>
          <w:trHeight w:val="255"/>
        </w:trPr>
        <w:tc>
          <w:tcPr>
            <w:tcW w:w="100" w:type="pct"/>
            <w:tcBorders>
              <w:top w:val="nil"/>
              <w:left w:val="nil"/>
              <w:bottom w:val="nil"/>
              <w:right w:val="nil"/>
            </w:tcBorders>
            <w:shd w:val="clear" w:color="000000" w:fill="CCCCFF"/>
            <w:noWrap/>
            <w:vAlign w:val="bottom"/>
            <w:hideMark/>
          </w:tcPr>
          <w:p w14:paraId="0070EF0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78DB3E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623AB99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34.500,00</w:t>
            </w:r>
          </w:p>
        </w:tc>
        <w:tc>
          <w:tcPr>
            <w:tcW w:w="441" w:type="pct"/>
            <w:tcBorders>
              <w:top w:val="nil"/>
              <w:left w:val="nil"/>
              <w:bottom w:val="nil"/>
              <w:right w:val="nil"/>
            </w:tcBorders>
            <w:shd w:val="clear" w:color="000000" w:fill="CCCCFF"/>
            <w:noWrap/>
            <w:vAlign w:val="bottom"/>
            <w:hideMark/>
          </w:tcPr>
          <w:p w14:paraId="01EFE9E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2.337,71</w:t>
            </w:r>
          </w:p>
        </w:tc>
        <w:tc>
          <w:tcPr>
            <w:tcW w:w="326" w:type="pct"/>
            <w:tcBorders>
              <w:top w:val="nil"/>
              <w:left w:val="nil"/>
              <w:bottom w:val="nil"/>
              <w:right w:val="nil"/>
            </w:tcBorders>
            <w:shd w:val="clear" w:color="000000" w:fill="CCCCFF"/>
            <w:noWrap/>
            <w:vAlign w:val="bottom"/>
            <w:hideMark/>
          </w:tcPr>
          <w:p w14:paraId="6BED430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6,78%</w:t>
            </w:r>
          </w:p>
        </w:tc>
      </w:tr>
      <w:tr w:rsidR="001F42DB" w:rsidRPr="00D47607" w14:paraId="24725B48" w14:textId="77777777" w:rsidTr="00B508AA">
        <w:trPr>
          <w:trHeight w:val="255"/>
        </w:trPr>
        <w:tc>
          <w:tcPr>
            <w:tcW w:w="100" w:type="pct"/>
            <w:tcBorders>
              <w:top w:val="nil"/>
              <w:left w:val="nil"/>
              <w:bottom w:val="nil"/>
              <w:right w:val="nil"/>
            </w:tcBorders>
            <w:noWrap/>
            <w:vAlign w:val="bottom"/>
            <w:hideMark/>
          </w:tcPr>
          <w:p w14:paraId="7E86D05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4F2EB4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4639B93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2F8387C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3.000,00</w:t>
            </w:r>
          </w:p>
        </w:tc>
        <w:tc>
          <w:tcPr>
            <w:tcW w:w="441" w:type="pct"/>
            <w:tcBorders>
              <w:top w:val="nil"/>
              <w:left w:val="nil"/>
              <w:bottom w:val="nil"/>
              <w:right w:val="nil"/>
            </w:tcBorders>
            <w:noWrap/>
            <w:vAlign w:val="bottom"/>
            <w:hideMark/>
          </w:tcPr>
          <w:p w14:paraId="63FD202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0C86FB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5954CA1" w14:textId="77777777" w:rsidTr="00B508AA">
        <w:trPr>
          <w:trHeight w:val="255"/>
        </w:trPr>
        <w:tc>
          <w:tcPr>
            <w:tcW w:w="100" w:type="pct"/>
            <w:tcBorders>
              <w:top w:val="nil"/>
              <w:left w:val="nil"/>
              <w:bottom w:val="nil"/>
              <w:right w:val="nil"/>
            </w:tcBorders>
            <w:noWrap/>
            <w:vAlign w:val="bottom"/>
            <w:hideMark/>
          </w:tcPr>
          <w:p w14:paraId="52249B8B"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170064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1AE1E8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FD4D14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31.000,00</w:t>
            </w:r>
          </w:p>
        </w:tc>
        <w:tc>
          <w:tcPr>
            <w:tcW w:w="441" w:type="pct"/>
            <w:tcBorders>
              <w:top w:val="nil"/>
              <w:left w:val="nil"/>
              <w:bottom w:val="nil"/>
              <w:right w:val="nil"/>
            </w:tcBorders>
            <w:noWrap/>
            <w:vAlign w:val="bottom"/>
            <w:hideMark/>
          </w:tcPr>
          <w:p w14:paraId="126D037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2.031,00</w:t>
            </w:r>
          </w:p>
        </w:tc>
        <w:tc>
          <w:tcPr>
            <w:tcW w:w="326" w:type="pct"/>
            <w:tcBorders>
              <w:top w:val="nil"/>
              <w:left w:val="nil"/>
              <w:bottom w:val="nil"/>
              <w:right w:val="nil"/>
            </w:tcBorders>
            <w:noWrap/>
            <w:vAlign w:val="bottom"/>
            <w:hideMark/>
          </w:tcPr>
          <w:p w14:paraId="7B2A6C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6,55%</w:t>
            </w:r>
          </w:p>
        </w:tc>
      </w:tr>
      <w:tr w:rsidR="001F42DB" w:rsidRPr="00D47607" w14:paraId="4DD93DA8" w14:textId="77777777" w:rsidTr="00B508AA">
        <w:trPr>
          <w:trHeight w:val="255"/>
        </w:trPr>
        <w:tc>
          <w:tcPr>
            <w:tcW w:w="100" w:type="pct"/>
            <w:tcBorders>
              <w:top w:val="nil"/>
              <w:left w:val="nil"/>
              <w:bottom w:val="nil"/>
              <w:right w:val="nil"/>
            </w:tcBorders>
            <w:noWrap/>
            <w:vAlign w:val="bottom"/>
            <w:hideMark/>
          </w:tcPr>
          <w:p w14:paraId="6BA9798D"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FA917D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3211</w:t>
            </w:r>
          </w:p>
        </w:tc>
        <w:tc>
          <w:tcPr>
            <w:tcW w:w="3359" w:type="pct"/>
            <w:tcBorders>
              <w:top w:val="nil"/>
              <w:left w:val="nil"/>
              <w:bottom w:val="nil"/>
              <w:right w:val="nil"/>
            </w:tcBorders>
            <w:noWrap/>
            <w:vAlign w:val="bottom"/>
            <w:hideMark/>
          </w:tcPr>
          <w:p w14:paraId="7504C2F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Službena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putovanja</w:t>
            </w:r>
            <w:proofErr w:type="spellEnd"/>
          </w:p>
        </w:tc>
        <w:tc>
          <w:tcPr>
            <w:tcW w:w="441" w:type="pct"/>
            <w:tcBorders>
              <w:top w:val="nil"/>
              <w:left w:val="nil"/>
              <w:bottom w:val="nil"/>
              <w:right w:val="nil"/>
            </w:tcBorders>
            <w:noWrap/>
            <w:vAlign w:val="bottom"/>
            <w:hideMark/>
          </w:tcPr>
          <w:p w14:paraId="52B83D1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10D9B8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327,40</w:t>
            </w:r>
          </w:p>
        </w:tc>
        <w:tc>
          <w:tcPr>
            <w:tcW w:w="326" w:type="pct"/>
            <w:tcBorders>
              <w:top w:val="nil"/>
              <w:left w:val="nil"/>
              <w:bottom w:val="nil"/>
              <w:right w:val="nil"/>
            </w:tcBorders>
            <w:noWrap/>
            <w:vAlign w:val="bottom"/>
            <w:hideMark/>
          </w:tcPr>
          <w:p w14:paraId="0213D4D9" w14:textId="77777777" w:rsidR="001F42DB" w:rsidRPr="00D47607" w:rsidRDefault="001F42DB" w:rsidP="00B508AA">
            <w:pPr>
              <w:jc w:val="right"/>
              <w:rPr>
                <w:rFonts w:ascii="Arial" w:hAnsi="Arial" w:cs="Arial"/>
                <w:sz w:val="14"/>
                <w:szCs w:val="14"/>
                <w:lang w:val="en-US"/>
              </w:rPr>
            </w:pPr>
          </w:p>
        </w:tc>
      </w:tr>
      <w:tr w:rsidR="001F42DB" w:rsidRPr="00D47607" w14:paraId="7A7AC662" w14:textId="77777777" w:rsidTr="00B508AA">
        <w:trPr>
          <w:trHeight w:val="255"/>
        </w:trPr>
        <w:tc>
          <w:tcPr>
            <w:tcW w:w="100" w:type="pct"/>
            <w:tcBorders>
              <w:top w:val="nil"/>
              <w:left w:val="nil"/>
              <w:bottom w:val="nil"/>
              <w:right w:val="nil"/>
            </w:tcBorders>
            <w:noWrap/>
            <w:vAlign w:val="bottom"/>
            <w:hideMark/>
          </w:tcPr>
          <w:p w14:paraId="221F3D8B"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388D11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52CB3AA6"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5995C879"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62389F7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45,00</w:t>
            </w:r>
          </w:p>
        </w:tc>
        <w:tc>
          <w:tcPr>
            <w:tcW w:w="326" w:type="pct"/>
            <w:tcBorders>
              <w:top w:val="nil"/>
              <w:left w:val="nil"/>
              <w:bottom w:val="nil"/>
              <w:right w:val="nil"/>
            </w:tcBorders>
            <w:noWrap/>
            <w:vAlign w:val="bottom"/>
            <w:hideMark/>
          </w:tcPr>
          <w:p w14:paraId="3149E249" w14:textId="77777777" w:rsidR="001F42DB" w:rsidRPr="00D47607" w:rsidRDefault="001F42DB" w:rsidP="00B508AA">
            <w:pPr>
              <w:jc w:val="right"/>
              <w:rPr>
                <w:rFonts w:ascii="Arial" w:hAnsi="Arial" w:cs="Arial"/>
                <w:sz w:val="14"/>
                <w:szCs w:val="14"/>
                <w:lang w:val="en-US"/>
              </w:rPr>
            </w:pPr>
          </w:p>
        </w:tc>
      </w:tr>
      <w:tr w:rsidR="001F42DB" w:rsidRPr="00D47607" w14:paraId="04CBA19A" w14:textId="77777777" w:rsidTr="00B508AA">
        <w:trPr>
          <w:trHeight w:val="255"/>
        </w:trPr>
        <w:tc>
          <w:tcPr>
            <w:tcW w:w="100" w:type="pct"/>
            <w:tcBorders>
              <w:top w:val="nil"/>
              <w:left w:val="nil"/>
              <w:bottom w:val="nil"/>
              <w:right w:val="nil"/>
            </w:tcBorders>
            <w:noWrap/>
            <w:vAlign w:val="bottom"/>
            <w:hideMark/>
          </w:tcPr>
          <w:p w14:paraId="5319A2D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98850F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3222</w:t>
            </w:r>
          </w:p>
        </w:tc>
        <w:tc>
          <w:tcPr>
            <w:tcW w:w="3359" w:type="pct"/>
            <w:tcBorders>
              <w:top w:val="nil"/>
              <w:left w:val="nil"/>
              <w:bottom w:val="nil"/>
              <w:right w:val="nil"/>
            </w:tcBorders>
            <w:noWrap/>
            <w:vAlign w:val="bottom"/>
            <w:hideMark/>
          </w:tcPr>
          <w:p w14:paraId="1D98000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sirovine</w:t>
            </w:r>
            <w:proofErr w:type="spellEnd"/>
          </w:p>
        </w:tc>
        <w:tc>
          <w:tcPr>
            <w:tcW w:w="441" w:type="pct"/>
            <w:tcBorders>
              <w:top w:val="nil"/>
              <w:left w:val="nil"/>
              <w:bottom w:val="nil"/>
              <w:right w:val="nil"/>
            </w:tcBorders>
            <w:noWrap/>
            <w:vAlign w:val="bottom"/>
            <w:hideMark/>
          </w:tcPr>
          <w:p w14:paraId="6B4611F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A2D040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43,79</w:t>
            </w:r>
          </w:p>
        </w:tc>
        <w:tc>
          <w:tcPr>
            <w:tcW w:w="326" w:type="pct"/>
            <w:tcBorders>
              <w:top w:val="nil"/>
              <w:left w:val="nil"/>
              <w:bottom w:val="nil"/>
              <w:right w:val="nil"/>
            </w:tcBorders>
            <w:noWrap/>
            <w:vAlign w:val="bottom"/>
            <w:hideMark/>
          </w:tcPr>
          <w:p w14:paraId="2BFF8630" w14:textId="77777777" w:rsidR="001F42DB" w:rsidRPr="00D47607" w:rsidRDefault="001F42DB" w:rsidP="00B508AA">
            <w:pPr>
              <w:jc w:val="right"/>
              <w:rPr>
                <w:rFonts w:ascii="Arial" w:hAnsi="Arial" w:cs="Arial"/>
                <w:sz w:val="14"/>
                <w:szCs w:val="14"/>
                <w:lang w:val="en-US"/>
              </w:rPr>
            </w:pPr>
          </w:p>
        </w:tc>
      </w:tr>
      <w:tr w:rsidR="001F42DB" w:rsidRPr="00D47607" w14:paraId="1730E3D1" w14:textId="77777777" w:rsidTr="00B508AA">
        <w:trPr>
          <w:trHeight w:val="255"/>
        </w:trPr>
        <w:tc>
          <w:tcPr>
            <w:tcW w:w="100" w:type="pct"/>
            <w:tcBorders>
              <w:top w:val="nil"/>
              <w:left w:val="nil"/>
              <w:bottom w:val="nil"/>
              <w:right w:val="nil"/>
            </w:tcBorders>
            <w:noWrap/>
            <w:vAlign w:val="bottom"/>
            <w:hideMark/>
          </w:tcPr>
          <w:p w14:paraId="13035356"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1A0BB2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3225</w:t>
            </w:r>
          </w:p>
        </w:tc>
        <w:tc>
          <w:tcPr>
            <w:tcW w:w="3359" w:type="pct"/>
            <w:tcBorders>
              <w:top w:val="nil"/>
              <w:left w:val="nil"/>
              <w:bottom w:val="nil"/>
              <w:right w:val="nil"/>
            </w:tcBorders>
            <w:noWrap/>
            <w:vAlign w:val="bottom"/>
            <w:hideMark/>
          </w:tcPr>
          <w:p w14:paraId="0E3951E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Sitni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inventar</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autogume</w:t>
            </w:r>
            <w:proofErr w:type="spellEnd"/>
          </w:p>
        </w:tc>
        <w:tc>
          <w:tcPr>
            <w:tcW w:w="441" w:type="pct"/>
            <w:tcBorders>
              <w:top w:val="nil"/>
              <w:left w:val="nil"/>
              <w:bottom w:val="nil"/>
              <w:right w:val="nil"/>
            </w:tcBorders>
            <w:noWrap/>
            <w:vAlign w:val="bottom"/>
            <w:hideMark/>
          </w:tcPr>
          <w:p w14:paraId="48084A1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10E14C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134,55</w:t>
            </w:r>
          </w:p>
        </w:tc>
        <w:tc>
          <w:tcPr>
            <w:tcW w:w="326" w:type="pct"/>
            <w:tcBorders>
              <w:top w:val="nil"/>
              <w:left w:val="nil"/>
              <w:bottom w:val="nil"/>
              <w:right w:val="nil"/>
            </w:tcBorders>
            <w:noWrap/>
            <w:vAlign w:val="bottom"/>
            <w:hideMark/>
          </w:tcPr>
          <w:p w14:paraId="1440DB7C" w14:textId="77777777" w:rsidR="001F42DB" w:rsidRPr="00D47607" w:rsidRDefault="001F42DB" w:rsidP="00B508AA">
            <w:pPr>
              <w:jc w:val="right"/>
              <w:rPr>
                <w:rFonts w:ascii="Arial" w:hAnsi="Arial" w:cs="Arial"/>
                <w:sz w:val="14"/>
                <w:szCs w:val="14"/>
                <w:lang w:val="en-US"/>
              </w:rPr>
            </w:pPr>
          </w:p>
        </w:tc>
      </w:tr>
      <w:tr w:rsidR="001F42DB" w:rsidRPr="00D47607" w14:paraId="72C0A02E" w14:textId="77777777" w:rsidTr="00B508AA">
        <w:trPr>
          <w:trHeight w:val="255"/>
        </w:trPr>
        <w:tc>
          <w:tcPr>
            <w:tcW w:w="100" w:type="pct"/>
            <w:tcBorders>
              <w:top w:val="nil"/>
              <w:left w:val="nil"/>
              <w:bottom w:val="nil"/>
              <w:right w:val="nil"/>
            </w:tcBorders>
            <w:noWrap/>
            <w:vAlign w:val="bottom"/>
            <w:hideMark/>
          </w:tcPr>
          <w:p w14:paraId="49A077A5"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C1AC54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3231</w:t>
            </w:r>
          </w:p>
        </w:tc>
        <w:tc>
          <w:tcPr>
            <w:tcW w:w="3359" w:type="pct"/>
            <w:tcBorders>
              <w:top w:val="nil"/>
              <w:left w:val="nil"/>
              <w:bottom w:val="nil"/>
              <w:right w:val="nil"/>
            </w:tcBorders>
            <w:noWrap/>
            <w:vAlign w:val="bottom"/>
            <w:hideMark/>
          </w:tcPr>
          <w:p w14:paraId="1A1000B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Usluge telefona, interneta, pošte i prijevoza</w:t>
            </w:r>
          </w:p>
        </w:tc>
        <w:tc>
          <w:tcPr>
            <w:tcW w:w="441" w:type="pct"/>
            <w:tcBorders>
              <w:top w:val="nil"/>
              <w:left w:val="nil"/>
              <w:bottom w:val="nil"/>
              <w:right w:val="nil"/>
            </w:tcBorders>
            <w:noWrap/>
            <w:vAlign w:val="bottom"/>
            <w:hideMark/>
          </w:tcPr>
          <w:p w14:paraId="72F8ACAB"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90518C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988,10</w:t>
            </w:r>
          </w:p>
        </w:tc>
        <w:tc>
          <w:tcPr>
            <w:tcW w:w="326" w:type="pct"/>
            <w:tcBorders>
              <w:top w:val="nil"/>
              <w:left w:val="nil"/>
              <w:bottom w:val="nil"/>
              <w:right w:val="nil"/>
            </w:tcBorders>
            <w:noWrap/>
            <w:vAlign w:val="bottom"/>
            <w:hideMark/>
          </w:tcPr>
          <w:p w14:paraId="639553E7" w14:textId="77777777" w:rsidR="001F42DB" w:rsidRPr="00D47607" w:rsidRDefault="001F42DB" w:rsidP="00B508AA">
            <w:pPr>
              <w:jc w:val="right"/>
              <w:rPr>
                <w:rFonts w:ascii="Arial" w:hAnsi="Arial" w:cs="Arial"/>
                <w:sz w:val="14"/>
                <w:szCs w:val="14"/>
                <w:lang w:val="en-US"/>
              </w:rPr>
            </w:pPr>
          </w:p>
        </w:tc>
      </w:tr>
      <w:tr w:rsidR="001F42DB" w:rsidRPr="00D47607" w14:paraId="024B29C5" w14:textId="77777777" w:rsidTr="00B508AA">
        <w:trPr>
          <w:trHeight w:val="255"/>
        </w:trPr>
        <w:tc>
          <w:tcPr>
            <w:tcW w:w="100" w:type="pct"/>
            <w:tcBorders>
              <w:top w:val="nil"/>
              <w:left w:val="nil"/>
              <w:bottom w:val="nil"/>
              <w:right w:val="nil"/>
            </w:tcBorders>
            <w:noWrap/>
            <w:vAlign w:val="bottom"/>
            <w:hideMark/>
          </w:tcPr>
          <w:p w14:paraId="62CDE7B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03E493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408AB91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24EC5EFC"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B04AE0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158,45</w:t>
            </w:r>
          </w:p>
        </w:tc>
        <w:tc>
          <w:tcPr>
            <w:tcW w:w="326" w:type="pct"/>
            <w:tcBorders>
              <w:top w:val="nil"/>
              <w:left w:val="nil"/>
              <w:bottom w:val="nil"/>
              <w:right w:val="nil"/>
            </w:tcBorders>
            <w:noWrap/>
            <w:vAlign w:val="bottom"/>
            <w:hideMark/>
          </w:tcPr>
          <w:p w14:paraId="1D95437F" w14:textId="77777777" w:rsidR="001F42DB" w:rsidRPr="00D47607" w:rsidRDefault="001F42DB" w:rsidP="00B508AA">
            <w:pPr>
              <w:jc w:val="right"/>
              <w:rPr>
                <w:rFonts w:ascii="Arial" w:hAnsi="Arial" w:cs="Arial"/>
                <w:sz w:val="14"/>
                <w:szCs w:val="14"/>
                <w:lang w:val="en-US"/>
              </w:rPr>
            </w:pPr>
          </w:p>
        </w:tc>
      </w:tr>
      <w:tr w:rsidR="001F42DB" w:rsidRPr="00D47607" w14:paraId="352526CE" w14:textId="77777777" w:rsidTr="00B508AA">
        <w:trPr>
          <w:trHeight w:val="255"/>
        </w:trPr>
        <w:tc>
          <w:tcPr>
            <w:tcW w:w="100" w:type="pct"/>
            <w:tcBorders>
              <w:top w:val="nil"/>
              <w:left w:val="nil"/>
              <w:bottom w:val="nil"/>
              <w:right w:val="nil"/>
            </w:tcBorders>
            <w:noWrap/>
            <w:vAlign w:val="bottom"/>
            <w:hideMark/>
          </w:tcPr>
          <w:p w14:paraId="188E1AB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EA4E35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3233</w:t>
            </w:r>
          </w:p>
        </w:tc>
        <w:tc>
          <w:tcPr>
            <w:tcW w:w="3359" w:type="pct"/>
            <w:tcBorders>
              <w:top w:val="nil"/>
              <w:left w:val="nil"/>
              <w:bottom w:val="nil"/>
              <w:right w:val="nil"/>
            </w:tcBorders>
            <w:noWrap/>
            <w:vAlign w:val="bottom"/>
            <w:hideMark/>
          </w:tcPr>
          <w:p w14:paraId="36B3265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promidžbe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informiranja</w:t>
            </w:r>
            <w:proofErr w:type="spellEnd"/>
          </w:p>
        </w:tc>
        <w:tc>
          <w:tcPr>
            <w:tcW w:w="441" w:type="pct"/>
            <w:tcBorders>
              <w:top w:val="nil"/>
              <w:left w:val="nil"/>
              <w:bottom w:val="nil"/>
              <w:right w:val="nil"/>
            </w:tcBorders>
            <w:noWrap/>
            <w:vAlign w:val="bottom"/>
            <w:hideMark/>
          </w:tcPr>
          <w:p w14:paraId="11D21932"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41D3AE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84,96</w:t>
            </w:r>
          </w:p>
        </w:tc>
        <w:tc>
          <w:tcPr>
            <w:tcW w:w="326" w:type="pct"/>
            <w:tcBorders>
              <w:top w:val="nil"/>
              <w:left w:val="nil"/>
              <w:bottom w:val="nil"/>
              <w:right w:val="nil"/>
            </w:tcBorders>
            <w:noWrap/>
            <w:vAlign w:val="bottom"/>
            <w:hideMark/>
          </w:tcPr>
          <w:p w14:paraId="3068878E" w14:textId="77777777" w:rsidR="001F42DB" w:rsidRPr="00D47607" w:rsidRDefault="001F42DB" w:rsidP="00B508AA">
            <w:pPr>
              <w:jc w:val="right"/>
              <w:rPr>
                <w:rFonts w:ascii="Arial" w:hAnsi="Arial" w:cs="Arial"/>
                <w:sz w:val="14"/>
                <w:szCs w:val="14"/>
                <w:lang w:val="en-US"/>
              </w:rPr>
            </w:pPr>
          </w:p>
        </w:tc>
      </w:tr>
      <w:tr w:rsidR="001F42DB" w:rsidRPr="00D47607" w14:paraId="6D28CB0E" w14:textId="77777777" w:rsidTr="00B508AA">
        <w:trPr>
          <w:trHeight w:val="255"/>
        </w:trPr>
        <w:tc>
          <w:tcPr>
            <w:tcW w:w="100" w:type="pct"/>
            <w:tcBorders>
              <w:top w:val="nil"/>
              <w:left w:val="nil"/>
              <w:bottom w:val="nil"/>
              <w:right w:val="nil"/>
            </w:tcBorders>
            <w:noWrap/>
            <w:vAlign w:val="bottom"/>
            <w:hideMark/>
          </w:tcPr>
          <w:p w14:paraId="6D4E8CF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982E1A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2D17C2A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039415D5"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3163B9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248,75</w:t>
            </w:r>
          </w:p>
        </w:tc>
        <w:tc>
          <w:tcPr>
            <w:tcW w:w="326" w:type="pct"/>
            <w:tcBorders>
              <w:top w:val="nil"/>
              <w:left w:val="nil"/>
              <w:bottom w:val="nil"/>
              <w:right w:val="nil"/>
            </w:tcBorders>
            <w:noWrap/>
            <w:vAlign w:val="bottom"/>
            <w:hideMark/>
          </w:tcPr>
          <w:p w14:paraId="66F8AD9A" w14:textId="77777777" w:rsidR="001F42DB" w:rsidRPr="00D47607" w:rsidRDefault="001F42DB" w:rsidP="00B508AA">
            <w:pPr>
              <w:jc w:val="right"/>
              <w:rPr>
                <w:rFonts w:ascii="Arial" w:hAnsi="Arial" w:cs="Arial"/>
                <w:sz w:val="14"/>
                <w:szCs w:val="14"/>
                <w:lang w:val="en-US"/>
              </w:rPr>
            </w:pPr>
          </w:p>
        </w:tc>
      </w:tr>
      <w:tr w:rsidR="001F42DB" w:rsidRPr="00D47607" w14:paraId="7E9CE6D2" w14:textId="77777777" w:rsidTr="00B508AA">
        <w:trPr>
          <w:trHeight w:val="255"/>
        </w:trPr>
        <w:tc>
          <w:tcPr>
            <w:tcW w:w="100" w:type="pct"/>
            <w:tcBorders>
              <w:top w:val="nil"/>
              <w:left w:val="nil"/>
              <w:bottom w:val="nil"/>
              <w:right w:val="nil"/>
            </w:tcBorders>
            <w:noWrap/>
            <w:vAlign w:val="bottom"/>
            <w:hideMark/>
          </w:tcPr>
          <w:p w14:paraId="5102B75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03F998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52F1E0F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44FD5D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w:t>
            </w:r>
          </w:p>
        </w:tc>
        <w:tc>
          <w:tcPr>
            <w:tcW w:w="441" w:type="pct"/>
            <w:tcBorders>
              <w:top w:val="nil"/>
              <w:left w:val="nil"/>
              <w:bottom w:val="nil"/>
              <w:right w:val="nil"/>
            </w:tcBorders>
            <w:noWrap/>
            <w:vAlign w:val="bottom"/>
            <w:hideMark/>
          </w:tcPr>
          <w:p w14:paraId="25CC8EB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306,71</w:t>
            </w:r>
          </w:p>
        </w:tc>
        <w:tc>
          <w:tcPr>
            <w:tcW w:w="326" w:type="pct"/>
            <w:tcBorders>
              <w:top w:val="nil"/>
              <w:left w:val="nil"/>
              <w:bottom w:val="nil"/>
              <w:right w:val="nil"/>
            </w:tcBorders>
            <w:noWrap/>
            <w:vAlign w:val="bottom"/>
            <w:hideMark/>
          </w:tcPr>
          <w:p w14:paraId="338B35D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61,34%</w:t>
            </w:r>
          </w:p>
        </w:tc>
      </w:tr>
      <w:tr w:rsidR="001F42DB" w:rsidRPr="00D47607" w14:paraId="3A13D488" w14:textId="77777777" w:rsidTr="00B508AA">
        <w:trPr>
          <w:trHeight w:val="255"/>
        </w:trPr>
        <w:tc>
          <w:tcPr>
            <w:tcW w:w="100" w:type="pct"/>
            <w:tcBorders>
              <w:top w:val="nil"/>
              <w:left w:val="nil"/>
              <w:bottom w:val="nil"/>
              <w:right w:val="nil"/>
            </w:tcBorders>
            <w:noWrap/>
            <w:vAlign w:val="bottom"/>
            <w:hideMark/>
          </w:tcPr>
          <w:p w14:paraId="644FFA34"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6B3E76B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3431</w:t>
            </w:r>
          </w:p>
        </w:tc>
        <w:tc>
          <w:tcPr>
            <w:tcW w:w="3359" w:type="pct"/>
            <w:tcBorders>
              <w:top w:val="nil"/>
              <w:left w:val="nil"/>
              <w:bottom w:val="nil"/>
              <w:right w:val="nil"/>
            </w:tcBorders>
            <w:noWrap/>
            <w:vAlign w:val="bottom"/>
            <w:hideMark/>
          </w:tcPr>
          <w:p w14:paraId="565DB59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 xml:space="preserve">Bankarske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platnog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prometa</w:t>
            </w:r>
            <w:proofErr w:type="spellEnd"/>
          </w:p>
        </w:tc>
        <w:tc>
          <w:tcPr>
            <w:tcW w:w="441" w:type="pct"/>
            <w:tcBorders>
              <w:top w:val="nil"/>
              <w:left w:val="nil"/>
              <w:bottom w:val="nil"/>
              <w:right w:val="nil"/>
            </w:tcBorders>
            <w:noWrap/>
            <w:vAlign w:val="bottom"/>
            <w:hideMark/>
          </w:tcPr>
          <w:p w14:paraId="640CD4D9"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B4E64F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306,71</w:t>
            </w:r>
          </w:p>
        </w:tc>
        <w:tc>
          <w:tcPr>
            <w:tcW w:w="326" w:type="pct"/>
            <w:tcBorders>
              <w:top w:val="nil"/>
              <w:left w:val="nil"/>
              <w:bottom w:val="nil"/>
              <w:right w:val="nil"/>
            </w:tcBorders>
            <w:noWrap/>
            <w:vAlign w:val="bottom"/>
            <w:hideMark/>
          </w:tcPr>
          <w:p w14:paraId="69854E25" w14:textId="77777777" w:rsidR="001F42DB" w:rsidRPr="00D47607" w:rsidRDefault="001F42DB" w:rsidP="00B508AA">
            <w:pPr>
              <w:jc w:val="right"/>
              <w:rPr>
                <w:rFonts w:ascii="Arial" w:hAnsi="Arial" w:cs="Arial"/>
                <w:sz w:val="14"/>
                <w:szCs w:val="14"/>
                <w:lang w:val="en-US"/>
              </w:rPr>
            </w:pPr>
          </w:p>
        </w:tc>
      </w:tr>
      <w:tr w:rsidR="001F42DB" w:rsidRPr="00D47607" w14:paraId="12A3C655" w14:textId="77777777" w:rsidTr="00B508AA">
        <w:trPr>
          <w:trHeight w:val="255"/>
        </w:trPr>
        <w:tc>
          <w:tcPr>
            <w:tcW w:w="100" w:type="pct"/>
            <w:tcBorders>
              <w:top w:val="nil"/>
              <w:left w:val="nil"/>
              <w:bottom w:val="nil"/>
              <w:right w:val="nil"/>
            </w:tcBorders>
            <w:shd w:val="clear" w:color="000000" w:fill="CCCCFF"/>
            <w:noWrap/>
            <w:vAlign w:val="bottom"/>
            <w:hideMark/>
          </w:tcPr>
          <w:p w14:paraId="25CD3F3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E00258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76ADB85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129.500,00</w:t>
            </w:r>
          </w:p>
        </w:tc>
        <w:tc>
          <w:tcPr>
            <w:tcW w:w="441" w:type="pct"/>
            <w:tcBorders>
              <w:top w:val="nil"/>
              <w:left w:val="nil"/>
              <w:bottom w:val="nil"/>
              <w:right w:val="nil"/>
            </w:tcBorders>
            <w:shd w:val="clear" w:color="000000" w:fill="CCCCFF"/>
            <w:noWrap/>
            <w:vAlign w:val="bottom"/>
            <w:hideMark/>
          </w:tcPr>
          <w:p w14:paraId="0185AFD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0B74A2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B92049C" w14:textId="77777777" w:rsidTr="00B508AA">
        <w:trPr>
          <w:trHeight w:val="255"/>
        </w:trPr>
        <w:tc>
          <w:tcPr>
            <w:tcW w:w="100" w:type="pct"/>
            <w:tcBorders>
              <w:top w:val="nil"/>
              <w:left w:val="nil"/>
              <w:bottom w:val="nil"/>
              <w:right w:val="nil"/>
            </w:tcBorders>
            <w:shd w:val="clear" w:color="000000" w:fill="CCCCFF"/>
            <w:noWrap/>
            <w:vAlign w:val="bottom"/>
            <w:hideMark/>
          </w:tcPr>
          <w:p w14:paraId="2FFC70E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283F3B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B29B8F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129.500,00</w:t>
            </w:r>
          </w:p>
        </w:tc>
        <w:tc>
          <w:tcPr>
            <w:tcW w:w="441" w:type="pct"/>
            <w:tcBorders>
              <w:top w:val="nil"/>
              <w:left w:val="nil"/>
              <w:bottom w:val="nil"/>
              <w:right w:val="nil"/>
            </w:tcBorders>
            <w:shd w:val="clear" w:color="000000" w:fill="CCCCFF"/>
            <w:noWrap/>
            <w:vAlign w:val="bottom"/>
            <w:hideMark/>
          </w:tcPr>
          <w:p w14:paraId="2AA9B92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C30149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4B65168" w14:textId="77777777" w:rsidTr="00B508AA">
        <w:trPr>
          <w:trHeight w:val="255"/>
        </w:trPr>
        <w:tc>
          <w:tcPr>
            <w:tcW w:w="100" w:type="pct"/>
            <w:tcBorders>
              <w:top w:val="nil"/>
              <w:left w:val="nil"/>
              <w:bottom w:val="nil"/>
              <w:right w:val="nil"/>
            </w:tcBorders>
            <w:noWrap/>
            <w:vAlign w:val="bottom"/>
            <w:hideMark/>
          </w:tcPr>
          <w:p w14:paraId="5BC7B57A"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789FD3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23C4C09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4E1C1F0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128.000,00</w:t>
            </w:r>
          </w:p>
        </w:tc>
        <w:tc>
          <w:tcPr>
            <w:tcW w:w="441" w:type="pct"/>
            <w:tcBorders>
              <w:top w:val="nil"/>
              <w:left w:val="nil"/>
              <w:bottom w:val="nil"/>
              <w:right w:val="nil"/>
            </w:tcBorders>
            <w:noWrap/>
            <w:vAlign w:val="bottom"/>
            <w:hideMark/>
          </w:tcPr>
          <w:p w14:paraId="27DEB9F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691069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D0520D0" w14:textId="77777777" w:rsidTr="00B508AA">
        <w:trPr>
          <w:trHeight w:val="255"/>
        </w:trPr>
        <w:tc>
          <w:tcPr>
            <w:tcW w:w="100" w:type="pct"/>
            <w:tcBorders>
              <w:top w:val="nil"/>
              <w:left w:val="nil"/>
              <w:bottom w:val="nil"/>
              <w:right w:val="nil"/>
            </w:tcBorders>
            <w:noWrap/>
            <w:vAlign w:val="bottom"/>
            <w:hideMark/>
          </w:tcPr>
          <w:p w14:paraId="015DBD01"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428880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1F69AD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C9F98A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w:t>
            </w:r>
          </w:p>
        </w:tc>
        <w:tc>
          <w:tcPr>
            <w:tcW w:w="441" w:type="pct"/>
            <w:tcBorders>
              <w:top w:val="nil"/>
              <w:left w:val="nil"/>
              <w:bottom w:val="nil"/>
              <w:right w:val="nil"/>
            </w:tcBorders>
            <w:noWrap/>
            <w:vAlign w:val="bottom"/>
            <w:hideMark/>
          </w:tcPr>
          <w:p w14:paraId="61AF6DE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22193B5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B21D56B" w14:textId="77777777" w:rsidTr="00B508AA">
        <w:trPr>
          <w:trHeight w:val="255"/>
        </w:trPr>
        <w:tc>
          <w:tcPr>
            <w:tcW w:w="100" w:type="pct"/>
            <w:tcBorders>
              <w:top w:val="nil"/>
              <w:left w:val="nil"/>
              <w:bottom w:val="nil"/>
              <w:right w:val="nil"/>
            </w:tcBorders>
            <w:noWrap/>
            <w:vAlign w:val="bottom"/>
            <w:hideMark/>
          </w:tcPr>
          <w:p w14:paraId="08C8A09C"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3C63A5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36B9FCBE"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1821E1A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1.300,00</w:t>
            </w:r>
          </w:p>
        </w:tc>
        <w:tc>
          <w:tcPr>
            <w:tcW w:w="441" w:type="pct"/>
            <w:tcBorders>
              <w:top w:val="nil"/>
              <w:left w:val="nil"/>
              <w:bottom w:val="nil"/>
              <w:right w:val="nil"/>
            </w:tcBorders>
            <w:noWrap/>
            <w:vAlign w:val="bottom"/>
            <w:hideMark/>
          </w:tcPr>
          <w:p w14:paraId="66D9F12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205FF5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34B3C74" w14:textId="77777777" w:rsidTr="00B508AA">
        <w:trPr>
          <w:trHeight w:val="255"/>
        </w:trPr>
        <w:tc>
          <w:tcPr>
            <w:tcW w:w="100" w:type="pct"/>
            <w:tcBorders>
              <w:top w:val="nil"/>
              <w:left w:val="nil"/>
              <w:bottom w:val="nil"/>
              <w:right w:val="nil"/>
            </w:tcBorders>
            <w:shd w:val="clear" w:color="000000" w:fill="9999FF"/>
            <w:noWrap/>
            <w:vAlign w:val="bottom"/>
            <w:hideMark/>
          </w:tcPr>
          <w:p w14:paraId="6C054CC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225F3F2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GLAVA 10203 USTANOVE U KULTURI</w:t>
            </w:r>
          </w:p>
        </w:tc>
        <w:tc>
          <w:tcPr>
            <w:tcW w:w="441" w:type="pct"/>
            <w:tcBorders>
              <w:top w:val="nil"/>
              <w:left w:val="nil"/>
              <w:bottom w:val="nil"/>
              <w:right w:val="nil"/>
            </w:tcBorders>
            <w:shd w:val="clear" w:color="000000" w:fill="9999FF"/>
            <w:noWrap/>
            <w:vAlign w:val="bottom"/>
            <w:hideMark/>
          </w:tcPr>
          <w:p w14:paraId="3B06219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87.000,00</w:t>
            </w:r>
          </w:p>
        </w:tc>
        <w:tc>
          <w:tcPr>
            <w:tcW w:w="441" w:type="pct"/>
            <w:tcBorders>
              <w:top w:val="nil"/>
              <w:left w:val="nil"/>
              <w:bottom w:val="nil"/>
              <w:right w:val="nil"/>
            </w:tcBorders>
            <w:shd w:val="clear" w:color="000000" w:fill="9999FF"/>
            <w:noWrap/>
            <w:vAlign w:val="bottom"/>
            <w:hideMark/>
          </w:tcPr>
          <w:p w14:paraId="7544868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36.344,10</w:t>
            </w:r>
          </w:p>
        </w:tc>
        <w:tc>
          <w:tcPr>
            <w:tcW w:w="326" w:type="pct"/>
            <w:tcBorders>
              <w:top w:val="nil"/>
              <w:left w:val="nil"/>
              <w:bottom w:val="nil"/>
              <w:right w:val="nil"/>
            </w:tcBorders>
            <w:shd w:val="clear" w:color="000000" w:fill="9999FF"/>
            <w:noWrap/>
            <w:vAlign w:val="bottom"/>
            <w:hideMark/>
          </w:tcPr>
          <w:p w14:paraId="60EB05D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41,77%</w:t>
            </w:r>
          </w:p>
        </w:tc>
      </w:tr>
      <w:tr w:rsidR="001F42DB" w:rsidRPr="00D47607" w14:paraId="483EFAAD" w14:textId="77777777" w:rsidTr="00B508AA">
        <w:trPr>
          <w:trHeight w:val="255"/>
        </w:trPr>
        <w:tc>
          <w:tcPr>
            <w:tcW w:w="100" w:type="pct"/>
            <w:tcBorders>
              <w:top w:val="nil"/>
              <w:left w:val="nil"/>
              <w:bottom w:val="nil"/>
              <w:right w:val="nil"/>
            </w:tcBorders>
            <w:shd w:val="clear" w:color="000000" w:fill="CCCCFF"/>
            <w:noWrap/>
            <w:vAlign w:val="bottom"/>
            <w:hideMark/>
          </w:tcPr>
          <w:p w14:paraId="685B0EF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8594DD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50B97C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77.240,00</w:t>
            </w:r>
          </w:p>
        </w:tc>
        <w:tc>
          <w:tcPr>
            <w:tcW w:w="441" w:type="pct"/>
            <w:tcBorders>
              <w:top w:val="nil"/>
              <w:left w:val="nil"/>
              <w:bottom w:val="nil"/>
              <w:right w:val="nil"/>
            </w:tcBorders>
            <w:shd w:val="clear" w:color="000000" w:fill="CCCCFF"/>
            <w:noWrap/>
            <w:vAlign w:val="bottom"/>
            <w:hideMark/>
          </w:tcPr>
          <w:p w14:paraId="08CA9E5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30.608,52</w:t>
            </w:r>
          </w:p>
        </w:tc>
        <w:tc>
          <w:tcPr>
            <w:tcW w:w="326" w:type="pct"/>
            <w:tcBorders>
              <w:top w:val="nil"/>
              <w:left w:val="nil"/>
              <w:bottom w:val="nil"/>
              <w:right w:val="nil"/>
            </w:tcBorders>
            <w:shd w:val="clear" w:color="000000" w:fill="CCCCFF"/>
            <w:noWrap/>
            <w:vAlign w:val="bottom"/>
            <w:hideMark/>
          </w:tcPr>
          <w:p w14:paraId="602A0CE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39,63%</w:t>
            </w:r>
          </w:p>
        </w:tc>
      </w:tr>
      <w:tr w:rsidR="001F42DB" w:rsidRPr="00D47607" w14:paraId="70BEB648" w14:textId="77777777" w:rsidTr="00B508AA">
        <w:trPr>
          <w:trHeight w:val="255"/>
        </w:trPr>
        <w:tc>
          <w:tcPr>
            <w:tcW w:w="100" w:type="pct"/>
            <w:tcBorders>
              <w:top w:val="nil"/>
              <w:left w:val="nil"/>
              <w:bottom w:val="nil"/>
              <w:right w:val="nil"/>
            </w:tcBorders>
            <w:shd w:val="clear" w:color="000000" w:fill="CCCCFF"/>
            <w:noWrap/>
            <w:vAlign w:val="bottom"/>
            <w:hideMark/>
          </w:tcPr>
          <w:p w14:paraId="33238E1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6101BD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63090C7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77.240,00</w:t>
            </w:r>
          </w:p>
        </w:tc>
        <w:tc>
          <w:tcPr>
            <w:tcW w:w="441" w:type="pct"/>
            <w:tcBorders>
              <w:top w:val="nil"/>
              <w:left w:val="nil"/>
              <w:bottom w:val="nil"/>
              <w:right w:val="nil"/>
            </w:tcBorders>
            <w:shd w:val="clear" w:color="000000" w:fill="CCCCFF"/>
            <w:noWrap/>
            <w:vAlign w:val="bottom"/>
            <w:hideMark/>
          </w:tcPr>
          <w:p w14:paraId="6D308A7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30.608,52</w:t>
            </w:r>
          </w:p>
        </w:tc>
        <w:tc>
          <w:tcPr>
            <w:tcW w:w="326" w:type="pct"/>
            <w:tcBorders>
              <w:top w:val="nil"/>
              <w:left w:val="nil"/>
              <w:bottom w:val="nil"/>
              <w:right w:val="nil"/>
            </w:tcBorders>
            <w:shd w:val="clear" w:color="000000" w:fill="CCCCFF"/>
            <w:noWrap/>
            <w:vAlign w:val="bottom"/>
            <w:hideMark/>
          </w:tcPr>
          <w:p w14:paraId="7A3C275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39,63%</w:t>
            </w:r>
          </w:p>
        </w:tc>
      </w:tr>
      <w:tr w:rsidR="001F42DB" w:rsidRPr="00D47607" w14:paraId="37F185A3" w14:textId="77777777" w:rsidTr="00B508AA">
        <w:trPr>
          <w:trHeight w:val="255"/>
        </w:trPr>
        <w:tc>
          <w:tcPr>
            <w:tcW w:w="100" w:type="pct"/>
            <w:tcBorders>
              <w:top w:val="nil"/>
              <w:left w:val="nil"/>
              <w:bottom w:val="nil"/>
              <w:right w:val="nil"/>
            </w:tcBorders>
            <w:shd w:val="clear" w:color="000000" w:fill="CCCCFF"/>
            <w:noWrap/>
            <w:vAlign w:val="bottom"/>
            <w:hideMark/>
          </w:tcPr>
          <w:p w14:paraId="5F63DB7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4E7796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0F29A3C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w:t>
            </w:r>
          </w:p>
        </w:tc>
        <w:tc>
          <w:tcPr>
            <w:tcW w:w="441" w:type="pct"/>
            <w:tcBorders>
              <w:top w:val="nil"/>
              <w:left w:val="nil"/>
              <w:bottom w:val="nil"/>
              <w:right w:val="nil"/>
            </w:tcBorders>
            <w:shd w:val="clear" w:color="000000" w:fill="CCCCFF"/>
            <w:noWrap/>
            <w:vAlign w:val="bottom"/>
            <w:hideMark/>
          </w:tcPr>
          <w:p w14:paraId="4B7D2C6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92,97</w:t>
            </w:r>
          </w:p>
        </w:tc>
        <w:tc>
          <w:tcPr>
            <w:tcW w:w="326" w:type="pct"/>
            <w:tcBorders>
              <w:top w:val="nil"/>
              <w:left w:val="nil"/>
              <w:bottom w:val="nil"/>
              <w:right w:val="nil"/>
            </w:tcBorders>
            <w:shd w:val="clear" w:color="000000" w:fill="CCCCFF"/>
            <w:noWrap/>
            <w:vAlign w:val="bottom"/>
            <w:hideMark/>
          </w:tcPr>
          <w:p w14:paraId="1C1DA28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30,99%</w:t>
            </w:r>
          </w:p>
        </w:tc>
      </w:tr>
      <w:tr w:rsidR="001F42DB" w:rsidRPr="00D47607" w14:paraId="6EF23315" w14:textId="77777777" w:rsidTr="00B508AA">
        <w:trPr>
          <w:trHeight w:val="255"/>
        </w:trPr>
        <w:tc>
          <w:tcPr>
            <w:tcW w:w="100" w:type="pct"/>
            <w:tcBorders>
              <w:top w:val="nil"/>
              <w:left w:val="nil"/>
              <w:bottom w:val="nil"/>
              <w:right w:val="nil"/>
            </w:tcBorders>
            <w:shd w:val="clear" w:color="000000" w:fill="CCCCFF"/>
            <w:noWrap/>
            <w:vAlign w:val="bottom"/>
            <w:hideMark/>
          </w:tcPr>
          <w:p w14:paraId="47A0A1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863325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108ECDF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w:t>
            </w:r>
          </w:p>
        </w:tc>
        <w:tc>
          <w:tcPr>
            <w:tcW w:w="441" w:type="pct"/>
            <w:tcBorders>
              <w:top w:val="nil"/>
              <w:left w:val="nil"/>
              <w:bottom w:val="nil"/>
              <w:right w:val="nil"/>
            </w:tcBorders>
            <w:shd w:val="clear" w:color="000000" w:fill="CCCCFF"/>
            <w:noWrap/>
            <w:vAlign w:val="bottom"/>
            <w:hideMark/>
          </w:tcPr>
          <w:p w14:paraId="5180EDA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92,97</w:t>
            </w:r>
          </w:p>
        </w:tc>
        <w:tc>
          <w:tcPr>
            <w:tcW w:w="326" w:type="pct"/>
            <w:tcBorders>
              <w:top w:val="nil"/>
              <w:left w:val="nil"/>
              <w:bottom w:val="nil"/>
              <w:right w:val="nil"/>
            </w:tcBorders>
            <w:shd w:val="clear" w:color="000000" w:fill="CCCCFF"/>
            <w:noWrap/>
            <w:vAlign w:val="bottom"/>
            <w:hideMark/>
          </w:tcPr>
          <w:p w14:paraId="5A28EBF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30,99%</w:t>
            </w:r>
          </w:p>
        </w:tc>
      </w:tr>
      <w:tr w:rsidR="001F42DB" w:rsidRPr="00D47607" w14:paraId="1B200EAB" w14:textId="77777777" w:rsidTr="00B508AA">
        <w:trPr>
          <w:trHeight w:val="255"/>
        </w:trPr>
        <w:tc>
          <w:tcPr>
            <w:tcW w:w="100" w:type="pct"/>
            <w:tcBorders>
              <w:top w:val="nil"/>
              <w:left w:val="nil"/>
              <w:bottom w:val="nil"/>
              <w:right w:val="nil"/>
            </w:tcBorders>
            <w:shd w:val="clear" w:color="000000" w:fill="CCCCFF"/>
            <w:noWrap/>
            <w:vAlign w:val="bottom"/>
            <w:hideMark/>
          </w:tcPr>
          <w:p w14:paraId="5C9E953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ACFC1C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1F4A358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9.460,00</w:t>
            </w:r>
          </w:p>
        </w:tc>
        <w:tc>
          <w:tcPr>
            <w:tcW w:w="441" w:type="pct"/>
            <w:tcBorders>
              <w:top w:val="nil"/>
              <w:left w:val="nil"/>
              <w:bottom w:val="nil"/>
              <w:right w:val="nil"/>
            </w:tcBorders>
            <w:shd w:val="clear" w:color="000000" w:fill="CCCCFF"/>
            <w:noWrap/>
            <w:vAlign w:val="bottom"/>
            <w:hideMark/>
          </w:tcPr>
          <w:p w14:paraId="7CF553E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5.642,61</w:t>
            </w:r>
          </w:p>
        </w:tc>
        <w:tc>
          <w:tcPr>
            <w:tcW w:w="326" w:type="pct"/>
            <w:tcBorders>
              <w:top w:val="nil"/>
              <w:left w:val="nil"/>
              <w:bottom w:val="nil"/>
              <w:right w:val="nil"/>
            </w:tcBorders>
            <w:shd w:val="clear" w:color="000000" w:fill="CCCCFF"/>
            <w:noWrap/>
            <w:vAlign w:val="bottom"/>
            <w:hideMark/>
          </w:tcPr>
          <w:p w14:paraId="6AA01A5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59,65%</w:t>
            </w:r>
          </w:p>
        </w:tc>
      </w:tr>
      <w:tr w:rsidR="001F42DB" w:rsidRPr="00D47607" w14:paraId="03EB5E25" w14:textId="77777777" w:rsidTr="00B508AA">
        <w:trPr>
          <w:trHeight w:val="255"/>
        </w:trPr>
        <w:tc>
          <w:tcPr>
            <w:tcW w:w="100" w:type="pct"/>
            <w:tcBorders>
              <w:top w:val="nil"/>
              <w:left w:val="nil"/>
              <w:bottom w:val="nil"/>
              <w:right w:val="nil"/>
            </w:tcBorders>
            <w:shd w:val="clear" w:color="000000" w:fill="CCCCFF"/>
            <w:noWrap/>
            <w:vAlign w:val="bottom"/>
            <w:hideMark/>
          </w:tcPr>
          <w:p w14:paraId="37DF886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5804F1B"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76676C1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8.200,00</w:t>
            </w:r>
          </w:p>
        </w:tc>
        <w:tc>
          <w:tcPr>
            <w:tcW w:w="441" w:type="pct"/>
            <w:tcBorders>
              <w:top w:val="nil"/>
              <w:left w:val="nil"/>
              <w:bottom w:val="nil"/>
              <w:right w:val="nil"/>
            </w:tcBorders>
            <w:shd w:val="clear" w:color="000000" w:fill="CCCCFF"/>
            <w:noWrap/>
            <w:vAlign w:val="bottom"/>
            <w:hideMark/>
          </w:tcPr>
          <w:p w14:paraId="78A996E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5.642,61</w:t>
            </w:r>
          </w:p>
        </w:tc>
        <w:tc>
          <w:tcPr>
            <w:tcW w:w="326" w:type="pct"/>
            <w:tcBorders>
              <w:top w:val="nil"/>
              <w:left w:val="nil"/>
              <w:bottom w:val="nil"/>
              <w:right w:val="nil"/>
            </w:tcBorders>
            <w:shd w:val="clear" w:color="000000" w:fill="CCCCFF"/>
            <w:noWrap/>
            <w:vAlign w:val="bottom"/>
            <w:hideMark/>
          </w:tcPr>
          <w:p w14:paraId="1D0FD85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68,81%</w:t>
            </w:r>
          </w:p>
        </w:tc>
      </w:tr>
      <w:tr w:rsidR="001F42DB" w:rsidRPr="00D47607" w14:paraId="748CEC24" w14:textId="77777777" w:rsidTr="00B508AA">
        <w:trPr>
          <w:trHeight w:val="255"/>
        </w:trPr>
        <w:tc>
          <w:tcPr>
            <w:tcW w:w="100" w:type="pct"/>
            <w:tcBorders>
              <w:top w:val="nil"/>
              <w:left w:val="nil"/>
              <w:bottom w:val="nil"/>
              <w:right w:val="nil"/>
            </w:tcBorders>
            <w:shd w:val="clear" w:color="000000" w:fill="CCCCFF"/>
            <w:noWrap/>
            <w:vAlign w:val="bottom"/>
            <w:hideMark/>
          </w:tcPr>
          <w:p w14:paraId="7787716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2176773"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5.4. Kapitalne pomoći iz županijskog proračuna</w:t>
            </w:r>
          </w:p>
        </w:tc>
        <w:tc>
          <w:tcPr>
            <w:tcW w:w="441" w:type="pct"/>
            <w:tcBorders>
              <w:top w:val="nil"/>
              <w:left w:val="nil"/>
              <w:bottom w:val="nil"/>
              <w:right w:val="nil"/>
            </w:tcBorders>
            <w:shd w:val="clear" w:color="000000" w:fill="CCCCFF"/>
            <w:noWrap/>
            <w:vAlign w:val="bottom"/>
            <w:hideMark/>
          </w:tcPr>
          <w:p w14:paraId="76E85C3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1.260,00</w:t>
            </w:r>
          </w:p>
        </w:tc>
        <w:tc>
          <w:tcPr>
            <w:tcW w:w="441" w:type="pct"/>
            <w:tcBorders>
              <w:top w:val="nil"/>
              <w:left w:val="nil"/>
              <w:bottom w:val="nil"/>
              <w:right w:val="nil"/>
            </w:tcBorders>
            <w:shd w:val="clear" w:color="000000" w:fill="CCCCFF"/>
            <w:noWrap/>
            <w:vAlign w:val="bottom"/>
            <w:hideMark/>
          </w:tcPr>
          <w:p w14:paraId="4B25FDE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B8B281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8A79A24" w14:textId="77777777" w:rsidTr="00B508AA">
        <w:trPr>
          <w:trHeight w:val="255"/>
        </w:trPr>
        <w:tc>
          <w:tcPr>
            <w:tcW w:w="100" w:type="pct"/>
            <w:tcBorders>
              <w:top w:val="nil"/>
              <w:left w:val="nil"/>
              <w:bottom w:val="nil"/>
              <w:right w:val="nil"/>
            </w:tcBorders>
            <w:shd w:val="clear" w:color="000000" w:fill="9999FF"/>
            <w:noWrap/>
            <w:vAlign w:val="bottom"/>
            <w:hideMark/>
          </w:tcPr>
          <w:p w14:paraId="5D4C045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48500AD3"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PROR. KORISNIK 34539 Knjižnica i čitaonica Gračac</w:t>
            </w:r>
          </w:p>
        </w:tc>
        <w:tc>
          <w:tcPr>
            <w:tcW w:w="441" w:type="pct"/>
            <w:tcBorders>
              <w:top w:val="nil"/>
              <w:left w:val="nil"/>
              <w:bottom w:val="nil"/>
              <w:right w:val="nil"/>
            </w:tcBorders>
            <w:shd w:val="clear" w:color="000000" w:fill="9999FF"/>
            <w:noWrap/>
            <w:vAlign w:val="bottom"/>
            <w:hideMark/>
          </w:tcPr>
          <w:p w14:paraId="41BC0C7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87.000,00</w:t>
            </w:r>
          </w:p>
        </w:tc>
        <w:tc>
          <w:tcPr>
            <w:tcW w:w="441" w:type="pct"/>
            <w:tcBorders>
              <w:top w:val="nil"/>
              <w:left w:val="nil"/>
              <w:bottom w:val="nil"/>
              <w:right w:val="nil"/>
            </w:tcBorders>
            <w:shd w:val="clear" w:color="000000" w:fill="9999FF"/>
            <w:noWrap/>
            <w:vAlign w:val="bottom"/>
            <w:hideMark/>
          </w:tcPr>
          <w:p w14:paraId="66379DA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36.344,10</w:t>
            </w:r>
          </w:p>
        </w:tc>
        <w:tc>
          <w:tcPr>
            <w:tcW w:w="326" w:type="pct"/>
            <w:tcBorders>
              <w:top w:val="nil"/>
              <w:left w:val="nil"/>
              <w:bottom w:val="nil"/>
              <w:right w:val="nil"/>
            </w:tcBorders>
            <w:shd w:val="clear" w:color="000000" w:fill="9999FF"/>
            <w:noWrap/>
            <w:vAlign w:val="bottom"/>
            <w:hideMark/>
          </w:tcPr>
          <w:p w14:paraId="7EA7063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41,77%</w:t>
            </w:r>
          </w:p>
        </w:tc>
      </w:tr>
      <w:tr w:rsidR="001F42DB" w:rsidRPr="00D47607" w14:paraId="62161741" w14:textId="77777777" w:rsidTr="00B508AA">
        <w:trPr>
          <w:trHeight w:val="255"/>
        </w:trPr>
        <w:tc>
          <w:tcPr>
            <w:tcW w:w="100" w:type="pct"/>
            <w:tcBorders>
              <w:top w:val="nil"/>
              <w:left w:val="nil"/>
              <w:bottom w:val="nil"/>
              <w:right w:val="nil"/>
            </w:tcBorders>
            <w:shd w:val="clear" w:color="000000" w:fill="CCCCFF"/>
            <w:noWrap/>
            <w:vAlign w:val="bottom"/>
            <w:hideMark/>
          </w:tcPr>
          <w:p w14:paraId="00D14FA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8E9040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E4C0B9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77.240,00</w:t>
            </w:r>
          </w:p>
        </w:tc>
        <w:tc>
          <w:tcPr>
            <w:tcW w:w="441" w:type="pct"/>
            <w:tcBorders>
              <w:top w:val="nil"/>
              <w:left w:val="nil"/>
              <w:bottom w:val="nil"/>
              <w:right w:val="nil"/>
            </w:tcBorders>
            <w:shd w:val="clear" w:color="000000" w:fill="CCCCFF"/>
            <w:noWrap/>
            <w:vAlign w:val="bottom"/>
            <w:hideMark/>
          </w:tcPr>
          <w:p w14:paraId="666446F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30.608,52</w:t>
            </w:r>
          </w:p>
        </w:tc>
        <w:tc>
          <w:tcPr>
            <w:tcW w:w="326" w:type="pct"/>
            <w:tcBorders>
              <w:top w:val="nil"/>
              <w:left w:val="nil"/>
              <w:bottom w:val="nil"/>
              <w:right w:val="nil"/>
            </w:tcBorders>
            <w:shd w:val="clear" w:color="000000" w:fill="CCCCFF"/>
            <w:noWrap/>
            <w:vAlign w:val="bottom"/>
            <w:hideMark/>
          </w:tcPr>
          <w:p w14:paraId="300244C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39,63%</w:t>
            </w:r>
          </w:p>
        </w:tc>
      </w:tr>
      <w:tr w:rsidR="001F42DB" w:rsidRPr="00D47607" w14:paraId="31C9850F" w14:textId="77777777" w:rsidTr="00B508AA">
        <w:trPr>
          <w:trHeight w:val="255"/>
        </w:trPr>
        <w:tc>
          <w:tcPr>
            <w:tcW w:w="100" w:type="pct"/>
            <w:tcBorders>
              <w:top w:val="nil"/>
              <w:left w:val="nil"/>
              <w:bottom w:val="nil"/>
              <w:right w:val="nil"/>
            </w:tcBorders>
            <w:shd w:val="clear" w:color="000000" w:fill="CCCCFF"/>
            <w:noWrap/>
            <w:vAlign w:val="bottom"/>
            <w:hideMark/>
          </w:tcPr>
          <w:p w14:paraId="04870DF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C2F0E5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44465BD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77.240,00</w:t>
            </w:r>
          </w:p>
        </w:tc>
        <w:tc>
          <w:tcPr>
            <w:tcW w:w="441" w:type="pct"/>
            <w:tcBorders>
              <w:top w:val="nil"/>
              <w:left w:val="nil"/>
              <w:bottom w:val="nil"/>
              <w:right w:val="nil"/>
            </w:tcBorders>
            <w:shd w:val="clear" w:color="000000" w:fill="CCCCFF"/>
            <w:noWrap/>
            <w:vAlign w:val="bottom"/>
            <w:hideMark/>
          </w:tcPr>
          <w:p w14:paraId="5A3D924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30.608,52</w:t>
            </w:r>
          </w:p>
        </w:tc>
        <w:tc>
          <w:tcPr>
            <w:tcW w:w="326" w:type="pct"/>
            <w:tcBorders>
              <w:top w:val="nil"/>
              <w:left w:val="nil"/>
              <w:bottom w:val="nil"/>
              <w:right w:val="nil"/>
            </w:tcBorders>
            <w:shd w:val="clear" w:color="000000" w:fill="CCCCFF"/>
            <w:noWrap/>
            <w:vAlign w:val="bottom"/>
            <w:hideMark/>
          </w:tcPr>
          <w:p w14:paraId="0721ABD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39,63%</w:t>
            </w:r>
          </w:p>
        </w:tc>
      </w:tr>
      <w:tr w:rsidR="001F42DB" w:rsidRPr="00D47607" w14:paraId="2A1E8D8F" w14:textId="77777777" w:rsidTr="00B508AA">
        <w:trPr>
          <w:trHeight w:val="255"/>
        </w:trPr>
        <w:tc>
          <w:tcPr>
            <w:tcW w:w="100" w:type="pct"/>
            <w:tcBorders>
              <w:top w:val="nil"/>
              <w:left w:val="nil"/>
              <w:bottom w:val="nil"/>
              <w:right w:val="nil"/>
            </w:tcBorders>
            <w:shd w:val="clear" w:color="000000" w:fill="CCCCFF"/>
            <w:noWrap/>
            <w:vAlign w:val="bottom"/>
            <w:hideMark/>
          </w:tcPr>
          <w:p w14:paraId="1B026E4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74CC3B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66FC8F2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w:t>
            </w:r>
          </w:p>
        </w:tc>
        <w:tc>
          <w:tcPr>
            <w:tcW w:w="441" w:type="pct"/>
            <w:tcBorders>
              <w:top w:val="nil"/>
              <w:left w:val="nil"/>
              <w:bottom w:val="nil"/>
              <w:right w:val="nil"/>
            </w:tcBorders>
            <w:shd w:val="clear" w:color="000000" w:fill="CCCCFF"/>
            <w:noWrap/>
            <w:vAlign w:val="bottom"/>
            <w:hideMark/>
          </w:tcPr>
          <w:p w14:paraId="020DB9C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92,97</w:t>
            </w:r>
          </w:p>
        </w:tc>
        <w:tc>
          <w:tcPr>
            <w:tcW w:w="326" w:type="pct"/>
            <w:tcBorders>
              <w:top w:val="nil"/>
              <w:left w:val="nil"/>
              <w:bottom w:val="nil"/>
              <w:right w:val="nil"/>
            </w:tcBorders>
            <w:shd w:val="clear" w:color="000000" w:fill="CCCCFF"/>
            <w:noWrap/>
            <w:vAlign w:val="bottom"/>
            <w:hideMark/>
          </w:tcPr>
          <w:p w14:paraId="639D71A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30,99%</w:t>
            </w:r>
          </w:p>
        </w:tc>
      </w:tr>
      <w:tr w:rsidR="001F42DB" w:rsidRPr="00D47607" w14:paraId="5E086036" w14:textId="77777777" w:rsidTr="00B508AA">
        <w:trPr>
          <w:trHeight w:val="255"/>
        </w:trPr>
        <w:tc>
          <w:tcPr>
            <w:tcW w:w="100" w:type="pct"/>
            <w:tcBorders>
              <w:top w:val="nil"/>
              <w:left w:val="nil"/>
              <w:bottom w:val="nil"/>
              <w:right w:val="nil"/>
            </w:tcBorders>
            <w:shd w:val="clear" w:color="000000" w:fill="CCCCFF"/>
            <w:noWrap/>
            <w:vAlign w:val="bottom"/>
            <w:hideMark/>
          </w:tcPr>
          <w:p w14:paraId="712968A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CA100B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27A49CA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300,00</w:t>
            </w:r>
          </w:p>
        </w:tc>
        <w:tc>
          <w:tcPr>
            <w:tcW w:w="441" w:type="pct"/>
            <w:tcBorders>
              <w:top w:val="nil"/>
              <w:left w:val="nil"/>
              <w:bottom w:val="nil"/>
              <w:right w:val="nil"/>
            </w:tcBorders>
            <w:shd w:val="clear" w:color="000000" w:fill="CCCCFF"/>
            <w:noWrap/>
            <w:vAlign w:val="bottom"/>
            <w:hideMark/>
          </w:tcPr>
          <w:p w14:paraId="711BAE4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92,97</w:t>
            </w:r>
          </w:p>
        </w:tc>
        <w:tc>
          <w:tcPr>
            <w:tcW w:w="326" w:type="pct"/>
            <w:tcBorders>
              <w:top w:val="nil"/>
              <w:left w:val="nil"/>
              <w:bottom w:val="nil"/>
              <w:right w:val="nil"/>
            </w:tcBorders>
            <w:shd w:val="clear" w:color="000000" w:fill="CCCCFF"/>
            <w:noWrap/>
            <w:vAlign w:val="bottom"/>
            <w:hideMark/>
          </w:tcPr>
          <w:p w14:paraId="4DF8D4C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30,99%</w:t>
            </w:r>
          </w:p>
        </w:tc>
      </w:tr>
      <w:tr w:rsidR="001F42DB" w:rsidRPr="00D47607" w14:paraId="4A45C2F9" w14:textId="77777777" w:rsidTr="00B508AA">
        <w:trPr>
          <w:trHeight w:val="255"/>
        </w:trPr>
        <w:tc>
          <w:tcPr>
            <w:tcW w:w="100" w:type="pct"/>
            <w:tcBorders>
              <w:top w:val="nil"/>
              <w:left w:val="nil"/>
              <w:bottom w:val="nil"/>
              <w:right w:val="nil"/>
            </w:tcBorders>
            <w:shd w:val="clear" w:color="000000" w:fill="CCCCFF"/>
            <w:noWrap/>
            <w:vAlign w:val="bottom"/>
            <w:hideMark/>
          </w:tcPr>
          <w:p w14:paraId="025FEA1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4A4FCA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387C78C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9.460,00</w:t>
            </w:r>
          </w:p>
        </w:tc>
        <w:tc>
          <w:tcPr>
            <w:tcW w:w="441" w:type="pct"/>
            <w:tcBorders>
              <w:top w:val="nil"/>
              <w:left w:val="nil"/>
              <w:bottom w:val="nil"/>
              <w:right w:val="nil"/>
            </w:tcBorders>
            <w:shd w:val="clear" w:color="000000" w:fill="CCCCFF"/>
            <w:noWrap/>
            <w:vAlign w:val="bottom"/>
            <w:hideMark/>
          </w:tcPr>
          <w:p w14:paraId="1A31E49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5.642,61</w:t>
            </w:r>
          </w:p>
        </w:tc>
        <w:tc>
          <w:tcPr>
            <w:tcW w:w="326" w:type="pct"/>
            <w:tcBorders>
              <w:top w:val="nil"/>
              <w:left w:val="nil"/>
              <w:bottom w:val="nil"/>
              <w:right w:val="nil"/>
            </w:tcBorders>
            <w:shd w:val="clear" w:color="000000" w:fill="CCCCFF"/>
            <w:noWrap/>
            <w:vAlign w:val="bottom"/>
            <w:hideMark/>
          </w:tcPr>
          <w:p w14:paraId="071BA2E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59,65%</w:t>
            </w:r>
          </w:p>
        </w:tc>
      </w:tr>
      <w:tr w:rsidR="001F42DB" w:rsidRPr="00D47607" w14:paraId="36903778" w14:textId="77777777" w:rsidTr="00B508AA">
        <w:trPr>
          <w:trHeight w:val="255"/>
        </w:trPr>
        <w:tc>
          <w:tcPr>
            <w:tcW w:w="100" w:type="pct"/>
            <w:tcBorders>
              <w:top w:val="nil"/>
              <w:left w:val="nil"/>
              <w:bottom w:val="nil"/>
              <w:right w:val="nil"/>
            </w:tcBorders>
            <w:shd w:val="clear" w:color="000000" w:fill="CCCCFF"/>
            <w:noWrap/>
            <w:vAlign w:val="bottom"/>
            <w:hideMark/>
          </w:tcPr>
          <w:p w14:paraId="7155ADB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EF6F8FC"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63BAC6C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8.200,00</w:t>
            </w:r>
          </w:p>
        </w:tc>
        <w:tc>
          <w:tcPr>
            <w:tcW w:w="441" w:type="pct"/>
            <w:tcBorders>
              <w:top w:val="nil"/>
              <w:left w:val="nil"/>
              <w:bottom w:val="nil"/>
              <w:right w:val="nil"/>
            </w:tcBorders>
            <w:shd w:val="clear" w:color="000000" w:fill="CCCCFF"/>
            <w:noWrap/>
            <w:vAlign w:val="bottom"/>
            <w:hideMark/>
          </w:tcPr>
          <w:p w14:paraId="0F684AB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5.642,61</w:t>
            </w:r>
          </w:p>
        </w:tc>
        <w:tc>
          <w:tcPr>
            <w:tcW w:w="326" w:type="pct"/>
            <w:tcBorders>
              <w:top w:val="nil"/>
              <w:left w:val="nil"/>
              <w:bottom w:val="nil"/>
              <w:right w:val="nil"/>
            </w:tcBorders>
            <w:shd w:val="clear" w:color="000000" w:fill="CCCCFF"/>
            <w:noWrap/>
            <w:vAlign w:val="bottom"/>
            <w:hideMark/>
          </w:tcPr>
          <w:p w14:paraId="2F06E51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68,81%</w:t>
            </w:r>
          </w:p>
        </w:tc>
      </w:tr>
      <w:tr w:rsidR="001F42DB" w:rsidRPr="00D47607" w14:paraId="340AE21C" w14:textId="77777777" w:rsidTr="00B508AA">
        <w:trPr>
          <w:trHeight w:val="255"/>
        </w:trPr>
        <w:tc>
          <w:tcPr>
            <w:tcW w:w="100" w:type="pct"/>
            <w:tcBorders>
              <w:top w:val="nil"/>
              <w:left w:val="nil"/>
              <w:bottom w:val="nil"/>
              <w:right w:val="nil"/>
            </w:tcBorders>
            <w:shd w:val="clear" w:color="000000" w:fill="CCCCFF"/>
            <w:noWrap/>
            <w:vAlign w:val="bottom"/>
            <w:hideMark/>
          </w:tcPr>
          <w:p w14:paraId="55ACB75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E020F52"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5.4. Kapitalne pomoći iz županijskog proračuna</w:t>
            </w:r>
          </w:p>
        </w:tc>
        <w:tc>
          <w:tcPr>
            <w:tcW w:w="441" w:type="pct"/>
            <w:tcBorders>
              <w:top w:val="nil"/>
              <w:left w:val="nil"/>
              <w:bottom w:val="nil"/>
              <w:right w:val="nil"/>
            </w:tcBorders>
            <w:shd w:val="clear" w:color="000000" w:fill="CCCCFF"/>
            <w:noWrap/>
            <w:vAlign w:val="bottom"/>
            <w:hideMark/>
          </w:tcPr>
          <w:p w14:paraId="101295A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1.260,00</w:t>
            </w:r>
          </w:p>
        </w:tc>
        <w:tc>
          <w:tcPr>
            <w:tcW w:w="441" w:type="pct"/>
            <w:tcBorders>
              <w:top w:val="nil"/>
              <w:left w:val="nil"/>
              <w:bottom w:val="nil"/>
              <w:right w:val="nil"/>
            </w:tcBorders>
            <w:shd w:val="clear" w:color="000000" w:fill="CCCCFF"/>
            <w:noWrap/>
            <w:vAlign w:val="bottom"/>
            <w:hideMark/>
          </w:tcPr>
          <w:p w14:paraId="340411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B2D4DB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23A60CB" w14:textId="77777777" w:rsidTr="00B508AA">
        <w:trPr>
          <w:trHeight w:val="255"/>
        </w:trPr>
        <w:tc>
          <w:tcPr>
            <w:tcW w:w="100" w:type="pct"/>
            <w:tcBorders>
              <w:top w:val="nil"/>
              <w:left w:val="nil"/>
              <w:bottom w:val="nil"/>
              <w:right w:val="nil"/>
            </w:tcBorders>
            <w:shd w:val="clear" w:color="000000" w:fill="FF9900"/>
            <w:noWrap/>
            <w:vAlign w:val="bottom"/>
            <w:hideMark/>
          </w:tcPr>
          <w:p w14:paraId="20911F58"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lastRenderedPageBreak/>
              <w:t> </w:t>
            </w:r>
          </w:p>
        </w:tc>
        <w:tc>
          <w:tcPr>
            <w:tcW w:w="332" w:type="pct"/>
            <w:tcBorders>
              <w:top w:val="nil"/>
              <w:left w:val="nil"/>
              <w:bottom w:val="nil"/>
              <w:right w:val="nil"/>
            </w:tcBorders>
            <w:shd w:val="clear" w:color="000000" w:fill="FF9900"/>
            <w:noWrap/>
            <w:vAlign w:val="bottom"/>
            <w:hideMark/>
          </w:tcPr>
          <w:p w14:paraId="7A6C3E45"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1007</w:t>
            </w:r>
          </w:p>
        </w:tc>
        <w:tc>
          <w:tcPr>
            <w:tcW w:w="3359" w:type="pct"/>
            <w:tcBorders>
              <w:top w:val="nil"/>
              <w:left w:val="nil"/>
              <w:bottom w:val="nil"/>
              <w:right w:val="nil"/>
            </w:tcBorders>
            <w:shd w:val="clear" w:color="000000" w:fill="FF9900"/>
            <w:noWrap/>
            <w:vAlign w:val="bottom"/>
            <w:hideMark/>
          </w:tcPr>
          <w:p w14:paraId="259DCBF6"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Javne potrebe u kulturi i religiji</w:t>
            </w:r>
          </w:p>
        </w:tc>
        <w:tc>
          <w:tcPr>
            <w:tcW w:w="441" w:type="pct"/>
            <w:tcBorders>
              <w:top w:val="nil"/>
              <w:left w:val="nil"/>
              <w:bottom w:val="nil"/>
              <w:right w:val="nil"/>
            </w:tcBorders>
            <w:shd w:val="clear" w:color="000000" w:fill="FF9900"/>
            <w:noWrap/>
            <w:vAlign w:val="bottom"/>
            <w:hideMark/>
          </w:tcPr>
          <w:p w14:paraId="31A66F9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87.000,00</w:t>
            </w:r>
          </w:p>
        </w:tc>
        <w:tc>
          <w:tcPr>
            <w:tcW w:w="441" w:type="pct"/>
            <w:tcBorders>
              <w:top w:val="nil"/>
              <w:left w:val="nil"/>
              <w:bottom w:val="nil"/>
              <w:right w:val="nil"/>
            </w:tcBorders>
            <w:shd w:val="clear" w:color="000000" w:fill="FF9900"/>
            <w:noWrap/>
            <w:vAlign w:val="bottom"/>
            <w:hideMark/>
          </w:tcPr>
          <w:p w14:paraId="5914AC4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36.344,10</w:t>
            </w:r>
          </w:p>
        </w:tc>
        <w:tc>
          <w:tcPr>
            <w:tcW w:w="326" w:type="pct"/>
            <w:tcBorders>
              <w:top w:val="nil"/>
              <w:left w:val="nil"/>
              <w:bottom w:val="nil"/>
              <w:right w:val="nil"/>
            </w:tcBorders>
            <w:shd w:val="clear" w:color="000000" w:fill="FF9900"/>
            <w:noWrap/>
            <w:vAlign w:val="bottom"/>
            <w:hideMark/>
          </w:tcPr>
          <w:p w14:paraId="0923171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41,77%</w:t>
            </w:r>
          </w:p>
        </w:tc>
      </w:tr>
      <w:tr w:rsidR="001F42DB" w:rsidRPr="00D47607" w14:paraId="583BCD3C" w14:textId="77777777" w:rsidTr="00B508AA">
        <w:trPr>
          <w:trHeight w:val="255"/>
        </w:trPr>
        <w:tc>
          <w:tcPr>
            <w:tcW w:w="100" w:type="pct"/>
            <w:tcBorders>
              <w:top w:val="nil"/>
              <w:left w:val="nil"/>
              <w:bottom w:val="nil"/>
              <w:right w:val="nil"/>
            </w:tcBorders>
            <w:shd w:val="clear" w:color="000000" w:fill="FFFF99"/>
            <w:noWrap/>
            <w:vAlign w:val="bottom"/>
            <w:hideMark/>
          </w:tcPr>
          <w:p w14:paraId="34A01A7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D25504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A100053</w:t>
            </w:r>
          </w:p>
        </w:tc>
        <w:tc>
          <w:tcPr>
            <w:tcW w:w="3359" w:type="pct"/>
            <w:tcBorders>
              <w:top w:val="nil"/>
              <w:left w:val="nil"/>
              <w:bottom w:val="nil"/>
              <w:right w:val="nil"/>
            </w:tcBorders>
            <w:shd w:val="clear" w:color="000000" w:fill="FFFF99"/>
            <w:noWrap/>
            <w:vAlign w:val="bottom"/>
            <w:hideMark/>
          </w:tcPr>
          <w:p w14:paraId="1B8695D5"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djelatnost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knjižnice</w:t>
            </w:r>
            <w:proofErr w:type="spellEnd"/>
          </w:p>
        </w:tc>
        <w:tc>
          <w:tcPr>
            <w:tcW w:w="441" w:type="pct"/>
            <w:tcBorders>
              <w:top w:val="nil"/>
              <w:left w:val="nil"/>
              <w:bottom w:val="nil"/>
              <w:right w:val="nil"/>
            </w:tcBorders>
            <w:shd w:val="clear" w:color="000000" w:fill="FFFF99"/>
            <w:noWrap/>
            <w:vAlign w:val="bottom"/>
            <w:hideMark/>
          </w:tcPr>
          <w:p w14:paraId="152EC99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76.940,00</w:t>
            </w:r>
          </w:p>
        </w:tc>
        <w:tc>
          <w:tcPr>
            <w:tcW w:w="441" w:type="pct"/>
            <w:tcBorders>
              <w:top w:val="nil"/>
              <w:left w:val="nil"/>
              <w:bottom w:val="nil"/>
              <w:right w:val="nil"/>
            </w:tcBorders>
            <w:shd w:val="clear" w:color="000000" w:fill="FFFF99"/>
            <w:noWrap/>
            <w:vAlign w:val="bottom"/>
            <w:hideMark/>
          </w:tcPr>
          <w:p w14:paraId="3EF8B56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30.701,49</w:t>
            </w:r>
          </w:p>
        </w:tc>
        <w:tc>
          <w:tcPr>
            <w:tcW w:w="326" w:type="pct"/>
            <w:tcBorders>
              <w:top w:val="nil"/>
              <w:left w:val="nil"/>
              <w:bottom w:val="nil"/>
              <w:right w:val="nil"/>
            </w:tcBorders>
            <w:shd w:val="clear" w:color="000000" w:fill="FFFF99"/>
            <w:noWrap/>
            <w:vAlign w:val="bottom"/>
            <w:hideMark/>
          </w:tcPr>
          <w:p w14:paraId="6654A49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39,90%</w:t>
            </w:r>
          </w:p>
        </w:tc>
      </w:tr>
      <w:tr w:rsidR="001F42DB" w:rsidRPr="00D47607" w14:paraId="6322E069" w14:textId="77777777" w:rsidTr="00B508AA">
        <w:trPr>
          <w:trHeight w:val="255"/>
        </w:trPr>
        <w:tc>
          <w:tcPr>
            <w:tcW w:w="100" w:type="pct"/>
            <w:tcBorders>
              <w:top w:val="nil"/>
              <w:left w:val="nil"/>
              <w:bottom w:val="nil"/>
              <w:right w:val="nil"/>
            </w:tcBorders>
            <w:shd w:val="clear" w:color="000000" w:fill="CCCCFF"/>
            <w:noWrap/>
            <w:vAlign w:val="bottom"/>
            <w:hideMark/>
          </w:tcPr>
          <w:p w14:paraId="093D6B7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450609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A9648B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76.740,00</w:t>
            </w:r>
          </w:p>
        </w:tc>
        <w:tc>
          <w:tcPr>
            <w:tcW w:w="441" w:type="pct"/>
            <w:tcBorders>
              <w:top w:val="nil"/>
              <w:left w:val="nil"/>
              <w:bottom w:val="nil"/>
              <w:right w:val="nil"/>
            </w:tcBorders>
            <w:shd w:val="clear" w:color="000000" w:fill="CCCCFF"/>
            <w:noWrap/>
            <w:vAlign w:val="bottom"/>
            <w:hideMark/>
          </w:tcPr>
          <w:p w14:paraId="22704F6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30.608,52</w:t>
            </w:r>
          </w:p>
        </w:tc>
        <w:tc>
          <w:tcPr>
            <w:tcW w:w="326" w:type="pct"/>
            <w:tcBorders>
              <w:top w:val="nil"/>
              <w:left w:val="nil"/>
              <w:bottom w:val="nil"/>
              <w:right w:val="nil"/>
            </w:tcBorders>
            <w:shd w:val="clear" w:color="000000" w:fill="CCCCFF"/>
            <w:noWrap/>
            <w:vAlign w:val="bottom"/>
            <w:hideMark/>
          </w:tcPr>
          <w:p w14:paraId="49A1E6D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39,89%</w:t>
            </w:r>
          </w:p>
        </w:tc>
      </w:tr>
      <w:tr w:rsidR="001F42DB" w:rsidRPr="00D47607" w14:paraId="5CBF0561" w14:textId="77777777" w:rsidTr="00B508AA">
        <w:trPr>
          <w:trHeight w:val="255"/>
        </w:trPr>
        <w:tc>
          <w:tcPr>
            <w:tcW w:w="100" w:type="pct"/>
            <w:tcBorders>
              <w:top w:val="nil"/>
              <w:left w:val="nil"/>
              <w:bottom w:val="nil"/>
              <w:right w:val="nil"/>
            </w:tcBorders>
            <w:shd w:val="clear" w:color="000000" w:fill="CCCCFF"/>
            <w:noWrap/>
            <w:vAlign w:val="bottom"/>
            <w:hideMark/>
          </w:tcPr>
          <w:p w14:paraId="4C080F7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C45EA3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51385E8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76.740,00</w:t>
            </w:r>
          </w:p>
        </w:tc>
        <w:tc>
          <w:tcPr>
            <w:tcW w:w="441" w:type="pct"/>
            <w:tcBorders>
              <w:top w:val="nil"/>
              <w:left w:val="nil"/>
              <w:bottom w:val="nil"/>
              <w:right w:val="nil"/>
            </w:tcBorders>
            <w:shd w:val="clear" w:color="000000" w:fill="CCCCFF"/>
            <w:noWrap/>
            <w:vAlign w:val="bottom"/>
            <w:hideMark/>
          </w:tcPr>
          <w:p w14:paraId="7A906E8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30.608,52</w:t>
            </w:r>
          </w:p>
        </w:tc>
        <w:tc>
          <w:tcPr>
            <w:tcW w:w="326" w:type="pct"/>
            <w:tcBorders>
              <w:top w:val="nil"/>
              <w:left w:val="nil"/>
              <w:bottom w:val="nil"/>
              <w:right w:val="nil"/>
            </w:tcBorders>
            <w:shd w:val="clear" w:color="000000" w:fill="CCCCFF"/>
            <w:noWrap/>
            <w:vAlign w:val="bottom"/>
            <w:hideMark/>
          </w:tcPr>
          <w:p w14:paraId="11ED6EC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39,89%</w:t>
            </w:r>
          </w:p>
        </w:tc>
      </w:tr>
      <w:tr w:rsidR="001F42DB" w:rsidRPr="00D47607" w14:paraId="3797DD10" w14:textId="77777777" w:rsidTr="00B508AA">
        <w:trPr>
          <w:trHeight w:val="255"/>
        </w:trPr>
        <w:tc>
          <w:tcPr>
            <w:tcW w:w="100" w:type="pct"/>
            <w:tcBorders>
              <w:top w:val="nil"/>
              <w:left w:val="nil"/>
              <w:bottom w:val="nil"/>
              <w:right w:val="nil"/>
            </w:tcBorders>
            <w:noWrap/>
            <w:vAlign w:val="bottom"/>
            <w:hideMark/>
          </w:tcPr>
          <w:p w14:paraId="273E5293"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CF2A04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22FC8E1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4DE3628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58.847,00</w:t>
            </w:r>
          </w:p>
        </w:tc>
        <w:tc>
          <w:tcPr>
            <w:tcW w:w="441" w:type="pct"/>
            <w:tcBorders>
              <w:top w:val="nil"/>
              <w:left w:val="nil"/>
              <w:bottom w:val="nil"/>
              <w:right w:val="nil"/>
            </w:tcBorders>
            <w:noWrap/>
            <w:vAlign w:val="bottom"/>
            <w:hideMark/>
          </w:tcPr>
          <w:p w14:paraId="2747463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26.396,49</w:t>
            </w:r>
          </w:p>
        </w:tc>
        <w:tc>
          <w:tcPr>
            <w:tcW w:w="326" w:type="pct"/>
            <w:tcBorders>
              <w:top w:val="nil"/>
              <w:left w:val="nil"/>
              <w:bottom w:val="nil"/>
              <w:right w:val="nil"/>
            </w:tcBorders>
            <w:noWrap/>
            <w:vAlign w:val="bottom"/>
            <w:hideMark/>
          </w:tcPr>
          <w:p w14:paraId="745D3A7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44,86%</w:t>
            </w:r>
          </w:p>
        </w:tc>
      </w:tr>
      <w:tr w:rsidR="001F42DB" w:rsidRPr="00D47607" w14:paraId="3CB814E1" w14:textId="77777777" w:rsidTr="00B508AA">
        <w:trPr>
          <w:trHeight w:val="255"/>
        </w:trPr>
        <w:tc>
          <w:tcPr>
            <w:tcW w:w="100" w:type="pct"/>
            <w:tcBorders>
              <w:top w:val="nil"/>
              <w:left w:val="nil"/>
              <w:bottom w:val="nil"/>
              <w:right w:val="nil"/>
            </w:tcBorders>
            <w:noWrap/>
            <w:vAlign w:val="bottom"/>
            <w:hideMark/>
          </w:tcPr>
          <w:p w14:paraId="58088AC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ABFBCB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3111</w:t>
            </w:r>
          </w:p>
        </w:tc>
        <w:tc>
          <w:tcPr>
            <w:tcW w:w="3359" w:type="pct"/>
            <w:tcBorders>
              <w:top w:val="nil"/>
              <w:left w:val="nil"/>
              <w:bottom w:val="nil"/>
              <w:right w:val="nil"/>
            </w:tcBorders>
            <w:noWrap/>
            <w:vAlign w:val="bottom"/>
            <w:hideMark/>
          </w:tcPr>
          <w:p w14:paraId="08B7B7F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redovan</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0B18248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83E9E5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21.284,55</w:t>
            </w:r>
          </w:p>
        </w:tc>
        <w:tc>
          <w:tcPr>
            <w:tcW w:w="326" w:type="pct"/>
            <w:tcBorders>
              <w:top w:val="nil"/>
              <w:left w:val="nil"/>
              <w:bottom w:val="nil"/>
              <w:right w:val="nil"/>
            </w:tcBorders>
            <w:noWrap/>
            <w:vAlign w:val="bottom"/>
            <w:hideMark/>
          </w:tcPr>
          <w:p w14:paraId="554E6CFD" w14:textId="77777777" w:rsidR="001F42DB" w:rsidRPr="00D47607" w:rsidRDefault="001F42DB" w:rsidP="00B508AA">
            <w:pPr>
              <w:jc w:val="right"/>
              <w:rPr>
                <w:rFonts w:ascii="Arial" w:hAnsi="Arial" w:cs="Arial"/>
                <w:sz w:val="14"/>
                <w:szCs w:val="14"/>
                <w:lang w:val="en-US"/>
              </w:rPr>
            </w:pPr>
          </w:p>
        </w:tc>
      </w:tr>
      <w:tr w:rsidR="001F42DB" w:rsidRPr="00D47607" w14:paraId="72D9BBD6" w14:textId="77777777" w:rsidTr="00B508AA">
        <w:trPr>
          <w:trHeight w:val="255"/>
        </w:trPr>
        <w:tc>
          <w:tcPr>
            <w:tcW w:w="100" w:type="pct"/>
            <w:tcBorders>
              <w:top w:val="nil"/>
              <w:left w:val="nil"/>
              <w:bottom w:val="nil"/>
              <w:right w:val="nil"/>
            </w:tcBorders>
            <w:noWrap/>
            <w:vAlign w:val="bottom"/>
            <w:hideMark/>
          </w:tcPr>
          <w:p w14:paraId="7D05D5F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3EDBFC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3121</w:t>
            </w:r>
          </w:p>
        </w:tc>
        <w:tc>
          <w:tcPr>
            <w:tcW w:w="3359" w:type="pct"/>
            <w:tcBorders>
              <w:top w:val="nil"/>
              <w:left w:val="nil"/>
              <w:bottom w:val="nil"/>
              <w:right w:val="nil"/>
            </w:tcBorders>
            <w:noWrap/>
            <w:vAlign w:val="bottom"/>
            <w:hideMark/>
          </w:tcPr>
          <w:p w14:paraId="32E3939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5FA2786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6F0D74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1.600,00</w:t>
            </w:r>
          </w:p>
        </w:tc>
        <w:tc>
          <w:tcPr>
            <w:tcW w:w="326" w:type="pct"/>
            <w:tcBorders>
              <w:top w:val="nil"/>
              <w:left w:val="nil"/>
              <w:bottom w:val="nil"/>
              <w:right w:val="nil"/>
            </w:tcBorders>
            <w:noWrap/>
            <w:vAlign w:val="bottom"/>
            <w:hideMark/>
          </w:tcPr>
          <w:p w14:paraId="107EFDC2" w14:textId="77777777" w:rsidR="001F42DB" w:rsidRPr="00D47607" w:rsidRDefault="001F42DB" w:rsidP="00B508AA">
            <w:pPr>
              <w:jc w:val="right"/>
              <w:rPr>
                <w:rFonts w:ascii="Arial" w:hAnsi="Arial" w:cs="Arial"/>
                <w:sz w:val="14"/>
                <w:szCs w:val="14"/>
                <w:lang w:val="en-US"/>
              </w:rPr>
            </w:pPr>
          </w:p>
        </w:tc>
      </w:tr>
      <w:tr w:rsidR="001F42DB" w:rsidRPr="00D47607" w14:paraId="6E6408E6" w14:textId="77777777" w:rsidTr="00B508AA">
        <w:trPr>
          <w:trHeight w:val="255"/>
        </w:trPr>
        <w:tc>
          <w:tcPr>
            <w:tcW w:w="100" w:type="pct"/>
            <w:tcBorders>
              <w:top w:val="nil"/>
              <w:left w:val="nil"/>
              <w:bottom w:val="nil"/>
              <w:right w:val="nil"/>
            </w:tcBorders>
            <w:noWrap/>
            <w:vAlign w:val="bottom"/>
            <w:hideMark/>
          </w:tcPr>
          <w:p w14:paraId="2608021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C4433C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3132</w:t>
            </w:r>
          </w:p>
        </w:tc>
        <w:tc>
          <w:tcPr>
            <w:tcW w:w="3359" w:type="pct"/>
            <w:tcBorders>
              <w:top w:val="nil"/>
              <w:left w:val="nil"/>
              <w:bottom w:val="nil"/>
              <w:right w:val="nil"/>
            </w:tcBorders>
            <w:noWrap/>
            <w:vAlign w:val="bottom"/>
            <w:hideMark/>
          </w:tcPr>
          <w:p w14:paraId="7F83E8FB"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obvezno zdravstveno osiguranje</w:t>
            </w:r>
          </w:p>
        </w:tc>
        <w:tc>
          <w:tcPr>
            <w:tcW w:w="441" w:type="pct"/>
            <w:tcBorders>
              <w:top w:val="nil"/>
              <w:left w:val="nil"/>
              <w:bottom w:val="nil"/>
              <w:right w:val="nil"/>
            </w:tcBorders>
            <w:noWrap/>
            <w:vAlign w:val="bottom"/>
            <w:hideMark/>
          </w:tcPr>
          <w:p w14:paraId="028DD727"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1683B14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3.511,94</w:t>
            </w:r>
          </w:p>
        </w:tc>
        <w:tc>
          <w:tcPr>
            <w:tcW w:w="326" w:type="pct"/>
            <w:tcBorders>
              <w:top w:val="nil"/>
              <w:left w:val="nil"/>
              <w:bottom w:val="nil"/>
              <w:right w:val="nil"/>
            </w:tcBorders>
            <w:noWrap/>
            <w:vAlign w:val="bottom"/>
            <w:hideMark/>
          </w:tcPr>
          <w:p w14:paraId="55350740" w14:textId="77777777" w:rsidR="001F42DB" w:rsidRPr="00D47607" w:rsidRDefault="001F42DB" w:rsidP="00B508AA">
            <w:pPr>
              <w:jc w:val="right"/>
              <w:rPr>
                <w:rFonts w:ascii="Arial" w:hAnsi="Arial" w:cs="Arial"/>
                <w:sz w:val="14"/>
                <w:szCs w:val="14"/>
                <w:lang w:val="en-US"/>
              </w:rPr>
            </w:pPr>
          </w:p>
        </w:tc>
      </w:tr>
      <w:tr w:rsidR="001F42DB" w:rsidRPr="00D47607" w14:paraId="694DB90C" w14:textId="77777777" w:rsidTr="00B508AA">
        <w:trPr>
          <w:trHeight w:val="255"/>
        </w:trPr>
        <w:tc>
          <w:tcPr>
            <w:tcW w:w="100" w:type="pct"/>
            <w:tcBorders>
              <w:top w:val="nil"/>
              <w:left w:val="nil"/>
              <w:bottom w:val="nil"/>
              <w:right w:val="nil"/>
            </w:tcBorders>
            <w:noWrap/>
            <w:vAlign w:val="bottom"/>
            <w:hideMark/>
          </w:tcPr>
          <w:p w14:paraId="0EB659EA"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4A4315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2A04929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C78A47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16.993,00</w:t>
            </w:r>
          </w:p>
        </w:tc>
        <w:tc>
          <w:tcPr>
            <w:tcW w:w="441" w:type="pct"/>
            <w:tcBorders>
              <w:top w:val="nil"/>
              <w:left w:val="nil"/>
              <w:bottom w:val="nil"/>
              <w:right w:val="nil"/>
            </w:tcBorders>
            <w:noWrap/>
            <w:vAlign w:val="bottom"/>
            <w:hideMark/>
          </w:tcPr>
          <w:p w14:paraId="0B4A3B8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3.934,21</w:t>
            </w:r>
          </w:p>
        </w:tc>
        <w:tc>
          <w:tcPr>
            <w:tcW w:w="326" w:type="pct"/>
            <w:tcBorders>
              <w:top w:val="nil"/>
              <w:left w:val="nil"/>
              <w:bottom w:val="nil"/>
              <w:right w:val="nil"/>
            </w:tcBorders>
            <w:noWrap/>
            <w:vAlign w:val="bottom"/>
            <w:hideMark/>
          </w:tcPr>
          <w:p w14:paraId="39D9884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23,15%</w:t>
            </w:r>
          </w:p>
        </w:tc>
      </w:tr>
      <w:tr w:rsidR="001F42DB" w:rsidRPr="00D47607" w14:paraId="54C21899" w14:textId="77777777" w:rsidTr="00B508AA">
        <w:trPr>
          <w:trHeight w:val="255"/>
        </w:trPr>
        <w:tc>
          <w:tcPr>
            <w:tcW w:w="100" w:type="pct"/>
            <w:tcBorders>
              <w:top w:val="nil"/>
              <w:left w:val="nil"/>
              <w:bottom w:val="nil"/>
              <w:right w:val="nil"/>
            </w:tcBorders>
            <w:noWrap/>
            <w:vAlign w:val="bottom"/>
            <w:hideMark/>
          </w:tcPr>
          <w:p w14:paraId="65C0F678"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6BC562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3213</w:t>
            </w:r>
          </w:p>
        </w:tc>
        <w:tc>
          <w:tcPr>
            <w:tcW w:w="3359" w:type="pct"/>
            <w:tcBorders>
              <w:top w:val="nil"/>
              <w:left w:val="nil"/>
              <w:bottom w:val="nil"/>
              <w:right w:val="nil"/>
            </w:tcBorders>
            <w:noWrap/>
            <w:vAlign w:val="bottom"/>
            <w:hideMark/>
          </w:tcPr>
          <w:p w14:paraId="7240DF1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Stručno</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usavršavanje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zaposlenika</w:t>
            </w:r>
            <w:proofErr w:type="spellEnd"/>
          </w:p>
        </w:tc>
        <w:tc>
          <w:tcPr>
            <w:tcW w:w="441" w:type="pct"/>
            <w:tcBorders>
              <w:top w:val="nil"/>
              <w:left w:val="nil"/>
              <w:bottom w:val="nil"/>
              <w:right w:val="nil"/>
            </w:tcBorders>
            <w:noWrap/>
            <w:vAlign w:val="bottom"/>
            <w:hideMark/>
          </w:tcPr>
          <w:p w14:paraId="3DBC656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F8B02A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99,00</w:t>
            </w:r>
          </w:p>
        </w:tc>
        <w:tc>
          <w:tcPr>
            <w:tcW w:w="326" w:type="pct"/>
            <w:tcBorders>
              <w:top w:val="nil"/>
              <w:left w:val="nil"/>
              <w:bottom w:val="nil"/>
              <w:right w:val="nil"/>
            </w:tcBorders>
            <w:noWrap/>
            <w:vAlign w:val="bottom"/>
            <w:hideMark/>
          </w:tcPr>
          <w:p w14:paraId="12F1792B" w14:textId="77777777" w:rsidR="001F42DB" w:rsidRPr="00D47607" w:rsidRDefault="001F42DB" w:rsidP="00B508AA">
            <w:pPr>
              <w:jc w:val="right"/>
              <w:rPr>
                <w:rFonts w:ascii="Arial" w:hAnsi="Arial" w:cs="Arial"/>
                <w:sz w:val="14"/>
                <w:szCs w:val="14"/>
                <w:lang w:val="en-US"/>
              </w:rPr>
            </w:pPr>
          </w:p>
        </w:tc>
      </w:tr>
      <w:tr w:rsidR="001F42DB" w:rsidRPr="00D47607" w14:paraId="643085FE" w14:textId="77777777" w:rsidTr="00B508AA">
        <w:trPr>
          <w:trHeight w:val="255"/>
        </w:trPr>
        <w:tc>
          <w:tcPr>
            <w:tcW w:w="100" w:type="pct"/>
            <w:tcBorders>
              <w:top w:val="nil"/>
              <w:left w:val="nil"/>
              <w:bottom w:val="nil"/>
              <w:right w:val="nil"/>
            </w:tcBorders>
            <w:noWrap/>
            <w:vAlign w:val="bottom"/>
            <w:hideMark/>
          </w:tcPr>
          <w:p w14:paraId="3536855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7A639B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0F00020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0E5AD8BB"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4E39400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571,75</w:t>
            </w:r>
          </w:p>
        </w:tc>
        <w:tc>
          <w:tcPr>
            <w:tcW w:w="326" w:type="pct"/>
            <w:tcBorders>
              <w:top w:val="nil"/>
              <w:left w:val="nil"/>
              <w:bottom w:val="nil"/>
              <w:right w:val="nil"/>
            </w:tcBorders>
            <w:noWrap/>
            <w:vAlign w:val="bottom"/>
            <w:hideMark/>
          </w:tcPr>
          <w:p w14:paraId="0559E19A" w14:textId="77777777" w:rsidR="001F42DB" w:rsidRPr="00D47607" w:rsidRDefault="001F42DB" w:rsidP="00B508AA">
            <w:pPr>
              <w:jc w:val="right"/>
              <w:rPr>
                <w:rFonts w:ascii="Arial" w:hAnsi="Arial" w:cs="Arial"/>
                <w:sz w:val="14"/>
                <w:szCs w:val="14"/>
                <w:lang w:val="en-US"/>
              </w:rPr>
            </w:pPr>
          </w:p>
        </w:tc>
      </w:tr>
      <w:tr w:rsidR="001F42DB" w:rsidRPr="00D47607" w14:paraId="35118DA7" w14:textId="77777777" w:rsidTr="00B508AA">
        <w:trPr>
          <w:trHeight w:val="255"/>
        </w:trPr>
        <w:tc>
          <w:tcPr>
            <w:tcW w:w="100" w:type="pct"/>
            <w:tcBorders>
              <w:top w:val="nil"/>
              <w:left w:val="nil"/>
              <w:bottom w:val="nil"/>
              <w:right w:val="nil"/>
            </w:tcBorders>
            <w:noWrap/>
            <w:vAlign w:val="bottom"/>
            <w:hideMark/>
          </w:tcPr>
          <w:p w14:paraId="34915231"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60AF16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3223</w:t>
            </w:r>
          </w:p>
        </w:tc>
        <w:tc>
          <w:tcPr>
            <w:tcW w:w="3359" w:type="pct"/>
            <w:tcBorders>
              <w:top w:val="nil"/>
              <w:left w:val="nil"/>
              <w:bottom w:val="nil"/>
              <w:right w:val="nil"/>
            </w:tcBorders>
            <w:noWrap/>
            <w:vAlign w:val="bottom"/>
            <w:hideMark/>
          </w:tcPr>
          <w:p w14:paraId="2CDAC5F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Energija</w:t>
            </w:r>
            <w:proofErr w:type="spellEnd"/>
          </w:p>
        </w:tc>
        <w:tc>
          <w:tcPr>
            <w:tcW w:w="441" w:type="pct"/>
            <w:tcBorders>
              <w:top w:val="nil"/>
              <w:left w:val="nil"/>
              <w:bottom w:val="nil"/>
              <w:right w:val="nil"/>
            </w:tcBorders>
            <w:noWrap/>
            <w:vAlign w:val="bottom"/>
            <w:hideMark/>
          </w:tcPr>
          <w:p w14:paraId="5FE9899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D515A0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544,32</w:t>
            </w:r>
          </w:p>
        </w:tc>
        <w:tc>
          <w:tcPr>
            <w:tcW w:w="326" w:type="pct"/>
            <w:tcBorders>
              <w:top w:val="nil"/>
              <w:left w:val="nil"/>
              <w:bottom w:val="nil"/>
              <w:right w:val="nil"/>
            </w:tcBorders>
            <w:noWrap/>
            <w:vAlign w:val="bottom"/>
            <w:hideMark/>
          </w:tcPr>
          <w:p w14:paraId="54F77A09" w14:textId="77777777" w:rsidR="001F42DB" w:rsidRPr="00D47607" w:rsidRDefault="001F42DB" w:rsidP="00B508AA">
            <w:pPr>
              <w:jc w:val="right"/>
              <w:rPr>
                <w:rFonts w:ascii="Arial" w:hAnsi="Arial" w:cs="Arial"/>
                <w:sz w:val="14"/>
                <w:szCs w:val="14"/>
                <w:lang w:val="en-US"/>
              </w:rPr>
            </w:pPr>
          </w:p>
        </w:tc>
      </w:tr>
      <w:tr w:rsidR="001F42DB" w:rsidRPr="00D47607" w14:paraId="1A0F954F" w14:textId="77777777" w:rsidTr="00B508AA">
        <w:trPr>
          <w:trHeight w:val="255"/>
        </w:trPr>
        <w:tc>
          <w:tcPr>
            <w:tcW w:w="100" w:type="pct"/>
            <w:tcBorders>
              <w:top w:val="nil"/>
              <w:left w:val="nil"/>
              <w:bottom w:val="nil"/>
              <w:right w:val="nil"/>
            </w:tcBorders>
            <w:noWrap/>
            <w:vAlign w:val="bottom"/>
            <w:hideMark/>
          </w:tcPr>
          <w:p w14:paraId="7D740619"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71AE36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3231</w:t>
            </w:r>
          </w:p>
        </w:tc>
        <w:tc>
          <w:tcPr>
            <w:tcW w:w="3359" w:type="pct"/>
            <w:tcBorders>
              <w:top w:val="nil"/>
              <w:left w:val="nil"/>
              <w:bottom w:val="nil"/>
              <w:right w:val="nil"/>
            </w:tcBorders>
            <w:noWrap/>
            <w:vAlign w:val="bottom"/>
            <w:hideMark/>
          </w:tcPr>
          <w:p w14:paraId="0D926C5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Usluge telefona, interneta, pošte i prijevoza</w:t>
            </w:r>
          </w:p>
        </w:tc>
        <w:tc>
          <w:tcPr>
            <w:tcW w:w="441" w:type="pct"/>
            <w:tcBorders>
              <w:top w:val="nil"/>
              <w:left w:val="nil"/>
              <w:bottom w:val="nil"/>
              <w:right w:val="nil"/>
            </w:tcBorders>
            <w:noWrap/>
            <w:vAlign w:val="bottom"/>
            <w:hideMark/>
          </w:tcPr>
          <w:p w14:paraId="4553067E"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1D2CF52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438,57</w:t>
            </w:r>
          </w:p>
        </w:tc>
        <w:tc>
          <w:tcPr>
            <w:tcW w:w="326" w:type="pct"/>
            <w:tcBorders>
              <w:top w:val="nil"/>
              <w:left w:val="nil"/>
              <w:bottom w:val="nil"/>
              <w:right w:val="nil"/>
            </w:tcBorders>
            <w:noWrap/>
            <w:vAlign w:val="bottom"/>
            <w:hideMark/>
          </w:tcPr>
          <w:p w14:paraId="60C5A9CA" w14:textId="77777777" w:rsidR="001F42DB" w:rsidRPr="00D47607" w:rsidRDefault="001F42DB" w:rsidP="00B508AA">
            <w:pPr>
              <w:jc w:val="right"/>
              <w:rPr>
                <w:rFonts w:ascii="Arial" w:hAnsi="Arial" w:cs="Arial"/>
                <w:sz w:val="14"/>
                <w:szCs w:val="14"/>
                <w:lang w:val="en-US"/>
              </w:rPr>
            </w:pPr>
          </w:p>
        </w:tc>
      </w:tr>
      <w:tr w:rsidR="001F42DB" w:rsidRPr="00D47607" w14:paraId="5E799F8C" w14:textId="77777777" w:rsidTr="00B508AA">
        <w:trPr>
          <w:trHeight w:val="255"/>
        </w:trPr>
        <w:tc>
          <w:tcPr>
            <w:tcW w:w="100" w:type="pct"/>
            <w:tcBorders>
              <w:top w:val="nil"/>
              <w:left w:val="nil"/>
              <w:bottom w:val="nil"/>
              <w:right w:val="nil"/>
            </w:tcBorders>
            <w:noWrap/>
            <w:vAlign w:val="bottom"/>
            <w:hideMark/>
          </w:tcPr>
          <w:p w14:paraId="62DFB2E4"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ADEC1B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3233</w:t>
            </w:r>
          </w:p>
        </w:tc>
        <w:tc>
          <w:tcPr>
            <w:tcW w:w="3359" w:type="pct"/>
            <w:tcBorders>
              <w:top w:val="nil"/>
              <w:left w:val="nil"/>
              <w:bottom w:val="nil"/>
              <w:right w:val="nil"/>
            </w:tcBorders>
            <w:noWrap/>
            <w:vAlign w:val="bottom"/>
            <w:hideMark/>
          </w:tcPr>
          <w:p w14:paraId="0EB9C6F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promidžbe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informiranja</w:t>
            </w:r>
            <w:proofErr w:type="spellEnd"/>
          </w:p>
        </w:tc>
        <w:tc>
          <w:tcPr>
            <w:tcW w:w="441" w:type="pct"/>
            <w:tcBorders>
              <w:top w:val="nil"/>
              <w:left w:val="nil"/>
              <w:bottom w:val="nil"/>
              <w:right w:val="nil"/>
            </w:tcBorders>
            <w:noWrap/>
            <w:vAlign w:val="bottom"/>
            <w:hideMark/>
          </w:tcPr>
          <w:p w14:paraId="0812005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5A4D07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189,72</w:t>
            </w:r>
          </w:p>
        </w:tc>
        <w:tc>
          <w:tcPr>
            <w:tcW w:w="326" w:type="pct"/>
            <w:tcBorders>
              <w:top w:val="nil"/>
              <w:left w:val="nil"/>
              <w:bottom w:val="nil"/>
              <w:right w:val="nil"/>
            </w:tcBorders>
            <w:noWrap/>
            <w:vAlign w:val="bottom"/>
            <w:hideMark/>
          </w:tcPr>
          <w:p w14:paraId="0EDD6508" w14:textId="77777777" w:rsidR="001F42DB" w:rsidRPr="00D47607" w:rsidRDefault="001F42DB" w:rsidP="00B508AA">
            <w:pPr>
              <w:jc w:val="right"/>
              <w:rPr>
                <w:rFonts w:ascii="Arial" w:hAnsi="Arial" w:cs="Arial"/>
                <w:sz w:val="14"/>
                <w:szCs w:val="14"/>
                <w:lang w:val="en-US"/>
              </w:rPr>
            </w:pPr>
          </w:p>
        </w:tc>
      </w:tr>
      <w:tr w:rsidR="001F42DB" w:rsidRPr="00D47607" w14:paraId="621BF995" w14:textId="77777777" w:rsidTr="00B508AA">
        <w:trPr>
          <w:trHeight w:val="255"/>
        </w:trPr>
        <w:tc>
          <w:tcPr>
            <w:tcW w:w="100" w:type="pct"/>
            <w:tcBorders>
              <w:top w:val="nil"/>
              <w:left w:val="nil"/>
              <w:bottom w:val="nil"/>
              <w:right w:val="nil"/>
            </w:tcBorders>
            <w:noWrap/>
            <w:vAlign w:val="bottom"/>
            <w:hideMark/>
          </w:tcPr>
          <w:p w14:paraId="7AEAAE2C"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828D8E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7215E6C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4D42C6A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5CC637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477,06</w:t>
            </w:r>
          </w:p>
        </w:tc>
        <w:tc>
          <w:tcPr>
            <w:tcW w:w="326" w:type="pct"/>
            <w:tcBorders>
              <w:top w:val="nil"/>
              <w:left w:val="nil"/>
              <w:bottom w:val="nil"/>
              <w:right w:val="nil"/>
            </w:tcBorders>
            <w:noWrap/>
            <w:vAlign w:val="bottom"/>
            <w:hideMark/>
          </w:tcPr>
          <w:p w14:paraId="5D10A1CC" w14:textId="77777777" w:rsidR="001F42DB" w:rsidRPr="00D47607" w:rsidRDefault="001F42DB" w:rsidP="00B508AA">
            <w:pPr>
              <w:jc w:val="right"/>
              <w:rPr>
                <w:rFonts w:ascii="Arial" w:hAnsi="Arial" w:cs="Arial"/>
                <w:sz w:val="14"/>
                <w:szCs w:val="14"/>
                <w:lang w:val="en-US"/>
              </w:rPr>
            </w:pPr>
          </w:p>
        </w:tc>
      </w:tr>
      <w:tr w:rsidR="001F42DB" w:rsidRPr="00D47607" w14:paraId="7F353B44" w14:textId="77777777" w:rsidTr="00B508AA">
        <w:trPr>
          <w:trHeight w:val="255"/>
        </w:trPr>
        <w:tc>
          <w:tcPr>
            <w:tcW w:w="100" w:type="pct"/>
            <w:tcBorders>
              <w:top w:val="nil"/>
              <w:left w:val="nil"/>
              <w:bottom w:val="nil"/>
              <w:right w:val="nil"/>
            </w:tcBorders>
            <w:noWrap/>
            <w:vAlign w:val="bottom"/>
            <w:hideMark/>
          </w:tcPr>
          <w:p w14:paraId="6642A73D"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616AE6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4F2D2D5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13320601"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11D173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1.225,00</w:t>
            </w:r>
          </w:p>
        </w:tc>
        <w:tc>
          <w:tcPr>
            <w:tcW w:w="326" w:type="pct"/>
            <w:tcBorders>
              <w:top w:val="nil"/>
              <w:left w:val="nil"/>
              <w:bottom w:val="nil"/>
              <w:right w:val="nil"/>
            </w:tcBorders>
            <w:noWrap/>
            <w:vAlign w:val="bottom"/>
            <w:hideMark/>
          </w:tcPr>
          <w:p w14:paraId="540FDA44" w14:textId="77777777" w:rsidR="001F42DB" w:rsidRPr="00D47607" w:rsidRDefault="001F42DB" w:rsidP="00B508AA">
            <w:pPr>
              <w:jc w:val="right"/>
              <w:rPr>
                <w:rFonts w:ascii="Arial" w:hAnsi="Arial" w:cs="Arial"/>
                <w:sz w:val="14"/>
                <w:szCs w:val="14"/>
                <w:lang w:val="en-US"/>
              </w:rPr>
            </w:pPr>
          </w:p>
        </w:tc>
      </w:tr>
      <w:tr w:rsidR="001F42DB" w:rsidRPr="00D47607" w14:paraId="63A5EB8F" w14:textId="77777777" w:rsidTr="00B508AA">
        <w:trPr>
          <w:trHeight w:val="255"/>
        </w:trPr>
        <w:tc>
          <w:tcPr>
            <w:tcW w:w="100" w:type="pct"/>
            <w:tcBorders>
              <w:top w:val="nil"/>
              <w:left w:val="nil"/>
              <w:bottom w:val="nil"/>
              <w:right w:val="nil"/>
            </w:tcBorders>
            <w:noWrap/>
            <w:vAlign w:val="bottom"/>
            <w:hideMark/>
          </w:tcPr>
          <w:p w14:paraId="382F9FD5"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613793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3238</w:t>
            </w:r>
          </w:p>
        </w:tc>
        <w:tc>
          <w:tcPr>
            <w:tcW w:w="3359" w:type="pct"/>
            <w:tcBorders>
              <w:top w:val="nil"/>
              <w:left w:val="nil"/>
              <w:bottom w:val="nil"/>
              <w:right w:val="nil"/>
            </w:tcBorders>
            <w:noWrap/>
            <w:vAlign w:val="bottom"/>
            <w:hideMark/>
          </w:tcPr>
          <w:p w14:paraId="041EB7E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Računalne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29811EB6"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983FC2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388,79</w:t>
            </w:r>
          </w:p>
        </w:tc>
        <w:tc>
          <w:tcPr>
            <w:tcW w:w="326" w:type="pct"/>
            <w:tcBorders>
              <w:top w:val="nil"/>
              <w:left w:val="nil"/>
              <w:bottom w:val="nil"/>
              <w:right w:val="nil"/>
            </w:tcBorders>
            <w:noWrap/>
            <w:vAlign w:val="bottom"/>
            <w:hideMark/>
          </w:tcPr>
          <w:p w14:paraId="376CCA9E" w14:textId="77777777" w:rsidR="001F42DB" w:rsidRPr="00D47607" w:rsidRDefault="001F42DB" w:rsidP="00B508AA">
            <w:pPr>
              <w:jc w:val="right"/>
              <w:rPr>
                <w:rFonts w:ascii="Arial" w:hAnsi="Arial" w:cs="Arial"/>
                <w:sz w:val="14"/>
                <w:szCs w:val="14"/>
                <w:lang w:val="en-US"/>
              </w:rPr>
            </w:pPr>
          </w:p>
        </w:tc>
      </w:tr>
      <w:tr w:rsidR="001F42DB" w:rsidRPr="00D47607" w14:paraId="33EC1307" w14:textId="77777777" w:rsidTr="00B508AA">
        <w:trPr>
          <w:trHeight w:val="255"/>
        </w:trPr>
        <w:tc>
          <w:tcPr>
            <w:tcW w:w="100" w:type="pct"/>
            <w:tcBorders>
              <w:top w:val="nil"/>
              <w:left w:val="nil"/>
              <w:bottom w:val="nil"/>
              <w:right w:val="nil"/>
            </w:tcBorders>
            <w:noWrap/>
            <w:vAlign w:val="bottom"/>
            <w:hideMark/>
          </w:tcPr>
          <w:p w14:paraId="6F4AB6D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054896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6627281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73958F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900,00</w:t>
            </w:r>
          </w:p>
        </w:tc>
        <w:tc>
          <w:tcPr>
            <w:tcW w:w="441" w:type="pct"/>
            <w:tcBorders>
              <w:top w:val="nil"/>
              <w:left w:val="nil"/>
              <w:bottom w:val="nil"/>
              <w:right w:val="nil"/>
            </w:tcBorders>
            <w:noWrap/>
            <w:vAlign w:val="bottom"/>
            <w:hideMark/>
          </w:tcPr>
          <w:p w14:paraId="3E15C89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277,82</w:t>
            </w:r>
          </w:p>
        </w:tc>
        <w:tc>
          <w:tcPr>
            <w:tcW w:w="326" w:type="pct"/>
            <w:tcBorders>
              <w:top w:val="nil"/>
              <w:left w:val="nil"/>
              <w:bottom w:val="nil"/>
              <w:right w:val="nil"/>
            </w:tcBorders>
            <w:noWrap/>
            <w:vAlign w:val="bottom"/>
            <w:hideMark/>
          </w:tcPr>
          <w:p w14:paraId="64BCA3F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30,87%</w:t>
            </w:r>
          </w:p>
        </w:tc>
      </w:tr>
      <w:tr w:rsidR="001F42DB" w:rsidRPr="00D47607" w14:paraId="0308087F" w14:textId="77777777" w:rsidTr="00B508AA">
        <w:trPr>
          <w:trHeight w:val="255"/>
        </w:trPr>
        <w:tc>
          <w:tcPr>
            <w:tcW w:w="100" w:type="pct"/>
            <w:tcBorders>
              <w:top w:val="nil"/>
              <w:left w:val="nil"/>
              <w:bottom w:val="nil"/>
              <w:right w:val="nil"/>
            </w:tcBorders>
            <w:noWrap/>
            <w:vAlign w:val="bottom"/>
            <w:hideMark/>
          </w:tcPr>
          <w:p w14:paraId="02A2BF86"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389A323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3431</w:t>
            </w:r>
          </w:p>
        </w:tc>
        <w:tc>
          <w:tcPr>
            <w:tcW w:w="3359" w:type="pct"/>
            <w:tcBorders>
              <w:top w:val="nil"/>
              <w:left w:val="nil"/>
              <w:bottom w:val="nil"/>
              <w:right w:val="nil"/>
            </w:tcBorders>
            <w:noWrap/>
            <w:vAlign w:val="bottom"/>
            <w:hideMark/>
          </w:tcPr>
          <w:p w14:paraId="0E84A30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 xml:space="preserve">Bankarske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platnog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prometa</w:t>
            </w:r>
            <w:proofErr w:type="spellEnd"/>
          </w:p>
        </w:tc>
        <w:tc>
          <w:tcPr>
            <w:tcW w:w="441" w:type="pct"/>
            <w:tcBorders>
              <w:top w:val="nil"/>
              <w:left w:val="nil"/>
              <w:bottom w:val="nil"/>
              <w:right w:val="nil"/>
            </w:tcBorders>
            <w:noWrap/>
            <w:vAlign w:val="bottom"/>
            <w:hideMark/>
          </w:tcPr>
          <w:p w14:paraId="116FF002"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E573EB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277,82</w:t>
            </w:r>
          </w:p>
        </w:tc>
        <w:tc>
          <w:tcPr>
            <w:tcW w:w="326" w:type="pct"/>
            <w:tcBorders>
              <w:top w:val="nil"/>
              <w:left w:val="nil"/>
              <w:bottom w:val="nil"/>
              <w:right w:val="nil"/>
            </w:tcBorders>
            <w:noWrap/>
            <w:vAlign w:val="bottom"/>
            <w:hideMark/>
          </w:tcPr>
          <w:p w14:paraId="440EB379" w14:textId="77777777" w:rsidR="001F42DB" w:rsidRPr="00D47607" w:rsidRDefault="001F42DB" w:rsidP="00B508AA">
            <w:pPr>
              <w:jc w:val="right"/>
              <w:rPr>
                <w:rFonts w:ascii="Arial" w:hAnsi="Arial" w:cs="Arial"/>
                <w:sz w:val="14"/>
                <w:szCs w:val="14"/>
                <w:lang w:val="en-US"/>
              </w:rPr>
            </w:pPr>
          </w:p>
        </w:tc>
      </w:tr>
      <w:tr w:rsidR="001F42DB" w:rsidRPr="00D47607" w14:paraId="6AD0C06E" w14:textId="77777777" w:rsidTr="00B508AA">
        <w:trPr>
          <w:trHeight w:val="255"/>
        </w:trPr>
        <w:tc>
          <w:tcPr>
            <w:tcW w:w="100" w:type="pct"/>
            <w:tcBorders>
              <w:top w:val="nil"/>
              <w:left w:val="nil"/>
              <w:bottom w:val="nil"/>
              <w:right w:val="nil"/>
            </w:tcBorders>
            <w:shd w:val="clear" w:color="000000" w:fill="CCCCFF"/>
            <w:noWrap/>
            <w:vAlign w:val="bottom"/>
            <w:hideMark/>
          </w:tcPr>
          <w:p w14:paraId="663A93F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04ACAB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0050900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w:t>
            </w:r>
          </w:p>
        </w:tc>
        <w:tc>
          <w:tcPr>
            <w:tcW w:w="441" w:type="pct"/>
            <w:tcBorders>
              <w:top w:val="nil"/>
              <w:left w:val="nil"/>
              <w:bottom w:val="nil"/>
              <w:right w:val="nil"/>
            </w:tcBorders>
            <w:shd w:val="clear" w:color="000000" w:fill="CCCCFF"/>
            <w:noWrap/>
            <w:vAlign w:val="bottom"/>
            <w:hideMark/>
          </w:tcPr>
          <w:p w14:paraId="2DB113A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92,97</w:t>
            </w:r>
          </w:p>
        </w:tc>
        <w:tc>
          <w:tcPr>
            <w:tcW w:w="326" w:type="pct"/>
            <w:tcBorders>
              <w:top w:val="nil"/>
              <w:left w:val="nil"/>
              <w:bottom w:val="nil"/>
              <w:right w:val="nil"/>
            </w:tcBorders>
            <w:shd w:val="clear" w:color="000000" w:fill="CCCCFF"/>
            <w:noWrap/>
            <w:vAlign w:val="bottom"/>
            <w:hideMark/>
          </w:tcPr>
          <w:p w14:paraId="7D4C15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46,49%</w:t>
            </w:r>
          </w:p>
        </w:tc>
      </w:tr>
      <w:tr w:rsidR="001F42DB" w:rsidRPr="00D47607" w14:paraId="2DB2E049" w14:textId="77777777" w:rsidTr="00B508AA">
        <w:trPr>
          <w:trHeight w:val="255"/>
        </w:trPr>
        <w:tc>
          <w:tcPr>
            <w:tcW w:w="100" w:type="pct"/>
            <w:tcBorders>
              <w:top w:val="nil"/>
              <w:left w:val="nil"/>
              <w:bottom w:val="nil"/>
              <w:right w:val="nil"/>
            </w:tcBorders>
            <w:shd w:val="clear" w:color="000000" w:fill="CCCCFF"/>
            <w:noWrap/>
            <w:vAlign w:val="bottom"/>
            <w:hideMark/>
          </w:tcPr>
          <w:p w14:paraId="6573300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F063DF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7D83A96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200,00</w:t>
            </w:r>
          </w:p>
        </w:tc>
        <w:tc>
          <w:tcPr>
            <w:tcW w:w="441" w:type="pct"/>
            <w:tcBorders>
              <w:top w:val="nil"/>
              <w:left w:val="nil"/>
              <w:bottom w:val="nil"/>
              <w:right w:val="nil"/>
            </w:tcBorders>
            <w:shd w:val="clear" w:color="000000" w:fill="CCCCFF"/>
            <w:noWrap/>
            <w:vAlign w:val="bottom"/>
            <w:hideMark/>
          </w:tcPr>
          <w:p w14:paraId="3F07E17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92,97</w:t>
            </w:r>
          </w:p>
        </w:tc>
        <w:tc>
          <w:tcPr>
            <w:tcW w:w="326" w:type="pct"/>
            <w:tcBorders>
              <w:top w:val="nil"/>
              <w:left w:val="nil"/>
              <w:bottom w:val="nil"/>
              <w:right w:val="nil"/>
            </w:tcBorders>
            <w:shd w:val="clear" w:color="000000" w:fill="CCCCFF"/>
            <w:noWrap/>
            <w:vAlign w:val="bottom"/>
            <w:hideMark/>
          </w:tcPr>
          <w:p w14:paraId="2C61597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46,49%</w:t>
            </w:r>
          </w:p>
        </w:tc>
      </w:tr>
      <w:tr w:rsidR="001F42DB" w:rsidRPr="00D47607" w14:paraId="30C24DE2" w14:textId="77777777" w:rsidTr="00B508AA">
        <w:trPr>
          <w:trHeight w:val="255"/>
        </w:trPr>
        <w:tc>
          <w:tcPr>
            <w:tcW w:w="100" w:type="pct"/>
            <w:tcBorders>
              <w:top w:val="nil"/>
              <w:left w:val="nil"/>
              <w:bottom w:val="nil"/>
              <w:right w:val="nil"/>
            </w:tcBorders>
            <w:noWrap/>
            <w:vAlign w:val="bottom"/>
            <w:hideMark/>
          </w:tcPr>
          <w:p w14:paraId="42531C1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96AB5A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5DC823E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21568D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200,00</w:t>
            </w:r>
          </w:p>
        </w:tc>
        <w:tc>
          <w:tcPr>
            <w:tcW w:w="441" w:type="pct"/>
            <w:tcBorders>
              <w:top w:val="nil"/>
              <w:left w:val="nil"/>
              <w:bottom w:val="nil"/>
              <w:right w:val="nil"/>
            </w:tcBorders>
            <w:noWrap/>
            <w:vAlign w:val="bottom"/>
            <w:hideMark/>
          </w:tcPr>
          <w:p w14:paraId="6A650FB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92,97</w:t>
            </w:r>
          </w:p>
        </w:tc>
        <w:tc>
          <w:tcPr>
            <w:tcW w:w="326" w:type="pct"/>
            <w:tcBorders>
              <w:top w:val="nil"/>
              <w:left w:val="nil"/>
              <w:bottom w:val="nil"/>
              <w:right w:val="nil"/>
            </w:tcBorders>
            <w:noWrap/>
            <w:vAlign w:val="bottom"/>
            <w:hideMark/>
          </w:tcPr>
          <w:p w14:paraId="421813F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46,49%</w:t>
            </w:r>
          </w:p>
        </w:tc>
      </w:tr>
      <w:tr w:rsidR="001F42DB" w:rsidRPr="00D47607" w14:paraId="2E956530" w14:textId="77777777" w:rsidTr="00B508AA">
        <w:trPr>
          <w:trHeight w:val="255"/>
        </w:trPr>
        <w:tc>
          <w:tcPr>
            <w:tcW w:w="100" w:type="pct"/>
            <w:tcBorders>
              <w:top w:val="nil"/>
              <w:left w:val="nil"/>
              <w:bottom w:val="nil"/>
              <w:right w:val="nil"/>
            </w:tcBorders>
            <w:noWrap/>
            <w:vAlign w:val="bottom"/>
            <w:hideMark/>
          </w:tcPr>
          <w:p w14:paraId="2932B391"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91F7AB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3211</w:t>
            </w:r>
          </w:p>
        </w:tc>
        <w:tc>
          <w:tcPr>
            <w:tcW w:w="3359" w:type="pct"/>
            <w:tcBorders>
              <w:top w:val="nil"/>
              <w:left w:val="nil"/>
              <w:bottom w:val="nil"/>
              <w:right w:val="nil"/>
            </w:tcBorders>
            <w:noWrap/>
            <w:vAlign w:val="bottom"/>
            <w:hideMark/>
          </w:tcPr>
          <w:p w14:paraId="67B2E14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Službena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putovanja</w:t>
            </w:r>
            <w:proofErr w:type="spellEnd"/>
          </w:p>
        </w:tc>
        <w:tc>
          <w:tcPr>
            <w:tcW w:w="441" w:type="pct"/>
            <w:tcBorders>
              <w:top w:val="nil"/>
              <w:left w:val="nil"/>
              <w:bottom w:val="nil"/>
              <w:right w:val="nil"/>
            </w:tcBorders>
            <w:noWrap/>
            <w:vAlign w:val="bottom"/>
            <w:hideMark/>
          </w:tcPr>
          <w:p w14:paraId="5478EF6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E852C5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92,97</w:t>
            </w:r>
          </w:p>
        </w:tc>
        <w:tc>
          <w:tcPr>
            <w:tcW w:w="326" w:type="pct"/>
            <w:tcBorders>
              <w:top w:val="nil"/>
              <w:left w:val="nil"/>
              <w:bottom w:val="nil"/>
              <w:right w:val="nil"/>
            </w:tcBorders>
            <w:noWrap/>
            <w:vAlign w:val="bottom"/>
            <w:hideMark/>
          </w:tcPr>
          <w:p w14:paraId="1603E5D9" w14:textId="77777777" w:rsidR="001F42DB" w:rsidRPr="00D47607" w:rsidRDefault="001F42DB" w:rsidP="00B508AA">
            <w:pPr>
              <w:jc w:val="right"/>
              <w:rPr>
                <w:rFonts w:ascii="Arial" w:hAnsi="Arial" w:cs="Arial"/>
                <w:sz w:val="14"/>
                <w:szCs w:val="14"/>
                <w:lang w:val="en-US"/>
              </w:rPr>
            </w:pPr>
          </w:p>
        </w:tc>
      </w:tr>
      <w:tr w:rsidR="001F42DB" w:rsidRPr="00D47607" w14:paraId="75D30B1D" w14:textId="77777777" w:rsidTr="00B508AA">
        <w:trPr>
          <w:trHeight w:val="255"/>
        </w:trPr>
        <w:tc>
          <w:tcPr>
            <w:tcW w:w="100" w:type="pct"/>
            <w:tcBorders>
              <w:top w:val="nil"/>
              <w:left w:val="nil"/>
              <w:bottom w:val="nil"/>
              <w:right w:val="nil"/>
            </w:tcBorders>
            <w:shd w:val="clear" w:color="000000" w:fill="FFFF99"/>
            <w:noWrap/>
            <w:vAlign w:val="bottom"/>
            <w:hideMark/>
          </w:tcPr>
          <w:p w14:paraId="3457B47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3B3CEEB"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K100002</w:t>
            </w:r>
          </w:p>
        </w:tc>
        <w:tc>
          <w:tcPr>
            <w:tcW w:w="3359" w:type="pct"/>
            <w:tcBorders>
              <w:top w:val="nil"/>
              <w:left w:val="nil"/>
              <w:bottom w:val="nil"/>
              <w:right w:val="nil"/>
            </w:tcBorders>
            <w:shd w:val="clear" w:color="000000" w:fill="FFFF99"/>
            <w:noWrap/>
            <w:vAlign w:val="bottom"/>
            <w:hideMark/>
          </w:tcPr>
          <w:p w14:paraId="4415C6FE"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Nabava novih publikacija za knjižnicu</w:t>
            </w:r>
          </w:p>
        </w:tc>
        <w:tc>
          <w:tcPr>
            <w:tcW w:w="441" w:type="pct"/>
            <w:tcBorders>
              <w:top w:val="nil"/>
              <w:left w:val="nil"/>
              <w:bottom w:val="nil"/>
              <w:right w:val="nil"/>
            </w:tcBorders>
            <w:shd w:val="clear" w:color="000000" w:fill="FFFF99"/>
            <w:noWrap/>
            <w:vAlign w:val="bottom"/>
            <w:hideMark/>
          </w:tcPr>
          <w:p w14:paraId="127FCBE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10.060,00</w:t>
            </w:r>
          </w:p>
        </w:tc>
        <w:tc>
          <w:tcPr>
            <w:tcW w:w="441" w:type="pct"/>
            <w:tcBorders>
              <w:top w:val="nil"/>
              <w:left w:val="nil"/>
              <w:bottom w:val="nil"/>
              <w:right w:val="nil"/>
            </w:tcBorders>
            <w:shd w:val="clear" w:color="000000" w:fill="FFFF99"/>
            <w:noWrap/>
            <w:vAlign w:val="bottom"/>
            <w:hideMark/>
          </w:tcPr>
          <w:p w14:paraId="4BBE174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5.642,61</w:t>
            </w:r>
          </w:p>
        </w:tc>
        <w:tc>
          <w:tcPr>
            <w:tcW w:w="326" w:type="pct"/>
            <w:tcBorders>
              <w:top w:val="nil"/>
              <w:left w:val="nil"/>
              <w:bottom w:val="nil"/>
              <w:right w:val="nil"/>
            </w:tcBorders>
            <w:shd w:val="clear" w:color="000000" w:fill="FFFF99"/>
            <w:noWrap/>
            <w:vAlign w:val="bottom"/>
            <w:hideMark/>
          </w:tcPr>
          <w:p w14:paraId="5690387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56,09%</w:t>
            </w:r>
          </w:p>
        </w:tc>
      </w:tr>
      <w:tr w:rsidR="001F42DB" w:rsidRPr="00D47607" w14:paraId="1DE7E159" w14:textId="77777777" w:rsidTr="00B508AA">
        <w:trPr>
          <w:trHeight w:val="255"/>
        </w:trPr>
        <w:tc>
          <w:tcPr>
            <w:tcW w:w="100" w:type="pct"/>
            <w:tcBorders>
              <w:top w:val="nil"/>
              <w:left w:val="nil"/>
              <w:bottom w:val="nil"/>
              <w:right w:val="nil"/>
            </w:tcBorders>
            <w:shd w:val="clear" w:color="000000" w:fill="CCCCFF"/>
            <w:noWrap/>
            <w:vAlign w:val="bottom"/>
            <w:hideMark/>
          </w:tcPr>
          <w:p w14:paraId="3C5E483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805BA1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5EC159E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w:t>
            </w:r>
          </w:p>
        </w:tc>
        <w:tc>
          <w:tcPr>
            <w:tcW w:w="441" w:type="pct"/>
            <w:tcBorders>
              <w:top w:val="nil"/>
              <w:left w:val="nil"/>
              <w:bottom w:val="nil"/>
              <w:right w:val="nil"/>
            </w:tcBorders>
            <w:shd w:val="clear" w:color="000000" w:fill="CCCCFF"/>
            <w:noWrap/>
            <w:vAlign w:val="bottom"/>
            <w:hideMark/>
          </w:tcPr>
          <w:p w14:paraId="3AA2C05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0B8D59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C6637FF" w14:textId="77777777" w:rsidTr="00B508AA">
        <w:trPr>
          <w:trHeight w:val="255"/>
        </w:trPr>
        <w:tc>
          <w:tcPr>
            <w:tcW w:w="100" w:type="pct"/>
            <w:tcBorders>
              <w:top w:val="nil"/>
              <w:left w:val="nil"/>
              <w:bottom w:val="nil"/>
              <w:right w:val="nil"/>
            </w:tcBorders>
            <w:shd w:val="clear" w:color="000000" w:fill="CCCCFF"/>
            <w:noWrap/>
            <w:vAlign w:val="bottom"/>
            <w:hideMark/>
          </w:tcPr>
          <w:p w14:paraId="63BCC9B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C93DFD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2FFE9A2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w:t>
            </w:r>
          </w:p>
        </w:tc>
        <w:tc>
          <w:tcPr>
            <w:tcW w:w="441" w:type="pct"/>
            <w:tcBorders>
              <w:top w:val="nil"/>
              <w:left w:val="nil"/>
              <w:bottom w:val="nil"/>
              <w:right w:val="nil"/>
            </w:tcBorders>
            <w:shd w:val="clear" w:color="000000" w:fill="CCCCFF"/>
            <w:noWrap/>
            <w:vAlign w:val="bottom"/>
            <w:hideMark/>
          </w:tcPr>
          <w:p w14:paraId="556C0D8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D50B61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115BF1B" w14:textId="77777777" w:rsidTr="00B508AA">
        <w:trPr>
          <w:trHeight w:val="255"/>
        </w:trPr>
        <w:tc>
          <w:tcPr>
            <w:tcW w:w="100" w:type="pct"/>
            <w:tcBorders>
              <w:top w:val="nil"/>
              <w:left w:val="nil"/>
              <w:bottom w:val="nil"/>
              <w:right w:val="nil"/>
            </w:tcBorders>
            <w:noWrap/>
            <w:vAlign w:val="bottom"/>
            <w:hideMark/>
          </w:tcPr>
          <w:p w14:paraId="487EE87C"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7A9B56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54A076B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2AF7764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500,00</w:t>
            </w:r>
          </w:p>
        </w:tc>
        <w:tc>
          <w:tcPr>
            <w:tcW w:w="441" w:type="pct"/>
            <w:tcBorders>
              <w:top w:val="nil"/>
              <w:left w:val="nil"/>
              <w:bottom w:val="nil"/>
              <w:right w:val="nil"/>
            </w:tcBorders>
            <w:noWrap/>
            <w:vAlign w:val="bottom"/>
            <w:hideMark/>
          </w:tcPr>
          <w:p w14:paraId="7281E1F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BC71FA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646EFDC3" w14:textId="77777777" w:rsidTr="00B508AA">
        <w:trPr>
          <w:trHeight w:val="255"/>
        </w:trPr>
        <w:tc>
          <w:tcPr>
            <w:tcW w:w="100" w:type="pct"/>
            <w:tcBorders>
              <w:top w:val="nil"/>
              <w:left w:val="nil"/>
              <w:bottom w:val="nil"/>
              <w:right w:val="nil"/>
            </w:tcBorders>
            <w:shd w:val="clear" w:color="000000" w:fill="CCCCFF"/>
            <w:noWrap/>
            <w:vAlign w:val="bottom"/>
            <w:hideMark/>
          </w:tcPr>
          <w:p w14:paraId="5A51314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7DC025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4E52175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c>
          <w:tcPr>
            <w:tcW w:w="441" w:type="pct"/>
            <w:tcBorders>
              <w:top w:val="nil"/>
              <w:left w:val="nil"/>
              <w:bottom w:val="nil"/>
              <w:right w:val="nil"/>
            </w:tcBorders>
            <w:shd w:val="clear" w:color="000000" w:fill="CCCCFF"/>
            <w:noWrap/>
            <w:vAlign w:val="bottom"/>
            <w:hideMark/>
          </w:tcPr>
          <w:p w14:paraId="3E5597A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4A7CCF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B3A530F" w14:textId="77777777" w:rsidTr="00B508AA">
        <w:trPr>
          <w:trHeight w:val="255"/>
        </w:trPr>
        <w:tc>
          <w:tcPr>
            <w:tcW w:w="100" w:type="pct"/>
            <w:tcBorders>
              <w:top w:val="nil"/>
              <w:left w:val="nil"/>
              <w:bottom w:val="nil"/>
              <w:right w:val="nil"/>
            </w:tcBorders>
            <w:shd w:val="clear" w:color="000000" w:fill="CCCCFF"/>
            <w:noWrap/>
            <w:vAlign w:val="bottom"/>
            <w:hideMark/>
          </w:tcPr>
          <w:p w14:paraId="110A208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C8F544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31A020B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100,00</w:t>
            </w:r>
          </w:p>
        </w:tc>
        <w:tc>
          <w:tcPr>
            <w:tcW w:w="441" w:type="pct"/>
            <w:tcBorders>
              <w:top w:val="nil"/>
              <w:left w:val="nil"/>
              <w:bottom w:val="nil"/>
              <w:right w:val="nil"/>
            </w:tcBorders>
            <w:shd w:val="clear" w:color="000000" w:fill="CCCCFF"/>
            <w:noWrap/>
            <w:vAlign w:val="bottom"/>
            <w:hideMark/>
          </w:tcPr>
          <w:p w14:paraId="671339C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679BB34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ED4D3C6" w14:textId="77777777" w:rsidTr="00B508AA">
        <w:trPr>
          <w:trHeight w:val="255"/>
        </w:trPr>
        <w:tc>
          <w:tcPr>
            <w:tcW w:w="100" w:type="pct"/>
            <w:tcBorders>
              <w:top w:val="nil"/>
              <w:left w:val="nil"/>
              <w:bottom w:val="nil"/>
              <w:right w:val="nil"/>
            </w:tcBorders>
            <w:noWrap/>
            <w:vAlign w:val="bottom"/>
            <w:hideMark/>
          </w:tcPr>
          <w:p w14:paraId="6791483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B8CDAD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75B48162"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28D4828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w:t>
            </w:r>
          </w:p>
        </w:tc>
        <w:tc>
          <w:tcPr>
            <w:tcW w:w="441" w:type="pct"/>
            <w:tcBorders>
              <w:top w:val="nil"/>
              <w:left w:val="nil"/>
              <w:bottom w:val="nil"/>
              <w:right w:val="nil"/>
            </w:tcBorders>
            <w:noWrap/>
            <w:vAlign w:val="bottom"/>
            <w:hideMark/>
          </w:tcPr>
          <w:p w14:paraId="7BA0BE5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60B4455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6ECC68E" w14:textId="77777777" w:rsidTr="00B508AA">
        <w:trPr>
          <w:trHeight w:val="255"/>
        </w:trPr>
        <w:tc>
          <w:tcPr>
            <w:tcW w:w="100" w:type="pct"/>
            <w:tcBorders>
              <w:top w:val="nil"/>
              <w:left w:val="nil"/>
              <w:bottom w:val="nil"/>
              <w:right w:val="nil"/>
            </w:tcBorders>
            <w:shd w:val="clear" w:color="000000" w:fill="CCCCFF"/>
            <w:noWrap/>
            <w:vAlign w:val="bottom"/>
            <w:hideMark/>
          </w:tcPr>
          <w:p w14:paraId="45CD437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EA24C3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352392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9.460,00</w:t>
            </w:r>
          </w:p>
        </w:tc>
        <w:tc>
          <w:tcPr>
            <w:tcW w:w="441" w:type="pct"/>
            <w:tcBorders>
              <w:top w:val="nil"/>
              <w:left w:val="nil"/>
              <w:bottom w:val="nil"/>
              <w:right w:val="nil"/>
            </w:tcBorders>
            <w:shd w:val="clear" w:color="000000" w:fill="CCCCFF"/>
            <w:noWrap/>
            <w:vAlign w:val="bottom"/>
            <w:hideMark/>
          </w:tcPr>
          <w:p w14:paraId="6467C4D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5.642,61</w:t>
            </w:r>
          </w:p>
        </w:tc>
        <w:tc>
          <w:tcPr>
            <w:tcW w:w="326" w:type="pct"/>
            <w:tcBorders>
              <w:top w:val="nil"/>
              <w:left w:val="nil"/>
              <w:bottom w:val="nil"/>
              <w:right w:val="nil"/>
            </w:tcBorders>
            <w:shd w:val="clear" w:color="000000" w:fill="CCCCFF"/>
            <w:noWrap/>
            <w:vAlign w:val="bottom"/>
            <w:hideMark/>
          </w:tcPr>
          <w:p w14:paraId="7BF6677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59,65%</w:t>
            </w:r>
          </w:p>
        </w:tc>
      </w:tr>
      <w:tr w:rsidR="001F42DB" w:rsidRPr="00D47607" w14:paraId="4E685A78" w14:textId="77777777" w:rsidTr="00B508AA">
        <w:trPr>
          <w:trHeight w:val="255"/>
        </w:trPr>
        <w:tc>
          <w:tcPr>
            <w:tcW w:w="100" w:type="pct"/>
            <w:tcBorders>
              <w:top w:val="nil"/>
              <w:left w:val="nil"/>
              <w:bottom w:val="nil"/>
              <w:right w:val="nil"/>
            </w:tcBorders>
            <w:shd w:val="clear" w:color="000000" w:fill="CCCCFF"/>
            <w:noWrap/>
            <w:vAlign w:val="bottom"/>
            <w:hideMark/>
          </w:tcPr>
          <w:p w14:paraId="348A0C9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F115F2F"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5.3. Kapitalne pomoći iz državnog proračuna</w:t>
            </w:r>
          </w:p>
        </w:tc>
        <w:tc>
          <w:tcPr>
            <w:tcW w:w="441" w:type="pct"/>
            <w:tcBorders>
              <w:top w:val="nil"/>
              <w:left w:val="nil"/>
              <w:bottom w:val="nil"/>
              <w:right w:val="nil"/>
            </w:tcBorders>
            <w:shd w:val="clear" w:color="000000" w:fill="CCCCFF"/>
            <w:noWrap/>
            <w:vAlign w:val="bottom"/>
            <w:hideMark/>
          </w:tcPr>
          <w:p w14:paraId="487D6A9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8.200,00</w:t>
            </w:r>
          </w:p>
        </w:tc>
        <w:tc>
          <w:tcPr>
            <w:tcW w:w="441" w:type="pct"/>
            <w:tcBorders>
              <w:top w:val="nil"/>
              <w:left w:val="nil"/>
              <w:bottom w:val="nil"/>
              <w:right w:val="nil"/>
            </w:tcBorders>
            <w:shd w:val="clear" w:color="000000" w:fill="CCCCFF"/>
            <w:noWrap/>
            <w:vAlign w:val="bottom"/>
            <w:hideMark/>
          </w:tcPr>
          <w:p w14:paraId="0E6FC90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5.642,61</w:t>
            </w:r>
          </w:p>
        </w:tc>
        <w:tc>
          <w:tcPr>
            <w:tcW w:w="326" w:type="pct"/>
            <w:tcBorders>
              <w:top w:val="nil"/>
              <w:left w:val="nil"/>
              <w:bottom w:val="nil"/>
              <w:right w:val="nil"/>
            </w:tcBorders>
            <w:shd w:val="clear" w:color="000000" w:fill="CCCCFF"/>
            <w:noWrap/>
            <w:vAlign w:val="bottom"/>
            <w:hideMark/>
          </w:tcPr>
          <w:p w14:paraId="717FC9A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68,81%</w:t>
            </w:r>
          </w:p>
        </w:tc>
      </w:tr>
      <w:tr w:rsidR="001F42DB" w:rsidRPr="00D47607" w14:paraId="1DE16BE8" w14:textId="77777777" w:rsidTr="00B508AA">
        <w:trPr>
          <w:trHeight w:val="255"/>
        </w:trPr>
        <w:tc>
          <w:tcPr>
            <w:tcW w:w="100" w:type="pct"/>
            <w:tcBorders>
              <w:top w:val="nil"/>
              <w:left w:val="nil"/>
              <w:bottom w:val="nil"/>
              <w:right w:val="nil"/>
            </w:tcBorders>
            <w:noWrap/>
            <w:vAlign w:val="bottom"/>
            <w:hideMark/>
          </w:tcPr>
          <w:p w14:paraId="1463940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B32694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67FD53A8"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7C7F3AD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8.200,00</w:t>
            </w:r>
          </w:p>
        </w:tc>
        <w:tc>
          <w:tcPr>
            <w:tcW w:w="441" w:type="pct"/>
            <w:tcBorders>
              <w:top w:val="nil"/>
              <w:left w:val="nil"/>
              <w:bottom w:val="nil"/>
              <w:right w:val="nil"/>
            </w:tcBorders>
            <w:noWrap/>
            <w:vAlign w:val="bottom"/>
            <w:hideMark/>
          </w:tcPr>
          <w:p w14:paraId="3800DF5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5.642,61</w:t>
            </w:r>
          </w:p>
        </w:tc>
        <w:tc>
          <w:tcPr>
            <w:tcW w:w="326" w:type="pct"/>
            <w:tcBorders>
              <w:top w:val="nil"/>
              <w:left w:val="nil"/>
              <w:bottom w:val="nil"/>
              <w:right w:val="nil"/>
            </w:tcBorders>
            <w:noWrap/>
            <w:vAlign w:val="bottom"/>
            <w:hideMark/>
          </w:tcPr>
          <w:p w14:paraId="1483C32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68,81%</w:t>
            </w:r>
          </w:p>
        </w:tc>
      </w:tr>
      <w:tr w:rsidR="001F42DB" w:rsidRPr="00D47607" w14:paraId="60D2B41B" w14:textId="77777777" w:rsidTr="00B508AA">
        <w:trPr>
          <w:trHeight w:val="255"/>
        </w:trPr>
        <w:tc>
          <w:tcPr>
            <w:tcW w:w="100" w:type="pct"/>
            <w:tcBorders>
              <w:top w:val="nil"/>
              <w:left w:val="nil"/>
              <w:bottom w:val="nil"/>
              <w:right w:val="nil"/>
            </w:tcBorders>
            <w:noWrap/>
            <w:vAlign w:val="bottom"/>
            <w:hideMark/>
          </w:tcPr>
          <w:p w14:paraId="6BF56F7B"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1C2B77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4241</w:t>
            </w:r>
          </w:p>
        </w:tc>
        <w:tc>
          <w:tcPr>
            <w:tcW w:w="3359" w:type="pct"/>
            <w:tcBorders>
              <w:top w:val="nil"/>
              <w:left w:val="nil"/>
              <w:bottom w:val="nil"/>
              <w:right w:val="nil"/>
            </w:tcBorders>
            <w:noWrap/>
            <w:vAlign w:val="bottom"/>
            <w:hideMark/>
          </w:tcPr>
          <w:p w14:paraId="6605651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Knjige</w:t>
            </w:r>
            <w:proofErr w:type="spellEnd"/>
          </w:p>
        </w:tc>
        <w:tc>
          <w:tcPr>
            <w:tcW w:w="441" w:type="pct"/>
            <w:tcBorders>
              <w:top w:val="nil"/>
              <w:left w:val="nil"/>
              <w:bottom w:val="nil"/>
              <w:right w:val="nil"/>
            </w:tcBorders>
            <w:noWrap/>
            <w:vAlign w:val="bottom"/>
            <w:hideMark/>
          </w:tcPr>
          <w:p w14:paraId="7804E04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E1DD0D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5.642,61</w:t>
            </w:r>
          </w:p>
        </w:tc>
        <w:tc>
          <w:tcPr>
            <w:tcW w:w="326" w:type="pct"/>
            <w:tcBorders>
              <w:top w:val="nil"/>
              <w:left w:val="nil"/>
              <w:bottom w:val="nil"/>
              <w:right w:val="nil"/>
            </w:tcBorders>
            <w:noWrap/>
            <w:vAlign w:val="bottom"/>
            <w:hideMark/>
          </w:tcPr>
          <w:p w14:paraId="08E1FDCF" w14:textId="77777777" w:rsidR="001F42DB" w:rsidRPr="00D47607" w:rsidRDefault="001F42DB" w:rsidP="00B508AA">
            <w:pPr>
              <w:jc w:val="right"/>
              <w:rPr>
                <w:rFonts w:ascii="Arial" w:hAnsi="Arial" w:cs="Arial"/>
                <w:sz w:val="14"/>
                <w:szCs w:val="14"/>
                <w:lang w:val="en-US"/>
              </w:rPr>
            </w:pPr>
          </w:p>
        </w:tc>
      </w:tr>
      <w:tr w:rsidR="001F42DB" w:rsidRPr="00D47607" w14:paraId="64930822" w14:textId="77777777" w:rsidTr="00B508AA">
        <w:trPr>
          <w:trHeight w:val="255"/>
        </w:trPr>
        <w:tc>
          <w:tcPr>
            <w:tcW w:w="100" w:type="pct"/>
            <w:tcBorders>
              <w:top w:val="nil"/>
              <w:left w:val="nil"/>
              <w:bottom w:val="nil"/>
              <w:right w:val="nil"/>
            </w:tcBorders>
            <w:shd w:val="clear" w:color="000000" w:fill="CCCCFF"/>
            <w:noWrap/>
            <w:vAlign w:val="bottom"/>
            <w:hideMark/>
          </w:tcPr>
          <w:p w14:paraId="0E545BB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54EF7CF"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5.4. Kapitalne pomoći iz županijskog proračuna</w:t>
            </w:r>
          </w:p>
        </w:tc>
        <w:tc>
          <w:tcPr>
            <w:tcW w:w="441" w:type="pct"/>
            <w:tcBorders>
              <w:top w:val="nil"/>
              <w:left w:val="nil"/>
              <w:bottom w:val="nil"/>
              <w:right w:val="nil"/>
            </w:tcBorders>
            <w:shd w:val="clear" w:color="000000" w:fill="CCCCFF"/>
            <w:noWrap/>
            <w:vAlign w:val="bottom"/>
            <w:hideMark/>
          </w:tcPr>
          <w:p w14:paraId="51859DD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1.260,00</w:t>
            </w:r>
          </w:p>
        </w:tc>
        <w:tc>
          <w:tcPr>
            <w:tcW w:w="441" w:type="pct"/>
            <w:tcBorders>
              <w:top w:val="nil"/>
              <w:left w:val="nil"/>
              <w:bottom w:val="nil"/>
              <w:right w:val="nil"/>
            </w:tcBorders>
            <w:shd w:val="clear" w:color="000000" w:fill="CCCCFF"/>
            <w:noWrap/>
            <w:vAlign w:val="bottom"/>
            <w:hideMark/>
          </w:tcPr>
          <w:p w14:paraId="0E05DCB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1F0F92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F7289C6" w14:textId="77777777" w:rsidTr="00B508AA">
        <w:trPr>
          <w:trHeight w:val="255"/>
        </w:trPr>
        <w:tc>
          <w:tcPr>
            <w:tcW w:w="100" w:type="pct"/>
            <w:tcBorders>
              <w:top w:val="nil"/>
              <w:left w:val="nil"/>
              <w:bottom w:val="nil"/>
              <w:right w:val="nil"/>
            </w:tcBorders>
            <w:noWrap/>
            <w:vAlign w:val="bottom"/>
            <w:hideMark/>
          </w:tcPr>
          <w:p w14:paraId="77ABFEAD"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C563C7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335B7B2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5791392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1.260,00</w:t>
            </w:r>
          </w:p>
        </w:tc>
        <w:tc>
          <w:tcPr>
            <w:tcW w:w="441" w:type="pct"/>
            <w:tcBorders>
              <w:top w:val="nil"/>
              <w:left w:val="nil"/>
              <w:bottom w:val="nil"/>
              <w:right w:val="nil"/>
            </w:tcBorders>
            <w:noWrap/>
            <w:vAlign w:val="bottom"/>
            <w:hideMark/>
          </w:tcPr>
          <w:p w14:paraId="794B464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7D4880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19FDBA86" w14:textId="77777777" w:rsidTr="00B508AA">
        <w:trPr>
          <w:trHeight w:val="255"/>
        </w:trPr>
        <w:tc>
          <w:tcPr>
            <w:tcW w:w="100" w:type="pct"/>
            <w:tcBorders>
              <w:top w:val="nil"/>
              <w:left w:val="nil"/>
              <w:bottom w:val="nil"/>
              <w:right w:val="nil"/>
            </w:tcBorders>
            <w:shd w:val="clear" w:color="000000" w:fill="9999FF"/>
            <w:noWrap/>
            <w:vAlign w:val="bottom"/>
            <w:hideMark/>
          </w:tcPr>
          <w:p w14:paraId="381C2AA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2B9C10B8"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GLAVA 10204 ZAŠTITA OD POŽARA I SPAŠAVANJE</w:t>
            </w:r>
          </w:p>
        </w:tc>
        <w:tc>
          <w:tcPr>
            <w:tcW w:w="441" w:type="pct"/>
            <w:tcBorders>
              <w:top w:val="nil"/>
              <w:left w:val="nil"/>
              <w:bottom w:val="nil"/>
              <w:right w:val="nil"/>
            </w:tcBorders>
            <w:shd w:val="clear" w:color="000000" w:fill="9999FF"/>
            <w:noWrap/>
            <w:vAlign w:val="bottom"/>
            <w:hideMark/>
          </w:tcPr>
          <w:p w14:paraId="1D3A3F7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944.900,00</w:t>
            </w:r>
          </w:p>
        </w:tc>
        <w:tc>
          <w:tcPr>
            <w:tcW w:w="441" w:type="pct"/>
            <w:tcBorders>
              <w:top w:val="nil"/>
              <w:left w:val="nil"/>
              <w:bottom w:val="nil"/>
              <w:right w:val="nil"/>
            </w:tcBorders>
            <w:shd w:val="clear" w:color="000000" w:fill="9999FF"/>
            <w:noWrap/>
            <w:vAlign w:val="bottom"/>
            <w:hideMark/>
          </w:tcPr>
          <w:p w14:paraId="5EA1327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455.688,17</w:t>
            </w:r>
          </w:p>
        </w:tc>
        <w:tc>
          <w:tcPr>
            <w:tcW w:w="326" w:type="pct"/>
            <w:tcBorders>
              <w:top w:val="nil"/>
              <w:left w:val="nil"/>
              <w:bottom w:val="nil"/>
              <w:right w:val="nil"/>
            </w:tcBorders>
            <w:shd w:val="clear" w:color="000000" w:fill="9999FF"/>
            <w:noWrap/>
            <w:vAlign w:val="bottom"/>
            <w:hideMark/>
          </w:tcPr>
          <w:p w14:paraId="6919B33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48,23%</w:t>
            </w:r>
          </w:p>
        </w:tc>
      </w:tr>
      <w:tr w:rsidR="001F42DB" w:rsidRPr="00D47607" w14:paraId="4C1F6BB7" w14:textId="77777777" w:rsidTr="00B508AA">
        <w:trPr>
          <w:trHeight w:val="255"/>
        </w:trPr>
        <w:tc>
          <w:tcPr>
            <w:tcW w:w="100" w:type="pct"/>
            <w:tcBorders>
              <w:top w:val="nil"/>
              <w:left w:val="nil"/>
              <w:bottom w:val="nil"/>
              <w:right w:val="nil"/>
            </w:tcBorders>
            <w:shd w:val="clear" w:color="000000" w:fill="CCCCFF"/>
            <w:noWrap/>
            <w:vAlign w:val="bottom"/>
            <w:hideMark/>
          </w:tcPr>
          <w:p w14:paraId="35E9633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590528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CBBEB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17.350,00</w:t>
            </w:r>
          </w:p>
        </w:tc>
        <w:tc>
          <w:tcPr>
            <w:tcW w:w="441" w:type="pct"/>
            <w:tcBorders>
              <w:top w:val="nil"/>
              <w:left w:val="nil"/>
              <w:bottom w:val="nil"/>
              <w:right w:val="nil"/>
            </w:tcBorders>
            <w:shd w:val="clear" w:color="000000" w:fill="CCCCFF"/>
            <w:noWrap/>
            <w:vAlign w:val="bottom"/>
            <w:hideMark/>
          </w:tcPr>
          <w:p w14:paraId="703526E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222CD0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E1952BA" w14:textId="77777777" w:rsidTr="00B508AA">
        <w:trPr>
          <w:trHeight w:val="255"/>
        </w:trPr>
        <w:tc>
          <w:tcPr>
            <w:tcW w:w="100" w:type="pct"/>
            <w:tcBorders>
              <w:top w:val="nil"/>
              <w:left w:val="nil"/>
              <w:bottom w:val="nil"/>
              <w:right w:val="nil"/>
            </w:tcBorders>
            <w:shd w:val="clear" w:color="000000" w:fill="CCCCFF"/>
            <w:noWrap/>
            <w:vAlign w:val="bottom"/>
            <w:hideMark/>
          </w:tcPr>
          <w:p w14:paraId="6C7428D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F4FA66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6DAED53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7.000,00</w:t>
            </w:r>
          </w:p>
        </w:tc>
        <w:tc>
          <w:tcPr>
            <w:tcW w:w="441" w:type="pct"/>
            <w:tcBorders>
              <w:top w:val="nil"/>
              <w:left w:val="nil"/>
              <w:bottom w:val="nil"/>
              <w:right w:val="nil"/>
            </w:tcBorders>
            <w:shd w:val="clear" w:color="000000" w:fill="CCCCFF"/>
            <w:noWrap/>
            <w:vAlign w:val="bottom"/>
            <w:hideMark/>
          </w:tcPr>
          <w:p w14:paraId="67359F9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F38B8E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68AF25A" w14:textId="77777777" w:rsidTr="00B508AA">
        <w:trPr>
          <w:trHeight w:val="255"/>
        </w:trPr>
        <w:tc>
          <w:tcPr>
            <w:tcW w:w="100" w:type="pct"/>
            <w:tcBorders>
              <w:top w:val="nil"/>
              <w:left w:val="nil"/>
              <w:bottom w:val="nil"/>
              <w:right w:val="nil"/>
            </w:tcBorders>
            <w:shd w:val="clear" w:color="000000" w:fill="CCCCFF"/>
            <w:noWrap/>
            <w:vAlign w:val="bottom"/>
            <w:hideMark/>
          </w:tcPr>
          <w:p w14:paraId="7C876BE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2428D6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7E385DA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536D75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9308C8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64561A0" w14:textId="77777777" w:rsidTr="00B508AA">
        <w:trPr>
          <w:trHeight w:val="255"/>
        </w:trPr>
        <w:tc>
          <w:tcPr>
            <w:tcW w:w="100" w:type="pct"/>
            <w:tcBorders>
              <w:top w:val="nil"/>
              <w:left w:val="nil"/>
              <w:bottom w:val="nil"/>
              <w:right w:val="nil"/>
            </w:tcBorders>
            <w:shd w:val="clear" w:color="000000" w:fill="CCCCFF"/>
            <w:noWrap/>
            <w:vAlign w:val="bottom"/>
            <w:hideMark/>
          </w:tcPr>
          <w:p w14:paraId="5B80371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0CE69B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69BB3F3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30.200,00</w:t>
            </w:r>
          </w:p>
        </w:tc>
        <w:tc>
          <w:tcPr>
            <w:tcW w:w="441" w:type="pct"/>
            <w:tcBorders>
              <w:top w:val="nil"/>
              <w:left w:val="nil"/>
              <w:bottom w:val="nil"/>
              <w:right w:val="nil"/>
            </w:tcBorders>
            <w:shd w:val="clear" w:color="000000" w:fill="CCCCFF"/>
            <w:noWrap/>
            <w:vAlign w:val="bottom"/>
            <w:hideMark/>
          </w:tcPr>
          <w:p w14:paraId="4F750CB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8761D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092DC96" w14:textId="77777777" w:rsidTr="00B508AA">
        <w:trPr>
          <w:trHeight w:val="255"/>
        </w:trPr>
        <w:tc>
          <w:tcPr>
            <w:tcW w:w="100" w:type="pct"/>
            <w:tcBorders>
              <w:top w:val="nil"/>
              <w:left w:val="nil"/>
              <w:bottom w:val="nil"/>
              <w:right w:val="nil"/>
            </w:tcBorders>
            <w:shd w:val="clear" w:color="000000" w:fill="CCCCFF"/>
            <w:noWrap/>
            <w:vAlign w:val="bottom"/>
            <w:hideMark/>
          </w:tcPr>
          <w:p w14:paraId="6EBF122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328A35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390ED8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30.200,00</w:t>
            </w:r>
          </w:p>
        </w:tc>
        <w:tc>
          <w:tcPr>
            <w:tcW w:w="441" w:type="pct"/>
            <w:tcBorders>
              <w:top w:val="nil"/>
              <w:left w:val="nil"/>
              <w:bottom w:val="nil"/>
              <w:right w:val="nil"/>
            </w:tcBorders>
            <w:shd w:val="clear" w:color="000000" w:fill="CCCCFF"/>
            <w:noWrap/>
            <w:vAlign w:val="bottom"/>
            <w:hideMark/>
          </w:tcPr>
          <w:p w14:paraId="09894B6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731ED30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3DBF150" w14:textId="77777777" w:rsidTr="00B508AA">
        <w:trPr>
          <w:trHeight w:val="255"/>
        </w:trPr>
        <w:tc>
          <w:tcPr>
            <w:tcW w:w="100" w:type="pct"/>
            <w:tcBorders>
              <w:top w:val="nil"/>
              <w:left w:val="nil"/>
              <w:bottom w:val="nil"/>
              <w:right w:val="nil"/>
            </w:tcBorders>
            <w:shd w:val="clear" w:color="000000" w:fill="CCCCFF"/>
            <w:noWrap/>
            <w:vAlign w:val="bottom"/>
            <w:hideMark/>
          </w:tcPr>
          <w:p w14:paraId="1D25119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2201F4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155BC05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897.350,00</w:t>
            </w:r>
          </w:p>
        </w:tc>
        <w:tc>
          <w:tcPr>
            <w:tcW w:w="441" w:type="pct"/>
            <w:tcBorders>
              <w:top w:val="nil"/>
              <w:left w:val="nil"/>
              <w:bottom w:val="nil"/>
              <w:right w:val="nil"/>
            </w:tcBorders>
            <w:shd w:val="clear" w:color="000000" w:fill="CCCCFF"/>
            <w:noWrap/>
            <w:vAlign w:val="bottom"/>
            <w:hideMark/>
          </w:tcPr>
          <w:p w14:paraId="7BEEA2E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455.688,17</w:t>
            </w:r>
          </w:p>
        </w:tc>
        <w:tc>
          <w:tcPr>
            <w:tcW w:w="326" w:type="pct"/>
            <w:tcBorders>
              <w:top w:val="nil"/>
              <w:left w:val="nil"/>
              <w:bottom w:val="nil"/>
              <w:right w:val="nil"/>
            </w:tcBorders>
            <w:shd w:val="clear" w:color="000000" w:fill="CCCCFF"/>
            <w:noWrap/>
            <w:vAlign w:val="bottom"/>
            <w:hideMark/>
          </w:tcPr>
          <w:p w14:paraId="0CEB8F0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50,78%</w:t>
            </w:r>
          </w:p>
        </w:tc>
      </w:tr>
      <w:tr w:rsidR="001F42DB" w:rsidRPr="00D47607" w14:paraId="5B9023DE" w14:textId="77777777" w:rsidTr="00B508AA">
        <w:trPr>
          <w:trHeight w:val="255"/>
        </w:trPr>
        <w:tc>
          <w:tcPr>
            <w:tcW w:w="100" w:type="pct"/>
            <w:tcBorders>
              <w:top w:val="nil"/>
              <w:left w:val="nil"/>
              <w:bottom w:val="nil"/>
              <w:right w:val="nil"/>
            </w:tcBorders>
            <w:shd w:val="clear" w:color="000000" w:fill="CCCCFF"/>
            <w:noWrap/>
            <w:vAlign w:val="bottom"/>
            <w:hideMark/>
          </w:tcPr>
          <w:p w14:paraId="67C5731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CDDEC57"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8C0800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347.000,00</w:t>
            </w:r>
          </w:p>
        </w:tc>
        <w:tc>
          <w:tcPr>
            <w:tcW w:w="441" w:type="pct"/>
            <w:tcBorders>
              <w:top w:val="nil"/>
              <w:left w:val="nil"/>
              <w:bottom w:val="nil"/>
              <w:right w:val="nil"/>
            </w:tcBorders>
            <w:shd w:val="clear" w:color="000000" w:fill="CCCCFF"/>
            <w:noWrap/>
            <w:vAlign w:val="bottom"/>
            <w:hideMark/>
          </w:tcPr>
          <w:p w14:paraId="5BFD404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86.989,53</w:t>
            </w:r>
          </w:p>
        </w:tc>
        <w:tc>
          <w:tcPr>
            <w:tcW w:w="326" w:type="pct"/>
            <w:tcBorders>
              <w:top w:val="nil"/>
              <w:left w:val="nil"/>
              <w:bottom w:val="nil"/>
              <w:right w:val="nil"/>
            </w:tcBorders>
            <w:shd w:val="clear" w:color="000000" w:fill="CCCCFF"/>
            <w:noWrap/>
            <w:vAlign w:val="bottom"/>
            <w:hideMark/>
          </w:tcPr>
          <w:p w14:paraId="1D97973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25,07%</w:t>
            </w:r>
          </w:p>
        </w:tc>
      </w:tr>
      <w:tr w:rsidR="001F42DB" w:rsidRPr="00D47607" w14:paraId="737E3424" w14:textId="77777777" w:rsidTr="00B508AA">
        <w:trPr>
          <w:trHeight w:val="255"/>
        </w:trPr>
        <w:tc>
          <w:tcPr>
            <w:tcW w:w="100" w:type="pct"/>
            <w:tcBorders>
              <w:top w:val="nil"/>
              <w:left w:val="nil"/>
              <w:bottom w:val="nil"/>
              <w:right w:val="nil"/>
            </w:tcBorders>
            <w:shd w:val="clear" w:color="000000" w:fill="CCCCFF"/>
            <w:noWrap/>
            <w:vAlign w:val="bottom"/>
            <w:hideMark/>
          </w:tcPr>
          <w:p w14:paraId="43BCD92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EE3C7B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4372B9A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234968F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24D1DD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2DAA4B4" w14:textId="77777777" w:rsidTr="00B508AA">
        <w:trPr>
          <w:trHeight w:val="255"/>
        </w:trPr>
        <w:tc>
          <w:tcPr>
            <w:tcW w:w="100" w:type="pct"/>
            <w:tcBorders>
              <w:top w:val="nil"/>
              <w:left w:val="nil"/>
              <w:bottom w:val="nil"/>
              <w:right w:val="nil"/>
            </w:tcBorders>
            <w:shd w:val="clear" w:color="000000" w:fill="CCCCFF"/>
            <w:noWrap/>
            <w:vAlign w:val="bottom"/>
            <w:hideMark/>
          </w:tcPr>
          <w:p w14:paraId="4BA3390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FCF5D0B"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5.5. Pomoći izravnanja za decentralizirane funkcije</w:t>
            </w:r>
          </w:p>
        </w:tc>
        <w:tc>
          <w:tcPr>
            <w:tcW w:w="441" w:type="pct"/>
            <w:tcBorders>
              <w:top w:val="nil"/>
              <w:left w:val="nil"/>
              <w:bottom w:val="nil"/>
              <w:right w:val="nil"/>
            </w:tcBorders>
            <w:shd w:val="clear" w:color="000000" w:fill="CCCCFF"/>
            <w:noWrap/>
            <w:vAlign w:val="bottom"/>
            <w:hideMark/>
          </w:tcPr>
          <w:p w14:paraId="61313BD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523.000,00</w:t>
            </w:r>
          </w:p>
        </w:tc>
        <w:tc>
          <w:tcPr>
            <w:tcW w:w="441" w:type="pct"/>
            <w:tcBorders>
              <w:top w:val="nil"/>
              <w:left w:val="nil"/>
              <w:bottom w:val="nil"/>
              <w:right w:val="nil"/>
            </w:tcBorders>
            <w:shd w:val="clear" w:color="000000" w:fill="CCCCFF"/>
            <w:noWrap/>
            <w:vAlign w:val="bottom"/>
            <w:hideMark/>
          </w:tcPr>
          <w:p w14:paraId="38D2C1C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365.266,15</w:t>
            </w:r>
          </w:p>
        </w:tc>
        <w:tc>
          <w:tcPr>
            <w:tcW w:w="326" w:type="pct"/>
            <w:tcBorders>
              <w:top w:val="nil"/>
              <w:left w:val="nil"/>
              <w:bottom w:val="nil"/>
              <w:right w:val="nil"/>
            </w:tcBorders>
            <w:shd w:val="clear" w:color="000000" w:fill="CCCCFF"/>
            <w:noWrap/>
            <w:vAlign w:val="bottom"/>
            <w:hideMark/>
          </w:tcPr>
          <w:p w14:paraId="08612BD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69,84%</w:t>
            </w:r>
          </w:p>
        </w:tc>
      </w:tr>
      <w:tr w:rsidR="001F42DB" w:rsidRPr="00D47607" w14:paraId="1296C713" w14:textId="77777777" w:rsidTr="00B508AA">
        <w:trPr>
          <w:trHeight w:val="255"/>
        </w:trPr>
        <w:tc>
          <w:tcPr>
            <w:tcW w:w="100" w:type="pct"/>
            <w:tcBorders>
              <w:top w:val="nil"/>
              <w:left w:val="nil"/>
              <w:bottom w:val="nil"/>
              <w:right w:val="nil"/>
            </w:tcBorders>
            <w:shd w:val="clear" w:color="000000" w:fill="CCCCFF"/>
            <w:noWrap/>
            <w:vAlign w:val="bottom"/>
            <w:hideMark/>
          </w:tcPr>
          <w:p w14:paraId="68ED549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3D2544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5.6. </w:t>
            </w:r>
            <w:proofErr w:type="spellStart"/>
            <w:r w:rsidRPr="00D47607">
              <w:rPr>
                <w:rFonts w:ascii="Arial" w:hAnsi="Arial" w:cs="Arial"/>
                <w:b/>
                <w:bCs/>
                <w:color w:val="333333"/>
                <w:sz w:val="14"/>
                <w:szCs w:val="14"/>
                <w:lang w:val="en-US"/>
              </w:rPr>
              <w:t>Potpora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Vatrogasne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zajednice</w:t>
            </w:r>
            <w:proofErr w:type="spellEnd"/>
          </w:p>
        </w:tc>
        <w:tc>
          <w:tcPr>
            <w:tcW w:w="441" w:type="pct"/>
            <w:tcBorders>
              <w:top w:val="nil"/>
              <w:left w:val="nil"/>
              <w:bottom w:val="nil"/>
              <w:right w:val="nil"/>
            </w:tcBorders>
            <w:shd w:val="clear" w:color="000000" w:fill="CCCCFF"/>
            <w:noWrap/>
            <w:vAlign w:val="bottom"/>
            <w:hideMark/>
          </w:tcPr>
          <w:p w14:paraId="66F92A6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17.000,00</w:t>
            </w:r>
          </w:p>
        </w:tc>
        <w:tc>
          <w:tcPr>
            <w:tcW w:w="441" w:type="pct"/>
            <w:tcBorders>
              <w:top w:val="nil"/>
              <w:left w:val="nil"/>
              <w:bottom w:val="nil"/>
              <w:right w:val="nil"/>
            </w:tcBorders>
            <w:shd w:val="clear" w:color="000000" w:fill="CCCCFF"/>
            <w:noWrap/>
            <w:vAlign w:val="bottom"/>
            <w:hideMark/>
          </w:tcPr>
          <w:p w14:paraId="7FDD554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3.432,49</w:t>
            </w:r>
          </w:p>
        </w:tc>
        <w:tc>
          <w:tcPr>
            <w:tcW w:w="326" w:type="pct"/>
            <w:tcBorders>
              <w:top w:val="nil"/>
              <w:left w:val="nil"/>
              <w:bottom w:val="nil"/>
              <w:right w:val="nil"/>
            </w:tcBorders>
            <w:shd w:val="clear" w:color="000000" w:fill="CCCCFF"/>
            <w:noWrap/>
            <w:vAlign w:val="bottom"/>
            <w:hideMark/>
          </w:tcPr>
          <w:p w14:paraId="691CD7F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20,19%</w:t>
            </w:r>
          </w:p>
        </w:tc>
      </w:tr>
      <w:tr w:rsidR="001F42DB" w:rsidRPr="00D47607" w14:paraId="67B43F74" w14:textId="77777777" w:rsidTr="00B508AA">
        <w:trPr>
          <w:trHeight w:val="255"/>
        </w:trPr>
        <w:tc>
          <w:tcPr>
            <w:tcW w:w="100" w:type="pct"/>
            <w:tcBorders>
              <w:top w:val="nil"/>
              <w:left w:val="nil"/>
              <w:bottom w:val="nil"/>
              <w:right w:val="nil"/>
            </w:tcBorders>
            <w:shd w:val="clear" w:color="000000" w:fill="FF9900"/>
            <w:noWrap/>
            <w:vAlign w:val="bottom"/>
            <w:hideMark/>
          </w:tcPr>
          <w:p w14:paraId="3D5FE64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23127C2D"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1002</w:t>
            </w:r>
          </w:p>
        </w:tc>
        <w:tc>
          <w:tcPr>
            <w:tcW w:w="3359" w:type="pct"/>
            <w:tcBorders>
              <w:top w:val="nil"/>
              <w:left w:val="nil"/>
              <w:bottom w:val="nil"/>
              <w:right w:val="nil"/>
            </w:tcBorders>
            <w:shd w:val="clear" w:color="000000" w:fill="FF9900"/>
            <w:noWrap/>
            <w:vAlign w:val="bottom"/>
            <w:hideMark/>
          </w:tcPr>
          <w:p w14:paraId="17329547"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Zaštita od požara i civilna zaštita</w:t>
            </w:r>
          </w:p>
        </w:tc>
        <w:tc>
          <w:tcPr>
            <w:tcW w:w="441" w:type="pct"/>
            <w:tcBorders>
              <w:top w:val="nil"/>
              <w:left w:val="nil"/>
              <w:bottom w:val="nil"/>
              <w:right w:val="nil"/>
            </w:tcBorders>
            <w:shd w:val="clear" w:color="000000" w:fill="FF9900"/>
            <w:noWrap/>
            <w:vAlign w:val="bottom"/>
            <w:hideMark/>
          </w:tcPr>
          <w:p w14:paraId="0A9590D9"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20.700,00</w:t>
            </w:r>
          </w:p>
        </w:tc>
        <w:tc>
          <w:tcPr>
            <w:tcW w:w="441" w:type="pct"/>
            <w:tcBorders>
              <w:top w:val="nil"/>
              <w:left w:val="nil"/>
              <w:bottom w:val="nil"/>
              <w:right w:val="nil"/>
            </w:tcBorders>
            <w:shd w:val="clear" w:color="000000" w:fill="FF9900"/>
            <w:noWrap/>
            <w:vAlign w:val="bottom"/>
            <w:hideMark/>
          </w:tcPr>
          <w:p w14:paraId="26E2965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9900"/>
            <w:noWrap/>
            <w:vAlign w:val="bottom"/>
            <w:hideMark/>
          </w:tcPr>
          <w:p w14:paraId="5DAD983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0E29785C" w14:textId="77777777" w:rsidTr="00B508AA">
        <w:trPr>
          <w:trHeight w:val="255"/>
        </w:trPr>
        <w:tc>
          <w:tcPr>
            <w:tcW w:w="100" w:type="pct"/>
            <w:tcBorders>
              <w:top w:val="nil"/>
              <w:left w:val="nil"/>
              <w:bottom w:val="nil"/>
              <w:right w:val="nil"/>
            </w:tcBorders>
            <w:shd w:val="clear" w:color="000000" w:fill="FFFF99"/>
            <w:noWrap/>
            <w:vAlign w:val="bottom"/>
            <w:hideMark/>
          </w:tcPr>
          <w:p w14:paraId="08F3331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4FAB23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T100037</w:t>
            </w:r>
          </w:p>
        </w:tc>
        <w:tc>
          <w:tcPr>
            <w:tcW w:w="3359" w:type="pct"/>
            <w:tcBorders>
              <w:top w:val="nil"/>
              <w:left w:val="nil"/>
              <w:bottom w:val="nil"/>
              <w:right w:val="nil"/>
            </w:tcBorders>
            <w:shd w:val="clear" w:color="000000" w:fill="FFFF99"/>
            <w:noWrap/>
            <w:vAlign w:val="bottom"/>
            <w:hideMark/>
          </w:tcPr>
          <w:p w14:paraId="509309A5"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Tekući projekt: Izrada projektne dokumentacije - Vatrogasni dom Srb</w:t>
            </w:r>
          </w:p>
        </w:tc>
        <w:tc>
          <w:tcPr>
            <w:tcW w:w="441" w:type="pct"/>
            <w:tcBorders>
              <w:top w:val="nil"/>
              <w:left w:val="nil"/>
              <w:bottom w:val="nil"/>
              <w:right w:val="nil"/>
            </w:tcBorders>
            <w:shd w:val="clear" w:color="000000" w:fill="FFFF99"/>
            <w:noWrap/>
            <w:vAlign w:val="bottom"/>
            <w:hideMark/>
          </w:tcPr>
          <w:p w14:paraId="33E5E4E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20.700,00</w:t>
            </w:r>
          </w:p>
        </w:tc>
        <w:tc>
          <w:tcPr>
            <w:tcW w:w="441" w:type="pct"/>
            <w:tcBorders>
              <w:top w:val="nil"/>
              <w:left w:val="nil"/>
              <w:bottom w:val="nil"/>
              <w:right w:val="nil"/>
            </w:tcBorders>
            <w:shd w:val="clear" w:color="000000" w:fill="FFFF99"/>
            <w:noWrap/>
            <w:vAlign w:val="bottom"/>
            <w:hideMark/>
          </w:tcPr>
          <w:p w14:paraId="158BED6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341E6C3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1DBF536D" w14:textId="77777777" w:rsidTr="00B508AA">
        <w:trPr>
          <w:trHeight w:val="255"/>
        </w:trPr>
        <w:tc>
          <w:tcPr>
            <w:tcW w:w="100" w:type="pct"/>
            <w:tcBorders>
              <w:top w:val="nil"/>
              <w:left w:val="nil"/>
              <w:bottom w:val="nil"/>
              <w:right w:val="nil"/>
            </w:tcBorders>
            <w:shd w:val="clear" w:color="000000" w:fill="CCCCFF"/>
            <w:noWrap/>
            <w:vAlign w:val="bottom"/>
            <w:hideMark/>
          </w:tcPr>
          <w:p w14:paraId="67FB0BC1"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4FEDD0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0714CC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759C1B5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00D2457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8845549" w14:textId="77777777" w:rsidTr="00B508AA">
        <w:trPr>
          <w:trHeight w:val="255"/>
        </w:trPr>
        <w:tc>
          <w:tcPr>
            <w:tcW w:w="100" w:type="pct"/>
            <w:tcBorders>
              <w:top w:val="nil"/>
              <w:left w:val="nil"/>
              <w:bottom w:val="nil"/>
              <w:right w:val="nil"/>
            </w:tcBorders>
            <w:shd w:val="clear" w:color="000000" w:fill="CCCCFF"/>
            <w:noWrap/>
            <w:vAlign w:val="bottom"/>
            <w:hideMark/>
          </w:tcPr>
          <w:p w14:paraId="4FF03FB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EC9EB0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1.2.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nefinancijske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imovine</w:t>
            </w:r>
            <w:proofErr w:type="spellEnd"/>
          </w:p>
        </w:tc>
        <w:tc>
          <w:tcPr>
            <w:tcW w:w="441" w:type="pct"/>
            <w:tcBorders>
              <w:top w:val="nil"/>
              <w:left w:val="nil"/>
              <w:bottom w:val="nil"/>
              <w:right w:val="nil"/>
            </w:tcBorders>
            <w:shd w:val="clear" w:color="000000" w:fill="CCCCFF"/>
            <w:noWrap/>
            <w:vAlign w:val="bottom"/>
            <w:hideMark/>
          </w:tcPr>
          <w:p w14:paraId="334B022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5F9D6C8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558536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06C543E" w14:textId="77777777" w:rsidTr="00B508AA">
        <w:trPr>
          <w:trHeight w:val="255"/>
        </w:trPr>
        <w:tc>
          <w:tcPr>
            <w:tcW w:w="100" w:type="pct"/>
            <w:tcBorders>
              <w:top w:val="nil"/>
              <w:left w:val="nil"/>
              <w:bottom w:val="nil"/>
              <w:right w:val="nil"/>
            </w:tcBorders>
            <w:noWrap/>
            <w:vAlign w:val="bottom"/>
            <w:hideMark/>
          </w:tcPr>
          <w:p w14:paraId="27C89435"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54EA820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438C33E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74AFA5B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10.350,00</w:t>
            </w:r>
          </w:p>
        </w:tc>
        <w:tc>
          <w:tcPr>
            <w:tcW w:w="441" w:type="pct"/>
            <w:tcBorders>
              <w:top w:val="nil"/>
              <w:left w:val="nil"/>
              <w:bottom w:val="nil"/>
              <w:right w:val="nil"/>
            </w:tcBorders>
            <w:noWrap/>
            <w:vAlign w:val="bottom"/>
            <w:hideMark/>
          </w:tcPr>
          <w:p w14:paraId="117643C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113673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16615EC" w14:textId="77777777" w:rsidTr="00B508AA">
        <w:trPr>
          <w:trHeight w:val="255"/>
        </w:trPr>
        <w:tc>
          <w:tcPr>
            <w:tcW w:w="100" w:type="pct"/>
            <w:tcBorders>
              <w:top w:val="nil"/>
              <w:left w:val="nil"/>
              <w:bottom w:val="nil"/>
              <w:right w:val="nil"/>
            </w:tcBorders>
            <w:shd w:val="clear" w:color="000000" w:fill="CCCCFF"/>
            <w:noWrap/>
            <w:vAlign w:val="bottom"/>
            <w:hideMark/>
          </w:tcPr>
          <w:p w14:paraId="36E8BA7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94775A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65784CA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532147C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ECAB3F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7837F46" w14:textId="77777777" w:rsidTr="00B508AA">
        <w:trPr>
          <w:trHeight w:val="255"/>
        </w:trPr>
        <w:tc>
          <w:tcPr>
            <w:tcW w:w="100" w:type="pct"/>
            <w:tcBorders>
              <w:top w:val="nil"/>
              <w:left w:val="nil"/>
              <w:bottom w:val="nil"/>
              <w:right w:val="nil"/>
            </w:tcBorders>
            <w:shd w:val="clear" w:color="000000" w:fill="CCCCFF"/>
            <w:noWrap/>
            <w:vAlign w:val="bottom"/>
            <w:hideMark/>
          </w:tcPr>
          <w:p w14:paraId="4463AB6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EB2FF0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5.2.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županijskog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73EFBEA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10.350,00</w:t>
            </w:r>
          </w:p>
        </w:tc>
        <w:tc>
          <w:tcPr>
            <w:tcW w:w="441" w:type="pct"/>
            <w:tcBorders>
              <w:top w:val="nil"/>
              <w:left w:val="nil"/>
              <w:bottom w:val="nil"/>
              <w:right w:val="nil"/>
            </w:tcBorders>
            <w:shd w:val="clear" w:color="000000" w:fill="CCCCFF"/>
            <w:noWrap/>
            <w:vAlign w:val="bottom"/>
            <w:hideMark/>
          </w:tcPr>
          <w:p w14:paraId="4F73306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11541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0CE4BE1A" w14:textId="77777777" w:rsidTr="00B508AA">
        <w:trPr>
          <w:trHeight w:val="255"/>
        </w:trPr>
        <w:tc>
          <w:tcPr>
            <w:tcW w:w="100" w:type="pct"/>
            <w:tcBorders>
              <w:top w:val="nil"/>
              <w:left w:val="nil"/>
              <w:bottom w:val="nil"/>
              <w:right w:val="nil"/>
            </w:tcBorders>
            <w:noWrap/>
            <w:vAlign w:val="bottom"/>
            <w:hideMark/>
          </w:tcPr>
          <w:p w14:paraId="0AB68CB4"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8409B0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01871F07"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37BE02B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10.350,00</w:t>
            </w:r>
          </w:p>
        </w:tc>
        <w:tc>
          <w:tcPr>
            <w:tcW w:w="441" w:type="pct"/>
            <w:tcBorders>
              <w:top w:val="nil"/>
              <w:left w:val="nil"/>
              <w:bottom w:val="nil"/>
              <w:right w:val="nil"/>
            </w:tcBorders>
            <w:noWrap/>
            <w:vAlign w:val="bottom"/>
            <w:hideMark/>
          </w:tcPr>
          <w:p w14:paraId="0F7B290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02E100B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7687ABD" w14:textId="77777777" w:rsidTr="00B508AA">
        <w:trPr>
          <w:trHeight w:val="255"/>
        </w:trPr>
        <w:tc>
          <w:tcPr>
            <w:tcW w:w="100" w:type="pct"/>
            <w:tcBorders>
              <w:top w:val="nil"/>
              <w:left w:val="nil"/>
              <w:bottom w:val="nil"/>
              <w:right w:val="nil"/>
            </w:tcBorders>
            <w:shd w:val="clear" w:color="000000" w:fill="9999FF"/>
            <w:noWrap/>
            <w:vAlign w:val="bottom"/>
            <w:hideMark/>
          </w:tcPr>
          <w:p w14:paraId="3E5DB49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2BE56707"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PROR. KORISNIK 34514 Javna vatrogasna postrojba Gračac</w:t>
            </w:r>
          </w:p>
        </w:tc>
        <w:tc>
          <w:tcPr>
            <w:tcW w:w="441" w:type="pct"/>
            <w:tcBorders>
              <w:top w:val="nil"/>
              <w:left w:val="nil"/>
              <w:bottom w:val="nil"/>
              <w:right w:val="nil"/>
            </w:tcBorders>
            <w:shd w:val="clear" w:color="000000" w:fill="9999FF"/>
            <w:noWrap/>
            <w:vAlign w:val="bottom"/>
            <w:hideMark/>
          </w:tcPr>
          <w:p w14:paraId="1AAE36D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924.200,00</w:t>
            </w:r>
          </w:p>
        </w:tc>
        <w:tc>
          <w:tcPr>
            <w:tcW w:w="441" w:type="pct"/>
            <w:tcBorders>
              <w:top w:val="nil"/>
              <w:left w:val="nil"/>
              <w:bottom w:val="nil"/>
              <w:right w:val="nil"/>
            </w:tcBorders>
            <w:shd w:val="clear" w:color="000000" w:fill="9999FF"/>
            <w:noWrap/>
            <w:vAlign w:val="bottom"/>
            <w:hideMark/>
          </w:tcPr>
          <w:p w14:paraId="287B5C0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455.688,17</w:t>
            </w:r>
          </w:p>
        </w:tc>
        <w:tc>
          <w:tcPr>
            <w:tcW w:w="326" w:type="pct"/>
            <w:tcBorders>
              <w:top w:val="nil"/>
              <w:left w:val="nil"/>
              <w:bottom w:val="nil"/>
              <w:right w:val="nil"/>
            </w:tcBorders>
            <w:shd w:val="clear" w:color="000000" w:fill="9999FF"/>
            <w:noWrap/>
            <w:vAlign w:val="bottom"/>
            <w:hideMark/>
          </w:tcPr>
          <w:p w14:paraId="1F875F8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49,31%</w:t>
            </w:r>
          </w:p>
        </w:tc>
      </w:tr>
      <w:tr w:rsidR="001F42DB" w:rsidRPr="00D47607" w14:paraId="7A53814E" w14:textId="77777777" w:rsidTr="00B508AA">
        <w:trPr>
          <w:trHeight w:val="255"/>
        </w:trPr>
        <w:tc>
          <w:tcPr>
            <w:tcW w:w="100" w:type="pct"/>
            <w:tcBorders>
              <w:top w:val="nil"/>
              <w:left w:val="nil"/>
              <w:bottom w:val="nil"/>
              <w:right w:val="nil"/>
            </w:tcBorders>
            <w:shd w:val="clear" w:color="000000" w:fill="CCCCFF"/>
            <w:noWrap/>
            <w:vAlign w:val="bottom"/>
            <w:hideMark/>
          </w:tcPr>
          <w:p w14:paraId="6E395D1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9B4BFD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1630E42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7.000,00</w:t>
            </w:r>
          </w:p>
        </w:tc>
        <w:tc>
          <w:tcPr>
            <w:tcW w:w="441" w:type="pct"/>
            <w:tcBorders>
              <w:top w:val="nil"/>
              <w:left w:val="nil"/>
              <w:bottom w:val="nil"/>
              <w:right w:val="nil"/>
            </w:tcBorders>
            <w:shd w:val="clear" w:color="000000" w:fill="CCCCFF"/>
            <w:noWrap/>
            <w:vAlign w:val="bottom"/>
            <w:hideMark/>
          </w:tcPr>
          <w:p w14:paraId="6CACF9A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2F2DEA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43A380B5" w14:textId="77777777" w:rsidTr="00B508AA">
        <w:trPr>
          <w:trHeight w:val="255"/>
        </w:trPr>
        <w:tc>
          <w:tcPr>
            <w:tcW w:w="100" w:type="pct"/>
            <w:tcBorders>
              <w:top w:val="nil"/>
              <w:left w:val="nil"/>
              <w:bottom w:val="nil"/>
              <w:right w:val="nil"/>
            </w:tcBorders>
            <w:shd w:val="clear" w:color="000000" w:fill="CCCCFF"/>
            <w:noWrap/>
            <w:vAlign w:val="bottom"/>
            <w:hideMark/>
          </w:tcPr>
          <w:p w14:paraId="70947DB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BA8341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4EE3495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7.000,00</w:t>
            </w:r>
          </w:p>
        </w:tc>
        <w:tc>
          <w:tcPr>
            <w:tcW w:w="441" w:type="pct"/>
            <w:tcBorders>
              <w:top w:val="nil"/>
              <w:left w:val="nil"/>
              <w:bottom w:val="nil"/>
              <w:right w:val="nil"/>
            </w:tcBorders>
            <w:shd w:val="clear" w:color="000000" w:fill="CCCCFF"/>
            <w:noWrap/>
            <w:vAlign w:val="bottom"/>
            <w:hideMark/>
          </w:tcPr>
          <w:p w14:paraId="0082946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2C83496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5071721" w14:textId="77777777" w:rsidTr="00B508AA">
        <w:trPr>
          <w:trHeight w:val="255"/>
        </w:trPr>
        <w:tc>
          <w:tcPr>
            <w:tcW w:w="100" w:type="pct"/>
            <w:tcBorders>
              <w:top w:val="nil"/>
              <w:left w:val="nil"/>
              <w:bottom w:val="nil"/>
              <w:right w:val="nil"/>
            </w:tcBorders>
            <w:shd w:val="clear" w:color="000000" w:fill="CCCCFF"/>
            <w:noWrap/>
            <w:vAlign w:val="bottom"/>
            <w:hideMark/>
          </w:tcPr>
          <w:p w14:paraId="728D7D0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901580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039B7F5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30.200,00</w:t>
            </w:r>
          </w:p>
        </w:tc>
        <w:tc>
          <w:tcPr>
            <w:tcW w:w="441" w:type="pct"/>
            <w:tcBorders>
              <w:top w:val="nil"/>
              <w:left w:val="nil"/>
              <w:bottom w:val="nil"/>
              <w:right w:val="nil"/>
            </w:tcBorders>
            <w:shd w:val="clear" w:color="000000" w:fill="CCCCFF"/>
            <w:noWrap/>
            <w:vAlign w:val="bottom"/>
            <w:hideMark/>
          </w:tcPr>
          <w:p w14:paraId="7F70917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C89FEF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9D187DC" w14:textId="77777777" w:rsidTr="00B508AA">
        <w:trPr>
          <w:trHeight w:val="255"/>
        </w:trPr>
        <w:tc>
          <w:tcPr>
            <w:tcW w:w="100" w:type="pct"/>
            <w:tcBorders>
              <w:top w:val="nil"/>
              <w:left w:val="nil"/>
              <w:bottom w:val="nil"/>
              <w:right w:val="nil"/>
            </w:tcBorders>
            <w:shd w:val="clear" w:color="000000" w:fill="CCCCFF"/>
            <w:noWrap/>
            <w:vAlign w:val="bottom"/>
            <w:hideMark/>
          </w:tcPr>
          <w:p w14:paraId="2C0F3F2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FF79AA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38F4FBC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30.200,00</w:t>
            </w:r>
          </w:p>
        </w:tc>
        <w:tc>
          <w:tcPr>
            <w:tcW w:w="441" w:type="pct"/>
            <w:tcBorders>
              <w:top w:val="nil"/>
              <w:left w:val="nil"/>
              <w:bottom w:val="nil"/>
              <w:right w:val="nil"/>
            </w:tcBorders>
            <w:shd w:val="clear" w:color="000000" w:fill="CCCCFF"/>
            <w:noWrap/>
            <w:vAlign w:val="bottom"/>
            <w:hideMark/>
          </w:tcPr>
          <w:p w14:paraId="296C6FA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4003B8B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7D1681A" w14:textId="77777777" w:rsidTr="00B508AA">
        <w:trPr>
          <w:trHeight w:val="255"/>
        </w:trPr>
        <w:tc>
          <w:tcPr>
            <w:tcW w:w="100" w:type="pct"/>
            <w:tcBorders>
              <w:top w:val="nil"/>
              <w:left w:val="nil"/>
              <w:bottom w:val="nil"/>
              <w:right w:val="nil"/>
            </w:tcBorders>
            <w:shd w:val="clear" w:color="000000" w:fill="CCCCFF"/>
            <w:noWrap/>
            <w:vAlign w:val="bottom"/>
            <w:hideMark/>
          </w:tcPr>
          <w:p w14:paraId="2656052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D1050C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05F8CC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887.000,00</w:t>
            </w:r>
          </w:p>
        </w:tc>
        <w:tc>
          <w:tcPr>
            <w:tcW w:w="441" w:type="pct"/>
            <w:tcBorders>
              <w:top w:val="nil"/>
              <w:left w:val="nil"/>
              <w:bottom w:val="nil"/>
              <w:right w:val="nil"/>
            </w:tcBorders>
            <w:shd w:val="clear" w:color="000000" w:fill="CCCCFF"/>
            <w:noWrap/>
            <w:vAlign w:val="bottom"/>
            <w:hideMark/>
          </w:tcPr>
          <w:p w14:paraId="34B8C0B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455.688,17</w:t>
            </w:r>
          </w:p>
        </w:tc>
        <w:tc>
          <w:tcPr>
            <w:tcW w:w="326" w:type="pct"/>
            <w:tcBorders>
              <w:top w:val="nil"/>
              <w:left w:val="nil"/>
              <w:bottom w:val="nil"/>
              <w:right w:val="nil"/>
            </w:tcBorders>
            <w:shd w:val="clear" w:color="000000" w:fill="CCCCFF"/>
            <w:noWrap/>
            <w:vAlign w:val="bottom"/>
            <w:hideMark/>
          </w:tcPr>
          <w:p w14:paraId="2EC572C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51,37%</w:t>
            </w:r>
          </w:p>
        </w:tc>
      </w:tr>
      <w:tr w:rsidR="001F42DB" w:rsidRPr="00D47607" w14:paraId="4390FA8B" w14:textId="77777777" w:rsidTr="00B508AA">
        <w:trPr>
          <w:trHeight w:val="255"/>
        </w:trPr>
        <w:tc>
          <w:tcPr>
            <w:tcW w:w="100" w:type="pct"/>
            <w:tcBorders>
              <w:top w:val="nil"/>
              <w:left w:val="nil"/>
              <w:bottom w:val="nil"/>
              <w:right w:val="nil"/>
            </w:tcBorders>
            <w:shd w:val="clear" w:color="000000" w:fill="CCCCFF"/>
            <w:noWrap/>
            <w:vAlign w:val="bottom"/>
            <w:hideMark/>
          </w:tcPr>
          <w:p w14:paraId="67939A8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49C8BF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24B1F81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347.000,00</w:t>
            </w:r>
          </w:p>
        </w:tc>
        <w:tc>
          <w:tcPr>
            <w:tcW w:w="441" w:type="pct"/>
            <w:tcBorders>
              <w:top w:val="nil"/>
              <w:left w:val="nil"/>
              <w:bottom w:val="nil"/>
              <w:right w:val="nil"/>
            </w:tcBorders>
            <w:shd w:val="clear" w:color="000000" w:fill="CCCCFF"/>
            <w:noWrap/>
            <w:vAlign w:val="bottom"/>
            <w:hideMark/>
          </w:tcPr>
          <w:p w14:paraId="5A876C2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86.989,53</w:t>
            </w:r>
          </w:p>
        </w:tc>
        <w:tc>
          <w:tcPr>
            <w:tcW w:w="326" w:type="pct"/>
            <w:tcBorders>
              <w:top w:val="nil"/>
              <w:left w:val="nil"/>
              <w:bottom w:val="nil"/>
              <w:right w:val="nil"/>
            </w:tcBorders>
            <w:shd w:val="clear" w:color="000000" w:fill="CCCCFF"/>
            <w:noWrap/>
            <w:vAlign w:val="bottom"/>
            <w:hideMark/>
          </w:tcPr>
          <w:p w14:paraId="184C562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25,07%</w:t>
            </w:r>
          </w:p>
        </w:tc>
      </w:tr>
      <w:tr w:rsidR="001F42DB" w:rsidRPr="00D47607" w14:paraId="13941E71" w14:textId="77777777" w:rsidTr="00B508AA">
        <w:trPr>
          <w:trHeight w:val="255"/>
        </w:trPr>
        <w:tc>
          <w:tcPr>
            <w:tcW w:w="100" w:type="pct"/>
            <w:tcBorders>
              <w:top w:val="nil"/>
              <w:left w:val="nil"/>
              <w:bottom w:val="nil"/>
              <w:right w:val="nil"/>
            </w:tcBorders>
            <w:shd w:val="clear" w:color="000000" w:fill="CCCCFF"/>
            <w:noWrap/>
            <w:vAlign w:val="bottom"/>
            <w:hideMark/>
          </w:tcPr>
          <w:p w14:paraId="2BE8761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00666A3"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5.5. Pomoći izravnanja za decentralizirane funkcije</w:t>
            </w:r>
          </w:p>
        </w:tc>
        <w:tc>
          <w:tcPr>
            <w:tcW w:w="441" w:type="pct"/>
            <w:tcBorders>
              <w:top w:val="nil"/>
              <w:left w:val="nil"/>
              <w:bottom w:val="nil"/>
              <w:right w:val="nil"/>
            </w:tcBorders>
            <w:shd w:val="clear" w:color="000000" w:fill="CCCCFF"/>
            <w:noWrap/>
            <w:vAlign w:val="bottom"/>
            <w:hideMark/>
          </w:tcPr>
          <w:p w14:paraId="609C236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523.000,00</w:t>
            </w:r>
          </w:p>
        </w:tc>
        <w:tc>
          <w:tcPr>
            <w:tcW w:w="441" w:type="pct"/>
            <w:tcBorders>
              <w:top w:val="nil"/>
              <w:left w:val="nil"/>
              <w:bottom w:val="nil"/>
              <w:right w:val="nil"/>
            </w:tcBorders>
            <w:shd w:val="clear" w:color="000000" w:fill="CCCCFF"/>
            <w:noWrap/>
            <w:vAlign w:val="bottom"/>
            <w:hideMark/>
          </w:tcPr>
          <w:p w14:paraId="6106018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365.266,15</w:t>
            </w:r>
          </w:p>
        </w:tc>
        <w:tc>
          <w:tcPr>
            <w:tcW w:w="326" w:type="pct"/>
            <w:tcBorders>
              <w:top w:val="nil"/>
              <w:left w:val="nil"/>
              <w:bottom w:val="nil"/>
              <w:right w:val="nil"/>
            </w:tcBorders>
            <w:shd w:val="clear" w:color="000000" w:fill="CCCCFF"/>
            <w:noWrap/>
            <w:vAlign w:val="bottom"/>
            <w:hideMark/>
          </w:tcPr>
          <w:p w14:paraId="3E746D5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69,84%</w:t>
            </w:r>
          </w:p>
        </w:tc>
      </w:tr>
      <w:tr w:rsidR="001F42DB" w:rsidRPr="00D47607" w14:paraId="3B5C7119" w14:textId="77777777" w:rsidTr="00B508AA">
        <w:trPr>
          <w:trHeight w:val="255"/>
        </w:trPr>
        <w:tc>
          <w:tcPr>
            <w:tcW w:w="100" w:type="pct"/>
            <w:tcBorders>
              <w:top w:val="nil"/>
              <w:left w:val="nil"/>
              <w:bottom w:val="nil"/>
              <w:right w:val="nil"/>
            </w:tcBorders>
            <w:shd w:val="clear" w:color="000000" w:fill="CCCCFF"/>
            <w:noWrap/>
            <w:vAlign w:val="bottom"/>
            <w:hideMark/>
          </w:tcPr>
          <w:p w14:paraId="34609B7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939B3F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5.6. </w:t>
            </w:r>
            <w:proofErr w:type="spellStart"/>
            <w:r w:rsidRPr="00D47607">
              <w:rPr>
                <w:rFonts w:ascii="Arial" w:hAnsi="Arial" w:cs="Arial"/>
                <w:b/>
                <w:bCs/>
                <w:color w:val="333333"/>
                <w:sz w:val="14"/>
                <w:szCs w:val="14"/>
                <w:lang w:val="en-US"/>
              </w:rPr>
              <w:t>Potpora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Vatrogasne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zajednice</w:t>
            </w:r>
            <w:proofErr w:type="spellEnd"/>
          </w:p>
        </w:tc>
        <w:tc>
          <w:tcPr>
            <w:tcW w:w="441" w:type="pct"/>
            <w:tcBorders>
              <w:top w:val="nil"/>
              <w:left w:val="nil"/>
              <w:bottom w:val="nil"/>
              <w:right w:val="nil"/>
            </w:tcBorders>
            <w:shd w:val="clear" w:color="000000" w:fill="CCCCFF"/>
            <w:noWrap/>
            <w:vAlign w:val="bottom"/>
            <w:hideMark/>
          </w:tcPr>
          <w:p w14:paraId="35BB103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17.000,00</w:t>
            </w:r>
          </w:p>
        </w:tc>
        <w:tc>
          <w:tcPr>
            <w:tcW w:w="441" w:type="pct"/>
            <w:tcBorders>
              <w:top w:val="nil"/>
              <w:left w:val="nil"/>
              <w:bottom w:val="nil"/>
              <w:right w:val="nil"/>
            </w:tcBorders>
            <w:shd w:val="clear" w:color="000000" w:fill="CCCCFF"/>
            <w:noWrap/>
            <w:vAlign w:val="bottom"/>
            <w:hideMark/>
          </w:tcPr>
          <w:p w14:paraId="6469A1AF"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3.432,49</w:t>
            </w:r>
          </w:p>
        </w:tc>
        <w:tc>
          <w:tcPr>
            <w:tcW w:w="326" w:type="pct"/>
            <w:tcBorders>
              <w:top w:val="nil"/>
              <w:left w:val="nil"/>
              <w:bottom w:val="nil"/>
              <w:right w:val="nil"/>
            </w:tcBorders>
            <w:shd w:val="clear" w:color="000000" w:fill="CCCCFF"/>
            <w:noWrap/>
            <w:vAlign w:val="bottom"/>
            <w:hideMark/>
          </w:tcPr>
          <w:p w14:paraId="436CAE0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20,19%</w:t>
            </w:r>
          </w:p>
        </w:tc>
      </w:tr>
      <w:tr w:rsidR="001F42DB" w:rsidRPr="00D47607" w14:paraId="115B993C" w14:textId="77777777" w:rsidTr="00B508AA">
        <w:trPr>
          <w:trHeight w:val="255"/>
        </w:trPr>
        <w:tc>
          <w:tcPr>
            <w:tcW w:w="100" w:type="pct"/>
            <w:tcBorders>
              <w:top w:val="nil"/>
              <w:left w:val="nil"/>
              <w:bottom w:val="nil"/>
              <w:right w:val="nil"/>
            </w:tcBorders>
            <w:shd w:val="clear" w:color="000000" w:fill="FF9900"/>
            <w:noWrap/>
            <w:vAlign w:val="bottom"/>
            <w:hideMark/>
          </w:tcPr>
          <w:p w14:paraId="646B94E9"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lastRenderedPageBreak/>
              <w:t> </w:t>
            </w:r>
          </w:p>
        </w:tc>
        <w:tc>
          <w:tcPr>
            <w:tcW w:w="332" w:type="pct"/>
            <w:tcBorders>
              <w:top w:val="nil"/>
              <w:left w:val="nil"/>
              <w:bottom w:val="nil"/>
              <w:right w:val="nil"/>
            </w:tcBorders>
            <w:shd w:val="clear" w:color="000000" w:fill="FF9900"/>
            <w:noWrap/>
            <w:vAlign w:val="bottom"/>
            <w:hideMark/>
          </w:tcPr>
          <w:p w14:paraId="0E3C9DC4"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1002</w:t>
            </w:r>
          </w:p>
        </w:tc>
        <w:tc>
          <w:tcPr>
            <w:tcW w:w="3359" w:type="pct"/>
            <w:tcBorders>
              <w:top w:val="nil"/>
              <w:left w:val="nil"/>
              <w:bottom w:val="nil"/>
              <w:right w:val="nil"/>
            </w:tcBorders>
            <w:shd w:val="clear" w:color="000000" w:fill="FF9900"/>
            <w:noWrap/>
            <w:vAlign w:val="bottom"/>
            <w:hideMark/>
          </w:tcPr>
          <w:p w14:paraId="467D29FD"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Program: Zaštita od požara i civilna zaštita</w:t>
            </w:r>
          </w:p>
        </w:tc>
        <w:tc>
          <w:tcPr>
            <w:tcW w:w="441" w:type="pct"/>
            <w:tcBorders>
              <w:top w:val="nil"/>
              <w:left w:val="nil"/>
              <w:bottom w:val="nil"/>
              <w:right w:val="nil"/>
            </w:tcBorders>
            <w:shd w:val="clear" w:color="000000" w:fill="FF9900"/>
            <w:noWrap/>
            <w:vAlign w:val="bottom"/>
            <w:hideMark/>
          </w:tcPr>
          <w:p w14:paraId="4AC0BB2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924.200,00</w:t>
            </w:r>
          </w:p>
        </w:tc>
        <w:tc>
          <w:tcPr>
            <w:tcW w:w="441" w:type="pct"/>
            <w:tcBorders>
              <w:top w:val="nil"/>
              <w:left w:val="nil"/>
              <w:bottom w:val="nil"/>
              <w:right w:val="nil"/>
            </w:tcBorders>
            <w:shd w:val="clear" w:color="000000" w:fill="FF9900"/>
            <w:noWrap/>
            <w:vAlign w:val="bottom"/>
            <w:hideMark/>
          </w:tcPr>
          <w:p w14:paraId="5ED9BF9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455.688,17</w:t>
            </w:r>
          </w:p>
        </w:tc>
        <w:tc>
          <w:tcPr>
            <w:tcW w:w="326" w:type="pct"/>
            <w:tcBorders>
              <w:top w:val="nil"/>
              <w:left w:val="nil"/>
              <w:bottom w:val="nil"/>
              <w:right w:val="nil"/>
            </w:tcBorders>
            <w:shd w:val="clear" w:color="000000" w:fill="FF9900"/>
            <w:noWrap/>
            <w:vAlign w:val="bottom"/>
            <w:hideMark/>
          </w:tcPr>
          <w:p w14:paraId="62988CB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49,31%</w:t>
            </w:r>
          </w:p>
        </w:tc>
      </w:tr>
      <w:tr w:rsidR="001F42DB" w:rsidRPr="00D47607" w14:paraId="65F8E13C" w14:textId="77777777" w:rsidTr="00B508AA">
        <w:trPr>
          <w:trHeight w:val="255"/>
        </w:trPr>
        <w:tc>
          <w:tcPr>
            <w:tcW w:w="100" w:type="pct"/>
            <w:tcBorders>
              <w:top w:val="nil"/>
              <w:left w:val="nil"/>
              <w:bottom w:val="nil"/>
              <w:right w:val="nil"/>
            </w:tcBorders>
            <w:shd w:val="clear" w:color="000000" w:fill="FFFF99"/>
            <w:noWrap/>
            <w:vAlign w:val="bottom"/>
            <w:hideMark/>
          </w:tcPr>
          <w:p w14:paraId="0212483A"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126979BE"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A100052</w:t>
            </w:r>
          </w:p>
        </w:tc>
        <w:tc>
          <w:tcPr>
            <w:tcW w:w="3359" w:type="pct"/>
            <w:tcBorders>
              <w:top w:val="nil"/>
              <w:left w:val="nil"/>
              <w:bottom w:val="nil"/>
              <w:right w:val="nil"/>
            </w:tcBorders>
            <w:shd w:val="clear" w:color="000000" w:fill="FFFF99"/>
            <w:noWrap/>
            <w:vAlign w:val="bottom"/>
            <w:hideMark/>
          </w:tcPr>
          <w:p w14:paraId="737028FE"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djelatnost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javnog</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vatrogastva</w:t>
            </w:r>
            <w:proofErr w:type="spellEnd"/>
          </w:p>
        </w:tc>
        <w:tc>
          <w:tcPr>
            <w:tcW w:w="441" w:type="pct"/>
            <w:tcBorders>
              <w:top w:val="nil"/>
              <w:left w:val="nil"/>
              <w:bottom w:val="nil"/>
              <w:right w:val="nil"/>
            </w:tcBorders>
            <w:shd w:val="clear" w:color="000000" w:fill="FFFF99"/>
            <w:noWrap/>
            <w:vAlign w:val="bottom"/>
            <w:hideMark/>
          </w:tcPr>
          <w:p w14:paraId="30E1873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530.000,00</w:t>
            </w:r>
          </w:p>
        </w:tc>
        <w:tc>
          <w:tcPr>
            <w:tcW w:w="441" w:type="pct"/>
            <w:tcBorders>
              <w:top w:val="nil"/>
              <w:left w:val="nil"/>
              <w:bottom w:val="nil"/>
              <w:right w:val="nil"/>
            </w:tcBorders>
            <w:shd w:val="clear" w:color="000000" w:fill="FFFF99"/>
            <w:noWrap/>
            <w:vAlign w:val="bottom"/>
            <w:hideMark/>
          </w:tcPr>
          <w:p w14:paraId="570E2FD0"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365.266,15</w:t>
            </w:r>
          </w:p>
        </w:tc>
        <w:tc>
          <w:tcPr>
            <w:tcW w:w="326" w:type="pct"/>
            <w:tcBorders>
              <w:top w:val="nil"/>
              <w:left w:val="nil"/>
              <w:bottom w:val="nil"/>
              <w:right w:val="nil"/>
            </w:tcBorders>
            <w:shd w:val="clear" w:color="000000" w:fill="FFFF99"/>
            <w:noWrap/>
            <w:vAlign w:val="bottom"/>
            <w:hideMark/>
          </w:tcPr>
          <w:p w14:paraId="564D13A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68,92%</w:t>
            </w:r>
          </w:p>
        </w:tc>
      </w:tr>
      <w:tr w:rsidR="001F42DB" w:rsidRPr="00D47607" w14:paraId="726F68B2" w14:textId="77777777" w:rsidTr="00B508AA">
        <w:trPr>
          <w:trHeight w:val="255"/>
        </w:trPr>
        <w:tc>
          <w:tcPr>
            <w:tcW w:w="100" w:type="pct"/>
            <w:tcBorders>
              <w:top w:val="nil"/>
              <w:left w:val="nil"/>
              <w:bottom w:val="nil"/>
              <w:right w:val="nil"/>
            </w:tcBorders>
            <w:shd w:val="clear" w:color="000000" w:fill="CCCCFF"/>
            <w:noWrap/>
            <w:vAlign w:val="bottom"/>
            <w:hideMark/>
          </w:tcPr>
          <w:p w14:paraId="17E5B1A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1DC70D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1. OPĆI PRIHODI I PRIMICI</w:t>
            </w:r>
          </w:p>
        </w:tc>
        <w:tc>
          <w:tcPr>
            <w:tcW w:w="441" w:type="pct"/>
            <w:tcBorders>
              <w:top w:val="nil"/>
              <w:left w:val="nil"/>
              <w:bottom w:val="nil"/>
              <w:right w:val="nil"/>
            </w:tcBorders>
            <w:shd w:val="clear" w:color="000000" w:fill="CCCCFF"/>
            <w:noWrap/>
            <w:vAlign w:val="bottom"/>
            <w:hideMark/>
          </w:tcPr>
          <w:p w14:paraId="60E1AB8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7.000,00</w:t>
            </w:r>
          </w:p>
        </w:tc>
        <w:tc>
          <w:tcPr>
            <w:tcW w:w="441" w:type="pct"/>
            <w:tcBorders>
              <w:top w:val="nil"/>
              <w:left w:val="nil"/>
              <w:bottom w:val="nil"/>
              <w:right w:val="nil"/>
            </w:tcBorders>
            <w:shd w:val="clear" w:color="000000" w:fill="CCCCFF"/>
            <w:noWrap/>
            <w:vAlign w:val="bottom"/>
            <w:hideMark/>
          </w:tcPr>
          <w:p w14:paraId="4C7EB94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495D09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2AFE5B1" w14:textId="77777777" w:rsidTr="00B508AA">
        <w:trPr>
          <w:trHeight w:val="255"/>
        </w:trPr>
        <w:tc>
          <w:tcPr>
            <w:tcW w:w="100" w:type="pct"/>
            <w:tcBorders>
              <w:top w:val="nil"/>
              <w:left w:val="nil"/>
              <w:bottom w:val="nil"/>
              <w:right w:val="nil"/>
            </w:tcBorders>
            <w:shd w:val="clear" w:color="000000" w:fill="CCCCFF"/>
            <w:noWrap/>
            <w:vAlign w:val="bottom"/>
            <w:hideMark/>
          </w:tcPr>
          <w:p w14:paraId="371077F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0DD6150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1.1.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od </w:t>
            </w:r>
            <w:proofErr w:type="spellStart"/>
            <w:r w:rsidRPr="00D47607">
              <w:rPr>
                <w:rFonts w:ascii="Arial" w:hAnsi="Arial" w:cs="Arial"/>
                <w:b/>
                <w:bCs/>
                <w:color w:val="333333"/>
                <w:sz w:val="14"/>
                <w:szCs w:val="14"/>
                <w:lang w:val="en-US"/>
              </w:rPr>
              <w:t>poreza</w:t>
            </w:r>
            <w:proofErr w:type="spellEnd"/>
          </w:p>
        </w:tc>
        <w:tc>
          <w:tcPr>
            <w:tcW w:w="441" w:type="pct"/>
            <w:tcBorders>
              <w:top w:val="nil"/>
              <w:left w:val="nil"/>
              <w:bottom w:val="nil"/>
              <w:right w:val="nil"/>
            </w:tcBorders>
            <w:shd w:val="clear" w:color="000000" w:fill="CCCCFF"/>
            <w:noWrap/>
            <w:vAlign w:val="bottom"/>
            <w:hideMark/>
          </w:tcPr>
          <w:p w14:paraId="68F12AB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7.000,00</w:t>
            </w:r>
          </w:p>
        </w:tc>
        <w:tc>
          <w:tcPr>
            <w:tcW w:w="441" w:type="pct"/>
            <w:tcBorders>
              <w:top w:val="nil"/>
              <w:left w:val="nil"/>
              <w:bottom w:val="nil"/>
              <w:right w:val="nil"/>
            </w:tcBorders>
            <w:shd w:val="clear" w:color="000000" w:fill="CCCCFF"/>
            <w:noWrap/>
            <w:vAlign w:val="bottom"/>
            <w:hideMark/>
          </w:tcPr>
          <w:p w14:paraId="06FFCC4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E4B881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048C383" w14:textId="77777777" w:rsidTr="00B508AA">
        <w:trPr>
          <w:trHeight w:val="255"/>
        </w:trPr>
        <w:tc>
          <w:tcPr>
            <w:tcW w:w="100" w:type="pct"/>
            <w:tcBorders>
              <w:top w:val="nil"/>
              <w:left w:val="nil"/>
              <w:bottom w:val="nil"/>
              <w:right w:val="nil"/>
            </w:tcBorders>
            <w:noWrap/>
            <w:vAlign w:val="bottom"/>
            <w:hideMark/>
          </w:tcPr>
          <w:p w14:paraId="410B9842"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4DCF77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5C0E61C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2EC8F49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7.000,00</w:t>
            </w:r>
          </w:p>
        </w:tc>
        <w:tc>
          <w:tcPr>
            <w:tcW w:w="441" w:type="pct"/>
            <w:tcBorders>
              <w:top w:val="nil"/>
              <w:left w:val="nil"/>
              <w:bottom w:val="nil"/>
              <w:right w:val="nil"/>
            </w:tcBorders>
            <w:noWrap/>
            <w:vAlign w:val="bottom"/>
            <w:hideMark/>
          </w:tcPr>
          <w:p w14:paraId="6E5B352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3C12977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25095AE6" w14:textId="77777777" w:rsidTr="00B508AA">
        <w:trPr>
          <w:trHeight w:val="255"/>
        </w:trPr>
        <w:tc>
          <w:tcPr>
            <w:tcW w:w="100" w:type="pct"/>
            <w:tcBorders>
              <w:top w:val="nil"/>
              <w:left w:val="nil"/>
              <w:bottom w:val="nil"/>
              <w:right w:val="nil"/>
            </w:tcBorders>
            <w:shd w:val="clear" w:color="000000" w:fill="CCCCFF"/>
            <w:noWrap/>
            <w:vAlign w:val="bottom"/>
            <w:hideMark/>
          </w:tcPr>
          <w:p w14:paraId="72813CE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630B1CB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3C5AC4B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523.000,00</w:t>
            </w:r>
          </w:p>
        </w:tc>
        <w:tc>
          <w:tcPr>
            <w:tcW w:w="441" w:type="pct"/>
            <w:tcBorders>
              <w:top w:val="nil"/>
              <w:left w:val="nil"/>
              <w:bottom w:val="nil"/>
              <w:right w:val="nil"/>
            </w:tcBorders>
            <w:shd w:val="clear" w:color="000000" w:fill="CCCCFF"/>
            <w:noWrap/>
            <w:vAlign w:val="bottom"/>
            <w:hideMark/>
          </w:tcPr>
          <w:p w14:paraId="0138BD6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365.266,15</w:t>
            </w:r>
          </w:p>
        </w:tc>
        <w:tc>
          <w:tcPr>
            <w:tcW w:w="326" w:type="pct"/>
            <w:tcBorders>
              <w:top w:val="nil"/>
              <w:left w:val="nil"/>
              <w:bottom w:val="nil"/>
              <w:right w:val="nil"/>
            </w:tcBorders>
            <w:shd w:val="clear" w:color="000000" w:fill="CCCCFF"/>
            <w:noWrap/>
            <w:vAlign w:val="bottom"/>
            <w:hideMark/>
          </w:tcPr>
          <w:p w14:paraId="78C7D37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69,84%</w:t>
            </w:r>
          </w:p>
        </w:tc>
      </w:tr>
      <w:tr w:rsidR="001F42DB" w:rsidRPr="00D47607" w14:paraId="49992943" w14:textId="77777777" w:rsidTr="00B508AA">
        <w:trPr>
          <w:trHeight w:val="255"/>
        </w:trPr>
        <w:tc>
          <w:tcPr>
            <w:tcW w:w="100" w:type="pct"/>
            <w:tcBorders>
              <w:top w:val="nil"/>
              <w:left w:val="nil"/>
              <w:bottom w:val="nil"/>
              <w:right w:val="nil"/>
            </w:tcBorders>
            <w:shd w:val="clear" w:color="000000" w:fill="CCCCFF"/>
            <w:noWrap/>
            <w:vAlign w:val="bottom"/>
            <w:hideMark/>
          </w:tcPr>
          <w:p w14:paraId="72F0EB9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F89F47E" w14:textId="77777777" w:rsidR="001F42DB" w:rsidRPr="00F3141E" w:rsidRDefault="001F42DB" w:rsidP="00B508AA">
            <w:pPr>
              <w:rPr>
                <w:rFonts w:ascii="Arial" w:hAnsi="Arial" w:cs="Arial"/>
                <w:b/>
                <w:bCs/>
                <w:color w:val="333333"/>
                <w:sz w:val="14"/>
                <w:szCs w:val="14"/>
                <w:lang w:val="pl-PL"/>
              </w:rPr>
            </w:pPr>
            <w:r w:rsidRPr="00F3141E">
              <w:rPr>
                <w:rFonts w:ascii="Arial" w:hAnsi="Arial" w:cs="Arial"/>
                <w:b/>
                <w:bCs/>
                <w:color w:val="333333"/>
                <w:sz w:val="14"/>
                <w:szCs w:val="14"/>
                <w:lang w:val="pl-PL"/>
              </w:rPr>
              <w:t>Izvor 5.5. Pomoći izravnanja za decentralizirane funkcije</w:t>
            </w:r>
          </w:p>
        </w:tc>
        <w:tc>
          <w:tcPr>
            <w:tcW w:w="441" w:type="pct"/>
            <w:tcBorders>
              <w:top w:val="nil"/>
              <w:left w:val="nil"/>
              <w:bottom w:val="nil"/>
              <w:right w:val="nil"/>
            </w:tcBorders>
            <w:shd w:val="clear" w:color="000000" w:fill="CCCCFF"/>
            <w:noWrap/>
            <w:vAlign w:val="bottom"/>
            <w:hideMark/>
          </w:tcPr>
          <w:p w14:paraId="0A753EF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523.000,00</w:t>
            </w:r>
          </w:p>
        </w:tc>
        <w:tc>
          <w:tcPr>
            <w:tcW w:w="441" w:type="pct"/>
            <w:tcBorders>
              <w:top w:val="nil"/>
              <w:left w:val="nil"/>
              <w:bottom w:val="nil"/>
              <w:right w:val="nil"/>
            </w:tcBorders>
            <w:shd w:val="clear" w:color="000000" w:fill="CCCCFF"/>
            <w:noWrap/>
            <w:vAlign w:val="bottom"/>
            <w:hideMark/>
          </w:tcPr>
          <w:p w14:paraId="4EFC941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365.266,15</w:t>
            </w:r>
          </w:p>
        </w:tc>
        <w:tc>
          <w:tcPr>
            <w:tcW w:w="326" w:type="pct"/>
            <w:tcBorders>
              <w:top w:val="nil"/>
              <w:left w:val="nil"/>
              <w:bottom w:val="nil"/>
              <w:right w:val="nil"/>
            </w:tcBorders>
            <w:shd w:val="clear" w:color="000000" w:fill="CCCCFF"/>
            <w:noWrap/>
            <w:vAlign w:val="bottom"/>
            <w:hideMark/>
          </w:tcPr>
          <w:p w14:paraId="4ACA2FD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69,84%</w:t>
            </w:r>
          </w:p>
        </w:tc>
      </w:tr>
      <w:tr w:rsidR="001F42DB" w:rsidRPr="00D47607" w14:paraId="4D4DF28E" w14:textId="77777777" w:rsidTr="00B508AA">
        <w:trPr>
          <w:trHeight w:val="255"/>
        </w:trPr>
        <w:tc>
          <w:tcPr>
            <w:tcW w:w="100" w:type="pct"/>
            <w:tcBorders>
              <w:top w:val="nil"/>
              <w:left w:val="nil"/>
              <w:bottom w:val="nil"/>
              <w:right w:val="nil"/>
            </w:tcBorders>
            <w:noWrap/>
            <w:vAlign w:val="bottom"/>
            <w:hideMark/>
          </w:tcPr>
          <w:p w14:paraId="13D0BBFF"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49C8D22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3832AB3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0ADFF5D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523.000,00</w:t>
            </w:r>
          </w:p>
        </w:tc>
        <w:tc>
          <w:tcPr>
            <w:tcW w:w="441" w:type="pct"/>
            <w:tcBorders>
              <w:top w:val="nil"/>
              <w:left w:val="nil"/>
              <w:bottom w:val="nil"/>
              <w:right w:val="nil"/>
            </w:tcBorders>
            <w:noWrap/>
            <w:vAlign w:val="bottom"/>
            <w:hideMark/>
          </w:tcPr>
          <w:p w14:paraId="4CE5FE4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365.266,15</w:t>
            </w:r>
          </w:p>
        </w:tc>
        <w:tc>
          <w:tcPr>
            <w:tcW w:w="326" w:type="pct"/>
            <w:tcBorders>
              <w:top w:val="nil"/>
              <w:left w:val="nil"/>
              <w:bottom w:val="nil"/>
              <w:right w:val="nil"/>
            </w:tcBorders>
            <w:noWrap/>
            <w:vAlign w:val="bottom"/>
            <w:hideMark/>
          </w:tcPr>
          <w:p w14:paraId="2E59FD0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69,84%</w:t>
            </w:r>
          </w:p>
        </w:tc>
      </w:tr>
      <w:tr w:rsidR="001F42DB" w:rsidRPr="00D47607" w14:paraId="1E75C384" w14:textId="77777777" w:rsidTr="00B508AA">
        <w:trPr>
          <w:trHeight w:val="255"/>
        </w:trPr>
        <w:tc>
          <w:tcPr>
            <w:tcW w:w="100" w:type="pct"/>
            <w:tcBorders>
              <w:top w:val="nil"/>
              <w:left w:val="nil"/>
              <w:bottom w:val="nil"/>
              <w:right w:val="nil"/>
            </w:tcBorders>
            <w:noWrap/>
            <w:vAlign w:val="bottom"/>
            <w:hideMark/>
          </w:tcPr>
          <w:p w14:paraId="425EFDB7"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1381DE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3111</w:t>
            </w:r>
          </w:p>
        </w:tc>
        <w:tc>
          <w:tcPr>
            <w:tcW w:w="3359" w:type="pct"/>
            <w:tcBorders>
              <w:top w:val="nil"/>
              <w:left w:val="nil"/>
              <w:bottom w:val="nil"/>
              <w:right w:val="nil"/>
            </w:tcBorders>
            <w:noWrap/>
            <w:vAlign w:val="bottom"/>
            <w:hideMark/>
          </w:tcPr>
          <w:p w14:paraId="70E14C7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redovan</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0E3F47A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CAB893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253.001,95</w:t>
            </w:r>
          </w:p>
        </w:tc>
        <w:tc>
          <w:tcPr>
            <w:tcW w:w="326" w:type="pct"/>
            <w:tcBorders>
              <w:top w:val="nil"/>
              <w:left w:val="nil"/>
              <w:bottom w:val="nil"/>
              <w:right w:val="nil"/>
            </w:tcBorders>
            <w:noWrap/>
            <w:vAlign w:val="bottom"/>
            <w:hideMark/>
          </w:tcPr>
          <w:p w14:paraId="4BBCA0E8" w14:textId="77777777" w:rsidR="001F42DB" w:rsidRPr="00D47607" w:rsidRDefault="001F42DB" w:rsidP="00B508AA">
            <w:pPr>
              <w:jc w:val="right"/>
              <w:rPr>
                <w:rFonts w:ascii="Arial" w:hAnsi="Arial" w:cs="Arial"/>
                <w:sz w:val="14"/>
                <w:szCs w:val="14"/>
                <w:lang w:val="en-US"/>
              </w:rPr>
            </w:pPr>
          </w:p>
        </w:tc>
      </w:tr>
      <w:tr w:rsidR="001F42DB" w:rsidRPr="00D47607" w14:paraId="5443A16F" w14:textId="77777777" w:rsidTr="00B508AA">
        <w:trPr>
          <w:trHeight w:val="255"/>
        </w:trPr>
        <w:tc>
          <w:tcPr>
            <w:tcW w:w="100" w:type="pct"/>
            <w:tcBorders>
              <w:top w:val="nil"/>
              <w:left w:val="nil"/>
              <w:bottom w:val="nil"/>
              <w:right w:val="nil"/>
            </w:tcBorders>
            <w:noWrap/>
            <w:vAlign w:val="bottom"/>
            <w:hideMark/>
          </w:tcPr>
          <w:p w14:paraId="26DA73A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5927E5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3114</w:t>
            </w:r>
          </w:p>
        </w:tc>
        <w:tc>
          <w:tcPr>
            <w:tcW w:w="3359" w:type="pct"/>
            <w:tcBorders>
              <w:top w:val="nil"/>
              <w:left w:val="nil"/>
              <w:bottom w:val="nil"/>
              <w:right w:val="nil"/>
            </w:tcBorders>
            <w:noWrap/>
            <w:vAlign w:val="bottom"/>
            <w:hideMark/>
          </w:tcPr>
          <w:p w14:paraId="0005B8C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Plaće za posebne uvjete rada</w:t>
            </w:r>
          </w:p>
        </w:tc>
        <w:tc>
          <w:tcPr>
            <w:tcW w:w="441" w:type="pct"/>
            <w:tcBorders>
              <w:top w:val="nil"/>
              <w:left w:val="nil"/>
              <w:bottom w:val="nil"/>
              <w:right w:val="nil"/>
            </w:tcBorders>
            <w:noWrap/>
            <w:vAlign w:val="bottom"/>
            <w:hideMark/>
          </w:tcPr>
          <w:p w14:paraId="768F9192"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7CD08CF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60.930,14</w:t>
            </w:r>
          </w:p>
        </w:tc>
        <w:tc>
          <w:tcPr>
            <w:tcW w:w="326" w:type="pct"/>
            <w:tcBorders>
              <w:top w:val="nil"/>
              <w:left w:val="nil"/>
              <w:bottom w:val="nil"/>
              <w:right w:val="nil"/>
            </w:tcBorders>
            <w:noWrap/>
            <w:vAlign w:val="bottom"/>
            <w:hideMark/>
          </w:tcPr>
          <w:p w14:paraId="67BCE254" w14:textId="77777777" w:rsidR="001F42DB" w:rsidRPr="00D47607" w:rsidRDefault="001F42DB" w:rsidP="00B508AA">
            <w:pPr>
              <w:jc w:val="right"/>
              <w:rPr>
                <w:rFonts w:ascii="Arial" w:hAnsi="Arial" w:cs="Arial"/>
                <w:sz w:val="14"/>
                <w:szCs w:val="14"/>
                <w:lang w:val="en-US"/>
              </w:rPr>
            </w:pPr>
          </w:p>
        </w:tc>
      </w:tr>
      <w:tr w:rsidR="001F42DB" w:rsidRPr="00D47607" w14:paraId="2A88A830" w14:textId="77777777" w:rsidTr="00B508AA">
        <w:trPr>
          <w:trHeight w:val="255"/>
        </w:trPr>
        <w:tc>
          <w:tcPr>
            <w:tcW w:w="100" w:type="pct"/>
            <w:tcBorders>
              <w:top w:val="nil"/>
              <w:left w:val="nil"/>
              <w:bottom w:val="nil"/>
              <w:right w:val="nil"/>
            </w:tcBorders>
            <w:noWrap/>
            <w:vAlign w:val="bottom"/>
            <w:hideMark/>
          </w:tcPr>
          <w:p w14:paraId="4194EEE6"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99DC3A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3131</w:t>
            </w:r>
          </w:p>
        </w:tc>
        <w:tc>
          <w:tcPr>
            <w:tcW w:w="3359" w:type="pct"/>
            <w:tcBorders>
              <w:top w:val="nil"/>
              <w:left w:val="nil"/>
              <w:bottom w:val="nil"/>
              <w:right w:val="nil"/>
            </w:tcBorders>
            <w:noWrap/>
            <w:vAlign w:val="bottom"/>
            <w:hideMark/>
          </w:tcPr>
          <w:p w14:paraId="046785D5"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mirovinsko osiguranje za staž s povećanim trajanjem</w:t>
            </w:r>
          </w:p>
        </w:tc>
        <w:tc>
          <w:tcPr>
            <w:tcW w:w="441" w:type="pct"/>
            <w:tcBorders>
              <w:top w:val="nil"/>
              <w:left w:val="nil"/>
              <w:bottom w:val="nil"/>
              <w:right w:val="nil"/>
            </w:tcBorders>
            <w:noWrap/>
            <w:vAlign w:val="bottom"/>
            <w:hideMark/>
          </w:tcPr>
          <w:p w14:paraId="1285FDA5"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9605E6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16.653,88</w:t>
            </w:r>
          </w:p>
        </w:tc>
        <w:tc>
          <w:tcPr>
            <w:tcW w:w="326" w:type="pct"/>
            <w:tcBorders>
              <w:top w:val="nil"/>
              <w:left w:val="nil"/>
              <w:bottom w:val="nil"/>
              <w:right w:val="nil"/>
            </w:tcBorders>
            <w:noWrap/>
            <w:vAlign w:val="bottom"/>
            <w:hideMark/>
          </w:tcPr>
          <w:p w14:paraId="4113AAB5" w14:textId="77777777" w:rsidR="001F42DB" w:rsidRPr="00D47607" w:rsidRDefault="001F42DB" w:rsidP="00B508AA">
            <w:pPr>
              <w:jc w:val="right"/>
              <w:rPr>
                <w:rFonts w:ascii="Arial" w:hAnsi="Arial" w:cs="Arial"/>
                <w:sz w:val="14"/>
                <w:szCs w:val="14"/>
                <w:lang w:val="en-US"/>
              </w:rPr>
            </w:pPr>
          </w:p>
        </w:tc>
      </w:tr>
      <w:tr w:rsidR="001F42DB" w:rsidRPr="00D47607" w14:paraId="3C2F85CB" w14:textId="77777777" w:rsidTr="00B508AA">
        <w:trPr>
          <w:trHeight w:val="255"/>
        </w:trPr>
        <w:tc>
          <w:tcPr>
            <w:tcW w:w="100" w:type="pct"/>
            <w:tcBorders>
              <w:top w:val="nil"/>
              <w:left w:val="nil"/>
              <w:bottom w:val="nil"/>
              <w:right w:val="nil"/>
            </w:tcBorders>
            <w:noWrap/>
            <w:vAlign w:val="bottom"/>
            <w:hideMark/>
          </w:tcPr>
          <w:p w14:paraId="57A9096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AD9ED8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3132</w:t>
            </w:r>
          </w:p>
        </w:tc>
        <w:tc>
          <w:tcPr>
            <w:tcW w:w="3359" w:type="pct"/>
            <w:tcBorders>
              <w:top w:val="nil"/>
              <w:left w:val="nil"/>
              <w:bottom w:val="nil"/>
              <w:right w:val="nil"/>
            </w:tcBorders>
            <w:noWrap/>
            <w:vAlign w:val="bottom"/>
            <w:hideMark/>
          </w:tcPr>
          <w:p w14:paraId="657A810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obvezno zdravstveno osiguranje</w:t>
            </w:r>
          </w:p>
        </w:tc>
        <w:tc>
          <w:tcPr>
            <w:tcW w:w="441" w:type="pct"/>
            <w:tcBorders>
              <w:top w:val="nil"/>
              <w:left w:val="nil"/>
              <w:bottom w:val="nil"/>
              <w:right w:val="nil"/>
            </w:tcBorders>
            <w:noWrap/>
            <w:vAlign w:val="bottom"/>
            <w:hideMark/>
          </w:tcPr>
          <w:p w14:paraId="27B5B939"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018F8FF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34.680,18</w:t>
            </w:r>
          </w:p>
        </w:tc>
        <w:tc>
          <w:tcPr>
            <w:tcW w:w="326" w:type="pct"/>
            <w:tcBorders>
              <w:top w:val="nil"/>
              <w:left w:val="nil"/>
              <w:bottom w:val="nil"/>
              <w:right w:val="nil"/>
            </w:tcBorders>
            <w:noWrap/>
            <w:vAlign w:val="bottom"/>
            <w:hideMark/>
          </w:tcPr>
          <w:p w14:paraId="7B927215" w14:textId="77777777" w:rsidR="001F42DB" w:rsidRPr="00D47607" w:rsidRDefault="001F42DB" w:rsidP="00B508AA">
            <w:pPr>
              <w:jc w:val="right"/>
              <w:rPr>
                <w:rFonts w:ascii="Arial" w:hAnsi="Arial" w:cs="Arial"/>
                <w:sz w:val="14"/>
                <w:szCs w:val="14"/>
                <w:lang w:val="en-US"/>
              </w:rPr>
            </w:pPr>
          </w:p>
        </w:tc>
      </w:tr>
      <w:tr w:rsidR="001F42DB" w:rsidRPr="00D47607" w14:paraId="3D61D967" w14:textId="77777777" w:rsidTr="00B508AA">
        <w:trPr>
          <w:trHeight w:val="255"/>
        </w:trPr>
        <w:tc>
          <w:tcPr>
            <w:tcW w:w="100" w:type="pct"/>
            <w:tcBorders>
              <w:top w:val="nil"/>
              <w:left w:val="nil"/>
              <w:bottom w:val="nil"/>
              <w:right w:val="nil"/>
            </w:tcBorders>
            <w:shd w:val="clear" w:color="000000" w:fill="FFFF99"/>
            <w:noWrap/>
            <w:vAlign w:val="bottom"/>
            <w:hideMark/>
          </w:tcPr>
          <w:p w14:paraId="062C8D0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7629DAB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K100067</w:t>
            </w:r>
          </w:p>
        </w:tc>
        <w:tc>
          <w:tcPr>
            <w:tcW w:w="3359" w:type="pct"/>
            <w:tcBorders>
              <w:top w:val="nil"/>
              <w:left w:val="nil"/>
              <w:bottom w:val="nil"/>
              <w:right w:val="nil"/>
            </w:tcBorders>
            <w:shd w:val="clear" w:color="000000" w:fill="FFFF99"/>
            <w:noWrap/>
            <w:vAlign w:val="bottom"/>
            <w:hideMark/>
          </w:tcPr>
          <w:p w14:paraId="3EB894A5"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Kapitalni projekt: Nabava opreme JVP</w:t>
            </w:r>
          </w:p>
        </w:tc>
        <w:tc>
          <w:tcPr>
            <w:tcW w:w="441" w:type="pct"/>
            <w:tcBorders>
              <w:top w:val="nil"/>
              <w:left w:val="nil"/>
              <w:bottom w:val="nil"/>
              <w:right w:val="nil"/>
            </w:tcBorders>
            <w:shd w:val="clear" w:color="000000" w:fill="FFFF99"/>
            <w:noWrap/>
            <w:vAlign w:val="bottom"/>
            <w:hideMark/>
          </w:tcPr>
          <w:p w14:paraId="4A2B42A6"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30.200,00</w:t>
            </w:r>
          </w:p>
        </w:tc>
        <w:tc>
          <w:tcPr>
            <w:tcW w:w="441" w:type="pct"/>
            <w:tcBorders>
              <w:top w:val="nil"/>
              <w:left w:val="nil"/>
              <w:bottom w:val="nil"/>
              <w:right w:val="nil"/>
            </w:tcBorders>
            <w:shd w:val="clear" w:color="000000" w:fill="FFFF99"/>
            <w:noWrap/>
            <w:vAlign w:val="bottom"/>
            <w:hideMark/>
          </w:tcPr>
          <w:p w14:paraId="78A8C9C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c>
          <w:tcPr>
            <w:tcW w:w="326" w:type="pct"/>
            <w:tcBorders>
              <w:top w:val="nil"/>
              <w:left w:val="nil"/>
              <w:bottom w:val="nil"/>
              <w:right w:val="nil"/>
            </w:tcBorders>
            <w:shd w:val="clear" w:color="000000" w:fill="FFFF99"/>
            <w:noWrap/>
            <w:vAlign w:val="bottom"/>
            <w:hideMark/>
          </w:tcPr>
          <w:p w14:paraId="7E527BB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0,00%</w:t>
            </w:r>
          </w:p>
        </w:tc>
      </w:tr>
      <w:tr w:rsidR="001F42DB" w:rsidRPr="00D47607" w14:paraId="7D3CA07E" w14:textId="77777777" w:rsidTr="00B508AA">
        <w:trPr>
          <w:trHeight w:val="255"/>
        </w:trPr>
        <w:tc>
          <w:tcPr>
            <w:tcW w:w="100" w:type="pct"/>
            <w:tcBorders>
              <w:top w:val="nil"/>
              <w:left w:val="nil"/>
              <w:bottom w:val="nil"/>
              <w:right w:val="nil"/>
            </w:tcBorders>
            <w:shd w:val="clear" w:color="000000" w:fill="CCCCFF"/>
            <w:noWrap/>
            <w:vAlign w:val="bottom"/>
            <w:hideMark/>
          </w:tcPr>
          <w:p w14:paraId="6DDE12D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B86AF4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7900297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30.200,00</w:t>
            </w:r>
          </w:p>
        </w:tc>
        <w:tc>
          <w:tcPr>
            <w:tcW w:w="441" w:type="pct"/>
            <w:tcBorders>
              <w:top w:val="nil"/>
              <w:left w:val="nil"/>
              <w:bottom w:val="nil"/>
              <w:right w:val="nil"/>
            </w:tcBorders>
            <w:shd w:val="clear" w:color="000000" w:fill="CCCCFF"/>
            <w:noWrap/>
            <w:vAlign w:val="bottom"/>
            <w:hideMark/>
          </w:tcPr>
          <w:p w14:paraId="164383E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727643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F0AB3B4" w14:textId="77777777" w:rsidTr="00B508AA">
        <w:trPr>
          <w:trHeight w:val="255"/>
        </w:trPr>
        <w:tc>
          <w:tcPr>
            <w:tcW w:w="100" w:type="pct"/>
            <w:tcBorders>
              <w:top w:val="nil"/>
              <w:left w:val="nil"/>
              <w:bottom w:val="nil"/>
              <w:right w:val="nil"/>
            </w:tcBorders>
            <w:shd w:val="clear" w:color="000000" w:fill="CCCCFF"/>
            <w:noWrap/>
            <w:vAlign w:val="bottom"/>
            <w:hideMark/>
          </w:tcPr>
          <w:p w14:paraId="19E5EE0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4EA07F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4140851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30.200,00</w:t>
            </w:r>
          </w:p>
        </w:tc>
        <w:tc>
          <w:tcPr>
            <w:tcW w:w="441" w:type="pct"/>
            <w:tcBorders>
              <w:top w:val="nil"/>
              <w:left w:val="nil"/>
              <w:bottom w:val="nil"/>
              <w:right w:val="nil"/>
            </w:tcBorders>
            <w:shd w:val="clear" w:color="000000" w:fill="CCCCFF"/>
            <w:noWrap/>
            <w:vAlign w:val="bottom"/>
            <w:hideMark/>
          </w:tcPr>
          <w:p w14:paraId="633FA97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C5409D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160A9C36" w14:textId="77777777" w:rsidTr="00B508AA">
        <w:trPr>
          <w:trHeight w:val="255"/>
        </w:trPr>
        <w:tc>
          <w:tcPr>
            <w:tcW w:w="100" w:type="pct"/>
            <w:tcBorders>
              <w:top w:val="nil"/>
              <w:left w:val="nil"/>
              <w:bottom w:val="nil"/>
              <w:right w:val="nil"/>
            </w:tcBorders>
            <w:noWrap/>
            <w:vAlign w:val="bottom"/>
            <w:hideMark/>
          </w:tcPr>
          <w:p w14:paraId="389CF37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8358F8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39CFD95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75D22B3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30.200,00</w:t>
            </w:r>
          </w:p>
        </w:tc>
        <w:tc>
          <w:tcPr>
            <w:tcW w:w="441" w:type="pct"/>
            <w:tcBorders>
              <w:top w:val="nil"/>
              <w:left w:val="nil"/>
              <w:bottom w:val="nil"/>
              <w:right w:val="nil"/>
            </w:tcBorders>
            <w:noWrap/>
            <w:vAlign w:val="bottom"/>
            <w:hideMark/>
          </w:tcPr>
          <w:p w14:paraId="1AD178F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11A390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0198274C" w14:textId="77777777" w:rsidTr="00B508AA">
        <w:trPr>
          <w:trHeight w:val="255"/>
        </w:trPr>
        <w:tc>
          <w:tcPr>
            <w:tcW w:w="100" w:type="pct"/>
            <w:tcBorders>
              <w:top w:val="nil"/>
              <w:left w:val="nil"/>
              <w:bottom w:val="nil"/>
              <w:right w:val="nil"/>
            </w:tcBorders>
            <w:shd w:val="clear" w:color="000000" w:fill="FFFF99"/>
            <w:noWrap/>
            <w:vAlign w:val="bottom"/>
            <w:hideMark/>
          </w:tcPr>
          <w:p w14:paraId="30176F01"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0E0A335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T100036</w:t>
            </w:r>
          </w:p>
        </w:tc>
        <w:tc>
          <w:tcPr>
            <w:tcW w:w="3359" w:type="pct"/>
            <w:tcBorders>
              <w:top w:val="nil"/>
              <w:left w:val="nil"/>
              <w:bottom w:val="nil"/>
              <w:right w:val="nil"/>
            </w:tcBorders>
            <w:shd w:val="clear" w:color="000000" w:fill="FFFF99"/>
            <w:noWrap/>
            <w:vAlign w:val="bottom"/>
            <w:hideMark/>
          </w:tcPr>
          <w:p w14:paraId="38611A87" w14:textId="77777777" w:rsidR="001F42DB" w:rsidRPr="00F3141E" w:rsidRDefault="001F42DB" w:rsidP="00B508AA">
            <w:pPr>
              <w:rPr>
                <w:rFonts w:ascii="Arial" w:hAnsi="Arial" w:cs="Arial"/>
                <w:b/>
                <w:bCs/>
                <w:sz w:val="14"/>
                <w:szCs w:val="14"/>
                <w:lang w:val="en-US"/>
              </w:rPr>
            </w:pPr>
            <w:proofErr w:type="spellStart"/>
            <w:r w:rsidRPr="00F3141E">
              <w:rPr>
                <w:rFonts w:ascii="Arial" w:hAnsi="Arial" w:cs="Arial"/>
                <w:b/>
                <w:bCs/>
                <w:sz w:val="14"/>
                <w:szCs w:val="14"/>
                <w:lang w:val="en-US"/>
              </w:rPr>
              <w:t>Tekući</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projekt</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Redovna</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djelatnost</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javnog</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vatrogastva</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izvan</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minimalnih</w:t>
            </w:r>
            <w:proofErr w:type="spellEnd"/>
            <w:r w:rsidRPr="00F3141E">
              <w:rPr>
                <w:rFonts w:ascii="Arial" w:hAnsi="Arial" w:cs="Arial"/>
                <w:b/>
                <w:bCs/>
                <w:sz w:val="14"/>
                <w:szCs w:val="14"/>
                <w:lang w:val="en-US"/>
              </w:rPr>
              <w:t xml:space="preserve"> </w:t>
            </w:r>
            <w:proofErr w:type="spellStart"/>
            <w:r w:rsidRPr="00F3141E">
              <w:rPr>
                <w:rFonts w:ascii="Arial" w:hAnsi="Arial" w:cs="Arial"/>
                <w:b/>
                <w:bCs/>
                <w:sz w:val="14"/>
                <w:szCs w:val="14"/>
                <w:lang w:val="en-US"/>
              </w:rPr>
              <w:t>standarda</w:t>
            </w:r>
            <w:proofErr w:type="spellEnd"/>
          </w:p>
        </w:tc>
        <w:tc>
          <w:tcPr>
            <w:tcW w:w="441" w:type="pct"/>
            <w:tcBorders>
              <w:top w:val="nil"/>
              <w:left w:val="nil"/>
              <w:bottom w:val="nil"/>
              <w:right w:val="nil"/>
            </w:tcBorders>
            <w:shd w:val="clear" w:color="000000" w:fill="FFFF99"/>
            <w:noWrap/>
            <w:vAlign w:val="bottom"/>
            <w:hideMark/>
          </w:tcPr>
          <w:p w14:paraId="0043792D"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364.000,00</w:t>
            </w:r>
          </w:p>
        </w:tc>
        <w:tc>
          <w:tcPr>
            <w:tcW w:w="441" w:type="pct"/>
            <w:tcBorders>
              <w:top w:val="nil"/>
              <w:left w:val="nil"/>
              <w:bottom w:val="nil"/>
              <w:right w:val="nil"/>
            </w:tcBorders>
            <w:shd w:val="clear" w:color="000000" w:fill="FFFF99"/>
            <w:noWrap/>
            <w:vAlign w:val="bottom"/>
            <w:hideMark/>
          </w:tcPr>
          <w:p w14:paraId="378C557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90.422,02</w:t>
            </w:r>
          </w:p>
        </w:tc>
        <w:tc>
          <w:tcPr>
            <w:tcW w:w="326" w:type="pct"/>
            <w:tcBorders>
              <w:top w:val="nil"/>
              <w:left w:val="nil"/>
              <w:bottom w:val="nil"/>
              <w:right w:val="nil"/>
            </w:tcBorders>
            <w:shd w:val="clear" w:color="000000" w:fill="FFFF99"/>
            <w:noWrap/>
            <w:vAlign w:val="bottom"/>
            <w:hideMark/>
          </w:tcPr>
          <w:p w14:paraId="1DB69C5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24,84%</w:t>
            </w:r>
          </w:p>
        </w:tc>
      </w:tr>
      <w:tr w:rsidR="001F42DB" w:rsidRPr="00D47607" w14:paraId="547042B5" w14:textId="77777777" w:rsidTr="00B508AA">
        <w:trPr>
          <w:trHeight w:val="255"/>
        </w:trPr>
        <w:tc>
          <w:tcPr>
            <w:tcW w:w="100" w:type="pct"/>
            <w:tcBorders>
              <w:top w:val="nil"/>
              <w:left w:val="nil"/>
              <w:bottom w:val="nil"/>
              <w:right w:val="nil"/>
            </w:tcBorders>
            <w:shd w:val="clear" w:color="000000" w:fill="CCCCFF"/>
            <w:noWrap/>
            <w:vAlign w:val="bottom"/>
            <w:hideMark/>
          </w:tcPr>
          <w:p w14:paraId="45284DD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63F635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38D3AA72"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364.000,00</w:t>
            </w:r>
          </w:p>
        </w:tc>
        <w:tc>
          <w:tcPr>
            <w:tcW w:w="441" w:type="pct"/>
            <w:tcBorders>
              <w:top w:val="nil"/>
              <w:left w:val="nil"/>
              <w:bottom w:val="nil"/>
              <w:right w:val="nil"/>
            </w:tcBorders>
            <w:shd w:val="clear" w:color="000000" w:fill="CCCCFF"/>
            <w:noWrap/>
            <w:vAlign w:val="bottom"/>
            <w:hideMark/>
          </w:tcPr>
          <w:p w14:paraId="2B3EB21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90.422,02</w:t>
            </w:r>
          </w:p>
        </w:tc>
        <w:tc>
          <w:tcPr>
            <w:tcW w:w="326" w:type="pct"/>
            <w:tcBorders>
              <w:top w:val="nil"/>
              <w:left w:val="nil"/>
              <w:bottom w:val="nil"/>
              <w:right w:val="nil"/>
            </w:tcBorders>
            <w:shd w:val="clear" w:color="000000" w:fill="CCCCFF"/>
            <w:noWrap/>
            <w:vAlign w:val="bottom"/>
            <w:hideMark/>
          </w:tcPr>
          <w:p w14:paraId="1F427AD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24,84%</w:t>
            </w:r>
          </w:p>
        </w:tc>
      </w:tr>
      <w:tr w:rsidR="001F42DB" w:rsidRPr="00D47607" w14:paraId="1736967D" w14:textId="77777777" w:rsidTr="00B508AA">
        <w:trPr>
          <w:trHeight w:val="255"/>
        </w:trPr>
        <w:tc>
          <w:tcPr>
            <w:tcW w:w="100" w:type="pct"/>
            <w:tcBorders>
              <w:top w:val="nil"/>
              <w:left w:val="nil"/>
              <w:bottom w:val="nil"/>
              <w:right w:val="nil"/>
            </w:tcBorders>
            <w:shd w:val="clear" w:color="000000" w:fill="CCCCFF"/>
            <w:noWrap/>
            <w:vAlign w:val="bottom"/>
            <w:hideMark/>
          </w:tcPr>
          <w:p w14:paraId="71BBEC19"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515D6CD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0824AA4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347.000,00</w:t>
            </w:r>
          </w:p>
        </w:tc>
        <w:tc>
          <w:tcPr>
            <w:tcW w:w="441" w:type="pct"/>
            <w:tcBorders>
              <w:top w:val="nil"/>
              <w:left w:val="nil"/>
              <w:bottom w:val="nil"/>
              <w:right w:val="nil"/>
            </w:tcBorders>
            <w:shd w:val="clear" w:color="000000" w:fill="CCCCFF"/>
            <w:noWrap/>
            <w:vAlign w:val="bottom"/>
            <w:hideMark/>
          </w:tcPr>
          <w:p w14:paraId="01A6290A"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86.989,53</w:t>
            </w:r>
          </w:p>
        </w:tc>
        <w:tc>
          <w:tcPr>
            <w:tcW w:w="326" w:type="pct"/>
            <w:tcBorders>
              <w:top w:val="nil"/>
              <w:left w:val="nil"/>
              <w:bottom w:val="nil"/>
              <w:right w:val="nil"/>
            </w:tcBorders>
            <w:shd w:val="clear" w:color="000000" w:fill="CCCCFF"/>
            <w:noWrap/>
            <w:vAlign w:val="bottom"/>
            <w:hideMark/>
          </w:tcPr>
          <w:p w14:paraId="5E8108A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25,07%</w:t>
            </w:r>
          </w:p>
        </w:tc>
      </w:tr>
      <w:tr w:rsidR="001F42DB" w:rsidRPr="00D47607" w14:paraId="723AE533" w14:textId="77777777" w:rsidTr="00B508AA">
        <w:trPr>
          <w:trHeight w:val="255"/>
        </w:trPr>
        <w:tc>
          <w:tcPr>
            <w:tcW w:w="100" w:type="pct"/>
            <w:tcBorders>
              <w:top w:val="nil"/>
              <w:left w:val="nil"/>
              <w:bottom w:val="nil"/>
              <w:right w:val="nil"/>
            </w:tcBorders>
            <w:noWrap/>
            <w:vAlign w:val="bottom"/>
            <w:hideMark/>
          </w:tcPr>
          <w:p w14:paraId="2437FCD9"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12EBD69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7C943CD0"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5DEDEF3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243.000,00</w:t>
            </w:r>
          </w:p>
        </w:tc>
        <w:tc>
          <w:tcPr>
            <w:tcW w:w="441" w:type="pct"/>
            <w:tcBorders>
              <w:top w:val="nil"/>
              <w:left w:val="nil"/>
              <w:bottom w:val="nil"/>
              <w:right w:val="nil"/>
            </w:tcBorders>
            <w:noWrap/>
            <w:vAlign w:val="bottom"/>
            <w:hideMark/>
          </w:tcPr>
          <w:p w14:paraId="0BFF3AB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45.802,60</w:t>
            </w:r>
          </w:p>
        </w:tc>
        <w:tc>
          <w:tcPr>
            <w:tcW w:w="326" w:type="pct"/>
            <w:tcBorders>
              <w:top w:val="nil"/>
              <w:left w:val="nil"/>
              <w:bottom w:val="nil"/>
              <w:right w:val="nil"/>
            </w:tcBorders>
            <w:noWrap/>
            <w:vAlign w:val="bottom"/>
            <w:hideMark/>
          </w:tcPr>
          <w:p w14:paraId="597B821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18,85%</w:t>
            </w:r>
          </w:p>
        </w:tc>
      </w:tr>
      <w:tr w:rsidR="001F42DB" w:rsidRPr="00D47607" w14:paraId="3D97A5D1" w14:textId="77777777" w:rsidTr="00B508AA">
        <w:trPr>
          <w:trHeight w:val="255"/>
        </w:trPr>
        <w:tc>
          <w:tcPr>
            <w:tcW w:w="100" w:type="pct"/>
            <w:tcBorders>
              <w:top w:val="nil"/>
              <w:left w:val="nil"/>
              <w:bottom w:val="nil"/>
              <w:right w:val="nil"/>
            </w:tcBorders>
            <w:noWrap/>
            <w:vAlign w:val="bottom"/>
            <w:hideMark/>
          </w:tcPr>
          <w:p w14:paraId="5877D9D9"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8ED51A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3113</w:t>
            </w:r>
          </w:p>
        </w:tc>
        <w:tc>
          <w:tcPr>
            <w:tcW w:w="3359" w:type="pct"/>
            <w:tcBorders>
              <w:top w:val="nil"/>
              <w:left w:val="nil"/>
              <w:bottom w:val="nil"/>
              <w:right w:val="nil"/>
            </w:tcBorders>
            <w:noWrap/>
            <w:vAlign w:val="bottom"/>
            <w:hideMark/>
          </w:tcPr>
          <w:p w14:paraId="1361EB6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prekovremeni</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2E918F3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12EEF1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3.095,55</w:t>
            </w:r>
          </w:p>
        </w:tc>
        <w:tc>
          <w:tcPr>
            <w:tcW w:w="326" w:type="pct"/>
            <w:tcBorders>
              <w:top w:val="nil"/>
              <w:left w:val="nil"/>
              <w:bottom w:val="nil"/>
              <w:right w:val="nil"/>
            </w:tcBorders>
            <w:noWrap/>
            <w:vAlign w:val="bottom"/>
            <w:hideMark/>
          </w:tcPr>
          <w:p w14:paraId="209635B8" w14:textId="77777777" w:rsidR="001F42DB" w:rsidRPr="00D47607" w:rsidRDefault="001F42DB" w:rsidP="00B508AA">
            <w:pPr>
              <w:jc w:val="right"/>
              <w:rPr>
                <w:rFonts w:ascii="Arial" w:hAnsi="Arial" w:cs="Arial"/>
                <w:sz w:val="14"/>
                <w:szCs w:val="14"/>
                <w:lang w:val="en-US"/>
              </w:rPr>
            </w:pPr>
          </w:p>
        </w:tc>
      </w:tr>
      <w:tr w:rsidR="001F42DB" w:rsidRPr="00D47607" w14:paraId="4E58D10A" w14:textId="77777777" w:rsidTr="00B508AA">
        <w:trPr>
          <w:trHeight w:val="255"/>
        </w:trPr>
        <w:tc>
          <w:tcPr>
            <w:tcW w:w="100" w:type="pct"/>
            <w:tcBorders>
              <w:top w:val="nil"/>
              <w:left w:val="nil"/>
              <w:bottom w:val="nil"/>
              <w:right w:val="nil"/>
            </w:tcBorders>
            <w:noWrap/>
            <w:vAlign w:val="bottom"/>
            <w:hideMark/>
          </w:tcPr>
          <w:p w14:paraId="7DC111D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2D5AFC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3121</w:t>
            </w:r>
          </w:p>
        </w:tc>
        <w:tc>
          <w:tcPr>
            <w:tcW w:w="3359" w:type="pct"/>
            <w:tcBorders>
              <w:top w:val="nil"/>
              <w:left w:val="nil"/>
              <w:bottom w:val="nil"/>
              <w:right w:val="nil"/>
            </w:tcBorders>
            <w:noWrap/>
            <w:vAlign w:val="bottom"/>
            <w:hideMark/>
          </w:tcPr>
          <w:p w14:paraId="0AC472BB"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2D722DE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057B2B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17.458,73</w:t>
            </w:r>
          </w:p>
        </w:tc>
        <w:tc>
          <w:tcPr>
            <w:tcW w:w="326" w:type="pct"/>
            <w:tcBorders>
              <w:top w:val="nil"/>
              <w:left w:val="nil"/>
              <w:bottom w:val="nil"/>
              <w:right w:val="nil"/>
            </w:tcBorders>
            <w:noWrap/>
            <w:vAlign w:val="bottom"/>
            <w:hideMark/>
          </w:tcPr>
          <w:p w14:paraId="0F6FC803" w14:textId="77777777" w:rsidR="001F42DB" w:rsidRPr="00D47607" w:rsidRDefault="001F42DB" w:rsidP="00B508AA">
            <w:pPr>
              <w:jc w:val="right"/>
              <w:rPr>
                <w:rFonts w:ascii="Arial" w:hAnsi="Arial" w:cs="Arial"/>
                <w:sz w:val="14"/>
                <w:szCs w:val="14"/>
                <w:lang w:val="en-US"/>
              </w:rPr>
            </w:pPr>
          </w:p>
        </w:tc>
      </w:tr>
      <w:tr w:rsidR="001F42DB" w:rsidRPr="00D47607" w14:paraId="5D7D28C3" w14:textId="77777777" w:rsidTr="00B508AA">
        <w:trPr>
          <w:trHeight w:val="255"/>
        </w:trPr>
        <w:tc>
          <w:tcPr>
            <w:tcW w:w="100" w:type="pct"/>
            <w:tcBorders>
              <w:top w:val="nil"/>
              <w:left w:val="nil"/>
              <w:bottom w:val="nil"/>
              <w:right w:val="nil"/>
            </w:tcBorders>
            <w:noWrap/>
            <w:vAlign w:val="bottom"/>
            <w:hideMark/>
          </w:tcPr>
          <w:p w14:paraId="40583E15"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452701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3131</w:t>
            </w:r>
          </w:p>
        </w:tc>
        <w:tc>
          <w:tcPr>
            <w:tcW w:w="3359" w:type="pct"/>
            <w:tcBorders>
              <w:top w:val="nil"/>
              <w:left w:val="nil"/>
              <w:bottom w:val="nil"/>
              <w:right w:val="nil"/>
            </w:tcBorders>
            <w:noWrap/>
            <w:vAlign w:val="bottom"/>
            <w:hideMark/>
          </w:tcPr>
          <w:p w14:paraId="39A3E320"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mirovinsko osiguranje za staž s povećanim trajanjem</w:t>
            </w:r>
          </w:p>
        </w:tc>
        <w:tc>
          <w:tcPr>
            <w:tcW w:w="441" w:type="pct"/>
            <w:tcBorders>
              <w:top w:val="nil"/>
              <w:left w:val="nil"/>
              <w:bottom w:val="nil"/>
              <w:right w:val="nil"/>
            </w:tcBorders>
            <w:noWrap/>
            <w:vAlign w:val="bottom"/>
            <w:hideMark/>
          </w:tcPr>
          <w:p w14:paraId="5F4D0D41"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2A024D2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7.618,50</w:t>
            </w:r>
          </w:p>
        </w:tc>
        <w:tc>
          <w:tcPr>
            <w:tcW w:w="326" w:type="pct"/>
            <w:tcBorders>
              <w:top w:val="nil"/>
              <w:left w:val="nil"/>
              <w:bottom w:val="nil"/>
              <w:right w:val="nil"/>
            </w:tcBorders>
            <w:noWrap/>
            <w:vAlign w:val="bottom"/>
            <w:hideMark/>
          </w:tcPr>
          <w:p w14:paraId="3556C981" w14:textId="77777777" w:rsidR="001F42DB" w:rsidRPr="00D47607" w:rsidRDefault="001F42DB" w:rsidP="00B508AA">
            <w:pPr>
              <w:jc w:val="right"/>
              <w:rPr>
                <w:rFonts w:ascii="Arial" w:hAnsi="Arial" w:cs="Arial"/>
                <w:sz w:val="14"/>
                <w:szCs w:val="14"/>
                <w:lang w:val="en-US"/>
              </w:rPr>
            </w:pPr>
          </w:p>
        </w:tc>
      </w:tr>
      <w:tr w:rsidR="001F42DB" w:rsidRPr="00D47607" w14:paraId="07395867" w14:textId="77777777" w:rsidTr="00B508AA">
        <w:trPr>
          <w:trHeight w:val="255"/>
        </w:trPr>
        <w:tc>
          <w:tcPr>
            <w:tcW w:w="100" w:type="pct"/>
            <w:tcBorders>
              <w:top w:val="nil"/>
              <w:left w:val="nil"/>
              <w:bottom w:val="nil"/>
              <w:right w:val="nil"/>
            </w:tcBorders>
            <w:noWrap/>
            <w:vAlign w:val="bottom"/>
            <w:hideMark/>
          </w:tcPr>
          <w:p w14:paraId="2591A4F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F71A52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3132</w:t>
            </w:r>
          </w:p>
        </w:tc>
        <w:tc>
          <w:tcPr>
            <w:tcW w:w="3359" w:type="pct"/>
            <w:tcBorders>
              <w:top w:val="nil"/>
              <w:left w:val="nil"/>
              <w:bottom w:val="nil"/>
              <w:right w:val="nil"/>
            </w:tcBorders>
            <w:noWrap/>
            <w:vAlign w:val="bottom"/>
            <w:hideMark/>
          </w:tcPr>
          <w:p w14:paraId="25DA2084"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obvezno zdravstveno osiguranje</w:t>
            </w:r>
          </w:p>
        </w:tc>
        <w:tc>
          <w:tcPr>
            <w:tcW w:w="441" w:type="pct"/>
            <w:tcBorders>
              <w:top w:val="nil"/>
              <w:left w:val="nil"/>
              <w:bottom w:val="nil"/>
              <w:right w:val="nil"/>
            </w:tcBorders>
            <w:noWrap/>
            <w:vAlign w:val="bottom"/>
            <w:hideMark/>
          </w:tcPr>
          <w:p w14:paraId="3C1E1CC7"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6A42DA4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17.629,82</w:t>
            </w:r>
          </w:p>
        </w:tc>
        <w:tc>
          <w:tcPr>
            <w:tcW w:w="326" w:type="pct"/>
            <w:tcBorders>
              <w:top w:val="nil"/>
              <w:left w:val="nil"/>
              <w:bottom w:val="nil"/>
              <w:right w:val="nil"/>
            </w:tcBorders>
            <w:noWrap/>
            <w:vAlign w:val="bottom"/>
            <w:hideMark/>
          </w:tcPr>
          <w:p w14:paraId="21BDBE46" w14:textId="77777777" w:rsidR="001F42DB" w:rsidRPr="00D47607" w:rsidRDefault="001F42DB" w:rsidP="00B508AA">
            <w:pPr>
              <w:jc w:val="right"/>
              <w:rPr>
                <w:rFonts w:ascii="Arial" w:hAnsi="Arial" w:cs="Arial"/>
                <w:sz w:val="14"/>
                <w:szCs w:val="14"/>
                <w:lang w:val="en-US"/>
              </w:rPr>
            </w:pPr>
          </w:p>
        </w:tc>
      </w:tr>
      <w:tr w:rsidR="001F42DB" w:rsidRPr="00D47607" w14:paraId="45F23710" w14:textId="77777777" w:rsidTr="00B508AA">
        <w:trPr>
          <w:trHeight w:val="255"/>
        </w:trPr>
        <w:tc>
          <w:tcPr>
            <w:tcW w:w="100" w:type="pct"/>
            <w:tcBorders>
              <w:top w:val="nil"/>
              <w:left w:val="nil"/>
              <w:bottom w:val="nil"/>
              <w:right w:val="nil"/>
            </w:tcBorders>
            <w:noWrap/>
            <w:vAlign w:val="bottom"/>
            <w:hideMark/>
          </w:tcPr>
          <w:p w14:paraId="3E011A25"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B54D62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10A898C5"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EF9880C"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103.000,00</w:t>
            </w:r>
          </w:p>
        </w:tc>
        <w:tc>
          <w:tcPr>
            <w:tcW w:w="441" w:type="pct"/>
            <w:tcBorders>
              <w:top w:val="nil"/>
              <w:left w:val="nil"/>
              <w:bottom w:val="nil"/>
              <w:right w:val="nil"/>
            </w:tcBorders>
            <w:noWrap/>
            <w:vAlign w:val="bottom"/>
            <w:hideMark/>
          </w:tcPr>
          <w:p w14:paraId="35E4FCF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40.822,38</w:t>
            </w:r>
          </w:p>
        </w:tc>
        <w:tc>
          <w:tcPr>
            <w:tcW w:w="326" w:type="pct"/>
            <w:tcBorders>
              <w:top w:val="nil"/>
              <w:left w:val="nil"/>
              <w:bottom w:val="nil"/>
              <w:right w:val="nil"/>
            </w:tcBorders>
            <w:noWrap/>
            <w:vAlign w:val="bottom"/>
            <w:hideMark/>
          </w:tcPr>
          <w:p w14:paraId="2CC969F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39,63%</w:t>
            </w:r>
          </w:p>
        </w:tc>
      </w:tr>
      <w:tr w:rsidR="001F42DB" w:rsidRPr="00D47607" w14:paraId="6F48FDCE" w14:textId="77777777" w:rsidTr="00B508AA">
        <w:trPr>
          <w:trHeight w:val="255"/>
        </w:trPr>
        <w:tc>
          <w:tcPr>
            <w:tcW w:w="100" w:type="pct"/>
            <w:tcBorders>
              <w:top w:val="nil"/>
              <w:left w:val="nil"/>
              <w:bottom w:val="nil"/>
              <w:right w:val="nil"/>
            </w:tcBorders>
            <w:noWrap/>
            <w:vAlign w:val="bottom"/>
            <w:hideMark/>
          </w:tcPr>
          <w:p w14:paraId="78374BF5"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7C69EC76"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3211</w:t>
            </w:r>
          </w:p>
        </w:tc>
        <w:tc>
          <w:tcPr>
            <w:tcW w:w="3359" w:type="pct"/>
            <w:tcBorders>
              <w:top w:val="nil"/>
              <w:left w:val="nil"/>
              <w:bottom w:val="nil"/>
              <w:right w:val="nil"/>
            </w:tcBorders>
            <w:noWrap/>
            <w:vAlign w:val="bottom"/>
            <w:hideMark/>
          </w:tcPr>
          <w:p w14:paraId="06A171D1"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Službena</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putovanja</w:t>
            </w:r>
            <w:proofErr w:type="spellEnd"/>
          </w:p>
        </w:tc>
        <w:tc>
          <w:tcPr>
            <w:tcW w:w="441" w:type="pct"/>
            <w:tcBorders>
              <w:top w:val="nil"/>
              <w:left w:val="nil"/>
              <w:bottom w:val="nil"/>
              <w:right w:val="nil"/>
            </w:tcBorders>
            <w:noWrap/>
            <w:vAlign w:val="bottom"/>
            <w:hideMark/>
          </w:tcPr>
          <w:p w14:paraId="7A9817A5"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7D0020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19,40</w:t>
            </w:r>
          </w:p>
        </w:tc>
        <w:tc>
          <w:tcPr>
            <w:tcW w:w="326" w:type="pct"/>
            <w:tcBorders>
              <w:top w:val="nil"/>
              <w:left w:val="nil"/>
              <w:bottom w:val="nil"/>
              <w:right w:val="nil"/>
            </w:tcBorders>
            <w:noWrap/>
            <w:vAlign w:val="bottom"/>
            <w:hideMark/>
          </w:tcPr>
          <w:p w14:paraId="41EAFF17" w14:textId="77777777" w:rsidR="001F42DB" w:rsidRPr="00D47607" w:rsidRDefault="001F42DB" w:rsidP="00B508AA">
            <w:pPr>
              <w:jc w:val="right"/>
              <w:rPr>
                <w:rFonts w:ascii="Arial" w:hAnsi="Arial" w:cs="Arial"/>
                <w:sz w:val="14"/>
                <w:szCs w:val="14"/>
                <w:lang w:val="en-US"/>
              </w:rPr>
            </w:pPr>
          </w:p>
        </w:tc>
      </w:tr>
      <w:tr w:rsidR="001F42DB" w:rsidRPr="00D47607" w14:paraId="7B5C7F2D" w14:textId="77777777" w:rsidTr="00B508AA">
        <w:trPr>
          <w:trHeight w:val="255"/>
        </w:trPr>
        <w:tc>
          <w:tcPr>
            <w:tcW w:w="100" w:type="pct"/>
            <w:tcBorders>
              <w:top w:val="nil"/>
              <w:left w:val="nil"/>
              <w:bottom w:val="nil"/>
              <w:right w:val="nil"/>
            </w:tcBorders>
            <w:noWrap/>
            <w:vAlign w:val="bottom"/>
            <w:hideMark/>
          </w:tcPr>
          <w:p w14:paraId="5E3DA99E"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EA0EDE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3212</w:t>
            </w:r>
          </w:p>
        </w:tc>
        <w:tc>
          <w:tcPr>
            <w:tcW w:w="3359" w:type="pct"/>
            <w:tcBorders>
              <w:top w:val="nil"/>
              <w:left w:val="nil"/>
              <w:bottom w:val="nil"/>
              <w:right w:val="nil"/>
            </w:tcBorders>
            <w:noWrap/>
            <w:vAlign w:val="bottom"/>
            <w:hideMark/>
          </w:tcPr>
          <w:p w14:paraId="7ED2EEFC"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Naknade za prijevoz, za rad na terenu i odvojeni život</w:t>
            </w:r>
          </w:p>
        </w:tc>
        <w:tc>
          <w:tcPr>
            <w:tcW w:w="441" w:type="pct"/>
            <w:tcBorders>
              <w:top w:val="nil"/>
              <w:left w:val="nil"/>
              <w:bottom w:val="nil"/>
              <w:right w:val="nil"/>
            </w:tcBorders>
            <w:noWrap/>
            <w:vAlign w:val="bottom"/>
            <w:hideMark/>
          </w:tcPr>
          <w:p w14:paraId="7D272B5C"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62B7655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6.172,00</w:t>
            </w:r>
          </w:p>
        </w:tc>
        <w:tc>
          <w:tcPr>
            <w:tcW w:w="326" w:type="pct"/>
            <w:tcBorders>
              <w:top w:val="nil"/>
              <w:left w:val="nil"/>
              <w:bottom w:val="nil"/>
              <w:right w:val="nil"/>
            </w:tcBorders>
            <w:noWrap/>
            <w:vAlign w:val="bottom"/>
            <w:hideMark/>
          </w:tcPr>
          <w:p w14:paraId="30B71990" w14:textId="77777777" w:rsidR="001F42DB" w:rsidRPr="00D47607" w:rsidRDefault="001F42DB" w:rsidP="00B508AA">
            <w:pPr>
              <w:jc w:val="right"/>
              <w:rPr>
                <w:rFonts w:ascii="Arial" w:hAnsi="Arial" w:cs="Arial"/>
                <w:sz w:val="14"/>
                <w:szCs w:val="14"/>
                <w:lang w:val="en-US"/>
              </w:rPr>
            </w:pPr>
          </w:p>
        </w:tc>
      </w:tr>
      <w:tr w:rsidR="001F42DB" w:rsidRPr="00D47607" w14:paraId="15A76E97" w14:textId="77777777" w:rsidTr="00B508AA">
        <w:trPr>
          <w:trHeight w:val="255"/>
        </w:trPr>
        <w:tc>
          <w:tcPr>
            <w:tcW w:w="100" w:type="pct"/>
            <w:tcBorders>
              <w:top w:val="nil"/>
              <w:left w:val="nil"/>
              <w:bottom w:val="nil"/>
              <w:right w:val="nil"/>
            </w:tcBorders>
            <w:noWrap/>
            <w:vAlign w:val="bottom"/>
            <w:hideMark/>
          </w:tcPr>
          <w:p w14:paraId="2687E7B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6D0655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3213</w:t>
            </w:r>
          </w:p>
        </w:tc>
        <w:tc>
          <w:tcPr>
            <w:tcW w:w="3359" w:type="pct"/>
            <w:tcBorders>
              <w:top w:val="nil"/>
              <w:left w:val="nil"/>
              <w:bottom w:val="nil"/>
              <w:right w:val="nil"/>
            </w:tcBorders>
            <w:noWrap/>
            <w:vAlign w:val="bottom"/>
            <w:hideMark/>
          </w:tcPr>
          <w:p w14:paraId="43CD887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Stručno</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usavršavanje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zaposlenika</w:t>
            </w:r>
            <w:proofErr w:type="spellEnd"/>
          </w:p>
        </w:tc>
        <w:tc>
          <w:tcPr>
            <w:tcW w:w="441" w:type="pct"/>
            <w:tcBorders>
              <w:top w:val="nil"/>
              <w:left w:val="nil"/>
              <w:bottom w:val="nil"/>
              <w:right w:val="nil"/>
            </w:tcBorders>
            <w:noWrap/>
            <w:vAlign w:val="bottom"/>
            <w:hideMark/>
          </w:tcPr>
          <w:p w14:paraId="3EF9E5DF"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3F47A46"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50,00</w:t>
            </w:r>
          </w:p>
        </w:tc>
        <w:tc>
          <w:tcPr>
            <w:tcW w:w="326" w:type="pct"/>
            <w:tcBorders>
              <w:top w:val="nil"/>
              <w:left w:val="nil"/>
              <w:bottom w:val="nil"/>
              <w:right w:val="nil"/>
            </w:tcBorders>
            <w:noWrap/>
            <w:vAlign w:val="bottom"/>
            <w:hideMark/>
          </w:tcPr>
          <w:p w14:paraId="2503963D" w14:textId="77777777" w:rsidR="001F42DB" w:rsidRPr="00D47607" w:rsidRDefault="001F42DB" w:rsidP="00B508AA">
            <w:pPr>
              <w:jc w:val="right"/>
              <w:rPr>
                <w:rFonts w:ascii="Arial" w:hAnsi="Arial" w:cs="Arial"/>
                <w:sz w:val="14"/>
                <w:szCs w:val="14"/>
                <w:lang w:val="en-US"/>
              </w:rPr>
            </w:pPr>
          </w:p>
        </w:tc>
      </w:tr>
      <w:tr w:rsidR="001F42DB" w:rsidRPr="00D47607" w14:paraId="55B4AC51" w14:textId="77777777" w:rsidTr="00B508AA">
        <w:trPr>
          <w:trHeight w:val="255"/>
        </w:trPr>
        <w:tc>
          <w:tcPr>
            <w:tcW w:w="100" w:type="pct"/>
            <w:tcBorders>
              <w:top w:val="nil"/>
              <w:left w:val="nil"/>
              <w:bottom w:val="nil"/>
              <w:right w:val="nil"/>
            </w:tcBorders>
            <w:noWrap/>
            <w:vAlign w:val="bottom"/>
            <w:hideMark/>
          </w:tcPr>
          <w:p w14:paraId="534A54D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5A4DE7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3221</w:t>
            </w:r>
          </w:p>
        </w:tc>
        <w:tc>
          <w:tcPr>
            <w:tcW w:w="3359" w:type="pct"/>
            <w:tcBorders>
              <w:top w:val="nil"/>
              <w:left w:val="nil"/>
              <w:bottom w:val="nil"/>
              <w:right w:val="nil"/>
            </w:tcBorders>
            <w:noWrap/>
            <w:vAlign w:val="bottom"/>
            <w:hideMark/>
          </w:tcPr>
          <w:p w14:paraId="00F6934F"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Uredski materijal i ostali materijalni rashodi</w:t>
            </w:r>
          </w:p>
        </w:tc>
        <w:tc>
          <w:tcPr>
            <w:tcW w:w="441" w:type="pct"/>
            <w:tcBorders>
              <w:top w:val="nil"/>
              <w:left w:val="nil"/>
              <w:bottom w:val="nil"/>
              <w:right w:val="nil"/>
            </w:tcBorders>
            <w:noWrap/>
            <w:vAlign w:val="bottom"/>
            <w:hideMark/>
          </w:tcPr>
          <w:p w14:paraId="0E7DF3A7"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10F8F8C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533,24</w:t>
            </w:r>
          </w:p>
        </w:tc>
        <w:tc>
          <w:tcPr>
            <w:tcW w:w="326" w:type="pct"/>
            <w:tcBorders>
              <w:top w:val="nil"/>
              <w:left w:val="nil"/>
              <w:bottom w:val="nil"/>
              <w:right w:val="nil"/>
            </w:tcBorders>
            <w:noWrap/>
            <w:vAlign w:val="bottom"/>
            <w:hideMark/>
          </w:tcPr>
          <w:p w14:paraId="3A6BD41A" w14:textId="77777777" w:rsidR="001F42DB" w:rsidRPr="00D47607" w:rsidRDefault="001F42DB" w:rsidP="00B508AA">
            <w:pPr>
              <w:jc w:val="right"/>
              <w:rPr>
                <w:rFonts w:ascii="Arial" w:hAnsi="Arial" w:cs="Arial"/>
                <w:sz w:val="14"/>
                <w:szCs w:val="14"/>
                <w:lang w:val="en-US"/>
              </w:rPr>
            </w:pPr>
          </w:p>
        </w:tc>
      </w:tr>
      <w:tr w:rsidR="001F42DB" w:rsidRPr="00D47607" w14:paraId="1ECD908B" w14:textId="77777777" w:rsidTr="00B508AA">
        <w:trPr>
          <w:trHeight w:val="255"/>
        </w:trPr>
        <w:tc>
          <w:tcPr>
            <w:tcW w:w="100" w:type="pct"/>
            <w:tcBorders>
              <w:top w:val="nil"/>
              <w:left w:val="nil"/>
              <w:bottom w:val="nil"/>
              <w:right w:val="nil"/>
            </w:tcBorders>
            <w:noWrap/>
            <w:vAlign w:val="bottom"/>
            <w:hideMark/>
          </w:tcPr>
          <w:p w14:paraId="0F4390D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E196EA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3223</w:t>
            </w:r>
          </w:p>
        </w:tc>
        <w:tc>
          <w:tcPr>
            <w:tcW w:w="3359" w:type="pct"/>
            <w:tcBorders>
              <w:top w:val="nil"/>
              <w:left w:val="nil"/>
              <w:bottom w:val="nil"/>
              <w:right w:val="nil"/>
            </w:tcBorders>
            <w:noWrap/>
            <w:vAlign w:val="bottom"/>
            <w:hideMark/>
          </w:tcPr>
          <w:p w14:paraId="20B642D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Energija</w:t>
            </w:r>
            <w:proofErr w:type="spellEnd"/>
          </w:p>
        </w:tc>
        <w:tc>
          <w:tcPr>
            <w:tcW w:w="441" w:type="pct"/>
            <w:tcBorders>
              <w:top w:val="nil"/>
              <w:left w:val="nil"/>
              <w:bottom w:val="nil"/>
              <w:right w:val="nil"/>
            </w:tcBorders>
            <w:noWrap/>
            <w:vAlign w:val="bottom"/>
            <w:hideMark/>
          </w:tcPr>
          <w:p w14:paraId="0B2E69C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0E9DAC7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8.310,29</w:t>
            </w:r>
          </w:p>
        </w:tc>
        <w:tc>
          <w:tcPr>
            <w:tcW w:w="326" w:type="pct"/>
            <w:tcBorders>
              <w:top w:val="nil"/>
              <w:left w:val="nil"/>
              <w:bottom w:val="nil"/>
              <w:right w:val="nil"/>
            </w:tcBorders>
            <w:noWrap/>
            <w:vAlign w:val="bottom"/>
            <w:hideMark/>
          </w:tcPr>
          <w:p w14:paraId="51ED7C7C" w14:textId="77777777" w:rsidR="001F42DB" w:rsidRPr="00D47607" w:rsidRDefault="001F42DB" w:rsidP="00B508AA">
            <w:pPr>
              <w:jc w:val="right"/>
              <w:rPr>
                <w:rFonts w:ascii="Arial" w:hAnsi="Arial" w:cs="Arial"/>
                <w:sz w:val="14"/>
                <w:szCs w:val="14"/>
                <w:lang w:val="en-US"/>
              </w:rPr>
            </w:pPr>
          </w:p>
        </w:tc>
      </w:tr>
      <w:tr w:rsidR="001F42DB" w:rsidRPr="00D47607" w14:paraId="52E985CE" w14:textId="77777777" w:rsidTr="00B508AA">
        <w:trPr>
          <w:trHeight w:val="255"/>
        </w:trPr>
        <w:tc>
          <w:tcPr>
            <w:tcW w:w="100" w:type="pct"/>
            <w:tcBorders>
              <w:top w:val="nil"/>
              <w:left w:val="nil"/>
              <w:bottom w:val="nil"/>
              <w:right w:val="nil"/>
            </w:tcBorders>
            <w:noWrap/>
            <w:vAlign w:val="bottom"/>
            <w:hideMark/>
          </w:tcPr>
          <w:p w14:paraId="4F2EE2C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4BE2A8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3224</w:t>
            </w:r>
          </w:p>
        </w:tc>
        <w:tc>
          <w:tcPr>
            <w:tcW w:w="3359" w:type="pct"/>
            <w:tcBorders>
              <w:top w:val="nil"/>
              <w:left w:val="nil"/>
              <w:bottom w:val="nil"/>
              <w:right w:val="nil"/>
            </w:tcBorders>
            <w:noWrap/>
            <w:vAlign w:val="bottom"/>
            <w:hideMark/>
          </w:tcPr>
          <w:p w14:paraId="1E7184A3"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Materijal i dijelovi za tekuće i investicijsko održavanje</w:t>
            </w:r>
          </w:p>
        </w:tc>
        <w:tc>
          <w:tcPr>
            <w:tcW w:w="441" w:type="pct"/>
            <w:tcBorders>
              <w:top w:val="nil"/>
              <w:left w:val="nil"/>
              <w:bottom w:val="nil"/>
              <w:right w:val="nil"/>
            </w:tcBorders>
            <w:noWrap/>
            <w:vAlign w:val="bottom"/>
            <w:hideMark/>
          </w:tcPr>
          <w:p w14:paraId="03FA18AA"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2C90F51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84,00</w:t>
            </w:r>
          </w:p>
        </w:tc>
        <w:tc>
          <w:tcPr>
            <w:tcW w:w="326" w:type="pct"/>
            <w:tcBorders>
              <w:top w:val="nil"/>
              <w:left w:val="nil"/>
              <w:bottom w:val="nil"/>
              <w:right w:val="nil"/>
            </w:tcBorders>
            <w:noWrap/>
            <w:vAlign w:val="bottom"/>
            <w:hideMark/>
          </w:tcPr>
          <w:p w14:paraId="5018650D" w14:textId="77777777" w:rsidR="001F42DB" w:rsidRPr="00D47607" w:rsidRDefault="001F42DB" w:rsidP="00B508AA">
            <w:pPr>
              <w:jc w:val="right"/>
              <w:rPr>
                <w:rFonts w:ascii="Arial" w:hAnsi="Arial" w:cs="Arial"/>
                <w:sz w:val="14"/>
                <w:szCs w:val="14"/>
                <w:lang w:val="en-US"/>
              </w:rPr>
            </w:pPr>
          </w:p>
        </w:tc>
      </w:tr>
      <w:tr w:rsidR="001F42DB" w:rsidRPr="00D47607" w14:paraId="4D9337C2" w14:textId="77777777" w:rsidTr="00B508AA">
        <w:trPr>
          <w:trHeight w:val="255"/>
        </w:trPr>
        <w:tc>
          <w:tcPr>
            <w:tcW w:w="100" w:type="pct"/>
            <w:tcBorders>
              <w:top w:val="nil"/>
              <w:left w:val="nil"/>
              <w:bottom w:val="nil"/>
              <w:right w:val="nil"/>
            </w:tcBorders>
            <w:noWrap/>
            <w:vAlign w:val="bottom"/>
            <w:hideMark/>
          </w:tcPr>
          <w:p w14:paraId="63BF00C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318CF2E9"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3227</w:t>
            </w:r>
          </w:p>
        </w:tc>
        <w:tc>
          <w:tcPr>
            <w:tcW w:w="3359" w:type="pct"/>
            <w:tcBorders>
              <w:top w:val="nil"/>
              <w:left w:val="nil"/>
              <w:bottom w:val="nil"/>
              <w:right w:val="nil"/>
            </w:tcBorders>
            <w:noWrap/>
            <w:vAlign w:val="bottom"/>
            <w:hideMark/>
          </w:tcPr>
          <w:p w14:paraId="074FA5B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Službena, radna i zaštitna odjeća i obuća</w:t>
            </w:r>
          </w:p>
        </w:tc>
        <w:tc>
          <w:tcPr>
            <w:tcW w:w="441" w:type="pct"/>
            <w:tcBorders>
              <w:top w:val="nil"/>
              <w:left w:val="nil"/>
              <w:bottom w:val="nil"/>
              <w:right w:val="nil"/>
            </w:tcBorders>
            <w:noWrap/>
            <w:vAlign w:val="bottom"/>
            <w:hideMark/>
          </w:tcPr>
          <w:p w14:paraId="15954BDA"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1B8BB30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3.997,50</w:t>
            </w:r>
          </w:p>
        </w:tc>
        <w:tc>
          <w:tcPr>
            <w:tcW w:w="326" w:type="pct"/>
            <w:tcBorders>
              <w:top w:val="nil"/>
              <w:left w:val="nil"/>
              <w:bottom w:val="nil"/>
              <w:right w:val="nil"/>
            </w:tcBorders>
            <w:noWrap/>
            <w:vAlign w:val="bottom"/>
            <w:hideMark/>
          </w:tcPr>
          <w:p w14:paraId="595FDC4C" w14:textId="77777777" w:rsidR="001F42DB" w:rsidRPr="00D47607" w:rsidRDefault="001F42DB" w:rsidP="00B508AA">
            <w:pPr>
              <w:jc w:val="right"/>
              <w:rPr>
                <w:rFonts w:ascii="Arial" w:hAnsi="Arial" w:cs="Arial"/>
                <w:sz w:val="14"/>
                <w:szCs w:val="14"/>
                <w:lang w:val="en-US"/>
              </w:rPr>
            </w:pPr>
          </w:p>
        </w:tc>
      </w:tr>
      <w:tr w:rsidR="001F42DB" w:rsidRPr="00D47607" w14:paraId="45FF1527" w14:textId="77777777" w:rsidTr="00B508AA">
        <w:trPr>
          <w:trHeight w:val="255"/>
        </w:trPr>
        <w:tc>
          <w:tcPr>
            <w:tcW w:w="100" w:type="pct"/>
            <w:tcBorders>
              <w:top w:val="nil"/>
              <w:left w:val="nil"/>
              <w:bottom w:val="nil"/>
              <w:right w:val="nil"/>
            </w:tcBorders>
            <w:noWrap/>
            <w:vAlign w:val="bottom"/>
            <w:hideMark/>
          </w:tcPr>
          <w:p w14:paraId="23CEF9C0"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650004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3231</w:t>
            </w:r>
          </w:p>
        </w:tc>
        <w:tc>
          <w:tcPr>
            <w:tcW w:w="3359" w:type="pct"/>
            <w:tcBorders>
              <w:top w:val="nil"/>
              <w:left w:val="nil"/>
              <w:bottom w:val="nil"/>
              <w:right w:val="nil"/>
            </w:tcBorders>
            <w:noWrap/>
            <w:vAlign w:val="bottom"/>
            <w:hideMark/>
          </w:tcPr>
          <w:p w14:paraId="5627B993"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Usluge telefona, interneta, pošte i prijevoza</w:t>
            </w:r>
          </w:p>
        </w:tc>
        <w:tc>
          <w:tcPr>
            <w:tcW w:w="441" w:type="pct"/>
            <w:tcBorders>
              <w:top w:val="nil"/>
              <w:left w:val="nil"/>
              <w:bottom w:val="nil"/>
              <w:right w:val="nil"/>
            </w:tcBorders>
            <w:noWrap/>
            <w:vAlign w:val="bottom"/>
            <w:hideMark/>
          </w:tcPr>
          <w:p w14:paraId="4D071A10"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247FB39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1.349,98</w:t>
            </w:r>
          </w:p>
        </w:tc>
        <w:tc>
          <w:tcPr>
            <w:tcW w:w="326" w:type="pct"/>
            <w:tcBorders>
              <w:top w:val="nil"/>
              <w:left w:val="nil"/>
              <w:bottom w:val="nil"/>
              <w:right w:val="nil"/>
            </w:tcBorders>
            <w:noWrap/>
            <w:vAlign w:val="bottom"/>
            <w:hideMark/>
          </w:tcPr>
          <w:p w14:paraId="5219E1FA" w14:textId="77777777" w:rsidR="001F42DB" w:rsidRPr="00D47607" w:rsidRDefault="001F42DB" w:rsidP="00B508AA">
            <w:pPr>
              <w:jc w:val="right"/>
              <w:rPr>
                <w:rFonts w:ascii="Arial" w:hAnsi="Arial" w:cs="Arial"/>
                <w:sz w:val="14"/>
                <w:szCs w:val="14"/>
                <w:lang w:val="en-US"/>
              </w:rPr>
            </w:pPr>
          </w:p>
        </w:tc>
      </w:tr>
      <w:tr w:rsidR="001F42DB" w:rsidRPr="00D47607" w14:paraId="72F9699E" w14:textId="77777777" w:rsidTr="00B508AA">
        <w:trPr>
          <w:trHeight w:val="255"/>
        </w:trPr>
        <w:tc>
          <w:tcPr>
            <w:tcW w:w="100" w:type="pct"/>
            <w:tcBorders>
              <w:top w:val="nil"/>
              <w:left w:val="nil"/>
              <w:bottom w:val="nil"/>
              <w:right w:val="nil"/>
            </w:tcBorders>
            <w:noWrap/>
            <w:vAlign w:val="bottom"/>
            <w:hideMark/>
          </w:tcPr>
          <w:p w14:paraId="65DB512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9C468A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6EEEDC2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5C819592"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253D92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9.288,07</w:t>
            </w:r>
          </w:p>
        </w:tc>
        <w:tc>
          <w:tcPr>
            <w:tcW w:w="326" w:type="pct"/>
            <w:tcBorders>
              <w:top w:val="nil"/>
              <w:left w:val="nil"/>
              <w:bottom w:val="nil"/>
              <w:right w:val="nil"/>
            </w:tcBorders>
            <w:noWrap/>
            <w:vAlign w:val="bottom"/>
            <w:hideMark/>
          </w:tcPr>
          <w:p w14:paraId="15BF9D12" w14:textId="77777777" w:rsidR="001F42DB" w:rsidRPr="00D47607" w:rsidRDefault="001F42DB" w:rsidP="00B508AA">
            <w:pPr>
              <w:jc w:val="right"/>
              <w:rPr>
                <w:rFonts w:ascii="Arial" w:hAnsi="Arial" w:cs="Arial"/>
                <w:sz w:val="14"/>
                <w:szCs w:val="14"/>
                <w:lang w:val="en-US"/>
              </w:rPr>
            </w:pPr>
          </w:p>
        </w:tc>
      </w:tr>
      <w:tr w:rsidR="001F42DB" w:rsidRPr="00D47607" w14:paraId="5C0C6815" w14:textId="77777777" w:rsidTr="00B508AA">
        <w:trPr>
          <w:trHeight w:val="255"/>
        </w:trPr>
        <w:tc>
          <w:tcPr>
            <w:tcW w:w="100" w:type="pct"/>
            <w:tcBorders>
              <w:top w:val="nil"/>
              <w:left w:val="nil"/>
              <w:bottom w:val="nil"/>
              <w:right w:val="nil"/>
            </w:tcBorders>
            <w:noWrap/>
            <w:vAlign w:val="bottom"/>
            <w:hideMark/>
          </w:tcPr>
          <w:p w14:paraId="6555C76F"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26D0E30A"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3234</w:t>
            </w:r>
          </w:p>
        </w:tc>
        <w:tc>
          <w:tcPr>
            <w:tcW w:w="3359" w:type="pct"/>
            <w:tcBorders>
              <w:top w:val="nil"/>
              <w:left w:val="nil"/>
              <w:bottom w:val="nil"/>
              <w:right w:val="nil"/>
            </w:tcBorders>
            <w:noWrap/>
            <w:vAlign w:val="bottom"/>
            <w:hideMark/>
          </w:tcPr>
          <w:p w14:paraId="36A2B7D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Komunalne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1B72CE2E"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1E5C7ADA"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279,68</w:t>
            </w:r>
          </w:p>
        </w:tc>
        <w:tc>
          <w:tcPr>
            <w:tcW w:w="326" w:type="pct"/>
            <w:tcBorders>
              <w:top w:val="nil"/>
              <w:left w:val="nil"/>
              <w:bottom w:val="nil"/>
              <w:right w:val="nil"/>
            </w:tcBorders>
            <w:noWrap/>
            <w:vAlign w:val="bottom"/>
            <w:hideMark/>
          </w:tcPr>
          <w:p w14:paraId="5CE1C340" w14:textId="77777777" w:rsidR="001F42DB" w:rsidRPr="00D47607" w:rsidRDefault="001F42DB" w:rsidP="00B508AA">
            <w:pPr>
              <w:jc w:val="right"/>
              <w:rPr>
                <w:rFonts w:ascii="Arial" w:hAnsi="Arial" w:cs="Arial"/>
                <w:sz w:val="14"/>
                <w:szCs w:val="14"/>
                <w:lang w:val="en-US"/>
              </w:rPr>
            </w:pPr>
          </w:p>
        </w:tc>
      </w:tr>
      <w:tr w:rsidR="001F42DB" w:rsidRPr="00D47607" w14:paraId="1ED97E55" w14:textId="77777777" w:rsidTr="00B508AA">
        <w:trPr>
          <w:trHeight w:val="255"/>
        </w:trPr>
        <w:tc>
          <w:tcPr>
            <w:tcW w:w="100" w:type="pct"/>
            <w:tcBorders>
              <w:top w:val="nil"/>
              <w:left w:val="nil"/>
              <w:bottom w:val="nil"/>
              <w:right w:val="nil"/>
            </w:tcBorders>
            <w:noWrap/>
            <w:vAlign w:val="bottom"/>
            <w:hideMark/>
          </w:tcPr>
          <w:p w14:paraId="6301D4CE"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84DC13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3237</w:t>
            </w:r>
          </w:p>
        </w:tc>
        <w:tc>
          <w:tcPr>
            <w:tcW w:w="3359" w:type="pct"/>
            <w:tcBorders>
              <w:top w:val="nil"/>
              <w:left w:val="nil"/>
              <w:bottom w:val="nil"/>
              <w:right w:val="nil"/>
            </w:tcBorders>
            <w:noWrap/>
            <w:vAlign w:val="bottom"/>
            <w:hideMark/>
          </w:tcPr>
          <w:p w14:paraId="39FB62A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Intelektualne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osobne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7C03A508"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2DF2F5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7.700,00</w:t>
            </w:r>
          </w:p>
        </w:tc>
        <w:tc>
          <w:tcPr>
            <w:tcW w:w="326" w:type="pct"/>
            <w:tcBorders>
              <w:top w:val="nil"/>
              <w:left w:val="nil"/>
              <w:bottom w:val="nil"/>
              <w:right w:val="nil"/>
            </w:tcBorders>
            <w:noWrap/>
            <w:vAlign w:val="bottom"/>
            <w:hideMark/>
          </w:tcPr>
          <w:p w14:paraId="37284485" w14:textId="77777777" w:rsidR="001F42DB" w:rsidRPr="00D47607" w:rsidRDefault="001F42DB" w:rsidP="00B508AA">
            <w:pPr>
              <w:jc w:val="right"/>
              <w:rPr>
                <w:rFonts w:ascii="Arial" w:hAnsi="Arial" w:cs="Arial"/>
                <w:sz w:val="14"/>
                <w:szCs w:val="14"/>
                <w:lang w:val="en-US"/>
              </w:rPr>
            </w:pPr>
          </w:p>
        </w:tc>
      </w:tr>
      <w:tr w:rsidR="001F42DB" w:rsidRPr="00D47607" w14:paraId="7BDE4B74" w14:textId="77777777" w:rsidTr="00B508AA">
        <w:trPr>
          <w:trHeight w:val="255"/>
        </w:trPr>
        <w:tc>
          <w:tcPr>
            <w:tcW w:w="100" w:type="pct"/>
            <w:tcBorders>
              <w:top w:val="nil"/>
              <w:left w:val="nil"/>
              <w:bottom w:val="nil"/>
              <w:right w:val="nil"/>
            </w:tcBorders>
            <w:noWrap/>
            <w:vAlign w:val="bottom"/>
            <w:hideMark/>
          </w:tcPr>
          <w:p w14:paraId="18D03875"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7128F1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3238</w:t>
            </w:r>
          </w:p>
        </w:tc>
        <w:tc>
          <w:tcPr>
            <w:tcW w:w="3359" w:type="pct"/>
            <w:tcBorders>
              <w:top w:val="nil"/>
              <w:left w:val="nil"/>
              <w:bottom w:val="nil"/>
              <w:right w:val="nil"/>
            </w:tcBorders>
            <w:noWrap/>
            <w:vAlign w:val="bottom"/>
            <w:hideMark/>
          </w:tcPr>
          <w:p w14:paraId="6E08FE4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Računalne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6A0F290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2A6DA5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66,88</w:t>
            </w:r>
          </w:p>
        </w:tc>
        <w:tc>
          <w:tcPr>
            <w:tcW w:w="326" w:type="pct"/>
            <w:tcBorders>
              <w:top w:val="nil"/>
              <w:left w:val="nil"/>
              <w:bottom w:val="nil"/>
              <w:right w:val="nil"/>
            </w:tcBorders>
            <w:noWrap/>
            <w:vAlign w:val="bottom"/>
            <w:hideMark/>
          </w:tcPr>
          <w:p w14:paraId="36126CA2" w14:textId="77777777" w:rsidR="001F42DB" w:rsidRPr="00D47607" w:rsidRDefault="001F42DB" w:rsidP="00B508AA">
            <w:pPr>
              <w:jc w:val="right"/>
              <w:rPr>
                <w:rFonts w:ascii="Arial" w:hAnsi="Arial" w:cs="Arial"/>
                <w:sz w:val="14"/>
                <w:szCs w:val="14"/>
                <w:lang w:val="en-US"/>
              </w:rPr>
            </w:pPr>
          </w:p>
        </w:tc>
      </w:tr>
      <w:tr w:rsidR="001F42DB" w:rsidRPr="00D47607" w14:paraId="63330A9C" w14:textId="77777777" w:rsidTr="00B508AA">
        <w:trPr>
          <w:trHeight w:val="255"/>
        </w:trPr>
        <w:tc>
          <w:tcPr>
            <w:tcW w:w="100" w:type="pct"/>
            <w:tcBorders>
              <w:top w:val="nil"/>
              <w:left w:val="nil"/>
              <w:bottom w:val="nil"/>
              <w:right w:val="nil"/>
            </w:tcBorders>
            <w:noWrap/>
            <w:vAlign w:val="bottom"/>
            <w:hideMark/>
          </w:tcPr>
          <w:p w14:paraId="1A01A1B8"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BA5DDF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3239</w:t>
            </w:r>
          </w:p>
        </w:tc>
        <w:tc>
          <w:tcPr>
            <w:tcW w:w="3359" w:type="pct"/>
            <w:tcBorders>
              <w:top w:val="nil"/>
              <w:left w:val="nil"/>
              <w:bottom w:val="nil"/>
              <w:right w:val="nil"/>
            </w:tcBorders>
            <w:noWrap/>
            <w:vAlign w:val="bottom"/>
            <w:hideMark/>
          </w:tcPr>
          <w:p w14:paraId="3542446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4A47B355"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BB7A46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651,10</w:t>
            </w:r>
          </w:p>
        </w:tc>
        <w:tc>
          <w:tcPr>
            <w:tcW w:w="326" w:type="pct"/>
            <w:tcBorders>
              <w:top w:val="nil"/>
              <w:left w:val="nil"/>
              <w:bottom w:val="nil"/>
              <w:right w:val="nil"/>
            </w:tcBorders>
            <w:noWrap/>
            <w:vAlign w:val="bottom"/>
            <w:hideMark/>
          </w:tcPr>
          <w:p w14:paraId="0F2A4202" w14:textId="77777777" w:rsidR="001F42DB" w:rsidRPr="00D47607" w:rsidRDefault="001F42DB" w:rsidP="00B508AA">
            <w:pPr>
              <w:jc w:val="right"/>
              <w:rPr>
                <w:rFonts w:ascii="Arial" w:hAnsi="Arial" w:cs="Arial"/>
                <w:sz w:val="14"/>
                <w:szCs w:val="14"/>
                <w:lang w:val="en-US"/>
              </w:rPr>
            </w:pPr>
          </w:p>
        </w:tc>
      </w:tr>
      <w:tr w:rsidR="001F42DB" w:rsidRPr="00D47607" w14:paraId="5CBDADD4" w14:textId="77777777" w:rsidTr="00B508AA">
        <w:trPr>
          <w:trHeight w:val="255"/>
        </w:trPr>
        <w:tc>
          <w:tcPr>
            <w:tcW w:w="100" w:type="pct"/>
            <w:tcBorders>
              <w:top w:val="nil"/>
              <w:left w:val="nil"/>
              <w:bottom w:val="nil"/>
              <w:right w:val="nil"/>
            </w:tcBorders>
            <w:noWrap/>
            <w:vAlign w:val="bottom"/>
            <w:hideMark/>
          </w:tcPr>
          <w:p w14:paraId="382AF23E"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29BF9C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3292</w:t>
            </w:r>
          </w:p>
        </w:tc>
        <w:tc>
          <w:tcPr>
            <w:tcW w:w="3359" w:type="pct"/>
            <w:tcBorders>
              <w:top w:val="nil"/>
              <w:left w:val="nil"/>
              <w:bottom w:val="nil"/>
              <w:right w:val="nil"/>
            </w:tcBorders>
            <w:noWrap/>
            <w:vAlign w:val="bottom"/>
            <w:hideMark/>
          </w:tcPr>
          <w:p w14:paraId="14C95B0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Premije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osiguranja</w:t>
            </w:r>
            <w:proofErr w:type="spellEnd"/>
          </w:p>
        </w:tc>
        <w:tc>
          <w:tcPr>
            <w:tcW w:w="441" w:type="pct"/>
            <w:tcBorders>
              <w:top w:val="nil"/>
              <w:left w:val="nil"/>
              <w:bottom w:val="nil"/>
              <w:right w:val="nil"/>
            </w:tcBorders>
            <w:noWrap/>
            <w:vAlign w:val="bottom"/>
            <w:hideMark/>
          </w:tcPr>
          <w:p w14:paraId="0BB5BCF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61F03A8"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2.288,44</w:t>
            </w:r>
          </w:p>
        </w:tc>
        <w:tc>
          <w:tcPr>
            <w:tcW w:w="326" w:type="pct"/>
            <w:tcBorders>
              <w:top w:val="nil"/>
              <w:left w:val="nil"/>
              <w:bottom w:val="nil"/>
              <w:right w:val="nil"/>
            </w:tcBorders>
            <w:noWrap/>
            <w:vAlign w:val="bottom"/>
            <w:hideMark/>
          </w:tcPr>
          <w:p w14:paraId="7EDC1925" w14:textId="77777777" w:rsidR="001F42DB" w:rsidRPr="00D47607" w:rsidRDefault="001F42DB" w:rsidP="00B508AA">
            <w:pPr>
              <w:jc w:val="right"/>
              <w:rPr>
                <w:rFonts w:ascii="Arial" w:hAnsi="Arial" w:cs="Arial"/>
                <w:sz w:val="14"/>
                <w:szCs w:val="14"/>
                <w:lang w:val="en-US"/>
              </w:rPr>
            </w:pPr>
          </w:p>
        </w:tc>
      </w:tr>
      <w:tr w:rsidR="001F42DB" w:rsidRPr="00D47607" w14:paraId="5CAE974C" w14:textId="77777777" w:rsidTr="00B508AA">
        <w:trPr>
          <w:trHeight w:val="255"/>
        </w:trPr>
        <w:tc>
          <w:tcPr>
            <w:tcW w:w="100" w:type="pct"/>
            <w:tcBorders>
              <w:top w:val="nil"/>
              <w:left w:val="nil"/>
              <w:bottom w:val="nil"/>
              <w:right w:val="nil"/>
            </w:tcBorders>
            <w:noWrap/>
            <w:vAlign w:val="bottom"/>
            <w:hideMark/>
          </w:tcPr>
          <w:p w14:paraId="73C294ED"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0AD82C0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3293</w:t>
            </w:r>
          </w:p>
        </w:tc>
        <w:tc>
          <w:tcPr>
            <w:tcW w:w="3359" w:type="pct"/>
            <w:tcBorders>
              <w:top w:val="nil"/>
              <w:left w:val="nil"/>
              <w:bottom w:val="nil"/>
              <w:right w:val="nil"/>
            </w:tcBorders>
            <w:noWrap/>
            <w:vAlign w:val="bottom"/>
            <w:hideMark/>
          </w:tcPr>
          <w:p w14:paraId="221ED48D"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Reprezentacija</w:t>
            </w:r>
            <w:proofErr w:type="spellEnd"/>
          </w:p>
        </w:tc>
        <w:tc>
          <w:tcPr>
            <w:tcW w:w="441" w:type="pct"/>
            <w:tcBorders>
              <w:top w:val="nil"/>
              <w:left w:val="nil"/>
              <w:bottom w:val="nil"/>
              <w:right w:val="nil"/>
            </w:tcBorders>
            <w:noWrap/>
            <w:vAlign w:val="bottom"/>
            <w:hideMark/>
          </w:tcPr>
          <w:p w14:paraId="13CCF94C"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3984847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31,80</w:t>
            </w:r>
          </w:p>
        </w:tc>
        <w:tc>
          <w:tcPr>
            <w:tcW w:w="326" w:type="pct"/>
            <w:tcBorders>
              <w:top w:val="nil"/>
              <w:left w:val="nil"/>
              <w:bottom w:val="nil"/>
              <w:right w:val="nil"/>
            </w:tcBorders>
            <w:noWrap/>
            <w:vAlign w:val="bottom"/>
            <w:hideMark/>
          </w:tcPr>
          <w:p w14:paraId="2BD9C6DB" w14:textId="77777777" w:rsidR="001F42DB" w:rsidRPr="00D47607" w:rsidRDefault="001F42DB" w:rsidP="00B508AA">
            <w:pPr>
              <w:jc w:val="right"/>
              <w:rPr>
                <w:rFonts w:ascii="Arial" w:hAnsi="Arial" w:cs="Arial"/>
                <w:sz w:val="14"/>
                <w:szCs w:val="14"/>
                <w:lang w:val="en-US"/>
              </w:rPr>
            </w:pPr>
          </w:p>
        </w:tc>
      </w:tr>
      <w:tr w:rsidR="001F42DB" w:rsidRPr="00D47607" w14:paraId="28E252EE" w14:textId="77777777" w:rsidTr="00B508AA">
        <w:trPr>
          <w:trHeight w:val="255"/>
        </w:trPr>
        <w:tc>
          <w:tcPr>
            <w:tcW w:w="100" w:type="pct"/>
            <w:tcBorders>
              <w:top w:val="nil"/>
              <w:left w:val="nil"/>
              <w:bottom w:val="nil"/>
              <w:right w:val="nil"/>
            </w:tcBorders>
            <w:noWrap/>
            <w:vAlign w:val="bottom"/>
            <w:hideMark/>
          </w:tcPr>
          <w:p w14:paraId="30EF3359"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391B70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682724EA"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40C006A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w:t>
            </w:r>
          </w:p>
        </w:tc>
        <w:tc>
          <w:tcPr>
            <w:tcW w:w="441" w:type="pct"/>
            <w:tcBorders>
              <w:top w:val="nil"/>
              <w:left w:val="nil"/>
              <w:bottom w:val="nil"/>
              <w:right w:val="nil"/>
            </w:tcBorders>
            <w:noWrap/>
            <w:vAlign w:val="bottom"/>
            <w:hideMark/>
          </w:tcPr>
          <w:p w14:paraId="21CB8F0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364,55</w:t>
            </w:r>
          </w:p>
        </w:tc>
        <w:tc>
          <w:tcPr>
            <w:tcW w:w="326" w:type="pct"/>
            <w:tcBorders>
              <w:top w:val="nil"/>
              <w:left w:val="nil"/>
              <w:bottom w:val="nil"/>
              <w:right w:val="nil"/>
            </w:tcBorders>
            <w:noWrap/>
            <w:vAlign w:val="bottom"/>
            <w:hideMark/>
          </w:tcPr>
          <w:p w14:paraId="193BDEE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36,46%</w:t>
            </w:r>
          </w:p>
        </w:tc>
      </w:tr>
      <w:tr w:rsidR="001F42DB" w:rsidRPr="00D47607" w14:paraId="06FEF5A2" w14:textId="77777777" w:rsidTr="00B508AA">
        <w:trPr>
          <w:trHeight w:val="255"/>
        </w:trPr>
        <w:tc>
          <w:tcPr>
            <w:tcW w:w="100" w:type="pct"/>
            <w:tcBorders>
              <w:top w:val="nil"/>
              <w:left w:val="nil"/>
              <w:bottom w:val="nil"/>
              <w:right w:val="nil"/>
            </w:tcBorders>
            <w:noWrap/>
            <w:vAlign w:val="bottom"/>
            <w:hideMark/>
          </w:tcPr>
          <w:p w14:paraId="0D942B3D"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084B6E2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3431</w:t>
            </w:r>
          </w:p>
        </w:tc>
        <w:tc>
          <w:tcPr>
            <w:tcW w:w="3359" w:type="pct"/>
            <w:tcBorders>
              <w:top w:val="nil"/>
              <w:left w:val="nil"/>
              <w:bottom w:val="nil"/>
              <w:right w:val="nil"/>
            </w:tcBorders>
            <w:noWrap/>
            <w:vAlign w:val="bottom"/>
            <w:hideMark/>
          </w:tcPr>
          <w:p w14:paraId="50CE4B80"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 xml:space="preserve">Bankarske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platnog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prometa</w:t>
            </w:r>
            <w:proofErr w:type="spellEnd"/>
          </w:p>
        </w:tc>
        <w:tc>
          <w:tcPr>
            <w:tcW w:w="441" w:type="pct"/>
            <w:tcBorders>
              <w:top w:val="nil"/>
              <w:left w:val="nil"/>
              <w:bottom w:val="nil"/>
              <w:right w:val="nil"/>
            </w:tcBorders>
            <w:noWrap/>
            <w:vAlign w:val="bottom"/>
            <w:hideMark/>
          </w:tcPr>
          <w:p w14:paraId="15334C36"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BFF7DD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364,55</w:t>
            </w:r>
          </w:p>
        </w:tc>
        <w:tc>
          <w:tcPr>
            <w:tcW w:w="326" w:type="pct"/>
            <w:tcBorders>
              <w:top w:val="nil"/>
              <w:left w:val="nil"/>
              <w:bottom w:val="nil"/>
              <w:right w:val="nil"/>
            </w:tcBorders>
            <w:noWrap/>
            <w:vAlign w:val="bottom"/>
            <w:hideMark/>
          </w:tcPr>
          <w:p w14:paraId="438CAE13" w14:textId="77777777" w:rsidR="001F42DB" w:rsidRPr="00D47607" w:rsidRDefault="001F42DB" w:rsidP="00B508AA">
            <w:pPr>
              <w:jc w:val="right"/>
              <w:rPr>
                <w:rFonts w:ascii="Arial" w:hAnsi="Arial" w:cs="Arial"/>
                <w:sz w:val="14"/>
                <w:szCs w:val="14"/>
                <w:lang w:val="en-US"/>
              </w:rPr>
            </w:pPr>
          </w:p>
        </w:tc>
      </w:tr>
      <w:tr w:rsidR="001F42DB" w:rsidRPr="00D47607" w14:paraId="6E0BF775" w14:textId="77777777" w:rsidTr="00B508AA">
        <w:trPr>
          <w:trHeight w:val="255"/>
        </w:trPr>
        <w:tc>
          <w:tcPr>
            <w:tcW w:w="100" w:type="pct"/>
            <w:tcBorders>
              <w:top w:val="nil"/>
              <w:left w:val="nil"/>
              <w:bottom w:val="nil"/>
              <w:right w:val="nil"/>
            </w:tcBorders>
            <w:shd w:val="clear" w:color="000000" w:fill="CCCCFF"/>
            <w:noWrap/>
            <w:vAlign w:val="bottom"/>
            <w:hideMark/>
          </w:tcPr>
          <w:p w14:paraId="7E21FC7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8DEB53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5.6. </w:t>
            </w:r>
            <w:proofErr w:type="spellStart"/>
            <w:r w:rsidRPr="00D47607">
              <w:rPr>
                <w:rFonts w:ascii="Arial" w:hAnsi="Arial" w:cs="Arial"/>
                <w:b/>
                <w:bCs/>
                <w:color w:val="333333"/>
                <w:sz w:val="14"/>
                <w:szCs w:val="14"/>
                <w:lang w:val="en-US"/>
              </w:rPr>
              <w:t>Potpora</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Vatrogasne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zajednice</w:t>
            </w:r>
            <w:proofErr w:type="spellEnd"/>
          </w:p>
        </w:tc>
        <w:tc>
          <w:tcPr>
            <w:tcW w:w="441" w:type="pct"/>
            <w:tcBorders>
              <w:top w:val="nil"/>
              <w:left w:val="nil"/>
              <w:bottom w:val="nil"/>
              <w:right w:val="nil"/>
            </w:tcBorders>
            <w:shd w:val="clear" w:color="000000" w:fill="CCCCFF"/>
            <w:noWrap/>
            <w:vAlign w:val="bottom"/>
            <w:hideMark/>
          </w:tcPr>
          <w:p w14:paraId="12DC1A4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17.000,00</w:t>
            </w:r>
          </w:p>
        </w:tc>
        <w:tc>
          <w:tcPr>
            <w:tcW w:w="441" w:type="pct"/>
            <w:tcBorders>
              <w:top w:val="nil"/>
              <w:left w:val="nil"/>
              <w:bottom w:val="nil"/>
              <w:right w:val="nil"/>
            </w:tcBorders>
            <w:shd w:val="clear" w:color="000000" w:fill="CCCCFF"/>
            <w:noWrap/>
            <w:vAlign w:val="bottom"/>
            <w:hideMark/>
          </w:tcPr>
          <w:p w14:paraId="20E8573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3.432,49</w:t>
            </w:r>
          </w:p>
        </w:tc>
        <w:tc>
          <w:tcPr>
            <w:tcW w:w="326" w:type="pct"/>
            <w:tcBorders>
              <w:top w:val="nil"/>
              <w:left w:val="nil"/>
              <w:bottom w:val="nil"/>
              <w:right w:val="nil"/>
            </w:tcBorders>
            <w:shd w:val="clear" w:color="000000" w:fill="CCCCFF"/>
            <w:noWrap/>
            <w:vAlign w:val="bottom"/>
            <w:hideMark/>
          </w:tcPr>
          <w:p w14:paraId="0C67329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20,19%</w:t>
            </w:r>
          </w:p>
        </w:tc>
      </w:tr>
      <w:tr w:rsidR="001F42DB" w:rsidRPr="00D47607" w14:paraId="0C786A0B" w14:textId="77777777" w:rsidTr="00B508AA">
        <w:trPr>
          <w:trHeight w:val="255"/>
        </w:trPr>
        <w:tc>
          <w:tcPr>
            <w:tcW w:w="100" w:type="pct"/>
            <w:tcBorders>
              <w:top w:val="nil"/>
              <w:left w:val="nil"/>
              <w:bottom w:val="nil"/>
              <w:right w:val="nil"/>
            </w:tcBorders>
            <w:noWrap/>
            <w:vAlign w:val="bottom"/>
            <w:hideMark/>
          </w:tcPr>
          <w:p w14:paraId="5C213D56"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23AF393"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2A9EEE0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2E1E28A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7.000,00</w:t>
            </w:r>
          </w:p>
        </w:tc>
        <w:tc>
          <w:tcPr>
            <w:tcW w:w="441" w:type="pct"/>
            <w:tcBorders>
              <w:top w:val="nil"/>
              <w:left w:val="nil"/>
              <w:bottom w:val="nil"/>
              <w:right w:val="nil"/>
            </w:tcBorders>
            <w:noWrap/>
            <w:vAlign w:val="bottom"/>
            <w:hideMark/>
          </w:tcPr>
          <w:p w14:paraId="560B9D8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16A67F9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4DACB2FE" w14:textId="77777777" w:rsidTr="00B508AA">
        <w:trPr>
          <w:trHeight w:val="255"/>
        </w:trPr>
        <w:tc>
          <w:tcPr>
            <w:tcW w:w="100" w:type="pct"/>
            <w:tcBorders>
              <w:top w:val="nil"/>
              <w:left w:val="nil"/>
              <w:bottom w:val="nil"/>
              <w:right w:val="nil"/>
            </w:tcBorders>
            <w:noWrap/>
            <w:vAlign w:val="bottom"/>
            <w:hideMark/>
          </w:tcPr>
          <w:p w14:paraId="0288DA5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72D6491"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0377FF8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2D9270E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10.000,00</w:t>
            </w:r>
          </w:p>
        </w:tc>
        <w:tc>
          <w:tcPr>
            <w:tcW w:w="441" w:type="pct"/>
            <w:tcBorders>
              <w:top w:val="nil"/>
              <w:left w:val="nil"/>
              <w:bottom w:val="nil"/>
              <w:right w:val="nil"/>
            </w:tcBorders>
            <w:noWrap/>
            <w:vAlign w:val="bottom"/>
            <w:hideMark/>
          </w:tcPr>
          <w:p w14:paraId="6603053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3.432,49</w:t>
            </w:r>
          </w:p>
        </w:tc>
        <w:tc>
          <w:tcPr>
            <w:tcW w:w="326" w:type="pct"/>
            <w:tcBorders>
              <w:top w:val="nil"/>
              <w:left w:val="nil"/>
              <w:bottom w:val="nil"/>
              <w:right w:val="nil"/>
            </w:tcBorders>
            <w:noWrap/>
            <w:vAlign w:val="bottom"/>
            <w:hideMark/>
          </w:tcPr>
          <w:p w14:paraId="1CED10D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34,32%</w:t>
            </w:r>
          </w:p>
        </w:tc>
      </w:tr>
      <w:tr w:rsidR="001F42DB" w:rsidRPr="00D47607" w14:paraId="123AD316" w14:textId="77777777" w:rsidTr="00B508AA">
        <w:trPr>
          <w:trHeight w:val="255"/>
        </w:trPr>
        <w:tc>
          <w:tcPr>
            <w:tcW w:w="100" w:type="pct"/>
            <w:tcBorders>
              <w:top w:val="nil"/>
              <w:left w:val="nil"/>
              <w:bottom w:val="nil"/>
              <w:right w:val="nil"/>
            </w:tcBorders>
            <w:noWrap/>
            <w:vAlign w:val="bottom"/>
            <w:hideMark/>
          </w:tcPr>
          <w:p w14:paraId="755BA9C4"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88CA8D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3232</w:t>
            </w:r>
          </w:p>
        </w:tc>
        <w:tc>
          <w:tcPr>
            <w:tcW w:w="3359" w:type="pct"/>
            <w:tcBorders>
              <w:top w:val="nil"/>
              <w:left w:val="nil"/>
              <w:bottom w:val="nil"/>
              <w:right w:val="nil"/>
            </w:tcBorders>
            <w:noWrap/>
            <w:vAlign w:val="bottom"/>
            <w:hideMark/>
          </w:tcPr>
          <w:p w14:paraId="2735CB1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tekućeg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proofErr w:type="gramStart"/>
            <w:r w:rsidRPr="00D47607">
              <w:rPr>
                <w:rFonts w:ascii="Arial" w:hAnsi="Arial" w:cs="Arial"/>
                <w:sz w:val="14"/>
                <w:szCs w:val="14"/>
                <w:lang w:val="en-US"/>
              </w:rPr>
              <w:t>investicijskog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održavanja</w:t>
            </w:r>
            <w:proofErr w:type="spellEnd"/>
            <w:proofErr w:type="gramEnd"/>
          </w:p>
        </w:tc>
        <w:tc>
          <w:tcPr>
            <w:tcW w:w="441" w:type="pct"/>
            <w:tcBorders>
              <w:top w:val="nil"/>
              <w:left w:val="nil"/>
              <w:bottom w:val="nil"/>
              <w:right w:val="nil"/>
            </w:tcBorders>
            <w:noWrap/>
            <w:vAlign w:val="bottom"/>
            <w:hideMark/>
          </w:tcPr>
          <w:p w14:paraId="55BE32A3"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CA970E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3.432,49</w:t>
            </w:r>
          </w:p>
        </w:tc>
        <w:tc>
          <w:tcPr>
            <w:tcW w:w="326" w:type="pct"/>
            <w:tcBorders>
              <w:top w:val="nil"/>
              <w:left w:val="nil"/>
              <w:bottom w:val="nil"/>
              <w:right w:val="nil"/>
            </w:tcBorders>
            <w:noWrap/>
            <w:vAlign w:val="bottom"/>
            <w:hideMark/>
          </w:tcPr>
          <w:p w14:paraId="0B5D3805" w14:textId="77777777" w:rsidR="001F42DB" w:rsidRPr="00D47607" w:rsidRDefault="001F42DB" w:rsidP="00B508AA">
            <w:pPr>
              <w:jc w:val="right"/>
              <w:rPr>
                <w:rFonts w:ascii="Arial" w:hAnsi="Arial" w:cs="Arial"/>
                <w:sz w:val="14"/>
                <w:szCs w:val="14"/>
                <w:lang w:val="en-US"/>
              </w:rPr>
            </w:pPr>
          </w:p>
        </w:tc>
      </w:tr>
      <w:tr w:rsidR="001F42DB" w:rsidRPr="00D47607" w14:paraId="0CB59CBB" w14:textId="77777777" w:rsidTr="00B508AA">
        <w:trPr>
          <w:trHeight w:val="255"/>
        </w:trPr>
        <w:tc>
          <w:tcPr>
            <w:tcW w:w="100" w:type="pct"/>
            <w:tcBorders>
              <w:top w:val="nil"/>
              <w:left w:val="nil"/>
              <w:bottom w:val="nil"/>
              <w:right w:val="nil"/>
            </w:tcBorders>
            <w:shd w:val="clear" w:color="000000" w:fill="9999FF"/>
            <w:noWrap/>
            <w:vAlign w:val="bottom"/>
            <w:hideMark/>
          </w:tcPr>
          <w:p w14:paraId="75C0C07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7EA48E63" w14:textId="77777777" w:rsidR="001F42DB" w:rsidRPr="00F3141E" w:rsidRDefault="001F42DB" w:rsidP="00B508AA">
            <w:pPr>
              <w:rPr>
                <w:rFonts w:ascii="Arial" w:hAnsi="Arial" w:cs="Arial"/>
                <w:b/>
                <w:bCs/>
                <w:sz w:val="14"/>
                <w:szCs w:val="14"/>
                <w:lang w:val="pl-PL"/>
              </w:rPr>
            </w:pPr>
            <w:r w:rsidRPr="00F3141E">
              <w:rPr>
                <w:rFonts w:ascii="Arial" w:hAnsi="Arial" w:cs="Arial"/>
                <w:b/>
                <w:bCs/>
                <w:sz w:val="14"/>
                <w:szCs w:val="14"/>
                <w:lang w:val="pl-PL"/>
              </w:rPr>
              <w:t xml:space="preserve">GLAVA 10205 USTANOVE ZA RAZVOJ GOSPODARSTVA I TURIZMA </w:t>
            </w:r>
          </w:p>
        </w:tc>
        <w:tc>
          <w:tcPr>
            <w:tcW w:w="441" w:type="pct"/>
            <w:tcBorders>
              <w:top w:val="nil"/>
              <w:left w:val="nil"/>
              <w:bottom w:val="nil"/>
              <w:right w:val="nil"/>
            </w:tcBorders>
            <w:shd w:val="clear" w:color="000000" w:fill="9999FF"/>
            <w:noWrap/>
            <w:vAlign w:val="bottom"/>
            <w:hideMark/>
          </w:tcPr>
          <w:p w14:paraId="09F7613B"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50.005,00</w:t>
            </w:r>
          </w:p>
        </w:tc>
        <w:tc>
          <w:tcPr>
            <w:tcW w:w="441" w:type="pct"/>
            <w:tcBorders>
              <w:top w:val="nil"/>
              <w:left w:val="nil"/>
              <w:bottom w:val="nil"/>
              <w:right w:val="nil"/>
            </w:tcBorders>
            <w:shd w:val="clear" w:color="000000" w:fill="9999FF"/>
            <w:noWrap/>
            <w:vAlign w:val="bottom"/>
            <w:hideMark/>
          </w:tcPr>
          <w:p w14:paraId="7259D23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18.991,06</w:t>
            </w:r>
          </w:p>
        </w:tc>
        <w:tc>
          <w:tcPr>
            <w:tcW w:w="326" w:type="pct"/>
            <w:tcBorders>
              <w:top w:val="nil"/>
              <w:left w:val="nil"/>
              <w:bottom w:val="nil"/>
              <w:right w:val="nil"/>
            </w:tcBorders>
            <w:shd w:val="clear" w:color="000000" w:fill="9999FF"/>
            <w:noWrap/>
            <w:vAlign w:val="bottom"/>
            <w:hideMark/>
          </w:tcPr>
          <w:p w14:paraId="7AE3B57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37,98%</w:t>
            </w:r>
          </w:p>
        </w:tc>
      </w:tr>
      <w:tr w:rsidR="001F42DB" w:rsidRPr="00D47607" w14:paraId="28EFA2DC" w14:textId="77777777" w:rsidTr="00B508AA">
        <w:trPr>
          <w:trHeight w:val="255"/>
        </w:trPr>
        <w:tc>
          <w:tcPr>
            <w:tcW w:w="100" w:type="pct"/>
            <w:tcBorders>
              <w:top w:val="nil"/>
              <w:left w:val="nil"/>
              <w:bottom w:val="nil"/>
              <w:right w:val="nil"/>
            </w:tcBorders>
            <w:shd w:val="clear" w:color="000000" w:fill="CCCCFF"/>
            <w:noWrap/>
            <w:vAlign w:val="bottom"/>
            <w:hideMark/>
          </w:tcPr>
          <w:p w14:paraId="2E4A673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7663BB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280D9EB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w:t>
            </w:r>
          </w:p>
        </w:tc>
        <w:tc>
          <w:tcPr>
            <w:tcW w:w="441" w:type="pct"/>
            <w:tcBorders>
              <w:top w:val="nil"/>
              <w:left w:val="nil"/>
              <w:bottom w:val="nil"/>
              <w:right w:val="nil"/>
            </w:tcBorders>
            <w:shd w:val="clear" w:color="000000" w:fill="CCCCFF"/>
            <w:noWrap/>
            <w:vAlign w:val="bottom"/>
            <w:hideMark/>
          </w:tcPr>
          <w:p w14:paraId="2D8DC39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295692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5903BF1" w14:textId="77777777" w:rsidTr="00B508AA">
        <w:trPr>
          <w:trHeight w:val="255"/>
        </w:trPr>
        <w:tc>
          <w:tcPr>
            <w:tcW w:w="100" w:type="pct"/>
            <w:tcBorders>
              <w:top w:val="nil"/>
              <w:left w:val="nil"/>
              <w:bottom w:val="nil"/>
              <w:right w:val="nil"/>
            </w:tcBorders>
            <w:shd w:val="clear" w:color="000000" w:fill="CCCCFF"/>
            <w:noWrap/>
            <w:vAlign w:val="bottom"/>
            <w:hideMark/>
          </w:tcPr>
          <w:p w14:paraId="0C47936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0EEF38B"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5A01F18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w:t>
            </w:r>
          </w:p>
        </w:tc>
        <w:tc>
          <w:tcPr>
            <w:tcW w:w="441" w:type="pct"/>
            <w:tcBorders>
              <w:top w:val="nil"/>
              <w:left w:val="nil"/>
              <w:bottom w:val="nil"/>
              <w:right w:val="nil"/>
            </w:tcBorders>
            <w:shd w:val="clear" w:color="000000" w:fill="CCCCFF"/>
            <w:noWrap/>
            <w:vAlign w:val="bottom"/>
            <w:hideMark/>
          </w:tcPr>
          <w:p w14:paraId="179B1C83"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34A192F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5A72C3A0" w14:textId="77777777" w:rsidTr="00B508AA">
        <w:trPr>
          <w:trHeight w:val="255"/>
        </w:trPr>
        <w:tc>
          <w:tcPr>
            <w:tcW w:w="100" w:type="pct"/>
            <w:tcBorders>
              <w:top w:val="nil"/>
              <w:left w:val="nil"/>
              <w:bottom w:val="nil"/>
              <w:right w:val="nil"/>
            </w:tcBorders>
            <w:shd w:val="clear" w:color="000000" w:fill="CCCCFF"/>
            <w:noWrap/>
            <w:vAlign w:val="bottom"/>
            <w:hideMark/>
          </w:tcPr>
          <w:p w14:paraId="79584C1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B6BE965"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05E595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53B2444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18.991,06</w:t>
            </w:r>
          </w:p>
        </w:tc>
        <w:tc>
          <w:tcPr>
            <w:tcW w:w="326" w:type="pct"/>
            <w:tcBorders>
              <w:top w:val="nil"/>
              <w:left w:val="nil"/>
              <w:bottom w:val="nil"/>
              <w:right w:val="nil"/>
            </w:tcBorders>
            <w:shd w:val="clear" w:color="000000" w:fill="CCCCFF"/>
            <w:noWrap/>
            <w:vAlign w:val="bottom"/>
            <w:hideMark/>
          </w:tcPr>
          <w:p w14:paraId="78F141B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37,98%</w:t>
            </w:r>
          </w:p>
        </w:tc>
      </w:tr>
      <w:tr w:rsidR="001F42DB" w:rsidRPr="00D47607" w14:paraId="72A6FA52" w14:textId="77777777" w:rsidTr="00B508AA">
        <w:trPr>
          <w:trHeight w:val="255"/>
        </w:trPr>
        <w:tc>
          <w:tcPr>
            <w:tcW w:w="100" w:type="pct"/>
            <w:tcBorders>
              <w:top w:val="nil"/>
              <w:left w:val="nil"/>
              <w:bottom w:val="nil"/>
              <w:right w:val="nil"/>
            </w:tcBorders>
            <w:shd w:val="clear" w:color="000000" w:fill="CCCCFF"/>
            <w:noWrap/>
            <w:vAlign w:val="bottom"/>
            <w:hideMark/>
          </w:tcPr>
          <w:p w14:paraId="7FC7A92A"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9B19A82"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D81369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0117C54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18.991,06</w:t>
            </w:r>
          </w:p>
        </w:tc>
        <w:tc>
          <w:tcPr>
            <w:tcW w:w="326" w:type="pct"/>
            <w:tcBorders>
              <w:top w:val="nil"/>
              <w:left w:val="nil"/>
              <w:bottom w:val="nil"/>
              <w:right w:val="nil"/>
            </w:tcBorders>
            <w:shd w:val="clear" w:color="000000" w:fill="CCCCFF"/>
            <w:noWrap/>
            <w:vAlign w:val="bottom"/>
            <w:hideMark/>
          </w:tcPr>
          <w:p w14:paraId="07F8E64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37,98%</w:t>
            </w:r>
          </w:p>
        </w:tc>
      </w:tr>
      <w:tr w:rsidR="001F42DB" w:rsidRPr="00D47607" w14:paraId="1E49C895" w14:textId="77777777" w:rsidTr="00B508AA">
        <w:trPr>
          <w:trHeight w:val="255"/>
        </w:trPr>
        <w:tc>
          <w:tcPr>
            <w:tcW w:w="100" w:type="pct"/>
            <w:tcBorders>
              <w:top w:val="nil"/>
              <w:left w:val="nil"/>
              <w:bottom w:val="nil"/>
              <w:right w:val="nil"/>
            </w:tcBorders>
            <w:shd w:val="clear" w:color="000000" w:fill="9999FF"/>
            <w:noWrap/>
            <w:vAlign w:val="bottom"/>
            <w:hideMark/>
          </w:tcPr>
          <w:p w14:paraId="0ADE20E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691" w:type="pct"/>
            <w:gridSpan w:val="2"/>
            <w:tcBorders>
              <w:top w:val="nil"/>
              <w:left w:val="nil"/>
              <w:bottom w:val="nil"/>
              <w:right w:val="nil"/>
            </w:tcBorders>
            <w:shd w:val="clear" w:color="000000" w:fill="9999FF"/>
            <w:noWrap/>
            <w:vAlign w:val="bottom"/>
            <w:hideMark/>
          </w:tcPr>
          <w:p w14:paraId="06A0F897"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xml:space="preserve">PROR. KORISNIK 50830 </w:t>
            </w:r>
            <w:proofErr w:type="spellStart"/>
            <w:r w:rsidRPr="00D47607">
              <w:rPr>
                <w:rFonts w:ascii="Arial" w:hAnsi="Arial" w:cs="Arial"/>
                <w:b/>
                <w:bCs/>
                <w:sz w:val="14"/>
                <w:szCs w:val="14"/>
                <w:lang w:val="en-US"/>
              </w:rPr>
              <w:t>Razvojna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agencija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Općine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Gračac</w:t>
            </w:r>
            <w:proofErr w:type="spellEnd"/>
          </w:p>
        </w:tc>
        <w:tc>
          <w:tcPr>
            <w:tcW w:w="441" w:type="pct"/>
            <w:tcBorders>
              <w:top w:val="nil"/>
              <w:left w:val="nil"/>
              <w:bottom w:val="nil"/>
              <w:right w:val="nil"/>
            </w:tcBorders>
            <w:shd w:val="clear" w:color="000000" w:fill="9999FF"/>
            <w:noWrap/>
            <w:vAlign w:val="bottom"/>
            <w:hideMark/>
          </w:tcPr>
          <w:p w14:paraId="686D74F2"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50.005,00</w:t>
            </w:r>
          </w:p>
        </w:tc>
        <w:tc>
          <w:tcPr>
            <w:tcW w:w="441" w:type="pct"/>
            <w:tcBorders>
              <w:top w:val="nil"/>
              <w:left w:val="nil"/>
              <w:bottom w:val="nil"/>
              <w:right w:val="nil"/>
            </w:tcBorders>
            <w:shd w:val="clear" w:color="000000" w:fill="9999FF"/>
            <w:noWrap/>
            <w:vAlign w:val="bottom"/>
            <w:hideMark/>
          </w:tcPr>
          <w:p w14:paraId="4A2C5BAE"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18.991,06</w:t>
            </w:r>
          </w:p>
        </w:tc>
        <w:tc>
          <w:tcPr>
            <w:tcW w:w="326" w:type="pct"/>
            <w:tcBorders>
              <w:top w:val="nil"/>
              <w:left w:val="nil"/>
              <w:bottom w:val="nil"/>
              <w:right w:val="nil"/>
            </w:tcBorders>
            <w:shd w:val="clear" w:color="000000" w:fill="9999FF"/>
            <w:noWrap/>
            <w:vAlign w:val="bottom"/>
            <w:hideMark/>
          </w:tcPr>
          <w:p w14:paraId="22C5EE0A"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37,98%</w:t>
            </w:r>
          </w:p>
        </w:tc>
      </w:tr>
      <w:tr w:rsidR="001F42DB" w:rsidRPr="00D47607" w14:paraId="14028CDB" w14:textId="77777777" w:rsidTr="00B508AA">
        <w:trPr>
          <w:trHeight w:val="255"/>
        </w:trPr>
        <w:tc>
          <w:tcPr>
            <w:tcW w:w="100" w:type="pct"/>
            <w:tcBorders>
              <w:top w:val="nil"/>
              <w:left w:val="nil"/>
              <w:bottom w:val="nil"/>
              <w:right w:val="nil"/>
            </w:tcBorders>
            <w:shd w:val="clear" w:color="000000" w:fill="CCCCFF"/>
            <w:noWrap/>
            <w:vAlign w:val="bottom"/>
            <w:hideMark/>
          </w:tcPr>
          <w:p w14:paraId="0FA0B28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2EDB9F0"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1502FE50"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w:t>
            </w:r>
          </w:p>
        </w:tc>
        <w:tc>
          <w:tcPr>
            <w:tcW w:w="441" w:type="pct"/>
            <w:tcBorders>
              <w:top w:val="nil"/>
              <w:left w:val="nil"/>
              <w:bottom w:val="nil"/>
              <w:right w:val="nil"/>
            </w:tcBorders>
            <w:shd w:val="clear" w:color="000000" w:fill="CCCCFF"/>
            <w:noWrap/>
            <w:vAlign w:val="bottom"/>
            <w:hideMark/>
          </w:tcPr>
          <w:p w14:paraId="2EE2F98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48BD8A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254A2921" w14:textId="77777777" w:rsidTr="00B508AA">
        <w:trPr>
          <w:trHeight w:val="255"/>
        </w:trPr>
        <w:tc>
          <w:tcPr>
            <w:tcW w:w="100" w:type="pct"/>
            <w:tcBorders>
              <w:top w:val="nil"/>
              <w:left w:val="nil"/>
              <w:bottom w:val="nil"/>
              <w:right w:val="nil"/>
            </w:tcBorders>
            <w:shd w:val="clear" w:color="000000" w:fill="CCCCFF"/>
            <w:noWrap/>
            <w:vAlign w:val="bottom"/>
            <w:hideMark/>
          </w:tcPr>
          <w:p w14:paraId="40E2646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832C21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5E4DFF05"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w:t>
            </w:r>
          </w:p>
        </w:tc>
        <w:tc>
          <w:tcPr>
            <w:tcW w:w="441" w:type="pct"/>
            <w:tcBorders>
              <w:top w:val="nil"/>
              <w:left w:val="nil"/>
              <w:bottom w:val="nil"/>
              <w:right w:val="nil"/>
            </w:tcBorders>
            <w:shd w:val="clear" w:color="000000" w:fill="CCCCFF"/>
            <w:noWrap/>
            <w:vAlign w:val="bottom"/>
            <w:hideMark/>
          </w:tcPr>
          <w:p w14:paraId="713D41E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61601A6"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688A7FED" w14:textId="77777777" w:rsidTr="00B508AA">
        <w:trPr>
          <w:trHeight w:val="255"/>
        </w:trPr>
        <w:tc>
          <w:tcPr>
            <w:tcW w:w="100" w:type="pct"/>
            <w:tcBorders>
              <w:top w:val="nil"/>
              <w:left w:val="nil"/>
              <w:bottom w:val="nil"/>
              <w:right w:val="nil"/>
            </w:tcBorders>
            <w:shd w:val="clear" w:color="000000" w:fill="CCCCFF"/>
            <w:noWrap/>
            <w:vAlign w:val="bottom"/>
            <w:hideMark/>
          </w:tcPr>
          <w:p w14:paraId="29189914"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2FB54FA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59BEC7F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070AFF7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18.991,06</w:t>
            </w:r>
          </w:p>
        </w:tc>
        <w:tc>
          <w:tcPr>
            <w:tcW w:w="326" w:type="pct"/>
            <w:tcBorders>
              <w:top w:val="nil"/>
              <w:left w:val="nil"/>
              <w:bottom w:val="nil"/>
              <w:right w:val="nil"/>
            </w:tcBorders>
            <w:shd w:val="clear" w:color="000000" w:fill="CCCCFF"/>
            <w:noWrap/>
            <w:vAlign w:val="bottom"/>
            <w:hideMark/>
          </w:tcPr>
          <w:p w14:paraId="4BF747C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37,98%</w:t>
            </w:r>
          </w:p>
        </w:tc>
      </w:tr>
      <w:tr w:rsidR="001F42DB" w:rsidRPr="00D47607" w14:paraId="2729EC6B" w14:textId="77777777" w:rsidTr="00B508AA">
        <w:trPr>
          <w:trHeight w:val="255"/>
        </w:trPr>
        <w:tc>
          <w:tcPr>
            <w:tcW w:w="100" w:type="pct"/>
            <w:tcBorders>
              <w:top w:val="nil"/>
              <w:left w:val="nil"/>
              <w:bottom w:val="nil"/>
              <w:right w:val="nil"/>
            </w:tcBorders>
            <w:shd w:val="clear" w:color="000000" w:fill="CCCCFF"/>
            <w:noWrap/>
            <w:vAlign w:val="bottom"/>
            <w:hideMark/>
          </w:tcPr>
          <w:p w14:paraId="245A9BFD"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431EFA2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16704B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6D1A597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18.991,06</w:t>
            </w:r>
          </w:p>
        </w:tc>
        <w:tc>
          <w:tcPr>
            <w:tcW w:w="326" w:type="pct"/>
            <w:tcBorders>
              <w:top w:val="nil"/>
              <w:left w:val="nil"/>
              <w:bottom w:val="nil"/>
              <w:right w:val="nil"/>
            </w:tcBorders>
            <w:shd w:val="clear" w:color="000000" w:fill="CCCCFF"/>
            <w:noWrap/>
            <w:vAlign w:val="bottom"/>
            <w:hideMark/>
          </w:tcPr>
          <w:p w14:paraId="26E7D6D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37,98%</w:t>
            </w:r>
          </w:p>
        </w:tc>
      </w:tr>
      <w:tr w:rsidR="001F42DB" w:rsidRPr="00D47607" w14:paraId="1DCE990A" w14:textId="77777777" w:rsidTr="00B508AA">
        <w:trPr>
          <w:trHeight w:val="255"/>
        </w:trPr>
        <w:tc>
          <w:tcPr>
            <w:tcW w:w="100" w:type="pct"/>
            <w:tcBorders>
              <w:top w:val="nil"/>
              <w:left w:val="nil"/>
              <w:bottom w:val="nil"/>
              <w:right w:val="nil"/>
            </w:tcBorders>
            <w:shd w:val="clear" w:color="000000" w:fill="FF9900"/>
            <w:noWrap/>
            <w:vAlign w:val="bottom"/>
            <w:hideMark/>
          </w:tcPr>
          <w:p w14:paraId="0E5F9772"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9900"/>
            <w:noWrap/>
            <w:vAlign w:val="bottom"/>
            <w:hideMark/>
          </w:tcPr>
          <w:p w14:paraId="0441AA56"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1013</w:t>
            </w:r>
          </w:p>
        </w:tc>
        <w:tc>
          <w:tcPr>
            <w:tcW w:w="3359" w:type="pct"/>
            <w:tcBorders>
              <w:top w:val="nil"/>
              <w:left w:val="nil"/>
              <w:bottom w:val="nil"/>
              <w:right w:val="nil"/>
            </w:tcBorders>
            <w:shd w:val="clear" w:color="000000" w:fill="FF9900"/>
            <w:noWrap/>
            <w:vAlign w:val="bottom"/>
            <w:hideMark/>
          </w:tcPr>
          <w:p w14:paraId="66306860"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xml:space="preserve">Program: </w:t>
            </w:r>
            <w:proofErr w:type="spellStart"/>
            <w:r w:rsidRPr="00D47607">
              <w:rPr>
                <w:rFonts w:ascii="Arial" w:hAnsi="Arial" w:cs="Arial"/>
                <w:b/>
                <w:bCs/>
                <w:sz w:val="14"/>
                <w:szCs w:val="14"/>
                <w:lang w:val="en-US"/>
              </w:rPr>
              <w:t>Djelatnost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razvojne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agencije</w:t>
            </w:r>
            <w:proofErr w:type="spellEnd"/>
          </w:p>
        </w:tc>
        <w:tc>
          <w:tcPr>
            <w:tcW w:w="441" w:type="pct"/>
            <w:tcBorders>
              <w:top w:val="nil"/>
              <w:left w:val="nil"/>
              <w:bottom w:val="nil"/>
              <w:right w:val="nil"/>
            </w:tcBorders>
            <w:shd w:val="clear" w:color="000000" w:fill="FF9900"/>
            <w:noWrap/>
            <w:vAlign w:val="bottom"/>
            <w:hideMark/>
          </w:tcPr>
          <w:p w14:paraId="6A21217C"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50.005,00</w:t>
            </w:r>
          </w:p>
        </w:tc>
        <w:tc>
          <w:tcPr>
            <w:tcW w:w="441" w:type="pct"/>
            <w:tcBorders>
              <w:top w:val="nil"/>
              <w:left w:val="nil"/>
              <w:bottom w:val="nil"/>
              <w:right w:val="nil"/>
            </w:tcBorders>
            <w:shd w:val="clear" w:color="000000" w:fill="FF9900"/>
            <w:noWrap/>
            <w:vAlign w:val="bottom"/>
            <w:hideMark/>
          </w:tcPr>
          <w:p w14:paraId="140E807F"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18.991,06</w:t>
            </w:r>
          </w:p>
        </w:tc>
        <w:tc>
          <w:tcPr>
            <w:tcW w:w="326" w:type="pct"/>
            <w:tcBorders>
              <w:top w:val="nil"/>
              <w:left w:val="nil"/>
              <w:bottom w:val="nil"/>
              <w:right w:val="nil"/>
            </w:tcBorders>
            <w:shd w:val="clear" w:color="000000" w:fill="FF9900"/>
            <w:noWrap/>
            <w:vAlign w:val="bottom"/>
            <w:hideMark/>
          </w:tcPr>
          <w:p w14:paraId="0B643193"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37,98%</w:t>
            </w:r>
          </w:p>
        </w:tc>
      </w:tr>
      <w:tr w:rsidR="001F42DB" w:rsidRPr="00D47607" w14:paraId="26557CB8" w14:textId="77777777" w:rsidTr="00B508AA">
        <w:trPr>
          <w:trHeight w:val="255"/>
        </w:trPr>
        <w:tc>
          <w:tcPr>
            <w:tcW w:w="100" w:type="pct"/>
            <w:tcBorders>
              <w:top w:val="nil"/>
              <w:left w:val="nil"/>
              <w:bottom w:val="nil"/>
              <w:right w:val="nil"/>
            </w:tcBorders>
            <w:shd w:val="clear" w:color="000000" w:fill="FFFF99"/>
            <w:noWrap/>
            <w:vAlign w:val="bottom"/>
            <w:hideMark/>
          </w:tcPr>
          <w:p w14:paraId="19D1D6CC"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 </w:t>
            </w:r>
          </w:p>
        </w:tc>
        <w:tc>
          <w:tcPr>
            <w:tcW w:w="332" w:type="pct"/>
            <w:tcBorders>
              <w:top w:val="nil"/>
              <w:left w:val="nil"/>
              <w:bottom w:val="nil"/>
              <w:right w:val="nil"/>
            </w:tcBorders>
            <w:shd w:val="clear" w:color="000000" w:fill="FFFF99"/>
            <w:noWrap/>
            <w:vAlign w:val="bottom"/>
            <w:hideMark/>
          </w:tcPr>
          <w:p w14:paraId="222A127F" w14:textId="77777777" w:rsidR="001F42DB" w:rsidRPr="00D47607" w:rsidRDefault="001F42DB" w:rsidP="00B508AA">
            <w:pPr>
              <w:rPr>
                <w:rFonts w:ascii="Arial" w:hAnsi="Arial" w:cs="Arial"/>
                <w:b/>
                <w:bCs/>
                <w:sz w:val="14"/>
                <w:szCs w:val="14"/>
                <w:lang w:val="en-US"/>
              </w:rPr>
            </w:pPr>
            <w:r w:rsidRPr="00D47607">
              <w:rPr>
                <w:rFonts w:ascii="Arial" w:hAnsi="Arial" w:cs="Arial"/>
                <w:b/>
                <w:bCs/>
                <w:sz w:val="14"/>
                <w:szCs w:val="14"/>
                <w:lang w:val="en-US"/>
              </w:rPr>
              <w:t>A100056</w:t>
            </w:r>
          </w:p>
        </w:tc>
        <w:tc>
          <w:tcPr>
            <w:tcW w:w="3359" w:type="pct"/>
            <w:tcBorders>
              <w:top w:val="nil"/>
              <w:left w:val="nil"/>
              <w:bottom w:val="nil"/>
              <w:right w:val="nil"/>
            </w:tcBorders>
            <w:shd w:val="clear" w:color="000000" w:fill="FFFF99"/>
            <w:noWrap/>
            <w:vAlign w:val="bottom"/>
            <w:hideMark/>
          </w:tcPr>
          <w:p w14:paraId="4314696E" w14:textId="77777777" w:rsidR="001F42DB" w:rsidRPr="00D47607" w:rsidRDefault="001F42DB" w:rsidP="00B508AA">
            <w:pPr>
              <w:rPr>
                <w:rFonts w:ascii="Arial" w:hAnsi="Arial" w:cs="Arial"/>
                <w:b/>
                <w:bCs/>
                <w:sz w:val="14"/>
                <w:szCs w:val="14"/>
                <w:lang w:val="en-US"/>
              </w:rPr>
            </w:pPr>
            <w:proofErr w:type="spellStart"/>
            <w:r w:rsidRPr="00D47607">
              <w:rPr>
                <w:rFonts w:ascii="Arial" w:hAnsi="Arial" w:cs="Arial"/>
                <w:b/>
                <w:bCs/>
                <w:sz w:val="14"/>
                <w:szCs w:val="14"/>
                <w:lang w:val="en-US"/>
              </w:rPr>
              <w:t>Aktivnost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Redovna</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djelatnost</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razvojne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agencije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Općine</w:t>
            </w:r>
            <w:proofErr w:type="spellEnd"/>
            <w:r w:rsidRPr="00D47607">
              <w:rPr>
                <w:rFonts w:ascii="Arial" w:hAnsi="Arial" w:cs="Arial"/>
                <w:b/>
                <w:bCs/>
                <w:sz w:val="14"/>
                <w:szCs w:val="14"/>
                <w:lang w:val="en-US"/>
              </w:rPr>
              <w:t xml:space="preserve"> </w:t>
            </w:r>
            <w:proofErr w:type="spellStart"/>
            <w:r w:rsidRPr="00D47607">
              <w:rPr>
                <w:rFonts w:ascii="Arial" w:hAnsi="Arial" w:cs="Arial"/>
                <w:b/>
                <w:bCs/>
                <w:sz w:val="14"/>
                <w:szCs w:val="14"/>
                <w:lang w:val="en-US"/>
              </w:rPr>
              <w:t>Gračac</w:t>
            </w:r>
            <w:proofErr w:type="spellEnd"/>
          </w:p>
        </w:tc>
        <w:tc>
          <w:tcPr>
            <w:tcW w:w="441" w:type="pct"/>
            <w:tcBorders>
              <w:top w:val="nil"/>
              <w:left w:val="nil"/>
              <w:bottom w:val="nil"/>
              <w:right w:val="nil"/>
            </w:tcBorders>
            <w:shd w:val="clear" w:color="000000" w:fill="FFFF99"/>
            <w:noWrap/>
            <w:vAlign w:val="bottom"/>
            <w:hideMark/>
          </w:tcPr>
          <w:p w14:paraId="011D6BE5"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50.005,00</w:t>
            </w:r>
          </w:p>
        </w:tc>
        <w:tc>
          <w:tcPr>
            <w:tcW w:w="441" w:type="pct"/>
            <w:tcBorders>
              <w:top w:val="nil"/>
              <w:left w:val="nil"/>
              <w:bottom w:val="nil"/>
              <w:right w:val="nil"/>
            </w:tcBorders>
            <w:shd w:val="clear" w:color="000000" w:fill="FFFF99"/>
            <w:noWrap/>
            <w:vAlign w:val="bottom"/>
            <w:hideMark/>
          </w:tcPr>
          <w:p w14:paraId="60C0D5E1"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18.991,06</w:t>
            </w:r>
          </w:p>
        </w:tc>
        <w:tc>
          <w:tcPr>
            <w:tcW w:w="326" w:type="pct"/>
            <w:tcBorders>
              <w:top w:val="nil"/>
              <w:left w:val="nil"/>
              <w:bottom w:val="nil"/>
              <w:right w:val="nil"/>
            </w:tcBorders>
            <w:shd w:val="clear" w:color="000000" w:fill="FFFF99"/>
            <w:noWrap/>
            <w:vAlign w:val="bottom"/>
            <w:hideMark/>
          </w:tcPr>
          <w:p w14:paraId="60DA0097" w14:textId="77777777" w:rsidR="001F42DB" w:rsidRPr="00D47607" w:rsidRDefault="001F42DB" w:rsidP="00B508AA">
            <w:pPr>
              <w:jc w:val="right"/>
              <w:rPr>
                <w:rFonts w:ascii="Arial" w:hAnsi="Arial" w:cs="Arial"/>
                <w:b/>
                <w:bCs/>
                <w:sz w:val="14"/>
                <w:szCs w:val="14"/>
                <w:lang w:val="en-US"/>
              </w:rPr>
            </w:pPr>
            <w:r w:rsidRPr="00D47607">
              <w:rPr>
                <w:rFonts w:ascii="Arial" w:hAnsi="Arial" w:cs="Arial"/>
                <w:b/>
                <w:bCs/>
                <w:sz w:val="14"/>
                <w:szCs w:val="14"/>
                <w:lang w:val="en-US"/>
              </w:rPr>
              <w:t>37,98%</w:t>
            </w:r>
          </w:p>
        </w:tc>
      </w:tr>
      <w:tr w:rsidR="001F42DB" w:rsidRPr="00D47607" w14:paraId="6F86E7CC" w14:textId="77777777" w:rsidTr="00B508AA">
        <w:trPr>
          <w:trHeight w:val="255"/>
        </w:trPr>
        <w:tc>
          <w:tcPr>
            <w:tcW w:w="100" w:type="pct"/>
            <w:tcBorders>
              <w:top w:val="nil"/>
              <w:left w:val="nil"/>
              <w:bottom w:val="nil"/>
              <w:right w:val="nil"/>
            </w:tcBorders>
            <w:shd w:val="clear" w:color="000000" w:fill="CCCCFF"/>
            <w:noWrap/>
            <w:vAlign w:val="bottom"/>
            <w:hideMark/>
          </w:tcPr>
          <w:p w14:paraId="389E6CD8"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30C277A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3. VLASTITI PRIHODI</w:t>
            </w:r>
          </w:p>
        </w:tc>
        <w:tc>
          <w:tcPr>
            <w:tcW w:w="441" w:type="pct"/>
            <w:tcBorders>
              <w:top w:val="nil"/>
              <w:left w:val="nil"/>
              <w:bottom w:val="nil"/>
              <w:right w:val="nil"/>
            </w:tcBorders>
            <w:shd w:val="clear" w:color="000000" w:fill="CCCCFF"/>
            <w:noWrap/>
            <w:vAlign w:val="bottom"/>
            <w:hideMark/>
          </w:tcPr>
          <w:p w14:paraId="2F76268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w:t>
            </w:r>
          </w:p>
        </w:tc>
        <w:tc>
          <w:tcPr>
            <w:tcW w:w="441" w:type="pct"/>
            <w:tcBorders>
              <w:top w:val="nil"/>
              <w:left w:val="nil"/>
              <w:bottom w:val="nil"/>
              <w:right w:val="nil"/>
            </w:tcBorders>
            <w:shd w:val="clear" w:color="000000" w:fill="CCCCFF"/>
            <w:noWrap/>
            <w:vAlign w:val="bottom"/>
            <w:hideMark/>
          </w:tcPr>
          <w:p w14:paraId="62B1CEFB"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5A5E5244"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3FE84CAA" w14:textId="77777777" w:rsidTr="00B508AA">
        <w:trPr>
          <w:trHeight w:val="255"/>
        </w:trPr>
        <w:tc>
          <w:tcPr>
            <w:tcW w:w="100" w:type="pct"/>
            <w:tcBorders>
              <w:top w:val="nil"/>
              <w:left w:val="nil"/>
              <w:bottom w:val="nil"/>
              <w:right w:val="nil"/>
            </w:tcBorders>
            <w:shd w:val="clear" w:color="000000" w:fill="CCCCFF"/>
            <w:noWrap/>
            <w:vAlign w:val="bottom"/>
            <w:hideMark/>
          </w:tcPr>
          <w:p w14:paraId="257768EF"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1015AFC"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3.2. </w:t>
            </w:r>
            <w:proofErr w:type="spellStart"/>
            <w:r w:rsidRPr="00D47607">
              <w:rPr>
                <w:rFonts w:ascii="Arial" w:hAnsi="Arial" w:cs="Arial"/>
                <w:b/>
                <w:bCs/>
                <w:color w:val="333333"/>
                <w:sz w:val="14"/>
                <w:szCs w:val="14"/>
                <w:lang w:val="en-US"/>
              </w:rPr>
              <w:t>Vlastiti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 </w:t>
            </w:r>
            <w:proofErr w:type="spellStart"/>
            <w:r w:rsidRPr="00D47607">
              <w:rPr>
                <w:rFonts w:ascii="Arial" w:hAnsi="Arial" w:cs="Arial"/>
                <w:b/>
                <w:bCs/>
                <w:color w:val="333333"/>
                <w:sz w:val="14"/>
                <w:szCs w:val="14"/>
                <w:lang w:val="en-US"/>
              </w:rPr>
              <w:t>prihodi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korisnika</w:t>
            </w:r>
            <w:proofErr w:type="spellEnd"/>
          </w:p>
        </w:tc>
        <w:tc>
          <w:tcPr>
            <w:tcW w:w="441" w:type="pct"/>
            <w:tcBorders>
              <w:top w:val="nil"/>
              <w:left w:val="nil"/>
              <w:bottom w:val="nil"/>
              <w:right w:val="nil"/>
            </w:tcBorders>
            <w:shd w:val="clear" w:color="000000" w:fill="CCCCFF"/>
            <w:noWrap/>
            <w:vAlign w:val="bottom"/>
            <w:hideMark/>
          </w:tcPr>
          <w:p w14:paraId="5C0C5E4C"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w:t>
            </w:r>
          </w:p>
        </w:tc>
        <w:tc>
          <w:tcPr>
            <w:tcW w:w="441" w:type="pct"/>
            <w:tcBorders>
              <w:top w:val="nil"/>
              <w:left w:val="nil"/>
              <w:bottom w:val="nil"/>
              <w:right w:val="nil"/>
            </w:tcBorders>
            <w:shd w:val="clear" w:color="000000" w:fill="CCCCFF"/>
            <w:noWrap/>
            <w:vAlign w:val="bottom"/>
            <w:hideMark/>
          </w:tcPr>
          <w:p w14:paraId="618A610D"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c>
          <w:tcPr>
            <w:tcW w:w="326" w:type="pct"/>
            <w:tcBorders>
              <w:top w:val="nil"/>
              <w:left w:val="nil"/>
              <w:bottom w:val="nil"/>
              <w:right w:val="nil"/>
            </w:tcBorders>
            <w:shd w:val="clear" w:color="000000" w:fill="CCCCFF"/>
            <w:noWrap/>
            <w:vAlign w:val="bottom"/>
            <w:hideMark/>
          </w:tcPr>
          <w:p w14:paraId="14BA089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0,00%</w:t>
            </w:r>
          </w:p>
        </w:tc>
      </w:tr>
      <w:tr w:rsidR="001F42DB" w:rsidRPr="00D47607" w14:paraId="75749C9D" w14:textId="77777777" w:rsidTr="00B508AA">
        <w:trPr>
          <w:trHeight w:val="255"/>
        </w:trPr>
        <w:tc>
          <w:tcPr>
            <w:tcW w:w="100" w:type="pct"/>
            <w:tcBorders>
              <w:top w:val="nil"/>
              <w:left w:val="nil"/>
              <w:bottom w:val="nil"/>
              <w:right w:val="nil"/>
            </w:tcBorders>
            <w:noWrap/>
            <w:vAlign w:val="bottom"/>
            <w:hideMark/>
          </w:tcPr>
          <w:p w14:paraId="4DD1FE5B"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0C17D8C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09E41D78"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0F4B2989"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5,00</w:t>
            </w:r>
          </w:p>
        </w:tc>
        <w:tc>
          <w:tcPr>
            <w:tcW w:w="441" w:type="pct"/>
            <w:tcBorders>
              <w:top w:val="nil"/>
              <w:left w:val="nil"/>
              <w:bottom w:val="nil"/>
              <w:right w:val="nil"/>
            </w:tcBorders>
            <w:noWrap/>
            <w:vAlign w:val="bottom"/>
            <w:hideMark/>
          </w:tcPr>
          <w:p w14:paraId="5185354D"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7E5A9E3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r w:rsidR="001F42DB" w:rsidRPr="00D47607" w14:paraId="3245CE6B" w14:textId="77777777" w:rsidTr="00B508AA">
        <w:trPr>
          <w:trHeight w:val="255"/>
        </w:trPr>
        <w:tc>
          <w:tcPr>
            <w:tcW w:w="100" w:type="pct"/>
            <w:tcBorders>
              <w:top w:val="nil"/>
              <w:left w:val="nil"/>
              <w:bottom w:val="nil"/>
              <w:right w:val="nil"/>
            </w:tcBorders>
            <w:shd w:val="clear" w:color="000000" w:fill="CCCCFF"/>
            <w:noWrap/>
            <w:vAlign w:val="bottom"/>
            <w:hideMark/>
          </w:tcPr>
          <w:p w14:paraId="15A91DF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13EF21A3"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Izvor 5. POMOĆI</w:t>
            </w:r>
          </w:p>
        </w:tc>
        <w:tc>
          <w:tcPr>
            <w:tcW w:w="441" w:type="pct"/>
            <w:tcBorders>
              <w:top w:val="nil"/>
              <w:left w:val="nil"/>
              <w:bottom w:val="nil"/>
              <w:right w:val="nil"/>
            </w:tcBorders>
            <w:shd w:val="clear" w:color="000000" w:fill="CCCCFF"/>
            <w:noWrap/>
            <w:vAlign w:val="bottom"/>
            <w:hideMark/>
          </w:tcPr>
          <w:p w14:paraId="57EA37B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4F675419"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18.991,06</w:t>
            </w:r>
          </w:p>
        </w:tc>
        <w:tc>
          <w:tcPr>
            <w:tcW w:w="326" w:type="pct"/>
            <w:tcBorders>
              <w:top w:val="nil"/>
              <w:left w:val="nil"/>
              <w:bottom w:val="nil"/>
              <w:right w:val="nil"/>
            </w:tcBorders>
            <w:shd w:val="clear" w:color="000000" w:fill="CCCCFF"/>
            <w:noWrap/>
            <w:vAlign w:val="bottom"/>
            <w:hideMark/>
          </w:tcPr>
          <w:p w14:paraId="4A1211E8"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37,98%</w:t>
            </w:r>
          </w:p>
        </w:tc>
      </w:tr>
      <w:tr w:rsidR="001F42DB" w:rsidRPr="00D47607" w14:paraId="2C591512" w14:textId="77777777" w:rsidTr="00B508AA">
        <w:trPr>
          <w:trHeight w:val="255"/>
        </w:trPr>
        <w:tc>
          <w:tcPr>
            <w:tcW w:w="100" w:type="pct"/>
            <w:tcBorders>
              <w:top w:val="nil"/>
              <w:left w:val="nil"/>
              <w:bottom w:val="nil"/>
              <w:right w:val="nil"/>
            </w:tcBorders>
            <w:shd w:val="clear" w:color="000000" w:fill="CCCCFF"/>
            <w:noWrap/>
            <w:vAlign w:val="bottom"/>
            <w:hideMark/>
          </w:tcPr>
          <w:p w14:paraId="3B0CB03E"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w:t>
            </w:r>
          </w:p>
        </w:tc>
        <w:tc>
          <w:tcPr>
            <w:tcW w:w="3691" w:type="pct"/>
            <w:gridSpan w:val="2"/>
            <w:tcBorders>
              <w:top w:val="nil"/>
              <w:left w:val="nil"/>
              <w:bottom w:val="nil"/>
              <w:right w:val="nil"/>
            </w:tcBorders>
            <w:shd w:val="clear" w:color="000000" w:fill="CCCCFF"/>
            <w:noWrap/>
            <w:vAlign w:val="bottom"/>
            <w:hideMark/>
          </w:tcPr>
          <w:p w14:paraId="70D21E66" w14:textId="77777777" w:rsidR="001F42DB" w:rsidRPr="00D47607" w:rsidRDefault="001F42DB" w:rsidP="00B508AA">
            <w:pPr>
              <w:rPr>
                <w:rFonts w:ascii="Arial" w:hAnsi="Arial" w:cs="Arial"/>
                <w:b/>
                <w:bCs/>
                <w:color w:val="333333"/>
                <w:sz w:val="14"/>
                <w:szCs w:val="14"/>
                <w:lang w:val="en-US"/>
              </w:rPr>
            </w:pPr>
            <w:r w:rsidRPr="00D47607">
              <w:rPr>
                <w:rFonts w:ascii="Arial" w:hAnsi="Arial" w:cs="Arial"/>
                <w:b/>
                <w:bCs/>
                <w:color w:val="333333"/>
                <w:sz w:val="14"/>
                <w:szCs w:val="14"/>
                <w:lang w:val="en-US"/>
              </w:rPr>
              <w:t xml:space="preserve">Izvor 5.1. </w:t>
            </w:r>
            <w:proofErr w:type="spellStart"/>
            <w:r w:rsidRPr="00D47607">
              <w:rPr>
                <w:rFonts w:ascii="Arial" w:hAnsi="Arial" w:cs="Arial"/>
                <w:b/>
                <w:bCs/>
                <w:color w:val="333333"/>
                <w:sz w:val="14"/>
                <w:szCs w:val="14"/>
                <w:lang w:val="en-US"/>
              </w:rPr>
              <w:t>Tekuće</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pomoći</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iz</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državnog</w:t>
            </w:r>
            <w:proofErr w:type="spellEnd"/>
            <w:r w:rsidRPr="00D47607">
              <w:rPr>
                <w:rFonts w:ascii="Arial" w:hAnsi="Arial" w:cs="Arial"/>
                <w:b/>
                <w:bCs/>
                <w:color w:val="333333"/>
                <w:sz w:val="14"/>
                <w:szCs w:val="14"/>
                <w:lang w:val="en-US"/>
              </w:rPr>
              <w:t xml:space="preserve"> </w:t>
            </w:r>
            <w:proofErr w:type="spellStart"/>
            <w:r w:rsidRPr="00D47607">
              <w:rPr>
                <w:rFonts w:ascii="Arial" w:hAnsi="Arial" w:cs="Arial"/>
                <w:b/>
                <w:bCs/>
                <w:color w:val="333333"/>
                <w:sz w:val="14"/>
                <w:szCs w:val="14"/>
                <w:lang w:val="en-US"/>
              </w:rPr>
              <w:t>proračuna</w:t>
            </w:r>
            <w:proofErr w:type="spellEnd"/>
          </w:p>
        </w:tc>
        <w:tc>
          <w:tcPr>
            <w:tcW w:w="441" w:type="pct"/>
            <w:tcBorders>
              <w:top w:val="nil"/>
              <w:left w:val="nil"/>
              <w:bottom w:val="nil"/>
              <w:right w:val="nil"/>
            </w:tcBorders>
            <w:shd w:val="clear" w:color="000000" w:fill="CCCCFF"/>
            <w:noWrap/>
            <w:vAlign w:val="bottom"/>
            <w:hideMark/>
          </w:tcPr>
          <w:p w14:paraId="47E53421"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50.000,00</w:t>
            </w:r>
          </w:p>
        </w:tc>
        <w:tc>
          <w:tcPr>
            <w:tcW w:w="441" w:type="pct"/>
            <w:tcBorders>
              <w:top w:val="nil"/>
              <w:left w:val="nil"/>
              <w:bottom w:val="nil"/>
              <w:right w:val="nil"/>
            </w:tcBorders>
            <w:shd w:val="clear" w:color="000000" w:fill="CCCCFF"/>
            <w:noWrap/>
            <w:vAlign w:val="bottom"/>
            <w:hideMark/>
          </w:tcPr>
          <w:p w14:paraId="3F0DA03E"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18.991,06</w:t>
            </w:r>
          </w:p>
        </w:tc>
        <w:tc>
          <w:tcPr>
            <w:tcW w:w="326" w:type="pct"/>
            <w:tcBorders>
              <w:top w:val="nil"/>
              <w:left w:val="nil"/>
              <w:bottom w:val="nil"/>
              <w:right w:val="nil"/>
            </w:tcBorders>
            <w:shd w:val="clear" w:color="000000" w:fill="CCCCFF"/>
            <w:noWrap/>
            <w:vAlign w:val="bottom"/>
            <w:hideMark/>
          </w:tcPr>
          <w:p w14:paraId="08C94497" w14:textId="77777777" w:rsidR="001F42DB" w:rsidRPr="00D47607" w:rsidRDefault="001F42DB" w:rsidP="00B508AA">
            <w:pPr>
              <w:jc w:val="right"/>
              <w:rPr>
                <w:rFonts w:ascii="Arial" w:hAnsi="Arial" w:cs="Arial"/>
                <w:b/>
                <w:bCs/>
                <w:color w:val="333333"/>
                <w:sz w:val="14"/>
                <w:szCs w:val="14"/>
                <w:lang w:val="en-US"/>
              </w:rPr>
            </w:pPr>
            <w:r w:rsidRPr="00D47607">
              <w:rPr>
                <w:rFonts w:ascii="Arial" w:hAnsi="Arial" w:cs="Arial"/>
                <w:b/>
                <w:bCs/>
                <w:color w:val="333333"/>
                <w:sz w:val="14"/>
                <w:szCs w:val="14"/>
                <w:lang w:val="en-US"/>
              </w:rPr>
              <w:t>37,98%</w:t>
            </w:r>
          </w:p>
        </w:tc>
      </w:tr>
      <w:tr w:rsidR="001F42DB" w:rsidRPr="00D47607" w14:paraId="20A613E1" w14:textId="77777777" w:rsidTr="00B508AA">
        <w:trPr>
          <w:trHeight w:val="255"/>
        </w:trPr>
        <w:tc>
          <w:tcPr>
            <w:tcW w:w="100" w:type="pct"/>
            <w:tcBorders>
              <w:top w:val="nil"/>
              <w:left w:val="nil"/>
              <w:bottom w:val="nil"/>
              <w:right w:val="nil"/>
            </w:tcBorders>
            <w:noWrap/>
            <w:vAlign w:val="bottom"/>
            <w:hideMark/>
          </w:tcPr>
          <w:p w14:paraId="708A2090" w14:textId="77777777" w:rsidR="001F42DB" w:rsidRPr="00D47607" w:rsidRDefault="001F42DB" w:rsidP="00B508AA">
            <w:pPr>
              <w:jc w:val="right"/>
              <w:rPr>
                <w:rFonts w:ascii="Arial" w:hAnsi="Arial" w:cs="Arial"/>
                <w:b/>
                <w:bCs/>
                <w:color w:val="333333"/>
                <w:sz w:val="14"/>
                <w:szCs w:val="14"/>
                <w:lang w:val="en-US"/>
              </w:rPr>
            </w:pPr>
          </w:p>
        </w:tc>
        <w:tc>
          <w:tcPr>
            <w:tcW w:w="332" w:type="pct"/>
            <w:tcBorders>
              <w:top w:val="nil"/>
              <w:left w:val="nil"/>
              <w:bottom w:val="nil"/>
              <w:right w:val="nil"/>
            </w:tcBorders>
            <w:noWrap/>
            <w:vAlign w:val="bottom"/>
            <w:hideMark/>
          </w:tcPr>
          <w:p w14:paraId="7E102A0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w:t>
            </w:r>
          </w:p>
        </w:tc>
        <w:tc>
          <w:tcPr>
            <w:tcW w:w="3359" w:type="pct"/>
            <w:tcBorders>
              <w:top w:val="nil"/>
              <w:left w:val="nil"/>
              <w:bottom w:val="nil"/>
              <w:right w:val="nil"/>
            </w:tcBorders>
            <w:noWrap/>
            <w:vAlign w:val="bottom"/>
            <w:hideMark/>
          </w:tcPr>
          <w:p w14:paraId="4D290FCE"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3B5033C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41.620,00</w:t>
            </w:r>
          </w:p>
        </w:tc>
        <w:tc>
          <w:tcPr>
            <w:tcW w:w="441" w:type="pct"/>
            <w:tcBorders>
              <w:top w:val="nil"/>
              <w:left w:val="nil"/>
              <w:bottom w:val="nil"/>
              <w:right w:val="nil"/>
            </w:tcBorders>
            <w:noWrap/>
            <w:vAlign w:val="bottom"/>
            <w:hideMark/>
          </w:tcPr>
          <w:p w14:paraId="0EDECF8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17.056,62</w:t>
            </w:r>
          </w:p>
        </w:tc>
        <w:tc>
          <w:tcPr>
            <w:tcW w:w="326" w:type="pct"/>
            <w:tcBorders>
              <w:top w:val="nil"/>
              <w:left w:val="nil"/>
              <w:bottom w:val="nil"/>
              <w:right w:val="nil"/>
            </w:tcBorders>
            <w:noWrap/>
            <w:vAlign w:val="bottom"/>
            <w:hideMark/>
          </w:tcPr>
          <w:p w14:paraId="14CD3CE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40,98%</w:t>
            </w:r>
          </w:p>
        </w:tc>
      </w:tr>
      <w:tr w:rsidR="001F42DB" w:rsidRPr="00D47607" w14:paraId="6D5BF874" w14:textId="77777777" w:rsidTr="00B508AA">
        <w:trPr>
          <w:trHeight w:val="255"/>
        </w:trPr>
        <w:tc>
          <w:tcPr>
            <w:tcW w:w="100" w:type="pct"/>
            <w:tcBorders>
              <w:top w:val="nil"/>
              <w:left w:val="nil"/>
              <w:bottom w:val="nil"/>
              <w:right w:val="nil"/>
            </w:tcBorders>
            <w:noWrap/>
            <w:vAlign w:val="bottom"/>
            <w:hideMark/>
          </w:tcPr>
          <w:p w14:paraId="1E556DC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4E61AA0F"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3111</w:t>
            </w:r>
          </w:p>
        </w:tc>
        <w:tc>
          <w:tcPr>
            <w:tcW w:w="3359" w:type="pct"/>
            <w:tcBorders>
              <w:top w:val="nil"/>
              <w:left w:val="nil"/>
              <w:bottom w:val="nil"/>
              <w:right w:val="nil"/>
            </w:tcBorders>
            <w:noWrap/>
            <w:vAlign w:val="bottom"/>
            <w:hideMark/>
          </w:tcPr>
          <w:p w14:paraId="13C5ECD3"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Plaće</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redovan</w:t>
            </w:r>
            <w:proofErr w:type="spellEnd"/>
            <w:r w:rsidRPr="00D47607">
              <w:rPr>
                <w:rFonts w:ascii="Arial" w:hAnsi="Arial" w:cs="Arial"/>
                <w:sz w:val="14"/>
                <w:szCs w:val="14"/>
                <w:lang w:val="en-US"/>
              </w:rPr>
              <w:t xml:space="preserve"> rad</w:t>
            </w:r>
          </w:p>
        </w:tc>
        <w:tc>
          <w:tcPr>
            <w:tcW w:w="441" w:type="pct"/>
            <w:tcBorders>
              <w:top w:val="nil"/>
              <w:left w:val="nil"/>
              <w:bottom w:val="nil"/>
              <w:right w:val="nil"/>
            </w:tcBorders>
            <w:noWrap/>
            <w:vAlign w:val="bottom"/>
            <w:hideMark/>
          </w:tcPr>
          <w:p w14:paraId="2B1B194B"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9A6266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14.555,01</w:t>
            </w:r>
          </w:p>
        </w:tc>
        <w:tc>
          <w:tcPr>
            <w:tcW w:w="326" w:type="pct"/>
            <w:tcBorders>
              <w:top w:val="nil"/>
              <w:left w:val="nil"/>
              <w:bottom w:val="nil"/>
              <w:right w:val="nil"/>
            </w:tcBorders>
            <w:noWrap/>
            <w:vAlign w:val="bottom"/>
            <w:hideMark/>
          </w:tcPr>
          <w:p w14:paraId="061BA37F" w14:textId="77777777" w:rsidR="001F42DB" w:rsidRPr="00D47607" w:rsidRDefault="001F42DB" w:rsidP="00B508AA">
            <w:pPr>
              <w:jc w:val="right"/>
              <w:rPr>
                <w:rFonts w:ascii="Arial" w:hAnsi="Arial" w:cs="Arial"/>
                <w:sz w:val="14"/>
                <w:szCs w:val="14"/>
                <w:lang w:val="en-US"/>
              </w:rPr>
            </w:pPr>
          </w:p>
        </w:tc>
      </w:tr>
      <w:tr w:rsidR="001F42DB" w:rsidRPr="00D47607" w14:paraId="0B410EA9" w14:textId="77777777" w:rsidTr="00B508AA">
        <w:trPr>
          <w:trHeight w:val="255"/>
        </w:trPr>
        <w:tc>
          <w:tcPr>
            <w:tcW w:w="100" w:type="pct"/>
            <w:tcBorders>
              <w:top w:val="nil"/>
              <w:left w:val="nil"/>
              <w:bottom w:val="nil"/>
              <w:right w:val="nil"/>
            </w:tcBorders>
            <w:noWrap/>
            <w:vAlign w:val="bottom"/>
            <w:hideMark/>
          </w:tcPr>
          <w:p w14:paraId="7C57789E"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2BB369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3121</w:t>
            </w:r>
          </w:p>
        </w:tc>
        <w:tc>
          <w:tcPr>
            <w:tcW w:w="3359" w:type="pct"/>
            <w:tcBorders>
              <w:top w:val="nil"/>
              <w:left w:val="nil"/>
              <w:bottom w:val="nil"/>
              <w:right w:val="nil"/>
            </w:tcBorders>
            <w:noWrap/>
            <w:vAlign w:val="bottom"/>
            <w:hideMark/>
          </w:tcPr>
          <w:p w14:paraId="232B108F"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Ostali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r w:rsidRPr="00D47607">
              <w:rPr>
                <w:rFonts w:ascii="Arial" w:hAnsi="Arial" w:cs="Arial"/>
                <w:sz w:val="14"/>
                <w:szCs w:val="14"/>
                <w:lang w:val="en-US"/>
              </w:rPr>
              <w:t xml:space="preserve"> za </w:t>
            </w:r>
            <w:proofErr w:type="spellStart"/>
            <w:r w:rsidRPr="00D47607">
              <w:rPr>
                <w:rFonts w:ascii="Arial" w:hAnsi="Arial" w:cs="Arial"/>
                <w:sz w:val="14"/>
                <w:szCs w:val="14"/>
                <w:lang w:val="en-US"/>
              </w:rPr>
              <w:t>zaposlene</w:t>
            </w:r>
            <w:proofErr w:type="spellEnd"/>
          </w:p>
        </w:tc>
        <w:tc>
          <w:tcPr>
            <w:tcW w:w="441" w:type="pct"/>
            <w:tcBorders>
              <w:top w:val="nil"/>
              <w:left w:val="nil"/>
              <w:bottom w:val="nil"/>
              <w:right w:val="nil"/>
            </w:tcBorders>
            <w:noWrap/>
            <w:vAlign w:val="bottom"/>
            <w:hideMark/>
          </w:tcPr>
          <w:p w14:paraId="46270A8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62CBA8F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100,00</w:t>
            </w:r>
          </w:p>
        </w:tc>
        <w:tc>
          <w:tcPr>
            <w:tcW w:w="326" w:type="pct"/>
            <w:tcBorders>
              <w:top w:val="nil"/>
              <w:left w:val="nil"/>
              <w:bottom w:val="nil"/>
              <w:right w:val="nil"/>
            </w:tcBorders>
            <w:noWrap/>
            <w:vAlign w:val="bottom"/>
            <w:hideMark/>
          </w:tcPr>
          <w:p w14:paraId="3A1D25D4" w14:textId="77777777" w:rsidR="001F42DB" w:rsidRPr="00D47607" w:rsidRDefault="001F42DB" w:rsidP="00B508AA">
            <w:pPr>
              <w:jc w:val="right"/>
              <w:rPr>
                <w:rFonts w:ascii="Arial" w:hAnsi="Arial" w:cs="Arial"/>
                <w:sz w:val="14"/>
                <w:szCs w:val="14"/>
                <w:lang w:val="en-US"/>
              </w:rPr>
            </w:pPr>
          </w:p>
        </w:tc>
      </w:tr>
      <w:tr w:rsidR="001F42DB" w:rsidRPr="00D47607" w14:paraId="29B040AD" w14:textId="77777777" w:rsidTr="00B508AA">
        <w:trPr>
          <w:trHeight w:val="255"/>
        </w:trPr>
        <w:tc>
          <w:tcPr>
            <w:tcW w:w="100" w:type="pct"/>
            <w:tcBorders>
              <w:top w:val="nil"/>
              <w:left w:val="nil"/>
              <w:bottom w:val="nil"/>
              <w:right w:val="nil"/>
            </w:tcBorders>
            <w:noWrap/>
            <w:vAlign w:val="bottom"/>
            <w:hideMark/>
          </w:tcPr>
          <w:p w14:paraId="59DC184C"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B9D1092"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3132</w:t>
            </w:r>
          </w:p>
        </w:tc>
        <w:tc>
          <w:tcPr>
            <w:tcW w:w="3359" w:type="pct"/>
            <w:tcBorders>
              <w:top w:val="nil"/>
              <w:left w:val="nil"/>
              <w:bottom w:val="nil"/>
              <w:right w:val="nil"/>
            </w:tcBorders>
            <w:noWrap/>
            <w:vAlign w:val="bottom"/>
            <w:hideMark/>
          </w:tcPr>
          <w:p w14:paraId="03919FA3"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Doprinosi za obvezno zdravstveno osiguranje</w:t>
            </w:r>
          </w:p>
        </w:tc>
        <w:tc>
          <w:tcPr>
            <w:tcW w:w="441" w:type="pct"/>
            <w:tcBorders>
              <w:top w:val="nil"/>
              <w:left w:val="nil"/>
              <w:bottom w:val="nil"/>
              <w:right w:val="nil"/>
            </w:tcBorders>
            <w:noWrap/>
            <w:vAlign w:val="bottom"/>
            <w:hideMark/>
          </w:tcPr>
          <w:p w14:paraId="04A5E797"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6BB2483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2.401,61</w:t>
            </w:r>
          </w:p>
        </w:tc>
        <w:tc>
          <w:tcPr>
            <w:tcW w:w="326" w:type="pct"/>
            <w:tcBorders>
              <w:top w:val="nil"/>
              <w:left w:val="nil"/>
              <w:bottom w:val="nil"/>
              <w:right w:val="nil"/>
            </w:tcBorders>
            <w:noWrap/>
            <w:vAlign w:val="bottom"/>
            <w:hideMark/>
          </w:tcPr>
          <w:p w14:paraId="318A822A" w14:textId="77777777" w:rsidR="001F42DB" w:rsidRPr="00D47607" w:rsidRDefault="001F42DB" w:rsidP="00B508AA">
            <w:pPr>
              <w:jc w:val="right"/>
              <w:rPr>
                <w:rFonts w:ascii="Arial" w:hAnsi="Arial" w:cs="Arial"/>
                <w:sz w:val="14"/>
                <w:szCs w:val="14"/>
                <w:lang w:val="en-US"/>
              </w:rPr>
            </w:pPr>
          </w:p>
        </w:tc>
      </w:tr>
      <w:tr w:rsidR="001F42DB" w:rsidRPr="00D47607" w14:paraId="356472AD" w14:textId="77777777" w:rsidTr="00B508AA">
        <w:trPr>
          <w:trHeight w:val="255"/>
        </w:trPr>
        <w:tc>
          <w:tcPr>
            <w:tcW w:w="100" w:type="pct"/>
            <w:tcBorders>
              <w:top w:val="nil"/>
              <w:left w:val="nil"/>
              <w:bottom w:val="nil"/>
              <w:right w:val="nil"/>
            </w:tcBorders>
            <w:noWrap/>
            <w:vAlign w:val="bottom"/>
            <w:hideMark/>
          </w:tcPr>
          <w:p w14:paraId="69AE084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47FBCE4"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w:t>
            </w:r>
          </w:p>
        </w:tc>
        <w:tc>
          <w:tcPr>
            <w:tcW w:w="3359" w:type="pct"/>
            <w:tcBorders>
              <w:top w:val="nil"/>
              <w:left w:val="nil"/>
              <w:bottom w:val="nil"/>
              <w:right w:val="nil"/>
            </w:tcBorders>
            <w:noWrap/>
            <w:vAlign w:val="bottom"/>
            <w:hideMark/>
          </w:tcPr>
          <w:p w14:paraId="437E6CC4"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Materijalni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641F714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6.660,00</w:t>
            </w:r>
          </w:p>
        </w:tc>
        <w:tc>
          <w:tcPr>
            <w:tcW w:w="441" w:type="pct"/>
            <w:tcBorders>
              <w:top w:val="nil"/>
              <w:left w:val="nil"/>
              <w:bottom w:val="nil"/>
              <w:right w:val="nil"/>
            </w:tcBorders>
            <w:noWrap/>
            <w:vAlign w:val="bottom"/>
            <w:hideMark/>
          </w:tcPr>
          <w:p w14:paraId="254A3F2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1.853,67</w:t>
            </w:r>
          </w:p>
        </w:tc>
        <w:tc>
          <w:tcPr>
            <w:tcW w:w="326" w:type="pct"/>
            <w:tcBorders>
              <w:top w:val="nil"/>
              <w:left w:val="nil"/>
              <w:bottom w:val="nil"/>
              <w:right w:val="nil"/>
            </w:tcBorders>
            <w:noWrap/>
            <w:vAlign w:val="bottom"/>
            <w:hideMark/>
          </w:tcPr>
          <w:p w14:paraId="2C64E2F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27,83%</w:t>
            </w:r>
          </w:p>
        </w:tc>
      </w:tr>
      <w:tr w:rsidR="001F42DB" w:rsidRPr="00D47607" w14:paraId="7D245B0A" w14:textId="77777777" w:rsidTr="00B508AA">
        <w:trPr>
          <w:trHeight w:val="255"/>
        </w:trPr>
        <w:tc>
          <w:tcPr>
            <w:tcW w:w="100" w:type="pct"/>
            <w:tcBorders>
              <w:top w:val="nil"/>
              <w:left w:val="nil"/>
              <w:bottom w:val="nil"/>
              <w:right w:val="nil"/>
            </w:tcBorders>
            <w:noWrap/>
            <w:vAlign w:val="bottom"/>
            <w:hideMark/>
          </w:tcPr>
          <w:p w14:paraId="6990393A"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5CF052DD"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3224</w:t>
            </w:r>
          </w:p>
        </w:tc>
        <w:tc>
          <w:tcPr>
            <w:tcW w:w="3359" w:type="pct"/>
            <w:tcBorders>
              <w:top w:val="nil"/>
              <w:left w:val="nil"/>
              <w:bottom w:val="nil"/>
              <w:right w:val="nil"/>
            </w:tcBorders>
            <w:noWrap/>
            <w:vAlign w:val="bottom"/>
            <w:hideMark/>
          </w:tcPr>
          <w:p w14:paraId="0AA7DE9A"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Materijal i dijelovi za tekuće i investicijsko održavanje</w:t>
            </w:r>
          </w:p>
        </w:tc>
        <w:tc>
          <w:tcPr>
            <w:tcW w:w="441" w:type="pct"/>
            <w:tcBorders>
              <w:top w:val="nil"/>
              <w:left w:val="nil"/>
              <w:bottom w:val="nil"/>
              <w:right w:val="nil"/>
            </w:tcBorders>
            <w:noWrap/>
            <w:vAlign w:val="bottom"/>
            <w:hideMark/>
          </w:tcPr>
          <w:p w14:paraId="65136627"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442C674"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247,28</w:t>
            </w:r>
          </w:p>
        </w:tc>
        <w:tc>
          <w:tcPr>
            <w:tcW w:w="326" w:type="pct"/>
            <w:tcBorders>
              <w:top w:val="nil"/>
              <w:left w:val="nil"/>
              <w:bottom w:val="nil"/>
              <w:right w:val="nil"/>
            </w:tcBorders>
            <w:noWrap/>
            <w:vAlign w:val="bottom"/>
            <w:hideMark/>
          </w:tcPr>
          <w:p w14:paraId="00C41348" w14:textId="77777777" w:rsidR="001F42DB" w:rsidRPr="00D47607" w:rsidRDefault="001F42DB" w:rsidP="00B508AA">
            <w:pPr>
              <w:jc w:val="right"/>
              <w:rPr>
                <w:rFonts w:ascii="Arial" w:hAnsi="Arial" w:cs="Arial"/>
                <w:sz w:val="14"/>
                <w:szCs w:val="14"/>
                <w:lang w:val="en-US"/>
              </w:rPr>
            </w:pPr>
          </w:p>
        </w:tc>
      </w:tr>
      <w:tr w:rsidR="001F42DB" w:rsidRPr="00D47607" w14:paraId="28490D80" w14:textId="77777777" w:rsidTr="00B508AA">
        <w:trPr>
          <w:trHeight w:val="255"/>
        </w:trPr>
        <w:tc>
          <w:tcPr>
            <w:tcW w:w="100" w:type="pct"/>
            <w:tcBorders>
              <w:top w:val="nil"/>
              <w:left w:val="nil"/>
              <w:bottom w:val="nil"/>
              <w:right w:val="nil"/>
            </w:tcBorders>
            <w:noWrap/>
            <w:vAlign w:val="bottom"/>
            <w:hideMark/>
          </w:tcPr>
          <w:p w14:paraId="76C57D13"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115C439B"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3231</w:t>
            </w:r>
          </w:p>
        </w:tc>
        <w:tc>
          <w:tcPr>
            <w:tcW w:w="3359" w:type="pct"/>
            <w:tcBorders>
              <w:top w:val="nil"/>
              <w:left w:val="nil"/>
              <w:bottom w:val="nil"/>
              <w:right w:val="nil"/>
            </w:tcBorders>
            <w:noWrap/>
            <w:vAlign w:val="bottom"/>
            <w:hideMark/>
          </w:tcPr>
          <w:p w14:paraId="1B9A54F9"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Usluge telefona, interneta, pošte i prijevoza</w:t>
            </w:r>
          </w:p>
        </w:tc>
        <w:tc>
          <w:tcPr>
            <w:tcW w:w="441" w:type="pct"/>
            <w:tcBorders>
              <w:top w:val="nil"/>
              <w:left w:val="nil"/>
              <w:bottom w:val="nil"/>
              <w:right w:val="nil"/>
            </w:tcBorders>
            <w:noWrap/>
            <w:vAlign w:val="bottom"/>
            <w:hideMark/>
          </w:tcPr>
          <w:p w14:paraId="0ABA88C3" w14:textId="77777777" w:rsidR="001F42DB" w:rsidRPr="00F3141E" w:rsidRDefault="001F42DB" w:rsidP="00B508AA">
            <w:pPr>
              <w:rPr>
                <w:rFonts w:ascii="Arial" w:hAnsi="Arial" w:cs="Arial"/>
                <w:sz w:val="14"/>
                <w:szCs w:val="14"/>
                <w:lang w:val="pl-PL"/>
              </w:rPr>
            </w:pPr>
          </w:p>
        </w:tc>
        <w:tc>
          <w:tcPr>
            <w:tcW w:w="441" w:type="pct"/>
            <w:tcBorders>
              <w:top w:val="nil"/>
              <w:left w:val="nil"/>
              <w:bottom w:val="nil"/>
              <w:right w:val="nil"/>
            </w:tcBorders>
            <w:noWrap/>
            <w:vAlign w:val="bottom"/>
            <w:hideMark/>
          </w:tcPr>
          <w:p w14:paraId="311D4C1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152,09</w:t>
            </w:r>
          </w:p>
        </w:tc>
        <w:tc>
          <w:tcPr>
            <w:tcW w:w="326" w:type="pct"/>
            <w:tcBorders>
              <w:top w:val="nil"/>
              <w:left w:val="nil"/>
              <w:bottom w:val="nil"/>
              <w:right w:val="nil"/>
            </w:tcBorders>
            <w:noWrap/>
            <w:vAlign w:val="bottom"/>
            <w:hideMark/>
          </w:tcPr>
          <w:p w14:paraId="4BFC4753" w14:textId="77777777" w:rsidR="001F42DB" w:rsidRPr="00D47607" w:rsidRDefault="001F42DB" w:rsidP="00B508AA">
            <w:pPr>
              <w:jc w:val="right"/>
              <w:rPr>
                <w:rFonts w:ascii="Arial" w:hAnsi="Arial" w:cs="Arial"/>
                <w:sz w:val="14"/>
                <w:szCs w:val="14"/>
                <w:lang w:val="en-US"/>
              </w:rPr>
            </w:pPr>
          </w:p>
        </w:tc>
      </w:tr>
      <w:tr w:rsidR="001F42DB" w:rsidRPr="00D47607" w14:paraId="1049BBEF" w14:textId="77777777" w:rsidTr="00B508AA">
        <w:trPr>
          <w:trHeight w:val="255"/>
        </w:trPr>
        <w:tc>
          <w:tcPr>
            <w:tcW w:w="100" w:type="pct"/>
            <w:tcBorders>
              <w:top w:val="nil"/>
              <w:left w:val="nil"/>
              <w:bottom w:val="nil"/>
              <w:right w:val="nil"/>
            </w:tcBorders>
            <w:noWrap/>
            <w:vAlign w:val="bottom"/>
            <w:hideMark/>
          </w:tcPr>
          <w:p w14:paraId="1597B2E1"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77B6313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3233</w:t>
            </w:r>
          </w:p>
        </w:tc>
        <w:tc>
          <w:tcPr>
            <w:tcW w:w="3359" w:type="pct"/>
            <w:tcBorders>
              <w:top w:val="nil"/>
              <w:left w:val="nil"/>
              <w:bottom w:val="nil"/>
              <w:right w:val="nil"/>
            </w:tcBorders>
            <w:noWrap/>
            <w:vAlign w:val="bottom"/>
            <w:hideMark/>
          </w:tcPr>
          <w:p w14:paraId="238BC049"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promidžbe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informiranja</w:t>
            </w:r>
            <w:proofErr w:type="spellEnd"/>
          </w:p>
        </w:tc>
        <w:tc>
          <w:tcPr>
            <w:tcW w:w="441" w:type="pct"/>
            <w:tcBorders>
              <w:top w:val="nil"/>
              <w:left w:val="nil"/>
              <w:bottom w:val="nil"/>
              <w:right w:val="nil"/>
            </w:tcBorders>
            <w:noWrap/>
            <w:vAlign w:val="bottom"/>
            <w:hideMark/>
          </w:tcPr>
          <w:p w14:paraId="435C832A"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4F20C98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120,00</w:t>
            </w:r>
          </w:p>
        </w:tc>
        <w:tc>
          <w:tcPr>
            <w:tcW w:w="326" w:type="pct"/>
            <w:tcBorders>
              <w:top w:val="nil"/>
              <w:left w:val="nil"/>
              <w:bottom w:val="nil"/>
              <w:right w:val="nil"/>
            </w:tcBorders>
            <w:noWrap/>
            <w:vAlign w:val="bottom"/>
            <w:hideMark/>
          </w:tcPr>
          <w:p w14:paraId="37DF659B" w14:textId="77777777" w:rsidR="001F42DB" w:rsidRPr="00D47607" w:rsidRDefault="001F42DB" w:rsidP="00B508AA">
            <w:pPr>
              <w:jc w:val="right"/>
              <w:rPr>
                <w:rFonts w:ascii="Arial" w:hAnsi="Arial" w:cs="Arial"/>
                <w:sz w:val="14"/>
                <w:szCs w:val="14"/>
                <w:lang w:val="en-US"/>
              </w:rPr>
            </w:pPr>
          </w:p>
        </w:tc>
      </w:tr>
      <w:tr w:rsidR="001F42DB" w:rsidRPr="00D47607" w14:paraId="0B2066D1" w14:textId="77777777" w:rsidTr="00B508AA">
        <w:trPr>
          <w:trHeight w:val="255"/>
        </w:trPr>
        <w:tc>
          <w:tcPr>
            <w:tcW w:w="100" w:type="pct"/>
            <w:tcBorders>
              <w:top w:val="nil"/>
              <w:left w:val="nil"/>
              <w:bottom w:val="nil"/>
              <w:right w:val="nil"/>
            </w:tcBorders>
            <w:noWrap/>
            <w:vAlign w:val="bottom"/>
            <w:hideMark/>
          </w:tcPr>
          <w:p w14:paraId="77BB8461"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6FD2852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3238</w:t>
            </w:r>
          </w:p>
        </w:tc>
        <w:tc>
          <w:tcPr>
            <w:tcW w:w="3359" w:type="pct"/>
            <w:tcBorders>
              <w:top w:val="nil"/>
              <w:left w:val="nil"/>
              <w:bottom w:val="nil"/>
              <w:right w:val="nil"/>
            </w:tcBorders>
            <w:noWrap/>
            <w:vAlign w:val="bottom"/>
            <w:hideMark/>
          </w:tcPr>
          <w:p w14:paraId="7A4B3C8C"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Računalne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p>
        </w:tc>
        <w:tc>
          <w:tcPr>
            <w:tcW w:w="441" w:type="pct"/>
            <w:tcBorders>
              <w:top w:val="nil"/>
              <w:left w:val="nil"/>
              <w:bottom w:val="nil"/>
              <w:right w:val="nil"/>
            </w:tcBorders>
            <w:noWrap/>
            <w:vAlign w:val="bottom"/>
            <w:hideMark/>
          </w:tcPr>
          <w:p w14:paraId="335ED227"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57B0EF6B"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1.301,12</w:t>
            </w:r>
          </w:p>
        </w:tc>
        <w:tc>
          <w:tcPr>
            <w:tcW w:w="326" w:type="pct"/>
            <w:tcBorders>
              <w:top w:val="nil"/>
              <w:left w:val="nil"/>
              <w:bottom w:val="nil"/>
              <w:right w:val="nil"/>
            </w:tcBorders>
            <w:noWrap/>
            <w:vAlign w:val="bottom"/>
            <w:hideMark/>
          </w:tcPr>
          <w:p w14:paraId="39DDC020" w14:textId="77777777" w:rsidR="001F42DB" w:rsidRPr="00D47607" w:rsidRDefault="001F42DB" w:rsidP="00B508AA">
            <w:pPr>
              <w:jc w:val="right"/>
              <w:rPr>
                <w:rFonts w:ascii="Arial" w:hAnsi="Arial" w:cs="Arial"/>
                <w:sz w:val="14"/>
                <w:szCs w:val="14"/>
                <w:lang w:val="en-US"/>
              </w:rPr>
            </w:pPr>
          </w:p>
        </w:tc>
      </w:tr>
      <w:tr w:rsidR="001F42DB" w:rsidRPr="00D47607" w14:paraId="5B233927" w14:textId="77777777" w:rsidTr="00B508AA">
        <w:trPr>
          <w:trHeight w:val="255"/>
        </w:trPr>
        <w:tc>
          <w:tcPr>
            <w:tcW w:w="100" w:type="pct"/>
            <w:tcBorders>
              <w:top w:val="nil"/>
              <w:left w:val="nil"/>
              <w:bottom w:val="nil"/>
              <w:right w:val="nil"/>
            </w:tcBorders>
            <w:noWrap/>
            <w:vAlign w:val="bottom"/>
            <w:hideMark/>
          </w:tcPr>
          <w:p w14:paraId="75151592"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4E98457"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3295</w:t>
            </w:r>
          </w:p>
        </w:tc>
        <w:tc>
          <w:tcPr>
            <w:tcW w:w="3359" w:type="pct"/>
            <w:tcBorders>
              <w:top w:val="nil"/>
              <w:left w:val="nil"/>
              <w:bottom w:val="nil"/>
              <w:right w:val="nil"/>
            </w:tcBorders>
            <w:noWrap/>
            <w:vAlign w:val="bottom"/>
            <w:hideMark/>
          </w:tcPr>
          <w:p w14:paraId="4D86D2A6"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Pristojbe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naknade</w:t>
            </w:r>
            <w:proofErr w:type="spellEnd"/>
          </w:p>
        </w:tc>
        <w:tc>
          <w:tcPr>
            <w:tcW w:w="441" w:type="pct"/>
            <w:tcBorders>
              <w:top w:val="nil"/>
              <w:left w:val="nil"/>
              <w:bottom w:val="nil"/>
              <w:right w:val="nil"/>
            </w:tcBorders>
            <w:noWrap/>
            <w:vAlign w:val="bottom"/>
            <w:hideMark/>
          </w:tcPr>
          <w:p w14:paraId="484C0A5D"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28366662"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33,18</w:t>
            </w:r>
          </w:p>
        </w:tc>
        <w:tc>
          <w:tcPr>
            <w:tcW w:w="326" w:type="pct"/>
            <w:tcBorders>
              <w:top w:val="nil"/>
              <w:left w:val="nil"/>
              <w:bottom w:val="nil"/>
              <w:right w:val="nil"/>
            </w:tcBorders>
            <w:noWrap/>
            <w:vAlign w:val="bottom"/>
            <w:hideMark/>
          </w:tcPr>
          <w:p w14:paraId="4A0273D9" w14:textId="77777777" w:rsidR="001F42DB" w:rsidRPr="00D47607" w:rsidRDefault="001F42DB" w:rsidP="00B508AA">
            <w:pPr>
              <w:jc w:val="right"/>
              <w:rPr>
                <w:rFonts w:ascii="Arial" w:hAnsi="Arial" w:cs="Arial"/>
                <w:sz w:val="14"/>
                <w:szCs w:val="14"/>
                <w:lang w:val="en-US"/>
              </w:rPr>
            </w:pPr>
          </w:p>
        </w:tc>
      </w:tr>
      <w:tr w:rsidR="001F42DB" w:rsidRPr="00D47607" w14:paraId="50FECFE4" w14:textId="77777777" w:rsidTr="00B508AA">
        <w:trPr>
          <w:trHeight w:val="255"/>
        </w:trPr>
        <w:tc>
          <w:tcPr>
            <w:tcW w:w="100" w:type="pct"/>
            <w:tcBorders>
              <w:top w:val="nil"/>
              <w:left w:val="nil"/>
              <w:bottom w:val="nil"/>
              <w:right w:val="nil"/>
            </w:tcBorders>
            <w:noWrap/>
            <w:vAlign w:val="bottom"/>
            <w:hideMark/>
          </w:tcPr>
          <w:p w14:paraId="71546787"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4E14A87E"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w:t>
            </w:r>
          </w:p>
        </w:tc>
        <w:tc>
          <w:tcPr>
            <w:tcW w:w="3359" w:type="pct"/>
            <w:tcBorders>
              <w:top w:val="nil"/>
              <w:left w:val="nil"/>
              <w:bottom w:val="nil"/>
              <w:right w:val="nil"/>
            </w:tcBorders>
            <w:noWrap/>
            <w:vAlign w:val="bottom"/>
            <w:hideMark/>
          </w:tcPr>
          <w:p w14:paraId="0990CCC2" w14:textId="77777777" w:rsidR="001F42DB" w:rsidRPr="00D47607" w:rsidRDefault="001F42DB" w:rsidP="00B508AA">
            <w:pPr>
              <w:rPr>
                <w:rFonts w:ascii="Arial" w:hAnsi="Arial" w:cs="Arial"/>
                <w:sz w:val="14"/>
                <w:szCs w:val="14"/>
                <w:lang w:val="en-US"/>
              </w:rPr>
            </w:pPr>
            <w:proofErr w:type="spellStart"/>
            <w:r w:rsidRPr="00D47607">
              <w:rPr>
                <w:rFonts w:ascii="Arial" w:hAnsi="Arial" w:cs="Arial"/>
                <w:sz w:val="14"/>
                <w:szCs w:val="14"/>
                <w:lang w:val="en-US"/>
              </w:rPr>
              <w:t>Financijski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rashodi</w:t>
            </w:r>
            <w:proofErr w:type="spellEnd"/>
          </w:p>
        </w:tc>
        <w:tc>
          <w:tcPr>
            <w:tcW w:w="441" w:type="pct"/>
            <w:tcBorders>
              <w:top w:val="nil"/>
              <w:left w:val="nil"/>
              <w:bottom w:val="nil"/>
              <w:right w:val="nil"/>
            </w:tcBorders>
            <w:noWrap/>
            <w:vAlign w:val="bottom"/>
            <w:hideMark/>
          </w:tcPr>
          <w:p w14:paraId="130BDFEF"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250,00</w:t>
            </w:r>
          </w:p>
        </w:tc>
        <w:tc>
          <w:tcPr>
            <w:tcW w:w="441" w:type="pct"/>
            <w:tcBorders>
              <w:top w:val="nil"/>
              <w:left w:val="nil"/>
              <w:bottom w:val="nil"/>
              <w:right w:val="nil"/>
            </w:tcBorders>
            <w:noWrap/>
            <w:vAlign w:val="bottom"/>
            <w:hideMark/>
          </w:tcPr>
          <w:p w14:paraId="499A82CE"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80,77</w:t>
            </w:r>
          </w:p>
        </w:tc>
        <w:tc>
          <w:tcPr>
            <w:tcW w:w="326" w:type="pct"/>
            <w:tcBorders>
              <w:top w:val="nil"/>
              <w:left w:val="nil"/>
              <w:bottom w:val="nil"/>
              <w:right w:val="nil"/>
            </w:tcBorders>
            <w:noWrap/>
            <w:vAlign w:val="bottom"/>
            <w:hideMark/>
          </w:tcPr>
          <w:p w14:paraId="4798EE67"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32,31%</w:t>
            </w:r>
          </w:p>
        </w:tc>
      </w:tr>
      <w:tr w:rsidR="001F42DB" w:rsidRPr="00D47607" w14:paraId="667330D2" w14:textId="77777777" w:rsidTr="00B508AA">
        <w:trPr>
          <w:trHeight w:val="255"/>
        </w:trPr>
        <w:tc>
          <w:tcPr>
            <w:tcW w:w="100" w:type="pct"/>
            <w:tcBorders>
              <w:top w:val="nil"/>
              <w:left w:val="nil"/>
              <w:bottom w:val="nil"/>
              <w:right w:val="nil"/>
            </w:tcBorders>
            <w:noWrap/>
            <w:vAlign w:val="bottom"/>
            <w:hideMark/>
          </w:tcPr>
          <w:p w14:paraId="5A7A3BF0" w14:textId="77777777" w:rsidR="001F42DB" w:rsidRPr="00D47607" w:rsidRDefault="001F42DB" w:rsidP="00B508AA">
            <w:pPr>
              <w:jc w:val="right"/>
              <w:rPr>
                <w:rFonts w:ascii="Arial" w:hAnsi="Arial" w:cs="Arial"/>
                <w:sz w:val="14"/>
                <w:szCs w:val="14"/>
                <w:lang w:val="en-US"/>
              </w:rPr>
            </w:pPr>
          </w:p>
        </w:tc>
        <w:tc>
          <w:tcPr>
            <w:tcW w:w="332" w:type="pct"/>
            <w:tcBorders>
              <w:top w:val="nil"/>
              <w:left w:val="nil"/>
              <w:bottom w:val="nil"/>
              <w:right w:val="nil"/>
            </w:tcBorders>
            <w:noWrap/>
            <w:vAlign w:val="bottom"/>
            <w:hideMark/>
          </w:tcPr>
          <w:p w14:paraId="1E5A456C"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3431</w:t>
            </w:r>
          </w:p>
        </w:tc>
        <w:tc>
          <w:tcPr>
            <w:tcW w:w="3359" w:type="pct"/>
            <w:tcBorders>
              <w:top w:val="nil"/>
              <w:left w:val="nil"/>
              <w:bottom w:val="nil"/>
              <w:right w:val="nil"/>
            </w:tcBorders>
            <w:noWrap/>
            <w:vAlign w:val="bottom"/>
            <w:hideMark/>
          </w:tcPr>
          <w:p w14:paraId="082614E8"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 xml:space="preserve">Bankarske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i</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usluge</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platnog</w:t>
            </w:r>
            <w:proofErr w:type="spellEnd"/>
            <w:r w:rsidRPr="00D47607">
              <w:rPr>
                <w:rFonts w:ascii="Arial" w:hAnsi="Arial" w:cs="Arial"/>
                <w:sz w:val="14"/>
                <w:szCs w:val="14"/>
                <w:lang w:val="en-US"/>
              </w:rPr>
              <w:t xml:space="preserve"> </w:t>
            </w:r>
            <w:proofErr w:type="spellStart"/>
            <w:r w:rsidRPr="00D47607">
              <w:rPr>
                <w:rFonts w:ascii="Arial" w:hAnsi="Arial" w:cs="Arial"/>
                <w:sz w:val="14"/>
                <w:szCs w:val="14"/>
                <w:lang w:val="en-US"/>
              </w:rPr>
              <w:t>prometa</w:t>
            </w:r>
            <w:proofErr w:type="spellEnd"/>
          </w:p>
        </w:tc>
        <w:tc>
          <w:tcPr>
            <w:tcW w:w="441" w:type="pct"/>
            <w:tcBorders>
              <w:top w:val="nil"/>
              <w:left w:val="nil"/>
              <w:bottom w:val="nil"/>
              <w:right w:val="nil"/>
            </w:tcBorders>
            <w:noWrap/>
            <w:vAlign w:val="bottom"/>
            <w:hideMark/>
          </w:tcPr>
          <w:p w14:paraId="37FCC580" w14:textId="77777777" w:rsidR="001F42DB" w:rsidRPr="00D47607" w:rsidRDefault="001F42DB" w:rsidP="00B508AA">
            <w:pPr>
              <w:rPr>
                <w:rFonts w:ascii="Arial" w:hAnsi="Arial" w:cs="Arial"/>
                <w:sz w:val="14"/>
                <w:szCs w:val="14"/>
                <w:lang w:val="en-US"/>
              </w:rPr>
            </w:pPr>
          </w:p>
        </w:tc>
        <w:tc>
          <w:tcPr>
            <w:tcW w:w="441" w:type="pct"/>
            <w:tcBorders>
              <w:top w:val="nil"/>
              <w:left w:val="nil"/>
              <w:bottom w:val="nil"/>
              <w:right w:val="nil"/>
            </w:tcBorders>
            <w:noWrap/>
            <w:vAlign w:val="bottom"/>
            <w:hideMark/>
          </w:tcPr>
          <w:p w14:paraId="77318255"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80,77</w:t>
            </w:r>
          </w:p>
        </w:tc>
        <w:tc>
          <w:tcPr>
            <w:tcW w:w="326" w:type="pct"/>
            <w:tcBorders>
              <w:top w:val="nil"/>
              <w:left w:val="nil"/>
              <w:bottom w:val="nil"/>
              <w:right w:val="nil"/>
            </w:tcBorders>
            <w:noWrap/>
            <w:vAlign w:val="bottom"/>
            <w:hideMark/>
          </w:tcPr>
          <w:p w14:paraId="4161F7FB" w14:textId="77777777" w:rsidR="001F42DB" w:rsidRPr="00D47607" w:rsidRDefault="001F42DB" w:rsidP="00B508AA">
            <w:pPr>
              <w:jc w:val="right"/>
              <w:rPr>
                <w:rFonts w:ascii="Arial" w:hAnsi="Arial" w:cs="Arial"/>
                <w:sz w:val="14"/>
                <w:szCs w:val="14"/>
                <w:lang w:val="en-US"/>
              </w:rPr>
            </w:pPr>
          </w:p>
        </w:tc>
      </w:tr>
      <w:tr w:rsidR="001F42DB" w:rsidRPr="00D47607" w14:paraId="1C792A80" w14:textId="77777777" w:rsidTr="00B508AA">
        <w:trPr>
          <w:trHeight w:val="255"/>
        </w:trPr>
        <w:tc>
          <w:tcPr>
            <w:tcW w:w="100" w:type="pct"/>
            <w:tcBorders>
              <w:top w:val="nil"/>
              <w:left w:val="nil"/>
              <w:bottom w:val="nil"/>
              <w:right w:val="nil"/>
            </w:tcBorders>
            <w:noWrap/>
            <w:vAlign w:val="bottom"/>
            <w:hideMark/>
          </w:tcPr>
          <w:p w14:paraId="6C24E3EB" w14:textId="77777777" w:rsidR="001F42DB" w:rsidRPr="00D47607" w:rsidRDefault="001F42DB" w:rsidP="00B508AA">
            <w:pPr>
              <w:jc w:val="right"/>
              <w:rPr>
                <w:sz w:val="14"/>
                <w:szCs w:val="14"/>
                <w:lang w:val="en-US"/>
              </w:rPr>
            </w:pPr>
          </w:p>
        </w:tc>
        <w:tc>
          <w:tcPr>
            <w:tcW w:w="332" w:type="pct"/>
            <w:tcBorders>
              <w:top w:val="nil"/>
              <w:left w:val="nil"/>
              <w:bottom w:val="nil"/>
              <w:right w:val="nil"/>
            </w:tcBorders>
            <w:noWrap/>
            <w:vAlign w:val="bottom"/>
            <w:hideMark/>
          </w:tcPr>
          <w:p w14:paraId="5E48A355" w14:textId="77777777" w:rsidR="001F42DB" w:rsidRPr="00D47607" w:rsidRDefault="001F42DB" w:rsidP="00B508AA">
            <w:pPr>
              <w:rPr>
                <w:rFonts w:ascii="Arial" w:hAnsi="Arial" w:cs="Arial"/>
                <w:sz w:val="14"/>
                <w:szCs w:val="14"/>
                <w:lang w:val="en-US"/>
              </w:rPr>
            </w:pPr>
            <w:r w:rsidRPr="00D47607">
              <w:rPr>
                <w:rFonts w:ascii="Arial" w:hAnsi="Arial" w:cs="Arial"/>
                <w:sz w:val="14"/>
                <w:szCs w:val="14"/>
                <w:lang w:val="en-US"/>
              </w:rPr>
              <w:t>42</w:t>
            </w:r>
          </w:p>
        </w:tc>
        <w:tc>
          <w:tcPr>
            <w:tcW w:w="3359" w:type="pct"/>
            <w:tcBorders>
              <w:top w:val="nil"/>
              <w:left w:val="nil"/>
              <w:bottom w:val="nil"/>
              <w:right w:val="nil"/>
            </w:tcBorders>
            <w:noWrap/>
            <w:vAlign w:val="bottom"/>
            <w:hideMark/>
          </w:tcPr>
          <w:p w14:paraId="23AEE28D" w14:textId="77777777" w:rsidR="001F42DB" w:rsidRPr="00F3141E" w:rsidRDefault="001F42DB" w:rsidP="00B508AA">
            <w:pPr>
              <w:rPr>
                <w:rFonts w:ascii="Arial" w:hAnsi="Arial" w:cs="Arial"/>
                <w:sz w:val="14"/>
                <w:szCs w:val="14"/>
                <w:lang w:val="pl-PL"/>
              </w:rPr>
            </w:pPr>
            <w:r w:rsidRPr="00F3141E">
              <w:rPr>
                <w:rFonts w:ascii="Arial" w:hAnsi="Arial" w:cs="Arial"/>
                <w:sz w:val="14"/>
                <w:szCs w:val="14"/>
                <w:lang w:val="pl-PL"/>
              </w:rPr>
              <w:t>Rashodi za nabavu proizvedene dugotrajne imovine</w:t>
            </w:r>
          </w:p>
        </w:tc>
        <w:tc>
          <w:tcPr>
            <w:tcW w:w="441" w:type="pct"/>
            <w:tcBorders>
              <w:top w:val="nil"/>
              <w:left w:val="nil"/>
              <w:bottom w:val="nil"/>
              <w:right w:val="nil"/>
            </w:tcBorders>
            <w:noWrap/>
            <w:vAlign w:val="bottom"/>
            <w:hideMark/>
          </w:tcPr>
          <w:p w14:paraId="0735F991"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1.470,00</w:t>
            </w:r>
          </w:p>
        </w:tc>
        <w:tc>
          <w:tcPr>
            <w:tcW w:w="441" w:type="pct"/>
            <w:tcBorders>
              <w:top w:val="nil"/>
              <w:left w:val="nil"/>
              <w:bottom w:val="nil"/>
              <w:right w:val="nil"/>
            </w:tcBorders>
            <w:noWrap/>
            <w:vAlign w:val="bottom"/>
            <w:hideMark/>
          </w:tcPr>
          <w:p w14:paraId="3CB3E7F3"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c>
          <w:tcPr>
            <w:tcW w:w="326" w:type="pct"/>
            <w:tcBorders>
              <w:top w:val="nil"/>
              <w:left w:val="nil"/>
              <w:bottom w:val="nil"/>
              <w:right w:val="nil"/>
            </w:tcBorders>
            <w:noWrap/>
            <w:vAlign w:val="bottom"/>
            <w:hideMark/>
          </w:tcPr>
          <w:p w14:paraId="5CD61890" w14:textId="77777777" w:rsidR="001F42DB" w:rsidRPr="00D47607" w:rsidRDefault="001F42DB" w:rsidP="00B508AA">
            <w:pPr>
              <w:jc w:val="right"/>
              <w:rPr>
                <w:rFonts w:ascii="Arial" w:hAnsi="Arial" w:cs="Arial"/>
                <w:sz w:val="14"/>
                <w:szCs w:val="14"/>
                <w:lang w:val="en-US"/>
              </w:rPr>
            </w:pPr>
            <w:r w:rsidRPr="00D47607">
              <w:rPr>
                <w:rFonts w:ascii="Arial" w:hAnsi="Arial" w:cs="Arial"/>
                <w:sz w:val="14"/>
                <w:szCs w:val="14"/>
                <w:lang w:val="en-US"/>
              </w:rPr>
              <w:t>0,00%</w:t>
            </w:r>
          </w:p>
        </w:tc>
      </w:tr>
    </w:tbl>
    <w:p w14:paraId="6F603056" w14:textId="77777777" w:rsidR="001F42DB" w:rsidRPr="0069641A" w:rsidRDefault="001F42DB" w:rsidP="001F42DB">
      <w:pPr>
        <w:spacing w:line="276" w:lineRule="auto"/>
        <w:rPr>
          <w:rFonts w:ascii="Cambria" w:eastAsia="Calibri" w:hAnsi="Cambria"/>
        </w:rPr>
      </w:pPr>
    </w:p>
    <w:p w14:paraId="18AA71F9" w14:textId="77777777" w:rsidR="001F42DB" w:rsidRPr="0069641A" w:rsidRDefault="001F42DB" w:rsidP="001F42DB">
      <w:pPr>
        <w:spacing w:line="276" w:lineRule="auto"/>
        <w:jc w:val="right"/>
        <w:rPr>
          <w:rFonts w:ascii="Cambria" w:eastAsia="Calibri" w:hAnsi="Cambria" w:cs="Arial"/>
        </w:rPr>
      </w:pPr>
    </w:p>
    <w:p w14:paraId="5DE30AB6" w14:textId="77777777" w:rsidR="001F42DB" w:rsidRPr="0069641A" w:rsidRDefault="001F42DB" w:rsidP="001F42DB">
      <w:pPr>
        <w:spacing w:after="200" w:line="276" w:lineRule="auto"/>
        <w:jc w:val="center"/>
        <w:rPr>
          <w:rFonts w:ascii="Cambria" w:eastAsia="Calibri" w:hAnsi="Cambria" w:cs="Arial"/>
        </w:rPr>
      </w:pPr>
      <w:r w:rsidRPr="0069641A">
        <w:rPr>
          <w:rFonts w:ascii="Cambria" w:eastAsia="Calibri" w:hAnsi="Cambria" w:cs="Arial"/>
        </w:rPr>
        <w:t>Članak 3.</w:t>
      </w:r>
    </w:p>
    <w:p w14:paraId="6A1EDD3A" w14:textId="77777777" w:rsidR="001F42DB" w:rsidRPr="0069641A" w:rsidRDefault="001F42DB" w:rsidP="001F42DB">
      <w:pPr>
        <w:spacing w:after="200" w:line="276" w:lineRule="auto"/>
        <w:jc w:val="both"/>
        <w:rPr>
          <w:rFonts w:ascii="Cambria" w:eastAsia="Calibri" w:hAnsi="Cambria" w:cs="Arial"/>
        </w:rPr>
      </w:pPr>
      <w:r w:rsidRPr="002D3098">
        <w:rPr>
          <w:rFonts w:ascii="Cambria" w:eastAsia="Calibri" w:hAnsi="Cambria" w:cs="Arial"/>
        </w:rPr>
        <w:t>Polugodišnji izvještaj o izvršenju Proračuna Općine Gračac za period od 01.01.-30.06.2025. godinu stupa na snagu osam dana nakon objave u „Službenom glasniku Općine Gračac“ .</w:t>
      </w:r>
    </w:p>
    <w:p w14:paraId="3D19F69A" w14:textId="77777777" w:rsidR="001F42DB" w:rsidRPr="0069641A" w:rsidRDefault="001F42DB" w:rsidP="001F42DB">
      <w:pPr>
        <w:spacing w:after="200" w:line="276" w:lineRule="auto"/>
        <w:jc w:val="both"/>
        <w:rPr>
          <w:rFonts w:ascii="Cambria" w:eastAsia="Calibri" w:hAnsi="Cambria" w:cs="Arial"/>
        </w:rPr>
      </w:pPr>
      <w:r w:rsidRPr="0069641A">
        <w:rPr>
          <w:rFonts w:ascii="Cambria" w:eastAsia="Calibri" w:hAnsi="Cambria" w:cs="Arial"/>
        </w:rPr>
        <w:t>Na sadržaj polugodišnjeg izvještaja o izvršenju proračuna i na rokove za donošenje i podnošenje izvještaja, primjenjuju se odredbe članaka 88.  Zakona o proračunu (NN br.144/2021) i Pravilnik o polugodišnjem i godišnjem izvještaju o izvršenju proračuna (NN 85/23).</w:t>
      </w:r>
    </w:p>
    <w:p w14:paraId="28164771"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r w:rsidRPr="0069641A">
        <w:rPr>
          <w:rFonts w:ascii="Cambria" w:hAnsi="Cambria"/>
          <w:lang w:eastAsia="hr-HR"/>
        </w:rPr>
        <w:t>Polugodišnji izvještaj o izvršenju Proračuna Općine Gračac za 202</w:t>
      </w:r>
      <w:r>
        <w:rPr>
          <w:rFonts w:ascii="Cambria" w:hAnsi="Cambria"/>
          <w:lang w:eastAsia="hr-HR"/>
        </w:rPr>
        <w:t>5</w:t>
      </w:r>
      <w:r w:rsidRPr="0069641A">
        <w:rPr>
          <w:rFonts w:ascii="Cambria" w:hAnsi="Cambria"/>
          <w:lang w:eastAsia="hr-HR"/>
        </w:rPr>
        <w:t xml:space="preserve">. godinu ujedno je i </w:t>
      </w:r>
      <w:r w:rsidRPr="0069641A">
        <w:rPr>
          <w:rFonts w:ascii="Cambria" w:hAnsi="Cambria"/>
          <w:b/>
          <w:bCs/>
          <w:lang w:eastAsia="hr-HR"/>
        </w:rPr>
        <w:t xml:space="preserve">konsolidirani polugodišnji izvještaj o izvršenju proračuna </w:t>
      </w:r>
      <w:r w:rsidRPr="0069641A">
        <w:rPr>
          <w:rFonts w:ascii="Cambria" w:hAnsi="Cambria"/>
          <w:lang w:eastAsia="hr-HR"/>
        </w:rPr>
        <w:t>u kojem su obuhvaćeni svi prihodi i rashodi proračunskih korisnika. Proračunski korisnici su:</w:t>
      </w:r>
    </w:p>
    <w:p w14:paraId="79BF7730"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p>
    <w:p w14:paraId="414C7508"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r w:rsidRPr="0069641A">
        <w:rPr>
          <w:rFonts w:ascii="Cambria" w:hAnsi="Cambria"/>
          <w:lang w:eastAsia="hr-HR"/>
        </w:rPr>
        <w:t>1. Vatrogasna postrojba Gračac</w:t>
      </w:r>
    </w:p>
    <w:p w14:paraId="2D3292D8"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r w:rsidRPr="0069641A">
        <w:rPr>
          <w:rFonts w:ascii="Cambria" w:hAnsi="Cambria"/>
          <w:lang w:eastAsia="hr-HR"/>
        </w:rPr>
        <w:t>2. Dječji vrtić Baltazar</w:t>
      </w:r>
    </w:p>
    <w:p w14:paraId="08382145"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r w:rsidRPr="0069641A">
        <w:rPr>
          <w:rFonts w:ascii="Cambria" w:hAnsi="Cambria"/>
          <w:lang w:eastAsia="hr-HR"/>
        </w:rPr>
        <w:t>3. Knjižnica i čitaonica Gračac</w:t>
      </w:r>
    </w:p>
    <w:p w14:paraId="6C60FB67"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r w:rsidRPr="0069641A">
        <w:rPr>
          <w:rFonts w:ascii="Cambria" w:hAnsi="Cambria"/>
          <w:lang w:eastAsia="hr-HR"/>
        </w:rPr>
        <w:t>4. Mjesni odbor Srb</w:t>
      </w:r>
    </w:p>
    <w:p w14:paraId="5F99861E"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r w:rsidRPr="0069641A">
        <w:rPr>
          <w:rFonts w:ascii="Cambria" w:hAnsi="Cambria"/>
          <w:lang w:eastAsia="hr-HR"/>
        </w:rPr>
        <w:lastRenderedPageBreak/>
        <w:t>5. Vijeće srpske nacionalne manjine</w:t>
      </w:r>
    </w:p>
    <w:p w14:paraId="1FBB15BA"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r w:rsidRPr="0069641A">
        <w:rPr>
          <w:rFonts w:ascii="Cambria" w:hAnsi="Cambria"/>
          <w:lang w:eastAsia="hr-HR"/>
        </w:rPr>
        <w:t>6. Razvojna agencija Općine Grača</w:t>
      </w:r>
      <w:r>
        <w:rPr>
          <w:rFonts w:ascii="Cambria" w:hAnsi="Cambria"/>
          <w:lang w:eastAsia="hr-HR"/>
        </w:rPr>
        <w:t>c</w:t>
      </w:r>
    </w:p>
    <w:p w14:paraId="673D3877"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p>
    <w:p w14:paraId="32AC1A67"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p>
    <w:p w14:paraId="0F7DADD9" w14:textId="77777777" w:rsidR="001F42DB" w:rsidRPr="0069641A" w:rsidRDefault="001F42DB" w:rsidP="001F42DB">
      <w:pPr>
        <w:spacing w:after="200" w:line="276" w:lineRule="auto"/>
        <w:jc w:val="center"/>
        <w:rPr>
          <w:rFonts w:ascii="Cambria" w:eastAsia="Calibri" w:hAnsi="Cambria" w:cs="Arial"/>
          <w:b/>
        </w:rPr>
      </w:pPr>
      <w:r w:rsidRPr="0069641A">
        <w:rPr>
          <w:rFonts w:ascii="Cambria" w:eastAsia="Calibri" w:hAnsi="Cambria" w:cs="Arial"/>
          <w:b/>
        </w:rPr>
        <w:t>OBRAZLOŽENJE POLUGODIŠNJEG IZVJEŠTAJA O IZVRŠENJU PRORAČUNA ZA 01.01.-30.06.202</w:t>
      </w:r>
      <w:r>
        <w:rPr>
          <w:rFonts w:ascii="Cambria" w:eastAsia="Calibri" w:hAnsi="Cambria" w:cs="Arial"/>
          <w:b/>
        </w:rPr>
        <w:t>5</w:t>
      </w:r>
      <w:r w:rsidRPr="0069641A">
        <w:rPr>
          <w:rFonts w:ascii="Cambria" w:eastAsia="Calibri" w:hAnsi="Cambria" w:cs="Arial"/>
          <w:b/>
        </w:rPr>
        <w:t>. GODINE</w:t>
      </w:r>
    </w:p>
    <w:p w14:paraId="63831BCC" w14:textId="77777777" w:rsidR="001F42DB" w:rsidRPr="0069641A" w:rsidRDefault="001F42DB" w:rsidP="001F42DB">
      <w:pPr>
        <w:widowControl w:val="0"/>
        <w:tabs>
          <w:tab w:val="left" w:pos="2153"/>
        </w:tabs>
        <w:autoSpaceDE w:val="0"/>
        <w:autoSpaceDN w:val="0"/>
        <w:adjustRightInd w:val="0"/>
        <w:spacing w:after="43"/>
        <w:jc w:val="both"/>
        <w:rPr>
          <w:rFonts w:ascii="Cambria" w:hAnsi="Cambria"/>
          <w:lang w:eastAsia="hr-HR"/>
        </w:rPr>
      </w:pPr>
    </w:p>
    <w:p w14:paraId="37CE4344" w14:textId="77777777" w:rsidR="001F42DB" w:rsidRPr="0069641A" w:rsidRDefault="001F42DB" w:rsidP="001F42DB">
      <w:pPr>
        <w:spacing w:after="200" w:line="276" w:lineRule="auto"/>
        <w:jc w:val="both"/>
        <w:rPr>
          <w:rFonts w:ascii="Cambria" w:eastAsia="Calibri" w:hAnsi="Cambria" w:cs="Arial"/>
          <w:b/>
        </w:rPr>
      </w:pPr>
      <w:r w:rsidRPr="0069641A">
        <w:rPr>
          <w:rFonts w:ascii="Cambria" w:eastAsia="Calibri" w:hAnsi="Cambria" w:cs="Arial"/>
          <w:b/>
        </w:rPr>
        <w:t xml:space="preserve">1. OPĆI DIO PRORAČUNA </w:t>
      </w:r>
    </w:p>
    <w:p w14:paraId="7EF75F97"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Iz sažetka općeg dijela vidljivo je da su u izvještajnom razdoblju ukupno ostvareni prihodi i primici iznosili </w:t>
      </w:r>
      <w:r w:rsidRPr="0069641A">
        <w:rPr>
          <w:rFonts w:ascii="Cambria" w:hAnsi="Cambria" w:cs="Arial"/>
          <w:bCs/>
          <w:lang w:eastAsia="hr-HR"/>
        </w:rPr>
        <w:t>1.</w:t>
      </w:r>
      <w:r>
        <w:rPr>
          <w:rFonts w:ascii="Cambria" w:hAnsi="Cambria" w:cs="Arial"/>
          <w:bCs/>
          <w:lang w:eastAsia="hr-HR"/>
        </w:rPr>
        <w:t>757.980,77</w:t>
      </w:r>
      <w:r w:rsidRPr="0069641A">
        <w:rPr>
          <w:rFonts w:ascii="Cambria" w:hAnsi="Cambria" w:cs="Arial"/>
          <w:bCs/>
          <w:lang w:eastAsia="hr-HR"/>
        </w:rPr>
        <w:t xml:space="preserve"> EUR</w:t>
      </w:r>
      <w:r w:rsidRPr="0069641A">
        <w:rPr>
          <w:rFonts w:ascii="Cambria" w:eastAsia="Calibri" w:hAnsi="Cambria" w:cs="Arial"/>
        </w:rPr>
        <w:t xml:space="preserve">, odnosno za </w:t>
      </w:r>
      <w:r>
        <w:rPr>
          <w:rFonts w:ascii="Cambria" w:eastAsia="Calibri" w:hAnsi="Cambria" w:cs="Arial"/>
        </w:rPr>
        <w:t>28,88</w:t>
      </w:r>
      <w:r w:rsidRPr="0069641A">
        <w:rPr>
          <w:rFonts w:ascii="Cambria" w:eastAsia="Calibri" w:hAnsi="Cambria" w:cs="Arial"/>
        </w:rPr>
        <w:t>% više u odnosu na ist</w:t>
      </w:r>
      <w:r>
        <w:rPr>
          <w:rFonts w:ascii="Cambria" w:eastAsia="Calibri" w:hAnsi="Cambria" w:cs="Arial"/>
        </w:rPr>
        <w:t>o</w:t>
      </w:r>
      <w:r w:rsidRPr="0069641A">
        <w:rPr>
          <w:rFonts w:ascii="Cambria" w:eastAsia="Calibri" w:hAnsi="Cambria" w:cs="Arial"/>
        </w:rPr>
        <w:t xml:space="preserve"> razdoblj</w:t>
      </w:r>
      <w:r>
        <w:rPr>
          <w:rFonts w:ascii="Cambria" w:eastAsia="Calibri" w:hAnsi="Cambria" w:cs="Arial"/>
        </w:rPr>
        <w:t>e u</w:t>
      </w:r>
      <w:r w:rsidRPr="0069641A">
        <w:rPr>
          <w:rFonts w:ascii="Cambria" w:eastAsia="Calibri" w:hAnsi="Cambria" w:cs="Arial"/>
        </w:rPr>
        <w:t xml:space="preserve"> 202</w:t>
      </w:r>
      <w:r>
        <w:rPr>
          <w:rFonts w:ascii="Cambria" w:eastAsia="Calibri" w:hAnsi="Cambria" w:cs="Arial"/>
        </w:rPr>
        <w:t>4</w:t>
      </w:r>
      <w:r w:rsidRPr="0069641A">
        <w:rPr>
          <w:rFonts w:ascii="Cambria" w:eastAsia="Calibri" w:hAnsi="Cambria" w:cs="Arial"/>
        </w:rPr>
        <w:t>.g.</w:t>
      </w:r>
    </w:p>
    <w:p w14:paraId="731B2687"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Ukupno ostvareni rashodi i izdaci iznosili su </w:t>
      </w:r>
      <w:r>
        <w:rPr>
          <w:rFonts w:ascii="Cambria" w:eastAsia="Calibri" w:hAnsi="Cambria" w:cs="Arial"/>
        </w:rPr>
        <w:t>2.000.505,21</w:t>
      </w:r>
      <w:r w:rsidRPr="0069641A">
        <w:rPr>
          <w:rFonts w:ascii="Cambria" w:eastAsia="Calibri" w:hAnsi="Cambria" w:cs="Arial"/>
        </w:rPr>
        <w:t xml:space="preserve"> EUR, odnosno za </w:t>
      </w:r>
      <w:r>
        <w:rPr>
          <w:rFonts w:ascii="Cambria" w:eastAsia="Calibri" w:hAnsi="Cambria" w:cs="Arial"/>
        </w:rPr>
        <w:t>43,86</w:t>
      </w:r>
      <w:r w:rsidRPr="0069641A">
        <w:rPr>
          <w:rFonts w:ascii="Cambria" w:eastAsia="Calibri" w:hAnsi="Cambria" w:cs="Arial"/>
        </w:rPr>
        <w:t xml:space="preserve">% </w:t>
      </w:r>
      <w:r>
        <w:rPr>
          <w:rFonts w:ascii="Cambria" w:eastAsia="Calibri" w:hAnsi="Cambria" w:cs="Arial"/>
        </w:rPr>
        <w:t>više</w:t>
      </w:r>
      <w:r w:rsidRPr="0069641A">
        <w:rPr>
          <w:rFonts w:ascii="Cambria" w:eastAsia="Calibri" w:hAnsi="Cambria" w:cs="Arial"/>
        </w:rPr>
        <w:t xml:space="preserve"> nego 202</w:t>
      </w:r>
      <w:r>
        <w:rPr>
          <w:rFonts w:ascii="Cambria" w:eastAsia="Calibri" w:hAnsi="Cambria" w:cs="Arial"/>
        </w:rPr>
        <w:t>4</w:t>
      </w:r>
      <w:r w:rsidRPr="0069641A">
        <w:rPr>
          <w:rFonts w:ascii="Cambria" w:eastAsia="Calibri" w:hAnsi="Cambria" w:cs="Arial"/>
        </w:rPr>
        <w:t>.g.</w:t>
      </w:r>
    </w:p>
    <w:p w14:paraId="73A200DA"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Iz navedenog proizlazi da je Općina Gračac u izvještajnom razdoblju svojim poslovanjem rezultirala manjkom prihoda  u iznosu od </w:t>
      </w:r>
      <w:r>
        <w:rPr>
          <w:rFonts w:ascii="Cambria" w:hAnsi="Cambria" w:cs="Arial"/>
          <w:bCs/>
        </w:rPr>
        <w:t>242.524,44</w:t>
      </w:r>
      <w:r w:rsidRPr="0069641A">
        <w:rPr>
          <w:rFonts w:ascii="Cambria" w:hAnsi="Cambria" w:cs="Arial"/>
          <w:bCs/>
        </w:rPr>
        <w:t xml:space="preserve"> EUR.</w:t>
      </w:r>
    </w:p>
    <w:p w14:paraId="2907961F" w14:textId="77777777" w:rsidR="001F42DB" w:rsidRPr="0069641A" w:rsidRDefault="001F42DB" w:rsidP="001F42DB">
      <w:pPr>
        <w:spacing w:line="276" w:lineRule="auto"/>
        <w:jc w:val="both"/>
        <w:rPr>
          <w:rFonts w:ascii="Cambria" w:eastAsia="Calibri" w:hAnsi="Cambria" w:cs="Arial"/>
        </w:rPr>
      </w:pPr>
    </w:p>
    <w:p w14:paraId="2316DE88" w14:textId="77777777" w:rsidR="001F42DB" w:rsidRPr="0069641A" w:rsidRDefault="001F42DB" w:rsidP="001F42DB">
      <w:pPr>
        <w:spacing w:line="276" w:lineRule="auto"/>
        <w:jc w:val="both"/>
        <w:rPr>
          <w:rFonts w:ascii="Cambria" w:eastAsia="Calibri" w:hAnsi="Cambria" w:cs="Arial"/>
        </w:rPr>
      </w:pPr>
    </w:p>
    <w:p w14:paraId="3F63D4E2" w14:textId="77777777" w:rsidR="001F42DB" w:rsidRPr="0069641A" w:rsidRDefault="001F42DB" w:rsidP="001F42DB">
      <w:pPr>
        <w:spacing w:line="276" w:lineRule="auto"/>
        <w:jc w:val="both"/>
        <w:rPr>
          <w:rFonts w:ascii="Cambria" w:eastAsia="Calibri" w:hAnsi="Cambria" w:cs="Arial"/>
        </w:rPr>
      </w:pPr>
    </w:p>
    <w:p w14:paraId="73EAB4E5" w14:textId="77777777" w:rsidR="001F42DB" w:rsidRPr="0069641A" w:rsidRDefault="001F42DB" w:rsidP="001F42DB">
      <w:pPr>
        <w:spacing w:line="276" w:lineRule="auto"/>
        <w:jc w:val="both"/>
        <w:rPr>
          <w:rFonts w:ascii="Cambria" w:eastAsia="Calibri" w:hAnsi="Cambria" w:cs="Arial"/>
        </w:rPr>
      </w:pPr>
    </w:p>
    <w:p w14:paraId="0E2AAA62" w14:textId="77777777" w:rsidR="001F42DB" w:rsidRPr="0069641A" w:rsidRDefault="001F42DB" w:rsidP="001F42DB">
      <w:pPr>
        <w:spacing w:line="276" w:lineRule="auto"/>
        <w:jc w:val="both"/>
        <w:rPr>
          <w:rFonts w:ascii="Cambria" w:eastAsia="Calibri" w:hAnsi="Cambria" w:cs="Arial"/>
        </w:rPr>
      </w:pPr>
    </w:p>
    <w:p w14:paraId="15D72861" w14:textId="77777777" w:rsidR="001F42DB" w:rsidRPr="0069641A" w:rsidRDefault="001F42DB" w:rsidP="001F42DB">
      <w:pPr>
        <w:spacing w:after="200" w:line="276" w:lineRule="auto"/>
        <w:jc w:val="both"/>
        <w:rPr>
          <w:rFonts w:ascii="Cambria" w:eastAsia="Calibri" w:hAnsi="Cambria" w:cs="Arial"/>
          <w:b/>
        </w:rPr>
      </w:pPr>
      <w:r w:rsidRPr="0069641A">
        <w:rPr>
          <w:rFonts w:ascii="Cambria" w:eastAsia="Calibri" w:hAnsi="Cambria" w:cs="Arial"/>
          <w:b/>
        </w:rPr>
        <w:t>2. POSEBNI DIO PRORAČUNA</w:t>
      </w:r>
    </w:p>
    <w:p w14:paraId="7A34BC3E" w14:textId="77777777" w:rsidR="001F42DB" w:rsidRPr="0069641A" w:rsidRDefault="001F42DB" w:rsidP="001F42DB">
      <w:pPr>
        <w:spacing w:after="200" w:line="276" w:lineRule="auto"/>
        <w:jc w:val="both"/>
        <w:rPr>
          <w:rFonts w:ascii="Cambria" w:eastAsia="Calibri" w:hAnsi="Cambria" w:cs="Arial"/>
        </w:rPr>
      </w:pPr>
      <w:r w:rsidRPr="0069641A">
        <w:rPr>
          <w:rFonts w:ascii="Cambria" w:eastAsia="Calibri" w:hAnsi="Cambria" w:cs="Arial"/>
        </w:rPr>
        <w:t xml:space="preserve">U posebnom dijelu proračuna rashodi i izdaci prikazuju se detaljnije. Sukladno Pravilniku sastavlja se: </w:t>
      </w:r>
    </w:p>
    <w:p w14:paraId="5426A0C4" w14:textId="77777777" w:rsidR="001F42DB" w:rsidRPr="0069641A" w:rsidRDefault="001F42DB" w:rsidP="001F42DB">
      <w:pPr>
        <w:spacing w:after="200" w:line="276" w:lineRule="auto"/>
        <w:jc w:val="both"/>
        <w:rPr>
          <w:rFonts w:ascii="Cambria" w:eastAsia="Calibri" w:hAnsi="Cambria" w:cs="Arial"/>
        </w:rPr>
      </w:pPr>
      <w:r w:rsidRPr="0069641A">
        <w:rPr>
          <w:rFonts w:eastAsia="Calibri"/>
        </w:rPr>
        <w:t>►</w:t>
      </w:r>
      <w:r w:rsidRPr="0069641A">
        <w:rPr>
          <w:rFonts w:ascii="Cambria" w:eastAsia="Calibri" w:hAnsi="Cambria" w:cs="Arial"/>
        </w:rPr>
        <w:t xml:space="preserve">Izvršenje po organizacijskoj klasifikaciji (rashodi i izdaci prikazani po razdjelima i glavama unutar razdjela); </w:t>
      </w:r>
    </w:p>
    <w:p w14:paraId="68F25DFC" w14:textId="77777777" w:rsidR="001F42DB" w:rsidRPr="0069641A" w:rsidRDefault="001F42DB" w:rsidP="001F42DB">
      <w:pPr>
        <w:spacing w:after="200" w:line="276" w:lineRule="auto"/>
        <w:jc w:val="both"/>
        <w:rPr>
          <w:rFonts w:ascii="Cambria" w:eastAsia="Calibri" w:hAnsi="Cambria" w:cs="Arial"/>
        </w:rPr>
      </w:pPr>
      <w:r w:rsidRPr="0069641A">
        <w:rPr>
          <w:rFonts w:eastAsia="Calibri"/>
        </w:rPr>
        <w:t>►</w:t>
      </w:r>
      <w:r w:rsidRPr="0069641A">
        <w:rPr>
          <w:rFonts w:ascii="Cambria" w:eastAsia="Calibri" w:hAnsi="Cambria" w:cs="Arial"/>
        </w:rPr>
        <w:t>Izvršenje po programskoj klasifikaciji (rashodi i izdaci prikazani unutar razdjela i glava proračuna po programima, aktivnostima i računima računskog plana do propisane četvrte razine).</w:t>
      </w:r>
    </w:p>
    <w:p w14:paraId="350C8422" w14:textId="77777777" w:rsidR="001F42DB" w:rsidRPr="0069641A" w:rsidRDefault="001F42DB" w:rsidP="001F42DB">
      <w:pPr>
        <w:spacing w:after="200" w:line="276" w:lineRule="auto"/>
        <w:jc w:val="both"/>
        <w:rPr>
          <w:rFonts w:ascii="Cambria" w:eastAsia="Calibri" w:hAnsi="Cambria" w:cs="Arial"/>
        </w:rPr>
      </w:pPr>
    </w:p>
    <w:p w14:paraId="3C35E24B" w14:textId="77777777" w:rsidR="001F42DB" w:rsidRPr="0069641A" w:rsidRDefault="001F42DB" w:rsidP="001F42DB">
      <w:pPr>
        <w:spacing w:after="200" w:line="276" w:lineRule="auto"/>
        <w:jc w:val="both"/>
        <w:rPr>
          <w:rFonts w:ascii="Cambria" w:eastAsia="Calibri" w:hAnsi="Cambria" w:cs="Arial"/>
          <w:b/>
        </w:rPr>
      </w:pPr>
      <w:r w:rsidRPr="0069641A">
        <w:rPr>
          <w:rFonts w:ascii="Cambria" w:eastAsia="Calibri" w:hAnsi="Cambria" w:cs="Arial"/>
          <w:b/>
        </w:rPr>
        <w:t>3. IZVJEŠTAJ O ZADUŽIVANJU</w:t>
      </w:r>
    </w:p>
    <w:p w14:paraId="7A373E32" w14:textId="77777777" w:rsidR="001F42DB" w:rsidRPr="0069641A" w:rsidRDefault="001F42DB" w:rsidP="001F42DB">
      <w:pPr>
        <w:spacing w:after="200" w:line="276" w:lineRule="auto"/>
        <w:jc w:val="both"/>
        <w:rPr>
          <w:rFonts w:ascii="Cambria" w:eastAsia="Calibri" w:hAnsi="Cambria" w:cs="Arial"/>
        </w:rPr>
      </w:pPr>
      <w:r w:rsidRPr="0069641A">
        <w:rPr>
          <w:rFonts w:ascii="Cambria" w:eastAsia="Calibri" w:hAnsi="Cambria" w:cs="Arial"/>
        </w:rPr>
        <w:t xml:space="preserve">Tijekom izvještajnog razdoblja Općina Gračac se nije zaduživala (ni dugoročno, ni kratkoročno), te nije koristila prekoračenje na poslovnom računu. </w:t>
      </w:r>
    </w:p>
    <w:p w14:paraId="3459F408" w14:textId="77777777" w:rsidR="001F42DB" w:rsidRPr="0069641A" w:rsidRDefault="001F42DB" w:rsidP="001F42DB">
      <w:pPr>
        <w:spacing w:after="200" w:line="276" w:lineRule="auto"/>
        <w:jc w:val="both"/>
        <w:rPr>
          <w:rFonts w:ascii="Cambria" w:eastAsia="Calibri" w:hAnsi="Cambria" w:cs="Arial"/>
        </w:rPr>
      </w:pPr>
    </w:p>
    <w:p w14:paraId="79F3B816" w14:textId="77777777" w:rsidR="001F42DB" w:rsidRPr="0069641A" w:rsidRDefault="001F42DB" w:rsidP="001F42DB">
      <w:pPr>
        <w:spacing w:after="200" w:line="276" w:lineRule="auto"/>
        <w:jc w:val="both"/>
        <w:rPr>
          <w:rFonts w:ascii="Cambria" w:eastAsia="Calibri" w:hAnsi="Cambria" w:cs="Arial"/>
          <w:b/>
        </w:rPr>
      </w:pPr>
      <w:r w:rsidRPr="0069641A">
        <w:rPr>
          <w:rFonts w:ascii="Cambria" w:eastAsia="Calibri" w:hAnsi="Cambria" w:cs="Arial"/>
          <w:b/>
        </w:rPr>
        <w:t>4. IZVJEŠTAJ O KORIŠTENJU PRORAČUNSKE ZALIHE</w:t>
      </w:r>
    </w:p>
    <w:p w14:paraId="15EA1463"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Tijekom izvještajnog razdoblja Općina Gračac nije koristila proračunsku zalihu.</w:t>
      </w:r>
    </w:p>
    <w:p w14:paraId="501CDF1F" w14:textId="77777777" w:rsidR="001F42DB" w:rsidRPr="0069641A" w:rsidRDefault="001F42DB" w:rsidP="001F42DB">
      <w:pPr>
        <w:spacing w:after="200" w:line="276" w:lineRule="auto"/>
        <w:jc w:val="both"/>
        <w:rPr>
          <w:rFonts w:ascii="Cambria" w:eastAsia="Calibri" w:hAnsi="Cambria" w:cs="Arial"/>
        </w:rPr>
      </w:pPr>
    </w:p>
    <w:p w14:paraId="7EA89B33" w14:textId="77777777" w:rsidR="001F42DB" w:rsidRPr="00076195" w:rsidRDefault="001F42DB" w:rsidP="001F42DB">
      <w:pPr>
        <w:spacing w:after="200" w:line="276" w:lineRule="auto"/>
        <w:jc w:val="both"/>
        <w:rPr>
          <w:rFonts w:ascii="Cambria" w:eastAsia="Calibri" w:hAnsi="Cambria" w:cs="Arial"/>
          <w:b/>
        </w:rPr>
      </w:pPr>
      <w:r w:rsidRPr="0069641A">
        <w:rPr>
          <w:rFonts w:ascii="Cambria" w:eastAsia="Calibri" w:hAnsi="Cambria" w:cs="Arial"/>
          <w:b/>
        </w:rPr>
        <w:t>5. IZVJEŠTAJ O DANIM JAMSTVIMA I ZAJMOVIMA</w:t>
      </w:r>
    </w:p>
    <w:p w14:paraId="2556E5CC" w14:textId="77777777" w:rsidR="001F42DB" w:rsidRPr="00076195" w:rsidRDefault="001F42DB" w:rsidP="001F42DB">
      <w:pPr>
        <w:pStyle w:val="Tijeloteksta"/>
        <w:rPr>
          <w:rFonts w:ascii="Cambria" w:hAnsi="Cambria" w:cs="Arial"/>
          <w:bCs/>
          <w:color w:val="000000"/>
        </w:rPr>
      </w:pPr>
      <w:r w:rsidRPr="00076195">
        <w:rPr>
          <w:rFonts w:ascii="Cambria" w:eastAsia="Calibri" w:hAnsi="Cambria" w:cs="Arial"/>
          <w:bCs/>
        </w:rPr>
        <w:t xml:space="preserve">Odlukom Općinskog vijeća, </w:t>
      </w:r>
      <w:r w:rsidRPr="00076195">
        <w:rPr>
          <w:rFonts w:ascii="Cambria" w:hAnsi="Cambria" w:cs="Arial"/>
          <w:bCs/>
          <w:color w:val="000000"/>
        </w:rPr>
        <w:t xml:space="preserve">KLASA: 400-05/25-01/14, URBROJ: 2198-31-02-25-2 od 18.lipnja 2025. godine, Općina Gračac dala je suglasnost </w:t>
      </w:r>
      <w:r w:rsidRPr="00076195">
        <w:rPr>
          <w:rFonts w:ascii="Cambria" w:hAnsi="Cambria" w:cs="Arial"/>
          <w:bCs/>
        </w:rPr>
        <w:t xml:space="preserve">trgovačkom društvu Gračac čistoća d.o.o. za komunalne djelatnosti, Park sv. Jurja 1, 23440 Gračac, MB: 4090128, OIB: 11250206587, za dugoročno financijsko zaduženje za investiciju- nabavu kombiniranog radnog stroja rovokopača-utovarivača, financijskim leasingom kod </w:t>
      </w:r>
      <w:r w:rsidRPr="00076195">
        <w:rPr>
          <w:rFonts w:ascii="Cambria" w:eastAsia="Batang" w:hAnsi="Cambria" w:cs="Arial"/>
          <w:bCs/>
        </w:rPr>
        <w:t xml:space="preserve">IMPULS-LEASING d.o.o. Ulica Velimira Škorpika 24, 10090 Grad Zagreb. </w:t>
      </w:r>
    </w:p>
    <w:p w14:paraId="11BA76BD" w14:textId="77777777" w:rsidR="001F42DB" w:rsidRPr="00FB4E96" w:rsidRDefault="001F42DB" w:rsidP="001F42DB">
      <w:pPr>
        <w:spacing w:after="200" w:line="276" w:lineRule="auto"/>
        <w:jc w:val="both"/>
        <w:rPr>
          <w:rFonts w:ascii="Cambria" w:eastAsia="Calibri" w:hAnsi="Cambria" w:cs="Arial"/>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932"/>
        <w:gridCol w:w="9054"/>
        <w:gridCol w:w="2467"/>
        <w:gridCol w:w="2663"/>
      </w:tblGrid>
      <w:tr w:rsidR="001F42DB" w:rsidRPr="00CB6BF0" w14:paraId="0179FD35" w14:textId="77777777" w:rsidTr="00B508AA">
        <w:trPr>
          <w:trHeight w:val="619"/>
        </w:trPr>
        <w:tc>
          <w:tcPr>
            <w:tcW w:w="308" w:type="pct"/>
          </w:tcPr>
          <w:p w14:paraId="3969E9E8" w14:textId="77777777" w:rsidR="001F42DB" w:rsidRPr="00CB6BF0" w:rsidRDefault="001F42DB" w:rsidP="00B508AA">
            <w:pPr>
              <w:pStyle w:val="Tijeloteksta"/>
              <w:rPr>
                <w:rFonts w:asciiTheme="minorBidi" w:hAnsiTheme="minorBidi" w:cstheme="minorBidi"/>
                <w:b/>
                <w:bCs/>
                <w:sz w:val="20"/>
                <w:szCs w:val="20"/>
                <w:lang w:val="bs"/>
              </w:rPr>
            </w:pPr>
            <w:r w:rsidRPr="00CB6BF0">
              <w:rPr>
                <w:rFonts w:asciiTheme="minorBidi" w:hAnsiTheme="minorBidi" w:cstheme="minorBidi"/>
                <w:b/>
                <w:bCs/>
                <w:sz w:val="20"/>
                <w:szCs w:val="20"/>
                <w:lang w:val="bs"/>
              </w:rPr>
              <w:t>Redni broj</w:t>
            </w:r>
          </w:p>
        </w:tc>
        <w:tc>
          <w:tcPr>
            <w:tcW w:w="3810" w:type="pct"/>
            <w:gridSpan w:val="2"/>
          </w:tcPr>
          <w:p w14:paraId="2F3F3A6E" w14:textId="77777777" w:rsidR="001F42DB" w:rsidRPr="00CB6BF0" w:rsidRDefault="001F42DB" w:rsidP="00B508AA">
            <w:pPr>
              <w:pStyle w:val="Tijeloteksta"/>
              <w:rPr>
                <w:rFonts w:asciiTheme="minorBidi" w:hAnsiTheme="minorBidi" w:cstheme="minorBidi"/>
                <w:bCs/>
                <w:sz w:val="20"/>
                <w:szCs w:val="20"/>
                <w:lang w:val="bs"/>
              </w:rPr>
            </w:pPr>
          </w:p>
          <w:p w14:paraId="27B15CF0" w14:textId="77777777" w:rsidR="001F42DB" w:rsidRPr="00CB6BF0" w:rsidRDefault="001F42DB" w:rsidP="00B508AA">
            <w:pPr>
              <w:pStyle w:val="Tijeloteksta"/>
              <w:rPr>
                <w:rFonts w:asciiTheme="minorBidi" w:hAnsiTheme="minorBidi" w:cstheme="minorBidi"/>
                <w:b/>
                <w:bCs/>
                <w:sz w:val="20"/>
                <w:szCs w:val="20"/>
                <w:lang w:val="bs"/>
              </w:rPr>
            </w:pPr>
            <w:r w:rsidRPr="00CB6BF0">
              <w:rPr>
                <w:rFonts w:asciiTheme="minorBidi" w:hAnsiTheme="minorBidi" w:cstheme="minorBidi"/>
                <w:b/>
                <w:bCs/>
                <w:sz w:val="20"/>
                <w:szCs w:val="20"/>
                <w:lang w:val="bs"/>
              </w:rPr>
              <w:t>lzra</w:t>
            </w:r>
            <w:r w:rsidRPr="00D66E53">
              <w:rPr>
                <w:rFonts w:asciiTheme="minorBidi" w:hAnsiTheme="minorBidi" w:cstheme="minorBidi"/>
                <w:b/>
                <w:bCs/>
                <w:sz w:val="20"/>
                <w:szCs w:val="20"/>
                <w:lang w:val="bs"/>
              </w:rPr>
              <w:t>č</w:t>
            </w:r>
            <w:r w:rsidRPr="00CB6BF0">
              <w:rPr>
                <w:rFonts w:asciiTheme="minorBidi" w:hAnsiTheme="minorBidi" w:cstheme="minorBidi"/>
                <w:b/>
                <w:bCs/>
                <w:sz w:val="20"/>
                <w:szCs w:val="20"/>
                <w:lang w:val="bs"/>
              </w:rPr>
              <w:t>un ukupne vrijednosti predmeta nabave</w:t>
            </w:r>
          </w:p>
        </w:tc>
        <w:tc>
          <w:tcPr>
            <w:tcW w:w="882" w:type="pct"/>
          </w:tcPr>
          <w:p w14:paraId="5A4727E5" w14:textId="77777777" w:rsidR="001F42DB" w:rsidRPr="00CB6BF0" w:rsidRDefault="001F42DB" w:rsidP="00B508AA">
            <w:pPr>
              <w:pStyle w:val="Tijeloteksta"/>
              <w:rPr>
                <w:rFonts w:asciiTheme="minorBidi" w:hAnsiTheme="minorBidi" w:cstheme="minorBidi"/>
                <w:bCs/>
                <w:sz w:val="20"/>
                <w:szCs w:val="20"/>
                <w:lang w:val="bs"/>
              </w:rPr>
            </w:pPr>
          </w:p>
          <w:p w14:paraId="76D26BAF" w14:textId="77777777" w:rsidR="001F42DB" w:rsidRPr="00CB6BF0" w:rsidRDefault="001F42DB" w:rsidP="00B508AA">
            <w:pPr>
              <w:pStyle w:val="Tijeloteksta"/>
              <w:rPr>
                <w:rFonts w:asciiTheme="minorBidi" w:hAnsiTheme="minorBidi" w:cstheme="minorBidi"/>
                <w:b/>
                <w:bCs/>
                <w:sz w:val="20"/>
                <w:szCs w:val="20"/>
                <w:lang w:val="bs"/>
              </w:rPr>
            </w:pPr>
            <w:r w:rsidRPr="00CB6BF0">
              <w:rPr>
                <w:rFonts w:asciiTheme="minorBidi" w:hAnsiTheme="minorBidi" w:cstheme="minorBidi"/>
                <w:b/>
                <w:bCs/>
                <w:sz w:val="20"/>
                <w:szCs w:val="20"/>
                <w:lang w:val="bs"/>
              </w:rPr>
              <w:t>Ukupni iznos</w:t>
            </w:r>
          </w:p>
        </w:tc>
      </w:tr>
      <w:tr w:rsidR="001F42DB" w:rsidRPr="00CB6BF0" w14:paraId="17291EF1" w14:textId="77777777" w:rsidTr="00B508AA">
        <w:trPr>
          <w:trHeight w:val="465"/>
        </w:trPr>
        <w:tc>
          <w:tcPr>
            <w:tcW w:w="308" w:type="pct"/>
            <w:tcBorders>
              <w:left w:val="single" w:sz="4" w:space="0" w:color="000000"/>
            </w:tcBorders>
          </w:tcPr>
          <w:p w14:paraId="3FF38BA2" w14:textId="77777777" w:rsidR="001F42DB" w:rsidRPr="00CB6BF0" w:rsidRDefault="001F42DB" w:rsidP="00B508AA">
            <w:pPr>
              <w:pStyle w:val="Tijeloteksta"/>
              <w:rPr>
                <w:rFonts w:asciiTheme="minorBidi" w:hAnsiTheme="minorBidi" w:cstheme="minorBidi"/>
                <w:bCs/>
                <w:sz w:val="20"/>
                <w:szCs w:val="20"/>
                <w:lang w:val="bs"/>
              </w:rPr>
            </w:pPr>
            <w:r w:rsidRPr="00D66E53">
              <w:rPr>
                <w:rFonts w:asciiTheme="minorBidi" w:hAnsiTheme="minorBidi" w:cstheme="minorBidi"/>
                <w:bCs/>
                <w:sz w:val="20"/>
                <w:szCs w:val="20"/>
                <w:lang w:val="bs"/>
              </w:rPr>
              <w:t>1</w:t>
            </w:r>
            <w:r w:rsidRPr="00CB6BF0">
              <w:rPr>
                <w:rFonts w:asciiTheme="minorBidi" w:hAnsiTheme="minorBidi" w:cstheme="minorBidi"/>
                <w:bCs/>
                <w:sz w:val="20"/>
                <w:szCs w:val="20"/>
                <w:lang w:val="bs"/>
              </w:rPr>
              <w:t>.</w:t>
            </w:r>
          </w:p>
        </w:tc>
        <w:tc>
          <w:tcPr>
            <w:tcW w:w="3810" w:type="pct"/>
            <w:gridSpan w:val="2"/>
          </w:tcPr>
          <w:p w14:paraId="7D409439"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Nabavna vrijednost objekta leasinga- Kombinirani radni stroj rovokopa</w:t>
            </w:r>
            <w:r>
              <w:rPr>
                <w:rFonts w:asciiTheme="minorBidi" w:hAnsiTheme="minorBidi" w:cstheme="minorBidi"/>
                <w:bCs/>
                <w:sz w:val="20"/>
                <w:szCs w:val="20"/>
                <w:lang w:val="bs"/>
              </w:rPr>
              <w:t>č</w:t>
            </w:r>
            <w:r w:rsidRPr="00CB6BF0">
              <w:rPr>
                <w:rFonts w:asciiTheme="minorBidi" w:hAnsiTheme="minorBidi" w:cstheme="minorBidi"/>
                <w:bCs/>
                <w:sz w:val="20"/>
                <w:szCs w:val="20"/>
                <w:lang w:val="bs"/>
              </w:rPr>
              <w:t>-utovariva</w:t>
            </w:r>
            <w:r>
              <w:rPr>
                <w:rFonts w:asciiTheme="minorBidi" w:hAnsiTheme="minorBidi" w:cstheme="minorBidi"/>
                <w:bCs/>
                <w:sz w:val="20"/>
                <w:szCs w:val="20"/>
                <w:lang w:val="bs"/>
              </w:rPr>
              <w:t>č</w:t>
            </w:r>
            <w:r w:rsidRPr="00CB6BF0">
              <w:rPr>
                <w:rFonts w:asciiTheme="minorBidi" w:hAnsiTheme="minorBidi" w:cstheme="minorBidi"/>
                <w:bCs/>
                <w:sz w:val="20"/>
                <w:szCs w:val="20"/>
                <w:lang w:val="bs"/>
              </w:rPr>
              <w:t xml:space="preserve"> (u eurima bez PDV-a)</w:t>
            </w:r>
          </w:p>
        </w:tc>
        <w:tc>
          <w:tcPr>
            <w:tcW w:w="882" w:type="pct"/>
          </w:tcPr>
          <w:p w14:paraId="31835A3A"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105.600,00</w:t>
            </w:r>
          </w:p>
        </w:tc>
      </w:tr>
      <w:tr w:rsidR="001F42DB" w:rsidRPr="00CB6BF0" w14:paraId="06D9EA37" w14:textId="77777777" w:rsidTr="00B508AA">
        <w:trPr>
          <w:trHeight w:val="470"/>
        </w:trPr>
        <w:tc>
          <w:tcPr>
            <w:tcW w:w="308" w:type="pct"/>
            <w:tcBorders>
              <w:left w:val="single" w:sz="4" w:space="0" w:color="000000"/>
            </w:tcBorders>
          </w:tcPr>
          <w:p w14:paraId="1F94BC0D"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2.</w:t>
            </w:r>
          </w:p>
        </w:tc>
        <w:tc>
          <w:tcPr>
            <w:tcW w:w="2995" w:type="pct"/>
          </w:tcPr>
          <w:p w14:paraId="27FEF08D"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lznos PDV-a (stopa 25%)</w:t>
            </w:r>
          </w:p>
        </w:tc>
        <w:tc>
          <w:tcPr>
            <w:tcW w:w="816" w:type="pct"/>
          </w:tcPr>
          <w:p w14:paraId="7A5F230B"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25,00%</w:t>
            </w:r>
          </w:p>
        </w:tc>
        <w:tc>
          <w:tcPr>
            <w:tcW w:w="882" w:type="pct"/>
          </w:tcPr>
          <w:p w14:paraId="2ED04453"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26.400,00</w:t>
            </w:r>
          </w:p>
        </w:tc>
      </w:tr>
      <w:tr w:rsidR="001F42DB" w:rsidRPr="00CB6BF0" w14:paraId="2662A386" w14:textId="77777777" w:rsidTr="00B508AA">
        <w:trPr>
          <w:trHeight w:val="465"/>
        </w:trPr>
        <w:tc>
          <w:tcPr>
            <w:tcW w:w="308" w:type="pct"/>
          </w:tcPr>
          <w:p w14:paraId="70FAED16"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3.</w:t>
            </w:r>
          </w:p>
        </w:tc>
        <w:tc>
          <w:tcPr>
            <w:tcW w:w="3810" w:type="pct"/>
            <w:gridSpan w:val="2"/>
            <w:tcBorders>
              <w:right w:val="single" w:sz="4" w:space="0" w:color="000000"/>
            </w:tcBorders>
          </w:tcPr>
          <w:p w14:paraId="65664C2B"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Bruto nabavna vrijednost objekta leasinga (u eurima sa PDV-om)</w:t>
            </w:r>
          </w:p>
        </w:tc>
        <w:tc>
          <w:tcPr>
            <w:tcW w:w="882" w:type="pct"/>
            <w:tcBorders>
              <w:left w:val="single" w:sz="4" w:space="0" w:color="000000"/>
            </w:tcBorders>
          </w:tcPr>
          <w:p w14:paraId="2084EC1C"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132.000,00</w:t>
            </w:r>
          </w:p>
        </w:tc>
      </w:tr>
      <w:tr w:rsidR="001F42DB" w:rsidRPr="00CB6BF0" w14:paraId="6C320C58" w14:textId="77777777" w:rsidTr="00B508AA">
        <w:trPr>
          <w:trHeight w:val="460"/>
        </w:trPr>
        <w:tc>
          <w:tcPr>
            <w:tcW w:w="308" w:type="pct"/>
          </w:tcPr>
          <w:p w14:paraId="31280BBF"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lastRenderedPageBreak/>
              <w:t>4.</w:t>
            </w:r>
          </w:p>
        </w:tc>
        <w:tc>
          <w:tcPr>
            <w:tcW w:w="2995" w:type="pct"/>
          </w:tcPr>
          <w:p w14:paraId="68575D79"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U</w:t>
            </w:r>
            <w:r>
              <w:rPr>
                <w:rFonts w:asciiTheme="minorBidi" w:hAnsiTheme="minorBidi" w:cstheme="minorBidi"/>
                <w:bCs/>
                <w:sz w:val="20"/>
                <w:szCs w:val="20"/>
                <w:lang w:val="bs"/>
              </w:rPr>
              <w:t>češć</w:t>
            </w:r>
            <w:r w:rsidRPr="00CB6BF0">
              <w:rPr>
                <w:rFonts w:asciiTheme="minorBidi" w:hAnsiTheme="minorBidi" w:cstheme="minorBidi"/>
                <w:bCs/>
                <w:sz w:val="20"/>
                <w:szCs w:val="20"/>
                <w:lang w:val="bs"/>
              </w:rPr>
              <w:t>e u visini 20% od bruto nabavne vrijednosti objekta leasinga</w:t>
            </w:r>
          </w:p>
        </w:tc>
        <w:tc>
          <w:tcPr>
            <w:tcW w:w="816" w:type="pct"/>
          </w:tcPr>
          <w:p w14:paraId="7AA9E8E9"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20,00%</w:t>
            </w:r>
          </w:p>
        </w:tc>
        <w:tc>
          <w:tcPr>
            <w:tcW w:w="882" w:type="pct"/>
          </w:tcPr>
          <w:p w14:paraId="63591972"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26.400,00</w:t>
            </w:r>
          </w:p>
        </w:tc>
      </w:tr>
      <w:tr w:rsidR="001F42DB" w:rsidRPr="00CB6BF0" w14:paraId="39B47B8F" w14:textId="77777777" w:rsidTr="00B508AA">
        <w:trPr>
          <w:trHeight w:val="474"/>
        </w:trPr>
        <w:tc>
          <w:tcPr>
            <w:tcW w:w="308" w:type="pct"/>
          </w:tcPr>
          <w:p w14:paraId="57107551"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5.</w:t>
            </w:r>
          </w:p>
        </w:tc>
        <w:tc>
          <w:tcPr>
            <w:tcW w:w="2995" w:type="pct"/>
          </w:tcPr>
          <w:p w14:paraId="2D718D40"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Jednokratni tro</w:t>
            </w:r>
            <w:r>
              <w:rPr>
                <w:rFonts w:asciiTheme="minorBidi" w:hAnsiTheme="minorBidi" w:cstheme="minorBidi"/>
                <w:bCs/>
                <w:sz w:val="20"/>
                <w:szCs w:val="20"/>
                <w:lang w:val="bs"/>
              </w:rPr>
              <w:t>š</w:t>
            </w:r>
            <w:r w:rsidRPr="00CB6BF0">
              <w:rPr>
                <w:rFonts w:asciiTheme="minorBidi" w:hAnsiTheme="minorBidi" w:cstheme="minorBidi"/>
                <w:bCs/>
                <w:sz w:val="20"/>
                <w:szCs w:val="20"/>
                <w:lang w:val="bs"/>
              </w:rPr>
              <w:t>ak obrade (maksimalno 0.50%) na bruto nabavnu vrijednost objekta</w:t>
            </w:r>
            <w:r>
              <w:rPr>
                <w:rFonts w:asciiTheme="minorBidi" w:hAnsiTheme="minorBidi" w:cstheme="minorBidi"/>
                <w:bCs/>
                <w:sz w:val="20"/>
                <w:szCs w:val="20"/>
                <w:lang w:val="bs"/>
              </w:rPr>
              <w:t xml:space="preserve"> l</w:t>
            </w:r>
            <w:r w:rsidRPr="00CB6BF0">
              <w:rPr>
                <w:rFonts w:asciiTheme="minorBidi" w:hAnsiTheme="minorBidi" w:cstheme="minorBidi"/>
                <w:bCs/>
                <w:sz w:val="20"/>
                <w:szCs w:val="20"/>
                <w:lang w:val="bs"/>
              </w:rPr>
              <w:t>easinga (u eurima bez PDV-a)</w:t>
            </w:r>
          </w:p>
        </w:tc>
        <w:tc>
          <w:tcPr>
            <w:tcW w:w="816" w:type="pct"/>
          </w:tcPr>
          <w:p w14:paraId="7844AE82"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0,24%</w:t>
            </w:r>
          </w:p>
        </w:tc>
        <w:tc>
          <w:tcPr>
            <w:tcW w:w="882" w:type="pct"/>
          </w:tcPr>
          <w:p w14:paraId="7DE79E65"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316,80</w:t>
            </w:r>
          </w:p>
        </w:tc>
      </w:tr>
      <w:tr w:rsidR="001F42DB" w:rsidRPr="00CB6BF0" w14:paraId="4E62C52D" w14:textId="77777777" w:rsidTr="00B508AA">
        <w:trPr>
          <w:trHeight w:val="465"/>
        </w:trPr>
        <w:tc>
          <w:tcPr>
            <w:tcW w:w="308" w:type="pct"/>
          </w:tcPr>
          <w:p w14:paraId="5BF4E1F5"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6.</w:t>
            </w:r>
          </w:p>
        </w:tc>
        <w:tc>
          <w:tcPr>
            <w:tcW w:w="3810" w:type="pct"/>
            <w:gridSpan w:val="2"/>
            <w:tcBorders>
              <w:right w:val="single" w:sz="4" w:space="0" w:color="000000"/>
            </w:tcBorders>
          </w:tcPr>
          <w:p w14:paraId="5C8D5901"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 xml:space="preserve">Otkupna rata objekta nakon isteka </w:t>
            </w:r>
            <w:r>
              <w:rPr>
                <w:rFonts w:asciiTheme="minorBidi" w:hAnsiTheme="minorBidi" w:cstheme="minorBidi"/>
                <w:bCs/>
                <w:sz w:val="20"/>
                <w:szCs w:val="20"/>
                <w:lang w:val="bs"/>
              </w:rPr>
              <w:t>l</w:t>
            </w:r>
            <w:r w:rsidRPr="00CB6BF0">
              <w:rPr>
                <w:rFonts w:asciiTheme="minorBidi" w:hAnsiTheme="minorBidi" w:cstheme="minorBidi"/>
                <w:bCs/>
                <w:sz w:val="20"/>
                <w:szCs w:val="20"/>
                <w:lang w:val="bs"/>
              </w:rPr>
              <w:t>easinga (u eurima)</w:t>
            </w:r>
          </w:p>
        </w:tc>
        <w:tc>
          <w:tcPr>
            <w:tcW w:w="882" w:type="pct"/>
            <w:tcBorders>
              <w:left w:val="single" w:sz="4" w:space="0" w:color="000000"/>
            </w:tcBorders>
          </w:tcPr>
          <w:p w14:paraId="359C75DF"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150,00</w:t>
            </w:r>
          </w:p>
        </w:tc>
      </w:tr>
      <w:tr w:rsidR="001F42DB" w:rsidRPr="00CB6BF0" w14:paraId="392AF95B" w14:textId="77777777" w:rsidTr="00B508AA">
        <w:trPr>
          <w:trHeight w:val="460"/>
        </w:trPr>
        <w:tc>
          <w:tcPr>
            <w:tcW w:w="308" w:type="pct"/>
          </w:tcPr>
          <w:p w14:paraId="3E332F08"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7.</w:t>
            </w:r>
          </w:p>
        </w:tc>
        <w:tc>
          <w:tcPr>
            <w:tcW w:w="3810" w:type="pct"/>
            <w:gridSpan w:val="2"/>
            <w:tcBorders>
              <w:right w:val="single" w:sz="4" w:space="0" w:color="000000"/>
            </w:tcBorders>
          </w:tcPr>
          <w:p w14:paraId="4CA01E05"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Mjese</w:t>
            </w:r>
            <w:r w:rsidRPr="00185E0D">
              <w:rPr>
                <w:rFonts w:asciiTheme="minorBidi" w:hAnsiTheme="minorBidi" w:cstheme="minorBidi"/>
                <w:bCs/>
                <w:sz w:val="20"/>
                <w:szCs w:val="20"/>
                <w:lang w:val="bs"/>
              </w:rPr>
              <w:t>č</w:t>
            </w:r>
            <w:r w:rsidRPr="00CB6BF0">
              <w:rPr>
                <w:rFonts w:asciiTheme="minorBidi" w:hAnsiTheme="minorBidi" w:cstheme="minorBidi"/>
                <w:bCs/>
                <w:sz w:val="20"/>
                <w:szCs w:val="20"/>
                <w:lang w:val="bs"/>
              </w:rPr>
              <w:t>na rata (u eurima bez PDV-a)</w:t>
            </w:r>
          </w:p>
        </w:tc>
        <w:tc>
          <w:tcPr>
            <w:tcW w:w="882" w:type="pct"/>
            <w:tcBorders>
              <w:left w:val="single" w:sz="4" w:space="0" w:color="000000"/>
            </w:tcBorders>
          </w:tcPr>
          <w:p w14:paraId="35AC9709"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2.014,91</w:t>
            </w:r>
          </w:p>
        </w:tc>
      </w:tr>
      <w:tr w:rsidR="001F42DB" w:rsidRPr="00CB6BF0" w14:paraId="649F0E58" w14:textId="77777777" w:rsidTr="00B508AA">
        <w:trPr>
          <w:trHeight w:val="474"/>
        </w:trPr>
        <w:tc>
          <w:tcPr>
            <w:tcW w:w="308" w:type="pct"/>
          </w:tcPr>
          <w:p w14:paraId="40ACDDAB"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8.</w:t>
            </w:r>
          </w:p>
        </w:tc>
        <w:tc>
          <w:tcPr>
            <w:tcW w:w="3810" w:type="pct"/>
            <w:gridSpan w:val="2"/>
          </w:tcPr>
          <w:p w14:paraId="42C0B925"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lznos mjese</w:t>
            </w:r>
            <w:r w:rsidRPr="00185E0D">
              <w:rPr>
                <w:rFonts w:asciiTheme="minorBidi" w:hAnsiTheme="minorBidi" w:cstheme="minorBidi"/>
                <w:bCs/>
                <w:sz w:val="20"/>
                <w:szCs w:val="20"/>
                <w:lang w:val="bs"/>
              </w:rPr>
              <w:t>č</w:t>
            </w:r>
            <w:r w:rsidRPr="00CB6BF0">
              <w:rPr>
                <w:rFonts w:asciiTheme="minorBidi" w:hAnsiTheme="minorBidi" w:cstheme="minorBidi"/>
                <w:bCs/>
                <w:sz w:val="20"/>
                <w:szCs w:val="20"/>
                <w:lang w:val="bs"/>
              </w:rPr>
              <w:t>ne rate x 60 mjeseci</w:t>
            </w:r>
          </w:p>
        </w:tc>
        <w:tc>
          <w:tcPr>
            <w:tcW w:w="882" w:type="pct"/>
          </w:tcPr>
          <w:p w14:paraId="768B99FA"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120.894,60</w:t>
            </w:r>
          </w:p>
        </w:tc>
      </w:tr>
      <w:tr w:rsidR="001F42DB" w:rsidRPr="00CB6BF0" w14:paraId="2BD63E71" w14:textId="77777777" w:rsidTr="00B508AA">
        <w:trPr>
          <w:trHeight w:val="465"/>
        </w:trPr>
        <w:tc>
          <w:tcPr>
            <w:tcW w:w="308" w:type="pct"/>
          </w:tcPr>
          <w:p w14:paraId="44F62FFE"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9.</w:t>
            </w:r>
          </w:p>
        </w:tc>
        <w:tc>
          <w:tcPr>
            <w:tcW w:w="3810" w:type="pct"/>
            <w:gridSpan w:val="2"/>
          </w:tcPr>
          <w:p w14:paraId="339BFDF0" w14:textId="77777777" w:rsidR="001F42DB" w:rsidRPr="00CB6BF0" w:rsidRDefault="001F42DB" w:rsidP="00B508AA">
            <w:pPr>
              <w:pStyle w:val="Tijeloteksta"/>
              <w:rPr>
                <w:rFonts w:asciiTheme="minorBidi" w:hAnsiTheme="minorBidi" w:cstheme="minorBidi"/>
                <w:bCs/>
                <w:sz w:val="20"/>
                <w:szCs w:val="20"/>
                <w:lang w:val="bs"/>
              </w:rPr>
            </w:pPr>
            <w:r w:rsidRPr="00CB6BF0">
              <w:rPr>
                <w:rFonts w:asciiTheme="minorBidi" w:hAnsiTheme="minorBidi" w:cstheme="minorBidi"/>
                <w:bCs/>
                <w:sz w:val="20"/>
                <w:szCs w:val="20"/>
                <w:lang w:val="bs"/>
              </w:rPr>
              <w:t>Kamatna stopa (fiksna u eurima)</w:t>
            </w:r>
          </w:p>
        </w:tc>
        <w:tc>
          <w:tcPr>
            <w:tcW w:w="882" w:type="pct"/>
          </w:tcPr>
          <w:p w14:paraId="0269B1CA" w14:textId="77777777" w:rsidR="001F42DB" w:rsidRPr="00CB6BF0" w:rsidRDefault="001F42DB" w:rsidP="00B508AA">
            <w:pPr>
              <w:pStyle w:val="Tijeloteksta"/>
              <w:jc w:val="right"/>
              <w:rPr>
                <w:rFonts w:asciiTheme="minorBidi" w:hAnsiTheme="minorBidi" w:cstheme="minorBidi"/>
                <w:bCs/>
                <w:sz w:val="20"/>
                <w:szCs w:val="20"/>
                <w:lang w:val="bs"/>
              </w:rPr>
            </w:pPr>
            <w:r w:rsidRPr="00CB6BF0">
              <w:rPr>
                <w:rFonts w:asciiTheme="minorBidi" w:hAnsiTheme="minorBidi" w:cstheme="minorBidi"/>
                <w:bCs/>
                <w:sz w:val="20"/>
                <w:szCs w:val="20"/>
                <w:lang w:val="bs"/>
              </w:rPr>
              <w:t>5,50%</w:t>
            </w:r>
          </w:p>
        </w:tc>
      </w:tr>
      <w:tr w:rsidR="001F42DB" w:rsidRPr="00CB6BF0" w14:paraId="181C8E37" w14:textId="77777777" w:rsidTr="00B508AA">
        <w:trPr>
          <w:trHeight w:val="431"/>
        </w:trPr>
        <w:tc>
          <w:tcPr>
            <w:tcW w:w="308" w:type="pct"/>
          </w:tcPr>
          <w:p w14:paraId="55264766" w14:textId="77777777" w:rsidR="001F42DB" w:rsidRPr="00CB6BF0" w:rsidRDefault="001F42DB" w:rsidP="00B508AA">
            <w:pPr>
              <w:pStyle w:val="Tijeloteksta"/>
              <w:rPr>
                <w:rFonts w:asciiTheme="minorBidi" w:hAnsiTheme="minorBidi" w:cstheme="minorBidi"/>
                <w:sz w:val="20"/>
                <w:szCs w:val="20"/>
                <w:lang w:val="bs"/>
              </w:rPr>
            </w:pPr>
            <w:r w:rsidRPr="00CB6BF0">
              <w:rPr>
                <w:rFonts w:asciiTheme="minorBidi" w:hAnsiTheme="minorBidi" w:cstheme="minorBidi"/>
                <w:sz w:val="20"/>
                <w:szCs w:val="20"/>
                <w:lang w:val="bs"/>
              </w:rPr>
              <w:t>10.</w:t>
            </w:r>
          </w:p>
        </w:tc>
        <w:tc>
          <w:tcPr>
            <w:tcW w:w="3810" w:type="pct"/>
            <w:gridSpan w:val="2"/>
          </w:tcPr>
          <w:p w14:paraId="388DF670" w14:textId="77777777" w:rsidR="001F42DB" w:rsidRPr="00CB6BF0" w:rsidRDefault="001F42DB" w:rsidP="00B508AA">
            <w:pPr>
              <w:pStyle w:val="Tijeloteksta"/>
              <w:rPr>
                <w:rFonts w:asciiTheme="minorBidi" w:hAnsiTheme="minorBidi" w:cstheme="minorBidi"/>
                <w:sz w:val="20"/>
                <w:szCs w:val="20"/>
                <w:lang w:val="bs"/>
              </w:rPr>
            </w:pPr>
            <w:r w:rsidRPr="00CB6BF0">
              <w:rPr>
                <w:rFonts w:asciiTheme="minorBidi" w:hAnsiTheme="minorBidi" w:cstheme="minorBidi"/>
                <w:sz w:val="20"/>
                <w:szCs w:val="20"/>
                <w:lang w:val="bs"/>
              </w:rPr>
              <w:t>UKUPNA CIJENA PONU</w:t>
            </w:r>
            <w:r w:rsidRPr="00185E0D">
              <w:rPr>
                <w:rFonts w:asciiTheme="minorBidi" w:hAnsiTheme="minorBidi" w:cstheme="minorBidi"/>
                <w:sz w:val="20"/>
                <w:szCs w:val="20"/>
                <w:lang w:val="bs"/>
              </w:rPr>
              <w:t>D</w:t>
            </w:r>
            <w:r w:rsidRPr="00CB6BF0">
              <w:rPr>
                <w:rFonts w:asciiTheme="minorBidi" w:hAnsiTheme="minorBidi" w:cstheme="minorBidi"/>
                <w:sz w:val="20"/>
                <w:szCs w:val="20"/>
                <w:lang w:val="bs"/>
              </w:rPr>
              <w:t>E (u eurima bez P</w:t>
            </w:r>
            <w:r w:rsidRPr="00185E0D">
              <w:rPr>
                <w:rFonts w:asciiTheme="minorBidi" w:hAnsiTheme="minorBidi" w:cstheme="minorBidi"/>
                <w:sz w:val="20"/>
                <w:szCs w:val="20"/>
                <w:lang w:val="bs"/>
              </w:rPr>
              <w:t>D</w:t>
            </w:r>
            <w:r w:rsidRPr="00CB6BF0">
              <w:rPr>
                <w:rFonts w:asciiTheme="minorBidi" w:hAnsiTheme="minorBidi" w:cstheme="minorBidi"/>
                <w:sz w:val="20"/>
                <w:szCs w:val="20"/>
                <w:lang w:val="bs"/>
              </w:rPr>
              <w:t>V-a) (u</w:t>
            </w:r>
            <w:r w:rsidRPr="00185E0D">
              <w:rPr>
                <w:rFonts w:asciiTheme="minorBidi" w:hAnsiTheme="minorBidi" w:cstheme="minorBidi"/>
                <w:sz w:val="20"/>
                <w:szCs w:val="20"/>
                <w:lang w:val="bs"/>
              </w:rPr>
              <w:t xml:space="preserve">češće </w:t>
            </w:r>
            <w:r w:rsidRPr="00CB6BF0">
              <w:rPr>
                <w:rFonts w:asciiTheme="minorBidi" w:hAnsiTheme="minorBidi" w:cstheme="minorBidi"/>
                <w:sz w:val="20"/>
                <w:szCs w:val="20"/>
                <w:lang w:val="bs"/>
              </w:rPr>
              <w:t>+</w:t>
            </w:r>
            <w:r w:rsidRPr="00185E0D">
              <w:rPr>
                <w:rFonts w:asciiTheme="minorBidi" w:hAnsiTheme="minorBidi" w:cstheme="minorBidi"/>
                <w:sz w:val="20"/>
                <w:szCs w:val="20"/>
                <w:lang w:val="bs"/>
              </w:rPr>
              <w:t xml:space="preserve"> </w:t>
            </w:r>
            <w:r w:rsidRPr="00CB6BF0">
              <w:rPr>
                <w:rFonts w:asciiTheme="minorBidi" w:hAnsiTheme="minorBidi" w:cstheme="minorBidi"/>
                <w:sz w:val="20"/>
                <w:szCs w:val="20"/>
                <w:lang w:val="bs"/>
              </w:rPr>
              <w:t>jednokratni tro</w:t>
            </w:r>
            <w:r w:rsidRPr="00185E0D">
              <w:rPr>
                <w:rFonts w:asciiTheme="minorBidi" w:hAnsiTheme="minorBidi" w:cstheme="minorBidi"/>
                <w:sz w:val="20"/>
                <w:szCs w:val="20"/>
                <w:lang w:val="bs"/>
              </w:rPr>
              <w:t>š</w:t>
            </w:r>
            <w:r w:rsidRPr="00CB6BF0">
              <w:rPr>
                <w:rFonts w:asciiTheme="minorBidi" w:hAnsiTheme="minorBidi" w:cstheme="minorBidi"/>
                <w:sz w:val="20"/>
                <w:szCs w:val="20"/>
                <w:lang w:val="bs"/>
              </w:rPr>
              <w:t>ak obrade</w:t>
            </w:r>
            <w:r w:rsidRPr="00185E0D">
              <w:rPr>
                <w:rFonts w:asciiTheme="minorBidi" w:hAnsiTheme="minorBidi" w:cstheme="minorBidi"/>
                <w:sz w:val="20"/>
                <w:szCs w:val="20"/>
                <w:lang w:val="bs"/>
              </w:rPr>
              <w:t xml:space="preserve"> </w:t>
            </w:r>
            <w:r w:rsidRPr="00CB6BF0">
              <w:rPr>
                <w:rFonts w:asciiTheme="minorBidi" w:hAnsiTheme="minorBidi" w:cstheme="minorBidi"/>
                <w:sz w:val="20"/>
                <w:szCs w:val="20"/>
                <w:lang w:val="bs"/>
              </w:rPr>
              <w:t>+</w:t>
            </w:r>
            <w:r w:rsidRPr="00185E0D">
              <w:rPr>
                <w:rFonts w:asciiTheme="minorBidi" w:hAnsiTheme="minorBidi" w:cstheme="minorBidi"/>
                <w:sz w:val="20"/>
                <w:szCs w:val="20"/>
                <w:lang w:val="bs"/>
              </w:rPr>
              <w:t xml:space="preserve"> </w:t>
            </w:r>
            <w:r w:rsidRPr="00CB6BF0">
              <w:rPr>
                <w:rFonts w:asciiTheme="minorBidi" w:hAnsiTheme="minorBidi" w:cstheme="minorBidi"/>
                <w:sz w:val="20"/>
                <w:szCs w:val="20"/>
                <w:lang w:val="bs"/>
              </w:rPr>
              <w:t xml:space="preserve">otkupna rata + 60 x mj. rata - PDV), tj. (red. br. 4. + red. br. </w:t>
            </w:r>
            <w:r w:rsidRPr="00CB6BF0">
              <w:rPr>
                <w:rFonts w:asciiTheme="minorBidi" w:hAnsiTheme="minorBidi" w:cstheme="minorBidi"/>
                <w:i/>
                <w:sz w:val="20"/>
                <w:szCs w:val="20"/>
                <w:lang w:val="bs"/>
              </w:rPr>
              <w:t xml:space="preserve">5. </w:t>
            </w:r>
            <w:r w:rsidRPr="00CB6BF0">
              <w:rPr>
                <w:rFonts w:asciiTheme="minorBidi" w:hAnsiTheme="minorBidi" w:cstheme="minorBidi"/>
                <w:sz w:val="20"/>
                <w:szCs w:val="20"/>
                <w:lang w:val="bs"/>
              </w:rPr>
              <w:t>+ red. br. 6. + red. br. 8. - red. br. 2.)</w:t>
            </w:r>
          </w:p>
        </w:tc>
        <w:tc>
          <w:tcPr>
            <w:tcW w:w="882" w:type="pct"/>
          </w:tcPr>
          <w:p w14:paraId="3933ED1F" w14:textId="77777777" w:rsidR="001F42DB" w:rsidRPr="00CB6BF0" w:rsidRDefault="001F42DB" w:rsidP="00B508AA">
            <w:pPr>
              <w:pStyle w:val="Tijeloteksta"/>
              <w:jc w:val="right"/>
              <w:rPr>
                <w:rFonts w:asciiTheme="minorBidi" w:hAnsiTheme="minorBidi" w:cstheme="minorBidi"/>
                <w:sz w:val="20"/>
                <w:szCs w:val="20"/>
                <w:lang w:val="bs"/>
              </w:rPr>
            </w:pPr>
            <w:r w:rsidRPr="00CB6BF0">
              <w:rPr>
                <w:rFonts w:asciiTheme="minorBidi" w:hAnsiTheme="minorBidi" w:cstheme="minorBidi"/>
                <w:sz w:val="20"/>
                <w:szCs w:val="20"/>
                <w:lang w:val="bs"/>
              </w:rPr>
              <w:t>121.361,40</w:t>
            </w:r>
          </w:p>
        </w:tc>
      </w:tr>
      <w:tr w:rsidR="001F42DB" w:rsidRPr="00CB6BF0" w14:paraId="662FE538" w14:textId="77777777" w:rsidTr="00B508AA">
        <w:trPr>
          <w:trHeight w:val="431"/>
        </w:trPr>
        <w:tc>
          <w:tcPr>
            <w:tcW w:w="308" w:type="pct"/>
          </w:tcPr>
          <w:p w14:paraId="1A888031" w14:textId="77777777" w:rsidR="001F42DB" w:rsidRPr="00CB6BF0" w:rsidRDefault="001F42DB" w:rsidP="00B508AA">
            <w:pPr>
              <w:pStyle w:val="Tijeloteksta"/>
              <w:rPr>
                <w:rFonts w:asciiTheme="minorBidi" w:hAnsiTheme="minorBidi" w:cstheme="minorBidi"/>
                <w:sz w:val="20"/>
                <w:szCs w:val="20"/>
                <w:lang w:val="bs"/>
              </w:rPr>
            </w:pPr>
            <w:r w:rsidRPr="00CB6BF0">
              <w:rPr>
                <w:rFonts w:asciiTheme="minorBidi" w:hAnsiTheme="minorBidi" w:cstheme="minorBidi"/>
                <w:sz w:val="20"/>
                <w:szCs w:val="20"/>
                <w:lang w:val="bs"/>
              </w:rPr>
              <w:t>11.</w:t>
            </w:r>
          </w:p>
        </w:tc>
        <w:tc>
          <w:tcPr>
            <w:tcW w:w="3810" w:type="pct"/>
            <w:gridSpan w:val="2"/>
          </w:tcPr>
          <w:p w14:paraId="01AA91B9" w14:textId="77777777" w:rsidR="001F42DB" w:rsidRPr="00CB6BF0" w:rsidRDefault="001F42DB" w:rsidP="00B508AA">
            <w:pPr>
              <w:pStyle w:val="Tijeloteksta"/>
              <w:rPr>
                <w:rFonts w:asciiTheme="minorBidi" w:hAnsiTheme="minorBidi" w:cstheme="minorBidi"/>
                <w:sz w:val="20"/>
                <w:szCs w:val="20"/>
                <w:lang w:val="bs"/>
              </w:rPr>
            </w:pPr>
            <w:r w:rsidRPr="00CB6BF0">
              <w:rPr>
                <w:rFonts w:asciiTheme="minorBidi" w:hAnsiTheme="minorBidi" w:cstheme="minorBidi"/>
                <w:sz w:val="20"/>
                <w:szCs w:val="20"/>
                <w:lang w:val="bs"/>
              </w:rPr>
              <w:t>P</w:t>
            </w:r>
            <w:r w:rsidRPr="00185E0D">
              <w:rPr>
                <w:rFonts w:asciiTheme="minorBidi" w:hAnsiTheme="minorBidi" w:cstheme="minorBidi"/>
                <w:sz w:val="20"/>
                <w:szCs w:val="20"/>
                <w:lang w:val="bs"/>
              </w:rPr>
              <w:t>D</w:t>
            </w:r>
            <w:r w:rsidRPr="00CB6BF0">
              <w:rPr>
                <w:rFonts w:asciiTheme="minorBidi" w:hAnsiTheme="minorBidi" w:cstheme="minorBidi"/>
                <w:sz w:val="20"/>
                <w:szCs w:val="20"/>
                <w:lang w:val="bs"/>
              </w:rPr>
              <w:t>V 25</w:t>
            </w:r>
            <w:r w:rsidRPr="00185E0D">
              <w:rPr>
                <w:rFonts w:asciiTheme="minorBidi" w:hAnsiTheme="minorBidi" w:cstheme="minorBidi"/>
                <w:sz w:val="20"/>
                <w:szCs w:val="20"/>
                <w:lang w:val="bs"/>
              </w:rPr>
              <w:t>%</w:t>
            </w:r>
            <w:r w:rsidRPr="00CB6BF0">
              <w:rPr>
                <w:rFonts w:asciiTheme="minorBidi" w:hAnsiTheme="minorBidi" w:cstheme="minorBidi"/>
                <w:sz w:val="20"/>
                <w:szCs w:val="20"/>
                <w:lang w:val="bs"/>
              </w:rPr>
              <w:t xml:space="preserve"> (red. br. 2.)</w:t>
            </w:r>
          </w:p>
        </w:tc>
        <w:tc>
          <w:tcPr>
            <w:tcW w:w="882" w:type="pct"/>
          </w:tcPr>
          <w:p w14:paraId="07A52959" w14:textId="77777777" w:rsidR="001F42DB" w:rsidRPr="00CB6BF0" w:rsidRDefault="001F42DB" w:rsidP="00B508AA">
            <w:pPr>
              <w:pStyle w:val="Tijeloteksta"/>
              <w:jc w:val="right"/>
              <w:rPr>
                <w:rFonts w:asciiTheme="minorBidi" w:hAnsiTheme="minorBidi" w:cstheme="minorBidi"/>
                <w:sz w:val="20"/>
                <w:szCs w:val="20"/>
                <w:lang w:val="bs"/>
              </w:rPr>
            </w:pPr>
            <w:r w:rsidRPr="00CB6BF0">
              <w:rPr>
                <w:rFonts w:asciiTheme="minorBidi" w:hAnsiTheme="minorBidi" w:cstheme="minorBidi"/>
                <w:sz w:val="20"/>
                <w:szCs w:val="20"/>
                <w:lang w:val="bs"/>
              </w:rPr>
              <w:t>26.400,00</w:t>
            </w:r>
          </w:p>
        </w:tc>
      </w:tr>
      <w:tr w:rsidR="001F42DB" w:rsidRPr="00CB6BF0" w14:paraId="787E27E6" w14:textId="77777777" w:rsidTr="00B508AA">
        <w:trPr>
          <w:trHeight w:val="436"/>
        </w:trPr>
        <w:tc>
          <w:tcPr>
            <w:tcW w:w="308" w:type="pct"/>
          </w:tcPr>
          <w:p w14:paraId="5679746B" w14:textId="77777777" w:rsidR="001F42DB" w:rsidRPr="00CB6BF0" w:rsidRDefault="001F42DB" w:rsidP="00B508AA">
            <w:pPr>
              <w:pStyle w:val="Tijeloteksta"/>
              <w:rPr>
                <w:rFonts w:asciiTheme="minorBidi" w:hAnsiTheme="minorBidi" w:cstheme="minorBidi"/>
                <w:sz w:val="20"/>
                <w:szCs w:val="20"/>
                <w:lang w:val="bs"/>
              </w:rPr>
            </w:pPr>
            <w:r w:rsidRPr="00CB6BF0">
              <w:rPr>
                <w:rFonts w:asciiTheme="minorBidi" w:hAnsiTheme="minorBidi" w:cstheme="minorBidi"/>
                <w:sz w:val="20"/>
                <w:szCs w:val="20"/>
                <w:lang w:val="bs"/>
              </w:rPr>
              <w:t>12.</w:t>
            </w:r>
          </w:p>
        </w:tc>
        <w:tc>
          <w:tcPr>
            <w:tcW w:w="3810" w:type="pct"/>
            <w:gridSpan w:val="2"/>
          </w:tcPr>
          <w:p w14:paraId="0C740AAF" w14:textId="77777777" w:rsidR="001F42DB" w:rsidRPr="00CB6BF0" w:rsidRDefault="001F42DB" w:rsidP="00B508AA">
            <w:pPr>
              <w:pStyle w:val="Tijeloteksta"/>
              <w:rPr>
                <w:rFonts w:asciiTheme="minorBidi" w:hAnsiTheme="minorBidi" w:cstheme="minorBidi"/>
                <w:sz w:val="20"/>
                <w:szCs w:val="20"/>
                <w:lang w:val="bs"/>
              </w:rPr>
            </w:pPr>
            <w:r w:rsidRPr="00CB6BF0">
              <w:rPr>
                <w:rFonts w:asciiTheme="minorBidi" w:hAnsiTheme="minorBidi" w:cstheme="minorBidi"/>
                <w:sz w:val="20"/>
                <w:szCs w:val="20"/>
                <w:lang w:val="bs"/>
              </w:rPr>
              <w:t>UKUPNA CIJENA PONU</w:t>
            </w:r>
            <w:r w:rsidRPr="00185E0D">
              <w:rPr>
                <w:rFonts w:asciiTheme="minorBidi" w:hAnsiTheme="minorBidi" w:cstheme="minorBidi"/>
                <w:sz w:val="20"/>
                <w:szCs w:val="20"/>
                <w:lang w:val="bs"/>
              </w:rPr>
              <w:t>D</w:t>
            </w:r>
            <w:r w:rsidRPr="00CB6BF0">
              <w:rPr>
                <w:rFonts w:asciiTheme="minorBidi" w:hAnsiTheme="minorBidi" w:cstheme="minorBidi"/>
                <w:sz w:val="20"/>
                <w:szCs w:val="20"/>
                <w:lang w:val="bs"/>
              </w:rPr>
              <w:t>E (u eurima sa P</w:t>
            </w:r>
            <w:r w:rsidRPr="00185E0D">
              <w:rPr>
                <w:rFonts w:asciiTheme="minorBidi" w:hAnsiTheme="minorBidi" w:cstheme="minorBidi"/>
                <w:sz w:val="20"/>
                <w:szCs w:val="20"/>
                <w:lang w:val="bs"/>
              </w:rPr>
              <w:t>D</w:t>
            </w:r>
            <w:r w:rsidRPr="00CB6BF0">
              <w:rPr>
                <w:rFonts w:asciiTheme="minorBidi" w:hAnsiTheme="minorBidi" w:cstheme="minorBidi"/>
                <w:sz w:val="20"/>
                <w:szCs w:val="20"/>
                <w:lang w:val="bs"/>
              </w:rPr>
              <w:t xml:space="preserve">V-om) (red. br. </w:t>
            </w:r>
            <w:r w:rsidRPr="00185E0D">
              <w:rPr>
                <w:rFonts w:asciiTheme="minorBidi" w:hAnsiTheme="minorBidi" w:cstheme="minorBidi"/>
                <w:sz w:val="20"/>
                <w:szCs w:val="20"/>
                <w:lang w:val="bs"/>
              </w:rPr>
              <w:t>10</w:t>
            </w:r>
            <w:r w:rsidRPr="00CB6BF0">
              <w:rPr>
                <w:rFonts w:asciiTheme="minorBidi" w:hAnsiTheme="minorBidi" w:cstheme="minorBidi"/>
                <w:sz w:val="20"/>
                <w:szCs w:val="20"/>
                <w:lang w:val="bs"/>
              </w:rPr>
              <w:t>.+ red. br. 11.)</w:t>
            </w:r>
          </w:p>
        </w:tc>
        <w:tc>
          <w:tcPr>
            <w:tcW w:w="882" w:type="pct"/>
            <w:tcBorders>
              <w:bottom w:val="single" w:sz="4" w:space="0" w:color="000000"/>
            </w:tcBorders>
          </w:tcPr>
          <w:p w14:paraId="5ACA9EEF" w14:textId="77777777" w:rsidR="001F42DB" w:rsidRDefault="001F42DB" w:rsidP="00B508AA">
            <w:pPr>
              <w:pStyle w:val="Tijeloteksta"/>
              <w:jc w:val="right"/>
              <w:rPr>
                <w:rFonts w:asciiTheme="minorBidi" w:hAnsiTheme="minorBidi" w:cstheme="minorBidi"/>
                <w:sz w:val="20"/>
                <w:szCs w:val="20"/>
                <w:lang w:val="bs"/>
              </w:rPr>
            </w:pPr>
            <w:r w:rsidRPr="00CB6BF0">
              <w:rPr>
                <w:rFonts w:asciiTheme="minorBidi" w:hAnsiTheme="minorBidi" w:cstheme="minorBidi"/>
                <w:sz w:val="20"/>
                <w:szCs w:val="20"/>
                <w:lang w:val="bs"/>
              </w:rPr>
              <w:t>147.761,40</w:t>
            </w:r>
          </w:p>
          <w:p w14:paraId="2A401BFB" w14:textId="77777777" w:rsidR="001F42DB" w:rsidRPr="00CB6BF0" w:rsidRDefault="001F42DB" w:rsidP="00B508AA">
            <w:pPr>
              <w:pStyle w:val="Tijeloteksta"/>
              <w:jc w:val="right"/>
              <w:rPr>
                <w:rFonts w:asciiTheme="minorBidi" w:hAnsiTheme="minorBidi" w:cstheme="minorBidi"/>
                <w:sz w:val="20"/>
                <w:szCs w:val="20"/>
                <w:lang w:val="bs"/>
              </w:rPr>
            </w:pPr>
          </w:p>
        </w:tc>
      </w:tr>
    </w:tbl>
    <w:p w14:paraId="1ACD99D8" w14:textId="77777777" w:rsidR="001F42DB" w:rsidRPr="0069641A" w:rsidRDefault="001F42DB" w:rsidP="001F42DB">
      <w:pPr>
        <w:spacing w:line="276" w:lineRule="auto"/>
        <w:jc w:val="both"/>
        <w:rPr>
          <w:rFonts w:ascii="Cambria" w:eastAsia="Calibri" w:hAnsi="Cambria" w:cs="Arial"/>
        </w:rPr>
      </w:pPr>
    </w:p>
    <w:p w14:paraId="5C93AD89" w14:textId="77777777" w:rsidR="001F42DB" w:rsidRPr="0069641A" w:rsidRDefault="001F42DB" w:rsidP="001F42DB">
      <w:pPr>
        <w:spacing w:line="276" w:lineRule="auto"/>
        <w:jc w:val="both"/>
        <w:rPr>
          <w:rFonts w:ascii="Cambria" w:eastAsia="Calibri" w:hAnsi="Cambria" w:cs="Arial"/>
        </w:rPr>
      </w:pPr>
    </w:p>
    <w:p w14:paraId="28755835" w14:textId="77777777" w:rsidR="001F42DB" w:rsidRPr="0069641A" w:rsidRDefault="001F42DB" w:rsidP="001F42DB">
      <w:pPr>
        <w:spacing w:line="276" w:lineRule="auto"/>
        <w:jc w:val="both"/>
        <w:rPr>
          <w:rFonts w:ascii="Cambria" w:eastAsia="Calibri" w:hAnsi="Cambria" w:cs="Arial"/>
        </w:rPr>
      </w:pPr>
    </w:p>
    <w:p w14:paraId="38C5B143" w14:textId="77777777" w:rsidR="001F42DB" w:rsidRPr="0069641A" w:rsidRDefault="001F42DB" w:rsidP="001F42DB">
      <w:pPr>
        <w:spacing w:line="276" w:lineRule="auto"/>
        <w:jc w:val="both"/>
        <w:rPr>
          <w:rFonts w:ascii="Cambria" w:eastAsia="Calibri" w:hAnsi="Cambria" w:cs="Arial"/>
          <w:b/>
        </w:rPr>
      </w:pPr>
      <w:r w:rsidRPr="0069641A">
        <w:rPr>
          <w:rFonts w:ascii="Cambria" w:eastAsia="Calibri" w:hAnsi="Cambria" w:cs="Arial"/>
          <w:b/>
        </w:rPr>
        <w:t>6. OBRAZLOŽENJE OSTVARENJA PRIHODA I PRIMITAKA, REALIZACIJA RASHODA I IZDATAKA</w:t>
      </w:r>
    </w:p>
    <w:p w14:paraId="132E202C" w14:textId="77777777" w:rsidR="001F42DB" w:rsidRPr="0069641A" w:rsidRDefault="001F42DB" w:rsidP="001F42DB">
      <w:pPr>
        <w:spacing w:line="276" w:lineRule="auto"/>
        <w:jc w:val="both"/>
        <w:rPr>
          <w:rFonts w:ascii="Cambria" w:eastAsia="Calibri" w:hAnsi="Cambria" w:cs="Arial"/>
          <w:b/>
        </w:rPr>
      </w:pPr>
    </w:p>
    <w:p w14:paraId="6B9500BD" w14:textId="77777777" w:rsidR="001F42DB" w:rsidRPr="0069641A" w:rsidRDefault="001F42DB" w:rsidP="001F42DB">
      <w:pPr>
        <w:spacing w:after="200" w:line="276" w:lineRule="auto"/>
        <w:jc w:val="both"/>
        <w:rPr>
          <w:rFonts w:ascii="Cambria" w:eastAsia="Calibri" w:hAnsi="Cambria" w:cs="Arial"/>
          <w:b/>
        </w:rPr>
      </w:pPr>
      <w:r w:rsidRPr="0069641A">
        <w:rPr>
          <w:rFonts w:ascii="Cambria" w:eastAsia="Calibri" w:hAnsi="Cambria" w:cs="Arial"/>
          <w:b/>
        </w:rPr>
        <w:t xml:space="preserve">6.1. PRIHODI I PRIMICI </w:t>
      </w:r>
    </w:p>
    <w:p w14:paraId="4E4A3ACF"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U izvještajnom razdoblju ukupno ostvareni prihodi i primici iznose 1.</w:t>
      </w:r>
      <w:r>
        <w:rPr>
          <w:rFonts w:ascii="Cambria" w:eastAsia="Calibri" w:hAnsi="Cambria" w:cs="Arial"/>
        </w:rPr>
        <w:t>757.980,77</w:t>
      </w:r>
      <w:r w:rsidRPr="0069641A">
        <w:rPr>
          <w:rFonts w:ascii="Cambria" w:eastAsia="Calibri" w:hAnsi="Cambria" w:cs="Arial"/>
        </w:rPr>
        <w:t xml:space="preserve"> EUR, i to 1.</w:t>
      </w:r>
      <w:r>
        <w:rPr>
          <w:rFonts w:ascii="Cambria" w:eastAsia="Calibri" w:hAnsi="Cambria" w:cs="Arial"/>
        </w:rPr>
        <w:t xml:space="preserve">727.752,08 </w:t>
      </w:r>
      <w:r w:rsidRPr="0069641A">
        <w:rPr>
          <w:rFonts w:ascii="Cambria" w:eastAsia="Calibri" w:hAnsi="Cambria" w:cs="Arial"/>
        </w:rPr>
        <w:t xml:space="preserve">EUR  prihoda poslovanja ili </w:t>
      </w:r>
      <w:r>
        <w:rPr>
          <w:rFonts w:ascii="Cambria" w:eastAsia="Calibri" w:hAnsi="Cambria" w:cs="Arial"/>
        </w:rPr>
        <w:t>27,51</w:t>
      </w:r>
      <w:r w:rsidRPr="0069641A">
        <w:rPr>
          <w:rFonts w:ascii="Cambria" w:eastAsia="Calibri" w:hAnsi="Cambria" w:cs="Arial"/>
        </w:rPr>
        <w:t xml:space="preserve">% od planiranog, te </w:t>
      </w:r>
      <w:r>
        <w:rPr>
          <w:rFonts w:ascii="Cambria" w:eastAsia="Calibri" w:hAnsi="Cambria" w:cs="Arial"/>
        </w:rPr>
        <w:t>30.228,69</w:t>
      </w:r>
      <w:r w:rsidRPr="0069641A">
        <w:rPr>
          <w:rFonts w:ascii="Cambria" w:eastAsia="Calibri" w:hAnsi="Cambria" w:cs="Arial"/>
        </w:rPr>
        <w:t xml:space="preserve"> EUR od prodaje nefinancijske imovine ili </w:t>
      </w:r>
      <w:r>
        <w:rPr>
          <w:rFonts w:ascii="Cambria" w:eastAsia="Calibri" w:hAnsi="Cambria" w:cs="Arial"/>
        </w:rPr>
        <w:t>49,15</w:t>
      </w:r>
      <w:r w:rsidRPr="0069641A">
        <w:rPr>
          <w:rFonts w:ascii="Cambria" w:eastAsia="Calibri" w:hAnsi="Cambria" w:cs="Arial"/>
        </w:rPr>
        <w:t xml:space="preserve"> % od planiranog.</w:t>
      </w:r>
    </w:p>
    <w:p w14:paraId="10BF03A0" w14:textId="77777777" w:rsidR="001F42DB" w:rsidRPr="0069641A" w:rsidRDefault="001F42DB" w:rsidP="001F42DB">
      <w:pPr>
        <w:spacing w:after="200" w:line="276" w:lineRule="auto"/>
        <w:rPr>
          <w:rFonts w:ascii="Cambria" w:eastAsia="Calibri" w:hAnsi="Cambria" w:cs="Arial"/>
        </w:rPr>
      </w:pPr>
      <w:r w:rsidRPr="0069641A">
        <w:rPr>
          <w:rFonts w:ascii="Cambria" w:eastAsia="Calibri" w:hAnsi="Cambria" w:cs="Arial"/>
        </w:rPr>
        <w:t xml:space="preserve">Ukupni prihodi proračuna u izvještajnom razdoblju su za </w:t>
      </w:r>
      <w:r>
        <w:rPr>
          <w:rFonts w:ascii="Cambria" w:eastAsia="Calibri" w:hAnsi="Cambria" w:cs="Arial"/>
        </w:rPr>
        <w:t>29,70</w:t>
      </w:r>
      <w:r w:rsidRPr="0069641A">
        <w:rPr>
          <w:rFonts w:ascii="Cambria" w:eastAsia="Calibri" w:hAnsi="Cambria" w:cs="Arial"/>
        </w:rPr>
        <w:t>% više ostvareni nego u istom razdoblju prethodne godine.</w:t>
      </w:r>
    </w:p>
    <w:p w14:paraId="0AFABE3C" w14:textId="77777777" w:rsidR="001F42DB" w:rsidRPr="0069641A" w:rsidRDefault="001F42DB" w:rsidP="001F42DB">
      <w:pPr>
        <w:spacing w:line="276" w:lineRule="auto"/>
        <w:jc w:val="both"/>
        <w:rPr>
          <w:rFonts w:ascii="Cambria" w:eastAsia="Calibri" w:hAnsi="Cambria" w:cs="Arial"/>
        </w:rPr>
      </w:pPr>
    </w:p>
    <w:p w14:paraId="5060C49C" w14:textId="77777777" w:rsidR="001F42DB" w:rsidRPr="0069641A" w:rsidRDefault="001F42DB" w:rsidP="001F42DB">
      <w:pPr>
        <w:spacing w:line="276" w:lineRule="auto"/>
        <w:jc w:val="both"/>
        <w:rPr>
          <w:rFonts w:ascii="Cambria" w:eastAsia="Calibri" w:hAnsi="Cambria" w:cs="Arial"/>
        </w:rPr>
      </w:pPr>
    </w:p>
    <w:p w14:paraId="2B637315" w14:textId="77777777" w:rsidR="001F42DB" w:rsidRPr="0069641A" w:rsidRDefault="001F42DB" w:rsidP="001F42DB">
      <w:pPr>
        <w:spacing w:line="276" w:lineRule="auto"/>
        <w:jc w:val="both"/>
        <w:rPr>
          <w:rFonts w:ascii="Cambria" w:eastAsia="Calibri" w:hAnsi="Cambria" w:cs="Arial"/>
          <w:b/>
        </w:rPr>
      </w:pPr>
      <w:r w:rsidRPr="0069641A">
        <w:rPr>
          <w:rFonts w:ascii="Cambria" w:eastAsia="Calibri" w:hAnsi="Cambria" w:cs="Arial"/>
          <w:b/>
        </w:rPr>
        <w:t>Izvršeni prihodi u 202</w:t>
      </w:r>
      <w:r>
        <w:rPr>
          <w:rFonts w:ascii="Cambria" w:eastAsia="Calibri" w:hAnsi="Cambria" w:cs="Arial"/>
          <w:b/>
        </w:rPr>
        <w:t>5</w:t>
      </w:r>
      <w:r w:rsidRPr="0069641A">
        <w:rPr>
          <w:rFonts w:ascii="Cambria" w:eastAsia="Calibri" w:hAnsi="Cambria" w:cs="Arial"/>
          <w:b/>
        </w:rPr>
        <w:t>. godini :</w:t>
      </w:r>
    </w:p>
    <w:p w14:paraId="2142C160" w14:textId="77777777" w:rsidR="001F42DB" w:rsidRPr="0069641A" w:rsidRDefault="001F42DB" w:rsidP="001F42DB">
      <w:pPr>
        <w:spacing w:line="276" w:lineRule="auto"/>
        <w:jc w:val="both"/>
        <w:rPr>
          <w:rFonts w:ascii="Cambria" w:eastAsia="Calibri" w:hAnsi="Cambria" w:cs="Arial"/>
          <w:b/>
        </w:rPr>
      </w:pPr>
      <w:r w:rsidRPr="0069641A">
        <w:rPr>
          <w:rFonts w:ascii="Cambria" w:eastAsia="Calibri" w:hAnsi="Cambria" w:cs="Arial"/>
          <w:b/>
        </w:rPr>
        <w:t xml:space="preserve">Prihodi od poreza </w:t>
      </w:r>
    </w:p>
    <w:p w14:paraId="19014410"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Ostvareni su u iznosu od </w:t>
      </w:r>
      <w:r>
        <w:rPr>
          <w:rFonts w:ascii="Cambria" w:eastAsia="Calibri" w:hAnsi="Cambria" w:cs="Arial"/>
        </w:rPr>
        <w:t>337.992,08</w:t>
      </w:r>
      <w:r w:rsidRPr="0069641A">
        <w:rPr>
          <w:rFonts w:ascii="Cambria" w:eastAsia="Calibri" w:hAnsi="Cambria" w:cs="Arial"/>
        </w:rPr>
        <w:t xml:space="preserve"> EUR , što je za </w:t>
      </w:r>
      <w:r w:rsidRPr="002804C3">
        <w:rPr>
          <w:rFonts w:ascii="Cambria" w:eastAsia="Calibri" w:hAnsi="Cambria" w:cs="Arial"/>
        </w:rPr>
        <w:t>129.800,82</w:t>
      </w:r>
      <w:r>
        <w:rPr>
          <w:rFonts w:ascii="Cambria" w:eastAsia="Calibri" w:hAnsi="Cambria" w:cs="Arial"/>
        </w:rPr>
        <w:t xml:space="preserve"> više</w:t>
      </w:r>
      <w:r w:rsidRPr="0069641A">
        <w:rPr>
          <w:rFonts w:ascii="Cambria" w:eastAsia="Calibri" w:hAnsi="Cambria" w:cs="Arial"/>
        </w:rPr>
        <w:t xml:space="preserve"> nego u 202</w:t>
      </w:r>
      <w:r>
        <w:rPr>
          <w:rFonts w:ascii="Cambria" w:eastAsia="Calibri" w:hAnsi="Cambria" w:cs="Arial"/>
        </w:rPr>
        <w:t>4</w:t>
      </w:r>
      <w:r w:rsidRPr="0069641A">
        <w:rPr>
          <w:rFonts w:ascii="Cambria" w:eastAsia="Calibri" w:hAnsi="Cambria" w:cs="Arial"/>
        </w:rPr>
        <w:t xml:space="preserve">. godini, odnosno </w:t>
      </w:r>
      <w:r>
        <w:rPr>
          <w:rFonts w:ascii="Cambria" w:eastAsia="Calibri" w:hAnsi="Cambria" w:cs="Arial"/>
        </w:rPr>
        <w:t>36,30</w:t>
      </w:r>
      <w:r w:rsidRPr="0069641A">
        <w:rPr>
          <w:rFonts w:ascii="Cambria" w:eastAsia="Calibri" w:hAnsi="Cambria" w:cs="Arial"/>
        </w:rPr>
        <w:t xml:space="preserve"> % u odnosu na plan.</w:t>
      </w:r>
    </w:p>
    <w:p w14:paraId="609CD887" w14:textId="77777777" w:rsidR="001F42DB" w:rsidRPr="0069641A" w:rsidRDefault="001F42DB" w:rsidP="001F42DB">
      <w:pPr>
        <w:spacing w:line="276" w:lineRule="auto"/>
        <w:jc w:val="both"/>
        <w:rPr>
          <w:rFonts w:ascii="Cambria" w:eastAsia="Calibri" w:hAnsi="Cambria" w:cs="Arial"/>
        </w:rPr>
      </w:pPr>
    </w:p>
    <w:p w14:paraId="7C2B8E27" w14:textId="77777777" w:rsidR="001F42DB" w:rsidRPr="0069641A" w:rsidRDefault="001F42DB" w:rsidP="001F42DB">
      <w:pPr>
        <w:spacing w:line="276" w:lineRule="auto"/>
        <w:jc w:val="both"/>
        <w:rPr>
          <w:rFonts w:ascii="Cambria" w:eastAsia="Calibri" w:hAnsi="Cambria" w:cs="Arial"/>
          <w:b/>
        </w:rPr>
      </w:pPr>
      <w:r w:rsidRPr="0069641A">
        <w:rPr>
          <w:rFonts w:ascii="Cambria" w:eastAsia="Calibri" w:hAnsi="Cambria" w:cs="Arial"/>
          <w:b/>
        </w:rPr>
        <w:t>Pomoći iz inozemstva i od subjekata unutar općeg proračuna</w:t>
      </w:r>
    </w:p>
    <w:p w14:paraId="2DF96994" w14:textId="77777777" w:rsidR="001F42DB" w:rsidRPr="00867E36" w:rsidRDefault="001F42DB" w:rsidP="001F42DB">
      <w:pPr>
        <w:spacing w:line="276" w:lineRule="auto"/>
        <w:jc w:val="both"/>
        <w:rPr>
          <w:rFonts w:ascii="Cambria" w:eastAsia="Calibri" w:hAnsi="Cambria" w:cs="Arial"/>
          <w:highlight w:val="yellow"/>
        </w:rPr>
      </w:pPr>
      <w:r w:rsidRPr="00867E36">
        <w:rPr>
          <w:rFonts w:ascii="Cambria" w:eastAsia="Calibri" w:hAnsi="Cambria" w:cs="Arial"/>
        </w:rPr>
        <w:t>Ostvarene su u iznosu od 927.684,36 EUR, što je za 205.825,00 EUR više nego u 2024.godini.</w:t>
      </w:r>
    </w:p>
    <w:p w14:paraId="54540C89" w14:textId="77777777" w:rsidR="001F42DB" w:rsidRPr="00EF0BEE" w:rsidRDefault="001F42DB" w:rsidP="001F42DB">
      <w:pPr>
        <w:spacing w:line="276" w:lineRule="auto"/>
        <w:jc w:val="both"/>
        <w:rPr>
          <w:rFonts w:ascii="Cambria" w:eastAsia="Calibri" w:hAnsi="Cambria" w:cs="Arial"/>
        </w:rPr>
      </w:pPr>
    </w:p>
    <w:p w14:paraId="3771BF55" w14:textId="77777777" w:rsidR="001F42DB" w:rsidRPr="00EF0BEE" w:rsidRDefault="001F42DB" w:rsidP="001F42DB">
      <w:pPr>
        <w:spacing w:line="276" w:lineRule="auto"/>
        <w:jc w:val="both"/>
        <w:rPr>
          <w:rFonts w:ascii="Cambria" w:eastAsia="Calibri" w:hAnsi="Cambria" w:cs="Arial"/>
          <w:b/>
        </w:rPr>
      </w:pPr>
      <w:r w:rsidRPr="00EF0BEE">
        <w:rPr>
          <w:rFonts w:ascii="Cambria" w:eastAsia="Calibri" w:hAnsi="Cambria" w:cs="Arial"/>
          <w:b/>
        </w:rPr>
        <w:t xml:space="preserve">Prihodi od imovine </w:t>
      </w:r>
    </w:p>
    <w:p w14:paraId="21C5F85F" w14:textId="77777777" w:rsidR="001F42DB" w:rsidRPr="0069641A" w:rsidRDefault="001F42DB" w:rsidP="001F42DB">
      <w:pPr>
        <w:spacing w:line="276" w:lineRule="auto"/>
        <w:jc w:val="both"/>
        <w:rPr>
          <w:rFonts w:ascii="Cambria" w:eastAsia="Calibri" w:hAnsi="Cambria" w:cs="Arial"/>
          <w:highlight w:val="yellow"/>
        </w:rPr>
      </w:pPr>
      <w:r w:rsidRPr="00EF0BEE">
        <w:rPr>
          <w:rFonts w:ascii="Cambria" w:eastAsia="Calibri" w:hAnsi="Cambria" w:cs="Arial"/>
        </w:rPr>
        <w:t xml:space="preserve">Ostvareni su u iznosu od </w:t>
      </w:r>
      <w:r>
        <w:rPr>
          <w:rFonts w:ascii="Cambria" w:eastAsia="Calibri" w:hAnsi="Cambria" w:cs="Arial"/>
        </w:rPr>
        <w:t>291.313,53</w:t>
      </w:r>
      <w:r w:rsidRPr="00EF0BEE">
        <w:rPr>
          <w:rFonts w:ascii="Cambria" w:eastAsia="Calibri" w:hAnsi="Cambria" w:cs="Arial"/>
        </w:rPr>
        <w:t xml:space="preserve"> EUR, što je za 44.700,17</w:t>
      </w:r>
      <w:r>
        <w:rPr>
          <w:rFonts w:ascii="Cambria" w:eastAsia="Calibri" w:hAnsi="Cambria" w:cs="Arial"/>
        </w:rPr>
        <w:t xml:space="preserve"> </w:t>
      </w:r>
      <w:r w:rsidRPr="00EF0BEE">
        <w:rPr>
          <w:rFonts w:ascii="Cambria" w:eastAsia="Calibri" w:hAnsi="Cambria" w:cs="Arial"/>
        </w:rPr>
        <w:t>EUR više nego u 202</w:t>
      </w:r>
      <w:r>
        <w:rPr>
          <w:rFonts w:ascii="Cambria" w:eastAsia="Calibri" w:hAnsi="Cambria" w:cs="Arial"/>
        </w:rPr>
        <w:t>4</w:t>
      </w:r>
      <w:r w:rsidRPr="00EF0BEE">
        <w:rPr>
          <w:rFonts w:ascii="Cambria" w:eastAsia="Calibri" w:hAnsi="Cambria" w:cs="Arial"/>
        </w:rPr>
        <w:t>.godini</w:t>
      </w:r>
      <w:r>
        <w:rPr>
          <w:rFonts w:ascii="Cambria" w:eastAsia="Calibri" w:hAnsi="Cambria" w:cs="Arial"/>
        </w:rPr>
        <w:t>.</w:t>
      </w:r>
    </w:p>
    <w:p w14:paraId="42D61BD8" w14:textId="77777777" w:rsidR="001F42DB" w:rsidRPr="0069641A" w:rsidRDefault="001F42DB" w:rsidP="001F42DB">
      <w:pPr>
        <w:spacing w:line="276" w:lineRule="auto"/>
        <w:jc w:val="both"/>
        <w:rPr>
          <w:rFonts w:ascii="Cambria" w:eastAsia="Calibri" w:hAnsi="Cambria" w:cs="Arial"/>
          <w:highlight w:val="yellow"/>
        </w:rPr>
      </w:pPr>
    </w:p>
    <w:p w14:paraId="2AF70450" w14:textId="77777777" w:rsidR="001F42DB" w:rsidRPr="00EF0BEE" w:rsidRDefault="001F42DB" w:rsidP="001F42DB">
      <w:pPr>
        <w:spacing w:line="276" w:lineRule="auto"/>
        <w:jc w:val="both"/>
        <w:rPr>
          <w:rFonts w:ascii="Cambria" w:eastAsia="Calibri" w:hAnsi="Cambria" w:cs="Arial"/>
          <w:b/>
        </w:rPr>
      </w:pPr>
      <w:r w:rsidRPr="00EF0BEE">
        <w:rPr>
          <w:rFonts w:ascii="Cambria" w:eastAsia="Calibri" w:hAnsi="Cambria" w:cs="Arial"/>
          <w:b/>
        </w:rPr>
        <w:t>Prihodi od upravnih i administrativnih pristojbi, pristojbi po posebnim propisima i naknada</w:t>
      </w:r>
    </w:p>
    <w:p w14:paraId="616D388B" w14:textId="77777777" w:rsidR="001F42DB" w:rsidRPr="00EF0BEE" w:rsidRDefault="001F42DB" w:rsidP="001F42DB">
      <w:pPr>
        <w:spacing w:line="276" w:lineRule="auto"/>
        <w:jc w:val="both"/>
        <w:rPr>
          <w:rFonts w:ascii="Cambria" w:eastAsia="Calibri" w:hAnsi="Cambria" w:cs="Arial"/>
        </w:rPr>
      </w:pPr>
      <w:r w:rsidRPr="00EF0BEE">
        <w:rPr>
          <w:rFonts w:ascii="Cambria" w:eastAsia="Calibri" w:hAnsi="Cambria" w:cs="Arial"/>
        </w:rPr>
        <w:t>Ostvareni su u iznosu od 165.819,49 EUR, što je za 2.462,66</w:t>
      </w:r>
      <w:r>
        <w:rPr>
          <w:rFonts w:ascii="Cambria" w:eastAsia="Calibri" w:hAnsi="Cambria" w:cs="Arial"/>
        </w:rPr>
        <w:t xml:space="preserve"> </w:t>
      </w:r>
      <w:r w:rsidRPr="00EF0BEE">
        <w:rPr>
          <w:rFonts w:ascii="Cambria" w:eastAsia="Calibri" w:hAnsi="Cambria" w:cs="Arial"/>
        </w:rPr>
        <w:t>EUR</w:t>
      </w:r>
      <w:r>
        <w:rPr>
          <w:rFonts w:ascii="Cambria" w:eastAsia="Calibri" w:hAnsi="Cambria" w:cs="Arial"/>
        </w:rPr>
        <w:t xml:space="preserve"> više</w:t>
      </w:r>
      <w:r w:rsidRPr="00EF0BEE">
        <w:rPr>
          <w:rFonts w:ascii="Cambria" w:eastAsia="Calibri" w:hAnsi="Cambria" w:cs="Arial"/>
        </w:rPr>
        <w:t xml:space="preserve"> nego u 202</w:t>
      </w:r>
      <w:r>
        <w:rPr>
          <w:rFonts w:ascii="Cambria" w:eastAsia="Calibri" w:hAnsi="Cambria" w:cs="Arial"/>
        </w:rPr>
        <w:t>4</w:t>
      </w:r>
      <w:r w:rsidRPr="00EF0BEE">
        <w:rPr>
          <w:rFonts w:ascii="Cambria" w:eastAsia="Calibri" w:hAnsi="Cambria" w:cs="Arial"/>
        </w:rPr>
        <w:t>. godini</w:t>
      </w:r>
      <w:r>
        <w:rPr>
          <w:rFonts w:ascii="Cambria" w:eastAsia="Calibri" w:hAnsi="Cambria" w:cs="Arial"/>
        </w:rPr>
        <w:t>.</w:t>
      </w:r>
    </w:p>
    <w:p w14:paraId="361F1147" w14:textId="77777777" w:rsidR="001F42DB" w:rsidRPr="0069641A" w:rsidRDefault="001F42DB" w:rsidP="001F42DB">
      <w:pPr>
        <w:spacing w:line="276" w:lineRule="auto"/>
        <w:jc w:val="both"/>
        <w:rPr>
          <w:rFonts w:ascii="Cambria" w:eastAsia="Calibri" w:hAnsi="Cambria" w:cs="Arial"/>
          <w:highlight w:val="yellow"/>
        </w:rPr>
      </w:pPr>
    </w:p>
    <w:p w14:paraId="60E69008" w14:textId="77777777" w:rsidR="001F42DB" w:rsidRPr="00EF0BEE" w:rsidRDefault="001F42DB" w:rsidP="001F42DB">
      <w:pPr>
        <w:spacing w:line="276" w:lineRule="auto"/>
        <w:jc w:val="both"/>
        <w:rPr>
          <w:rFonts w:ascii="Cambria" w:eastAsia="Calibri" w:hAnsi="Cambria" w:cs="Arial"/>
          <w:b/>
        </w:rPr>
      </w:pPr>
      <w:r w:rsidRPr="00EF0BEE">
        <w:rPr>
          <w:rFonts w:ascii="Cambria" w:eastAsia="Calibri" w:hAnsi="Cambria" w:cs="Arial"/>
          <w:b/>
        </w:rPr>
        <w:t>Prihodi od prodaje proizvoda i robe te pruženih usluga i prihodi od donacija</w:t>
      </w:r>
    </w:p>
    <w:p w14:paraId="08306870" w14:textId="77777777" w:rsidR="001F42DB" w:rsidRPr="00EF0BEE" w:rsidRDefault="001F42DB" w:rsidP="001F42DB">
      <w:pPr>
        <w:spacing w:line="276" w:lineRule="auto"/>
        <w:rPr>
          <w:rFonts w:ascii="Cambria" w:eastAsia="Calibri" w:hAnsi="Cambria" w:cs="Arial"/>
        </w:rPr>
      </w:pPr>
      <w:r w:rsidRPr="00EF0BEE">
        <w:rPr>
          <w:rFonts w:ascii="Cambria" w:eastAsia="Calibri" w:hAnsi="Cambria" w:cs="Arial"/>
        </w:rPr>
        <w:t xml:space="preserve">Ostvareni su u iznosu od </w:t>
      </w:r>
      <w:r>
        <w:rPr>
          <w:rFonts w:ascii="Cambria" w:eastAsia="Calibri" w:hAnsi="Cambria" w:cs="Arial"/>
        </w:rPr>
        <w:t>2.352,00</w:t>
      </w:r>
      <w:r w:rsidRPr="00EF0BEE">
        <w:rPr>
          <w:rFonts w:ascii="Cambria" w:eastAsia="Calibri" w:hAnsi="Cambria" w:cs="Arial"/>
        </w:rPr>
        <w:t xml:space="preserve"> EUR, što je za 1.541,54</w:t>
      </w:r>
      <w:r>
        <w:rPr>
          <w:rFonts w:ascii="Cambria" w:eastAsia="Calibri" w:hAnsi="Cambria" w:cs="Arial"/>
        </w:rPr>
        <w:t xml:space="preserve"> </w:t>
      </w:r>
      <w:r w:rsidRPr="00EF0BEE">
        <w:rPr>
          <w:rFonts w:ascii="Cambria" w:eastAsia="Calibri" w:hAnsi="Cambria" w:cs="Arial"/>
        </w:rPr>
        <w:t xml:space="preserve">EUR </w:t>
      </w:r>
      <w:r>
        <w:rPr>
          <w:rFonts w:ascii="Cambria" w:eastAsia="Calibri" w:hAnsi="Cambria" w:cs="Arial"/>
        </w:rPr>
        <w:t>više</w:t>
      </w:r>
      <w:r w:rsidRPr="00EF0BEE">
        <w:rPr>
          <w:rFonts w:ascii="Cambria" w:eastAsia="Calibri" w:hAnsi="Cambria" w:cs="Arial"/>
        </w:rPr>
        <w:t xml:space="preserve"> nego u 202</w:t>
      </w:r>
      <w:r>
        <w:rPr>
          <w:rFonts w:ascii="Cambria" w:eastAsia="Calibri" w:hAnsi="Cambria" w:cs="Arial"/>
        </w:rPr>
        <w:t>4</w:t>
      </w:r>
      <w:r w:rsidRPr="00EF0BEE">
        <w:rPr>
          <w:rFonts w:ascii="Cambria" w:eastAsia="Calibri" w:hAnsi="Cambria" w:cs="Arial"/>
        </w:rPr>
        <w:t>. godini. Odnose se na prihode proračunskih korisnika.</w:t>
      </w:r>
    </w:p>
    <w:p w14:paraId="442348E2" w14:textId="77777777" w:rsidR="001F42DB" w:rsidRPr="0069641A" w:rsidRDefault="001F42DB" w:rsidP="001F42DB">
      <w:pPr>
        <w:spacing w:line="276" w:lineRule="auto"/>
        <w:rPr>
          <w:rFonts w:ascii="Cambria" w:eastAsia="Calibri" w:hAnsi="Cambria" w:cs="Arial"/>
          <w:highlight w:val="yellow"/>
        </w:rPr>
      </w:pPr>
    </w:p>
    <w:p w14:paraId="18AFE8C9" w14:textId="77777777" w:rsidR="001F42DB" w:rsidRPr="00E75BDB" w:rsidRDefault="001F42DB" w:rsidP="001F42DB">
      <w:pPr>
        <w:spacing w:line="276" w:lineRule="auto"/>
        <w:rPr>
          <w:rFonts w:ascii="Cambria" w:eastAsia="Calibri" w:hAnsi="Cambria" w:cs="Arial"/>
        </w:rPr>
      </w:pPr>
    </w:p>
    <w:p w14:paraId="2F8222F7" w14:textId="77777777" w:rsidR="001F42DB" w:rsidRPr="00E75BDB" w:rsidRDefault="001F42DB" w:rsidP="001F42DB">
      <w:pPr>
        <w:spacing w:line="276" w:lineRule="auto"/>
        <w:rPr>
          <w:rFonts w:ascii="Cambria" w:eastAsia="Calibri" w:hAnsi="Cambria" w:cs="Arial"/>
          <w:b/>
          <w:bCs/>
        </w:rPr>
      </w:pPr>
      <w:r w:rsidRPr="00E75BDB">
        <w:rPr>
          <w:rFonts w:ascii="Cambria" w:eastAsia="Calibri" w:hAnsi="Cambria" w:cs="Arial"/>
          <w:b/>
          <w:bCs/>
        </w:rPr>
        <w:t>Kazne, upravne mjere i ostali prihodi</w:t>
      </w:r>
    </w:p>
    <w:p w14:paraId="2E841D32" w14:textId="77777777" w:rsidR="001F42DB" w:rsidRPr="00E75BDB" w:rsidRDefault="001F42DB" w:rsidP="001F42DB">
      <w:pPr>
        <w:spacing w:line="276" w:lineRule="auto"/>
        <w:rPr>
          <w:rFonts w:ascii="Cambria" w:eastAsia="Calibri" w:hAnsi="Cambria" w:cs="Arial"/>
        </w:rPr>
      </w:pPr>
      <w:r>
        <w:rPr>
          <w:rFonts w:ascii="Cambria" w:eastAsia="Calibri" w:hAnsi="Cambria" w:cs="Arial"/>
        </w:rPr>
        <w:t>Tijekom izvještajnog razdoblja nisu</w:t>
      </w:r>
      <w:r w:rsidRPr="00E75BDB">
        <w:rPr>
          <w:rFonts w:ascii="Cambria" w:eastAsia="Calibri" w:hAnsi="Cambria" w:cs="Arial"/>
        </w:rPr>
        <w:t xml:space="preserve"> ostvareni. </w:t>
      </w:r>
    </w:p>
    <w:p w14:paraId="1D60DB3C" w14:textId="77777777" w:rsidR="001F42DB" w:rsidRPr="0069641A" w:rsidRDefault="001F42DB" w:rsidP="001F42DB">
      <w:pPr>
        <w:spacing w:line="276" w:lineRule="auto"/>
        <w:rPr>
          <w:rFonts w:ascii="Cambria" w:eastAsia="Calibri" w:hAnsi="Cambria" w:cs="Arial"/>
          <w:highlight w:val="yellow"/>
        </w:rPr>
      </w:pPr>
    </w:p>
    <w:p w14:paraId="27C75EFF" w14:textId="77777777" w:rsidR="001F42DB" w:rsidRPr="00E75BDB" w:rsidRDefault="001F42DB" w:rsidP="001F42DB">
      <w:pPr>
        <w:spacing w:line="276" w:lineRule="auto"/>
        <w:rPr>
          <w:rFonts w:ascii="Cambria" w:eastAsia="Calibri" w:hAnsi="Cambria" w:cs="Arial"/>
          <w:b/>
        </w:rPr>
      </w:pPr>
      <w:r w:rsidRPr="00E75BDB">
        <w:rPr>
          <w:rFonts w:ascii="Cambria" w:eastAsia="Calibri" w:hAnsi="Cambria" w:cs="Arial"/>
          <w:b/>
        </w:rPr>
        <w:t xml:space="preserve">Prihodi od prodaje nefinancijske imovine  </w:t>
      </w:r>
    </w:p>
    <w:p w14:paraId="26941A14" w14:textId="77777777" w:rsidR="001F42DB" w:rsidRPr="0069641A" w:rsidRDefault="001F42DB" w:rsidP="001F42DB">
      <w:pPr>
        <w:spacing w:line="276" w:lineRule="auto"/>
        <w:rPr>
          <w:rFonts w:ascii="Cambria" w:eastAsia="Calibri" w:hAnsi="Cambria" w:cs="Arial"/>
          <w:highlight w:val="yellow"/>
        </w:rPr>
      </w:pPr>
      <w:r w:rsidRPr="00E75BDB">
        <w:rPr>
          <w:rFonts w:ascii="Cambria" w:eastAsia="Calibri" w:hAnsi="Cambria" w:cs="Arial"/>
        </w:rPr>
        <w:t xml:space="preserve">Ostvareni su u iznosu od </w:t>
      </w:r>
      <w:r>
        <w:rPr>
          <w:rFonts w:ascii="Cambria" w:eastAsia="Calibri" w:hAnsi="Cambria" w:cs="Arial"/>
        </w:rPr>
        <w:t>30.228,69 EUR</w:t>
      </w:r>
      <w:r w:rsidRPr="00E75BDB">
        <w:rPr>
          <w:rFonts w:ascii="Cambria" w:eastAsia="Calibri" w:hAnsi="Cambria" w:cs="Arial"/>
        </w:rPr>
        <w:t>,</w:t>
      </w:r>
      <w:r>
        <w:rPr>
          <w:rFonts w:ascii="Cambria" w:eastAsia="Calibri" w:hAnsi="Cambria" w:cs="Arial"/>
        </w:rPr>
        <w:t xml:space="preserve"> što je za </w:t>
      </w:r>
      <w:r w:rsidRPr="0040522C">
        <w:rPr>
          <w:rFonts w:ascii="Cambria" w:eastAsia="Calibri" w:hAnsi="Cambria" w:cs="Arial"/>
        </w:rPr>
        <w:t>15.356,52</w:t>
      </w:r>
      <w:r>
        <w:rPr>
          <w:rFonts w:ascii="Cambria" w:eastAsia="Calibri" w:hAnsi="Cambria" w:cs="Arial"/>
        </w:rPr>
        <w:t xml:space="preserve"> EUR više nego u 2024. godini, </w:t>
      </w:r>
      <w:r w:rsidRPr="00E75BDB">
        <w:rPr>
          <w:rFonts w:ascii="Cambria" w:eastAsia="Calibri" w:hAnsi="Cambria" w:cs="Arial"/>
        </w:rPr>
        <w:t xml:space="preserve"> odnosno </w:t>
      </w:r>
      <w:r>
        <w:rPr>
          <w:rFonts w:ascii="Cambria" w:eastAsia="Calibri" w:hAnsi="Cambria" w:cs="Arial"/>
        </w:rPr>
        <w:t>49,15</w:t>
      </w:r>
      <w:r w:rsidRPr="00E75BDB">
        <w:rPr>
          <w:rFonts w:ascii="Cambria" w:eastAsia="Calibri" w:hAnsi="Cambria" w:cs="Arial"/>
        </w:rPr>
        <w:t>% u odnosu na plan.</w:t>
      </w:r>
    </w:p>
    <w:p w14:paraId="1AB94902" w14:textId="77777777" w:rsidR="001F42DB" w:rsidRPr="0069641A" w:rsidRDefault="001F42DB" w:rsidP="001F42DB">
      <w:pPr>
        <w:spacing w:line="276" w:lineRule="auto"/>
        <w:rPr>
          <w:rFonts w:ascii="Cambria" w:eastAsia="Calibri" w:hAnsi="Cambria" w:cs="Arial"/>
          <w:highlight w:val="yellow"/>
        </w:rPr>
      </w:pPr>
    </w:p>
    <w:p w14:paraId="5132A01A" w14:textId="77777777" w:rsidR="001F42DB" w:rsidRPr="0069641A" w:rsidRDefault="001F42DB" w:rsidP="001F42DB">
      <w:pPr>
        <w:spacing w:line="276" w:lineRule="auto"/>
        <w:rPr>
          <w:rFonts w:ascii="Cambria" w:eastAsia="Calibri" w:hAnsi="Cambria" w:cs="Arial"/>
          <w:b/>
          <w:highlight w:val="yellow"/>
        </w:rPr>
      </w:pPr>
    </w:p>
    <w:p w14:paraId="1E34DF23" w14:textId="77777777" w:rsidR="001F42DB" w:rsidRPr="00C329C9" w:rsidRDefault="001F42DB" w:rsidP="001F42DB">
      <w:pPr>
        <w:spacing w:line="276" w:lineRule="auto"/>
        <w:rPr>
          <w:rFonts w:ascii="Cambria" w:eastAsia="Calibri" w:hAnsi="Cambria" w:cs="Arial"/>
          <w:b/>
        </w:rPr>
      </w:pPr>
      <w:r w:rsidRPr="00C329C9">
        <w:rPr>
          <w:rFonts w:ascii="Cambria" w:eastAsia="Calibri" w:hAnsi="Cambria" w:cs="Arial"/>
          <w:b/>
        </w:rPr>
        <w:t>PRIMICI</w:t>
      </w:r>
    </w:p>
    <w:p w14:paraId="6D610573" w14:textId="77777777" w:rsidR="001F42DB" w:rsidRPr="0069641A" w:rsidRDefault="001F42DB" w:rsidP="001F42DB">
      <w:pPr>
        <w:spacing w:line="276" w:lineRule="auto"/>
        <w:jc w:val="both"/>
        <w:rPr>
          <w:rFonts w:ascii="Cambria" w:eastAsia="Calibri" w:hAnsi="Cambria" w:cs="Arial"/>
        </w:rPr>
      </w:pPr>
      <w:r w:rsidRPr="00C329C9">
        <w:rPr>
          <w:rFonts w:ascii="Cambria" w:eastAsia="Calibri" w:hAnsi="Cambria" w:cs="Arial"/>
        </w:rPr>
        <w:t>Tijekom izvještajnog razdoblja primici nisu ostvareni.</w:t>
      </w:r>
    </w:p>
    <w:p w14:paraId="3E1AEE69" w14:textId="77777777" w:rsidR="001F42DB" w:rsidRPr="0069641A" w:rsidRDefault="001F42DB" w:rsidP="001F42DB">
      <w:pPr>
        <w:spacing w:line="276" w:lineRule="auto"/>
        <w:jc w:val="both"/>
        <w:rPr>
          <w:rFonts w:ascii="Cambria" w:eastAsia="Calibri" w:hAnsi="Cambria" w:cs="Arial"/>
        </w:rPr>
      </w:pPr>
    </w:p>
    <w:p w14:paraId="2A38FFB2" w14:textId="77777777" w:rsidR="001F42DB" w:rsidRPr="0069641A" w:rsidRDefault="001F42DB" w:rsidP="001F42DB">
      <w:pPr>
        <w:spacing w:line="276" w:lineRule="auto"/>
        <w:jc w:val="both"/>
        <w:rPr>
          <w:rFonts w:ascii="Cambria" w:eastAsia="Calibri" w:hAnsi="Cambria" w:cs="Arial"/>
        </w:rPr>
      </w:pPr>
    </w:p>
    <w:p w14:paraId="67B6296D" w14:textId="77777777" w:rsidR="001F42DB" w:rsidRPr="0069641A" w:rsidRDefault="001F42DB" w:rsidP="001F42DB">
      <w:pPr>
        <w:spacing w:line="276" w:lineRule="auto"/>
        <w:jc w:val="both"/>
        <w:rPr>
          <w:rFonts w:ascii="Cambria" w:eastAsia="Calibri" w:hAnsi="Cambria" w:cs="Arial"/>
        </w:rPr>
      </w:pPr>
    </w:p>
    <w:p w14:paraId="52602BAA" w14:textId="77777777" w:rsidR="001F42DB" w:rsidRPr="0069641A" w:rsidRDefault="001F42DB" w:rsidP="001F42DB">
      <w:pPr>
        <w:spacing w:line="276" w:lineRule="auto"/>
        <w:jc w:val="both"/>
        <w:rPr>
          <w:rFonts w:ascii="Cambria" w:eastAsia="Calibri" w:hAnsi="Cambria" w:cs="Arial"/>
        </w:rPr>
      </w:pPr>
    </w:p>
    <w:p w14:paraId="4E77F645" w14:textId="77777777" w:rsidR="001F42DB" w:rsidRPr="0069641A" w:rsidRDefault="001F42DB" w:rsidP="001F42DB">
      <w:pPr>
        <w:spacing w:after="200" w:line="276" w:lineRule="auto"/>
        <w:rPr>
          <w:rFonts w:ascii="Cambria" w:eastAsia="Calibri" w:hAnsi="Cambria" w:cs="Arial"/>
          <w:b/>
        </w:rPr>
      </w:pPr>
      <w:r w:rsidRPr="0069641A">
        <w:rPr>
          <w:rFonts w:ascii="Cambria" w:eastAsia="Calibri" w:hAnsi="Cambria" w:cs="Arial"/>
          <w:b/>
        </w:rPr>
        <w:t xml:space="preserve">6.2. RASHODI I IZDACI </w:t>
      </w:r>
    </w:p>
    <w:p w14:paraId="6B2F82EA" w14:textId="77777777" w:rsidR="001F42DB" w:rsidRPr="0069641A" w:rsidRDefault="001F42DB" w:rsidP="001F42DB">
      <w:pPr>
        <w:spacing w:after="200" w:line="276" w:lineRule="auto"/>
        <w:rPr>
          <w:rFonts w:ascii="Cambria" w:eastAsia="Calibri" w:hAnsi="Cambria" w:cs="Arial"/>
        </w:rPr>
      </w:pPr>
      <w:r w:rsidRPr="0069641A">
        <w:rPr>
          <w:rFonts w:ascii="Cambria" w:eastAsia="Calibri" w:hAnsi="Cambria" w:cs="Arial"/>
        </w:rPr>
        <w:t xml:space="preserve">Ukupno su ostvareni rashodi i izdaci od </w:t>
      </w:r>
      <w:r>
        <w:rPr>
          <w:rFonts w:ascii="Cambria" w:eastAsia="Calibri" w:hAnsi="Cambria" w:cs="Arial"/>
        </w:rPr>
        <w:t>2.000.505,21</w:t>
      </w:r>
      <w:r w:rsidRPr="0069641A">
        <w:rPr>
          <w:rFonts w:ascii="Cambria" w:eastAsia="Calibri" w:hAnsi="Cambria" w:cs="Arial"/>
        </w:rPr>
        <w:t xml:space="preserve"> EUR, i to 1.</w:t>
      </w:r>
      <w:r>
        <w:rPr>
          <w:rFonts w:ascii="Cambria" w:eastAsia="Calibri" w:hAnsi="Cambria" w:cs="Arial"/>
        </w:rPr>
        <w:t>553.850,64</w:t>
      </w:r>
      <w:r w:rsidRPr="0069641A">
        <w:rPr>
          <w:rFonts w:ascii="Cambria" w:eastAsia="Calibri" w:hAnsi="Cambria" w:cs="Arial"/>
        </w:rPr>
        <w:t xml:space="preserve"> EUR rashoda poslovanja ili 3</w:t>
      </w:r>
      <w:r>
        <w:rPr>
          <w:rFonts w:ascii="Cambria" w:eastAsia="Calibri" w:hAnsi="Cambria" w:cs="Arial"/>
        </w:rPr>
        <w:t>8,09</w:t>
      </w:r>
      <w:r w:rsidRPr="0069641A">
        <w:rPr>
          <w:rFonts w:ascii="Cambria" w:eastAsia="Calibri" w:hAnsi="Cambria" w:cs="Arial"/>
        </w:rPr>
        <w:t xml:space="preserve">% od planiranog, te </w:t>
      </w:r>
      <w:r>
        <w:rPr>
          <w:rFonts w:ascii="Cambria" w:eastAsia="Calibri" w:hAnsi="Cambria" w:cs="Arial"/>
        </w:rPr>
        <w:t>446.654,57</w:t>
      </w:r>
      <w:r w:rsidRPr="0069641A">
        <w:rPr>
          <w:rFonts w:ascii="Cambria" w:eastAsia="Calibri" w:hAnsi="Cambria" w:cs="Arial"/>
        </w:rPr>
        <w:t xml:space="preserve">EUR rashoda za nabavu nefinancijske imovine ili </w:t>
      </w:r>
      <w:r>
        <w:rPr>
          <w:rFonts w:ascii="Cambria" w:eastAsia="Calibri" w:hAnsi="Cambria" w:cs="Arial"/>
        </w:rPr>
        <w:t>19,75</w:t>
      </w:r>
      <w:r w:rsidRPr="0069641A">
        <w:rPr>
          <w:rFonts w:ascii="Cambria" w:eastAsia="Calibri" w:hAnsi="Cambria" w:cs="Arial"/>
        </w:rPr>
        <w:t>% od planiranog.</w:t>
      </w:r>
    </w:p>
    <w:p w14:paraId="18BE40A6" w14:textId="77777777" w:rsidR="001F42DB" w:rsidRPr="0069641A" w:rsidRDefault="001F42DB" w:rsidP="001F42DB">
      <w:pPr>
        <w:spacing w:line="276" w:lineRule="auto"/>
        <w:jc w:val="both"/>
        <w:rPr>
          <w:rFonts w:ascii="Cambria" w:eastAsia="Calibri" w:hAnsi="Cambria" w:cs="Arial"/>
          <w:b/>
        </w:rPr>
      </w:pPr>
      <w:r w:rsidRPr="0069641A">
        <w:rPr>
          <w:rFonts w:ascii="Cambria" w:eastAsia="Calibri" w:hAnsi="Cambria" w:cs="Arial"/>
          <w:b/>
        </w:rPr>
        <w:t>Izvršeni rashodi u 202</w:t>
      </w:r>
      <w:r>
        <w:rPr>
          <w:rFonts w:ascii="Cambria" w:eastAsia="Calibri" w:hAnsi="Cambria" w:cs="Arial"/>
          <w:b/>
        </w:rPr>
        <w:t>5</w:t>
      </w:r>
      <w:r w:rsidRPr="0069641A">
        <w:rPr>
          <w:rFonts w:ascii="Cambria" w:eastAsia="Calibri" w:hAnsi="Cambria" w:cs="Arial"/>
          <w:b/>
        </w:rPr>
        <w:t>. godini :</w:t>
      </w:r>
    </w:p>
    <w:p w14:paraId="55C2DAAC" w14:textId="77777777" w:rsidR="001F42DB" w:rsidRPr="0069641A" w:rsidRDefault="001F42DB" w:rsidP="001F42DB">
      <w:pPr>
        <w:spacing w:line="276" w:lineRule="auto"/>
        <w:jc w:val="both"/>
        <w:rPr>
          <w:rFonts w:ascii="Cambria" w:eastAsia="Calibri" w:hAnsi="Cambria" w:cs="Arial"/>
          <w:b/>
        </w:rPr>
      </w:pPr>
    </w:p>
    <w:p w14:paraId="2F4BE56E" w14:textId="77777777" w:rsidR="001F42DB" w:rsidRDefault="001F42DB" w:rsidP="001F42DB">
      <w:pPr>
        <w:spacing w:line="276" w:lineRule="auto"/>
        <w:jc w:val="both"/>
        <w:rPr>
          <w:rFonts w:ascii="Cambria" w:eastAsia="Calibri" w:hAnsi="Cambria" w:cs="Arial"/>
          <w:b/>
        </w:rPr>
      </w:pPr>
    </w:p>
    <w:p w14:paraId="0DAD8AD9" w14:textId="77777777" w:rsidR="001F42DB" w:rsidRPr="0069641A" w:rsidRDefault="001F42DB" w:rsidP="001F42DB">
      <w:pPr>
        <w:spacing w:line="276" w:lineRule="auto"/>
        <w:jc w:val="both"/>
        <w:rPr>
          <w:rFonts w:ascii="Cambria" w:eastAsia="Calibri" w:hAnsi="Cambria" w:cs="Arial"/>
          <w:b/>
        </w:rPr>
      </w:pPr>
      <w:r w:rsidRPr="0069641A">
        <w:rPr>
          <w:rFonts w:ascii="Cambria" w:eastAsia="Calibri" w:hAnsi="Cambria" w:cs="Arial"/>
          <w:b/>
        </w:rPr>
        <w:t>Rashodi za zaposlene</w:t>
      </w:r>
    </w:p>
    <w:p w14:paraId="55B47129" w14:textId="77777777" w:rsidR="001F42DB" w:rsidRPr="0069641A" w:rsidRDefault="001F42DB" w:rsidP="001F42DB">
      <w:pPr>
        <w:spacing w:after="200" w:line="276" w:lineRule="auto"/>
        <w:rPr>
          <w:rFonts w:ascii="Cambria" w:eastAsia="Calibri" w:hAnsi="Cambria"/>
          <w:color w:val="000000"/>
          <w:lang w:val="hr-BA" w:eastAsia="hr-BA"/>
        </w:rPr>
      </w:pPr>
      <w:r w:rsidRPr="0069641A">
        <w:rPr>
          <w:rFonts w:ascii="Cambria" w:eastAsia="Calibri" w:hAnsi="Cambria" w:cs="Arial"/>
        </w:rPr>
        <w:t xml:space="preserve">Rashodi za zaposlene u općinskoj upravi i svih proračunskih korisnika  ostvareni su u iznosu od </w:t>
      </w:r>
      <w:r>
        <w:rPr>
          <w:rFonts w:ascii="Cambria" w:eastAsia="Calibri" w:hAnsi="Cambria" w:cs="Arial"/>
        </w:rPr>
        <w:t>820.266,69 EUR, što je za</w:t>
      </w:r>
      <w:r w:rsidRPr="0069641A">
        <w:rPr>
          <w:rFonts w:ascii="Cambria" w:eastAsia="Calibri" w:hAnsi="Cambria" w:cs="Arial"/>
        </w:rPr>
        <w:t xml:space="preserve"> </w:t>
      </w:r>
      <w:r>
        <w:rPr>
          <w:rFonts w:ascii="Cambria" w:eastAsia="Calibri" w:hAnsi="Cambria" w:cs="Arial"/>
        </w:rPr>
        <w:t>29,61</w:t>
      </w:r>
      <w:r w:rsidRPr="0069641A">
        <w:rPr>
          <w:rFonts w:ascii="Cambria" w:eastAsia="Calibri" w:hAnsi="Cambria" w:cs="Arial"/>
        </w:rPr>
        <w:t>%</w:t>
      </w:r>
      <w:r>
        <w:rPr>
          <w:rFonts w:ascii="Cambria" w:eastAsia="Calibri" w:hAnsi="Cambria" w:cs="Arial"/>
        </w:rPr>
        <w:t xml:space="preserve"> više nego u 2024. godini.</w:t>
      </w:r>
      <w:r w:rsidRPr="0069641A">
        <w:rPr>
          <w:rFonts w:ascii="Cambria" w:eastAsia="Calibri" w:hAnsi="Cambria" w:cs="Arial"/>
        </w:rPr>
        <w:t xml:space="preserve"> </w:t>
      </w:r>
      <w:r w:rsidRPr="0069641A">
        <w:rPr>
          <w:rFonts w:ascii="Cambria" w:eastAsia="Calibri" w:hAnsi="Cambria"/>
          <w:color w:val="000000"/>
          <w:lang w:val="hr-BA" w:eastAsia="hr-BA"/>
        </w:rPr>
        <w:t xml:space="preserve">Rashodi za zaposlene obuhvaćaju plaće, doprinose na plaće i ostale rashode za zaposlene. </w:t>
      </w:r>
    </w:p>
    <w:p w14:paraId="066612EE" w14:textId="77777777" w:rsidR="001F42DB" w:rsidRDefault="001F42DB" w:rsidP="001F42DB">
      <w:pPr>
        <w:spacing w:line="276" w:lineRule="auto"/>
        <w:rPr>
          <w:rFonts w:ascii="Cambria" w:eastAsia="Calibri" w:hAnsi="Cambria"/>
          <w:b/>
          <w:color w:val="000000"/>
          <w:lang w:val="hr-BA" w:eastAsia="hr-BA"/>
        </w:rPr>
      </w:pPr>
    </w:p>
    <w:p w14:paraId="14F0F08E" w14:textId="77777777" w:rsidR="001F42DB" w:rsidRDefault="001F42DB" w:rsidP="001F42DB">
      <w:pPr>
        <w:spacing w:line="276" w:lineRule="auto"/>
        <w:rPr>
          <w:rFonts w:ascii="Cambria" w:eastAsia="Calibri" w:hAnsi="Cambria"/>
          <w:b/>
          <w:color w:val="000000"/>
          <w:lang w:val="hr-BA" w:eastAsia="hr-BA"/>
        </w:rPr>
      </w:pPr>
    </w:p>
    <w:p w14:paraId="7A4944FC" w14:textId="77777777" w:rsidR="001F42DB" w:rsidRDefault="001F42DB" w:rsidP="001F42DB">
      <w:pPr>
        <w:spacing w:line="276" w:lineRule="auto"/>
        <w:rPr>
          <w:rFonts w:ascii="Cambria" w:eastAsia="Calibri" w:hAnsi="Cambria" w:cs="Arial"/>
          <w:b/>
        </w:rPr>
      </w:pPr>
      <w:r w:rsidRPr="0069641A">
        <w:rPr>
          <w:rFonts w:ascii="Cambria" w:eastAsia="Calibri" w:hAnsi="Cambria"/>
          <w:b/>
          <w:color w:val="000000"/>
          <w:lang w:val="hr-BA" w:eastAsia="hr-BA"/>
        </w:rPr>
        <w:t>Materijalni rashodi</w:t>
      </w:r>
    </w:p>
    <w:p w14:paraId="67E869BC" w14:textId="77777777" w:rsidR="001F42DB" w:rsidRPr="00917310" w:rsidRDefault="001F42DB" w:rsidP="001F42DB">
      <w:pPr>
        <w:spacing w:line="276" w:lineRule="auto"/>
        <w:rPr>
          <w:rFonts w:ascii="Cambria" w:eastAsia="Calibri" w:hAnsi="Cambria" w:cs="Arial"/>
          <w:b/>
        </w:rPr>
      </w:pPr>
      <w:r w:rsidRPr="0069641A">
        <w:rPr>
          <w:rFonts w:ascii="Cambria" w:eastAsia="Calibri" w:hAnsi="Cambria" w:cs="Arial"/>
        </w:rPr>
        <w:t xml:space="preserve">Materijalni rashodi ostvareni su u iznosu od </w:t>
      </w:r>
      <w:r>
        <w:rPr>
          <w:rFonts w:ascii="Cambria" w:eastAsia="Calibri" w:hAnsi="Cambria" w:cs="Arial"/>
        </w:rPr>
        <w:t>461.390,68</w:t>
      </w:r>
      <w:r w:rsidRPr="0069641A">
        <w:rPr>
          <w:rFonts w:ascii="Cambria" w:eastAsia="Calibri" w:hAnsi="Cambria" w:cs="Arial"/>
        </w:rPr>
        <w:t xml:space="preserve"> EUR </w:t>
      </w:r>
      <w:r>
        <w:rPr>
          <w:rFonts w:ascii="Cambria" w:eastAsia="Calibri" w:hAnsi="Cambria" w:cs="Arial"/>
        </w:rPr>
        <w:t>što je za 12,51%</w:t>
      </w:r>
      <w:r w:rsidRPr="0069641A">
        <w:rPr>
          <w:rFonts w:ascii="Cambria" w:eastAsia="Calibri" w:hAnsi="Cambria" w:cs="Arial"/>
        </w:rPr>
        <w:t xml:space="preserve"> </w:t>
      </w:r>
      <w:r>
        <w:rPr>
          <w:rFonts w:ascii="Cambria" w:eastAsia="Calibri" w:hAnsi="Cambria" w:cs="Arial"/>
        </w:rPr>
        <w:t xml:space="preserve">više nego u 2024. godini. </w:t>
      </w:r>
      <w:r w:rsidRPr="0069641A">
        <w:rPr>
          <w:rFonts w:ascii="Cambria" w:eastAsia="Calibri" w:hAnsi="Cambria" w:cs="Arial"/>
        </w:rPr>
        <w:t>Čine ih naknade troškova zaposlenima, rashodi za materijal i energiju, rashodi za usluge, naknade troškova osobama izvan radnog odnosa, ostali nespomenuti rashodi poslovanja.</w:t>
      </w:r>
    </w:p>
    <w:p w14:paraId="5A2D4A9B" w14:textId="77777777" w:rsidR="001F42DB" w:rsidRPr="0069641A" w:rsidRDefault="001F42DB" w:rsidP="001F42DB">
      <w:pPr>
        <w:spacing w:line="276" w:lineRule="auto"/>
        <w:rPr>
          <w:rFonts w:ascii="Cambria" w:eastAsia="Calibri" w:hAnsi="Cambria" w:cs="Arial"/>
        </w:rPr>
      </w:pPr>
    </w:p>
    <w:p w14:paraId="1693F913" w14:textId="77777777" w:rsidR="001F42DB" w:rsidRPr="0069641A" w:rsidRDefault="001F42DB" w:rsidP="001F42DB">
      <w:pPr>
        <w:spacing w:line="276" w:lineRule="auto"/>
        <w:rPr>
          <w:rFonts w:ascii="Cambria" w:eastAsia="Calibri" w:hAnsi="Cambria" w:cs="Arial"/>
          <w:b/>
        </w:rPr>
      </w:pPr>
      <w:r w:rsidRPr="0069641A">
        <w:rPr>
          <w:rFonts w:ascii="Cambria" w:eastAsia="Calibri" w:hAnsi="Cambria" w:cs="Arial"/>
          <w:b/>
        </w:rPr>
        <w:t xml:space="preserve">Financijski rashodi </w:t>
      </w:r>
    </w:p>
    <w:p w14:paraId="45C6FC6F" w14:textId="77777777" w:rsidR="001F42DB" w:rsidRPr="0069641A" w:rsidRDefault="001F42DB" w:rsidP="001F42DB">
      <w:pPr>
        <w:spacing w:after="200" w:line="276" w:lineRule="auto"/>
        <w:rPr>
          <w:rFonts w:ascii="Cambria" w:eastAsia="Calibri" w:hAnsi="Cambria" w:cs="Arial"/>
        </w:rPr>
      </w:pPr>
      <w:r w:rsidRPr="0069641A">
        <w:rPr>
          <w:rFonts w:ascii="Cambria" w:eastAsia="Calibri" w:hAnsi="Cambria" w:cs="Arial"/>
        </w:rPr>
        <w:lastRenderedPageBreak/>
        <w:t xml:space="preserve">Financijski rashodi izvršeni su u iznosu </w:t>
      </w:r>
      <w:r>
        <w:rPr>
          <w:rFonts w:ascii="Cambria" w:eastAsia="Calibri" w:hAnsi="Cambria" w:cs="Arial"/>
        </w:rPr>
        <w:t>od 2.699,62</w:t>
      </w:r>
      <w:r w:rsidRPr="0069641A">
        <w:rPr>
          <w:rFonts w:ascii="Cambria" w:eastAsia="Calibri" w:hAnsi="Cambria" w:cs="Arial"/>
        </w:rPr>
        <w:t xml:space="preserve"> EUR </w:t>
      </w:r>
      <w:r>
        <w:rPr>
          <w:rFonts w:ascii="Cambria" w:eastAsia="Calibri" w:hAnsi="Cambria" w:cs="Arial"/>
        </w:rPr>
        <w:t>što je za  0,07% manje u odnosu na 2024. godinu</w:t>
      </w:r>
      <w:r w:rsidRPr="0069641A">
        <w:rPr>
          <w:rFonts w:ascii="Cambria" w:eastAsia="Calibri" w:hAnsi="Cambria" w:cs="Arial"/>
        </w:rPr>
        <w:t>. Odnose se na bankarske usluge i usluge platnog prometa, te zatezne kamate.</w:t>
      </w:r>
    </w:p>
    <w:p w14:paraId="7DCF0071" w14:textId="77777777" w:rsidR="001F42DB" w:rsidRPr="0069641A" w:rsidRDefault="001F42DB" w:rsidP="001F42DB">
      <w:pPr>
        <w:spacing w:line="276" w:lineRule="auto"/>
        <w:rPr>
          <w:rFonts w:ascii="Cambria" w:eastAsia="Calibri" w:hAnsi="Cambria" w:cs="Arial"/>
          <w:b/>
        </w:rPr>
      </w:pPr>
    </w:p>
    <w:p w14:paraId="0950F241" w14:textId="77777777" w:rsidR="001F42DB" w:rsidRPr="0069641A" w:rsidRDefault="001F42DB" w:rsidP="001F42DB">
      <w:pPr>
        <w:spacing w:line="276" w:lineRule="auto"/>
        <w:rPr>
          <w:rFonts w:ascii="Cambria" w:eastAsia="Calibri" w:hAnsi="Cambria" w:cs="Arial"/>
          <w:b/>
        </w:rPr>
      </w:pPr>
      <w:r w:rsidRPr="0069641A">
        <w:rPr>
          <w:rFonts w:ascii="Cambria" w:eastAsia="Calibri" w:hAnsi="Cambria" w:cs="Arial"/>
          <w:b/>
        </w:rPr>
        <w:t>Subvencije</w:t>
      </w:r>
    </w:p>
    <w:p w14:paraId="016A5D31" w14:textId="77777777" w:rsidR="001F42DB" w:rsidRPr="0069641A" w:rsidRDefault="001F42DB" w:rsidP="001F42DB">
      <w:pPr>
        <w:spacing w:line="276" w:lineRule="auto"/>
        <w:rPr>
          <w:rFonts w:ascii="Cambria" w:eastAsia="Calibri" w:hAnsi="Cambria" w:cs="Arial"/>
        </w:rPr>
      </w:pPr>
      <w:r w:rsidRPr="0069641A">
        <w:rPr>
          <w:rFonts w:ascii="Cambria" w:eastAsia="Calibri" w:hAnsi="Cambria" w:cs="Arial"/>
        </w:rPr>
        <w:t xml:space="preserve">Subvencije su ostvarene u iznosu od </w:t>
      </w:r>
      <w:r>
        <w:rPr>
          <w:rFonts w:ascii="Cambria" w:eastAsia="Calibri" w:hAnsi="Cambria" w:cs="Arial"/>
        </w:rPr>
        <w:t>49.103,75</w:t>
      </w:r>
      <w:r w:rsidRPr="0069641A">
        <w:rPr>
          <w:rFonts w:ascii="Cambria" w:eastAsia="Calibri" w:hAnsi="Cambria" w:cs="Arial"/>
        </w:rPr>
        <w:t xml:space="preserve"> EUR</w:t>
      </w:r>
      <w:r>
        <w:rPr>
          <w:rFonts w:ascii="Cambria" w:eastAsia="Calibri" w:hAnsi="Cambria" w:cs="Arial"/>
        </w:rPr>
        <w:t xml:space="preserve">, što je za 18,53% manje u odnosu na 2024.godinu. </w:t>
      </w:r>
      <w:r w:rsidRPr="0069641A">
        <w:rPr>
          <w:rFonts w:ascii="Cambria" w:eastAsia="Calibri" w:hAnsi="Cambria" w:cs="Arial"/>
        </w:rPr>
        <w:t>Odnose se na subvencije prijevozniku na liniji Zadar-Gračac-Zadar te subvencije trgovačkom društvu u vlasništvu Općine Gračac, Gračac Vodovod i odvodnja.</w:t>
      </w:r>
    </w:p>
    <w:p w14:paraId="6885CF67" w14:textId="77777777" w:rsidR="001F42DB" w:rsidRPr="0069641A" w:rsidRDefault="001F42DB" w:rsidP="001F42DB">
      <w:pPr>
        <w:spacing w:line="276" w:lineRule="auto"/>
        <w:rPr>
          <w:rFonts w:ascii="Cambria" w:eastAsia="Calibri" w:hAnsi="Cambria" w:cs="Arial"/>
        </w:rPr>
      </w:pPr>
    </w:p>
    <w:p w14:paraId="7072A1DF" w14:textId="77777777" w:rsidR="001F42DB" w:rsidRPr="0069641A" w:rsidRDefault="001F42DB" w:rsidP="001F42DB">
      <w:pPr>
        <w:spacing w:line="276" w:lineRule="auto"/>
        <w:rPr>
          <w:rFonts w:ascii="Cambria" w:eastAsia="Calibri" w:hAnsi="Cambria" w:cs="Arial"/>
          <w:b/>
        </w:rPr>
      </w:pPr>
      <w:r w:rsidRPr="0069641A">
        <w:rPr>
          <w:rFonts w:ascii="Cambria" w:eastAsia="Calibri" w:hAnsi="Cambria" w:cs="Arial"/>
          <w:b/>
        </w:rPr>
        <w:t>Pomoći dane u inozemstvo i unutar općeg proračuna</w:t>
      </w:r>
    </w:p>
    <w:p w14:paraId="78B8CC30" w14:textId="77777777" w:rsidR="001F42DB" w:rsidRPr="0069641A" w:rsidRDefault="001F42DB" w:rsidP="001F42DB">
      <w:pPr>
        <w:spacing w:line="276" w:lineRule="auto"/>
        <w:rPr>
          <w:rFonts w:ascii="Cambria" w:eastAsia="Calibri" w:hAnsi="Cambria" w:cs="Arial"/>
        </w:rPr>
      </w:pPr>
      <w:r w:rsidRPr="0069641A">
        <w:rPr>
          <w:rFonts w:ascii="Cambria" w:eastAsia="Calibri" w:hAnsi="Cambria" w:cs="Arial"/>
        </w:rPr>
        <w:t xml:space="preserve">Izvršene su u iznosu od </w:t>
      </w:r>
      <w:r>
        <w:rPr>
          <w:rFonts w:ascii="Cambria" w:eastAsia="Calibri" w:hAnsi="Cambria" w:cs="Arial"/>
        </w:rPr>
        <w:t>42.047,50</w:t>
      </w:r>
      <w:r w:rsidRPr="0069641A">
        <w:rPr>
          <w:rFonts w:ascii="Cambria" w:eastAsia="Calibri" w:hAnsi="Cambria" w:cs="Arial"/>
        </w:rPr>
        <w:t xml:space="preserve"> EUR. Odnose se na pomoći proračunskim korisnicima drugih proračuna. </w:t>
      </w:r>
    </w:p>
    <w:p w14:paraId="647E4818" w14:textId="77777777" w:rsidR="001F42DB" w:rsidRPr="0069641A" w:rsidRDefault="001F42DB" w:rsidP="001F42DB">
      <w:pPr>
        <w:spacing w:line="276" w:lineRule="auto"/>
        <w:rPr>
          <w:rFonts w:ascii="Cambria" w:eastAsia="Calibri" w:hAnsi="Cambria" w:cs="Arial"/>
        </w:rPr>
      </w:pPr>
    </w:p>
    <w:p w14:paraId="5BA0A7E5" w14:textId="77777777" w:rsidR="001F42DB" w:rsidRPr="0069641A" w:rsidRDefault="001F42DB" w:rsidP="001F42DB">
      <w:pPr>
        <w:spacing w:line="276" w:lineRule="auto"/>
        <w:rPr>
          <w:rFonts w:ascii="Cambria" w:eastAsia="Calibri" w:hAnsi="Cambria" w:cs="Arial"/>
          <w:b/>
        </w:rPr>
      </w:pPr>
      <w:r w:rsidRPr="0069641A">
        <w:rPr>
          <w:rFonts w:ascii="Cambria" w:eastAsia="Calibri" w:hAnsi="Cambria" w:cs="Arial"/>
          <w:b/>
        </w:rPr>
        <w:t>Naknade građanima i kućanstvima na temelju osiguranja i druge naknade</w:t>
      </w:r>
    </w:p>
    <w:p w14:paraId="3D55DA9A" w14:textId="77777777" w:rsidR="001F42DB" w:rsidRPr="0069641A" w:rsidRDefault="001F42DB" w:rsidP="001F42DB">
      <w:pPr>
        <w:tabs>
          <w:tab w:val="left" w:pos="1200"/>
        </w:tabs>
        <w:spacing w:line="276" w:lineRule="auto"/>
        <w:jc w:val="both"/>
        <w:rPr>
          <w:rFonts w:ascii="Cambria" w:eastAsia="Calibri" w:hAnsi="Cambria" w:cs="Arial"/>
        </w:rPr>
      </w:pPr>
      <w:r w:rsidRPr="0069641A">
        <w:rPr>
          <w:rFonts w:ascii="Cambria" w:eastAsia="Calibri" w:hAnsi="Cambria" w:cs="Arial"/>
        </w:rPr>
        <w:t>Naknade su ostvarene u iznosu od 7</w:t>
      </w:r>
      <w:r>
        <w:rPr>
          <w:rFonts w:ascii="Cambria" w:eastAsia="Calibri" w:hAnsi="Cambria" w:cs="Arial"/>
        </w:rPr>
        <w:t xml:space="preserve">4.026,64 EUR, što je za 2,45% manje u odnosu na 2024. godinu. </w:t>
      </w:r>
    </w:p>
    <w:p w14:paraId="21B01AB1" w14:textId="77777777" w:rsidR="001F42DB" w:rsidRPr="0069641A" w:rsidRDefault="001F42DB" w:rsidP="001F42DB">
      <w:pPr>
        <w:tabs>
          <w:tab w:val="left" w:pos="1200"/>
        </w:tabs>
        <w:spacing w:line="276" w:lineRule="auto"/>
        <w:jc w:val="both"/>
        <w:rPr>
          <w:rFonts w:ascii="Cambria" w:eastAsia="Calibri" w:hAnsi="Cambria" w:cs="Arial"/>
          <w:b/>
        </w:rPr>
      </w:pPr>
    </w:p>
    <w:p w14:paraId="7BFCBC7B" w14:textId="77777777" w:rsidR="001F42DB" w:rsidRPr="0069641A" w:rsidRDefault="001F42DB" w:rsidP="001F42DB">
      <w:pPr>
        <w:tabs>
          <w:tab w:val="left" w:pos="1200"/>
        </w:tabs>
        <w:spacing w:line="276" w:lineRule="auto"/>
        <w:jc w:val="both"/>
        <w:rPr>
          <w:rFonts w:ascii="Cambria" w:eastAsia="Calibri" w:hAnsi="Cambria" w:cs="Arial"/>
          <w:b/>
        </w:rPr>
      </w:pPr>
      <w:r w:rsidRPr="0069641A">
        <w:rPr>
          <w:rFonts w:ascii="Cambria" w:eastAsia="Calibri" w:hAnsi="Cambria" w:cs="Arial"/>
          <w:b/>
        </w:rPr>
        <w:t xml:space="preserve">Rashodi za nabavu proizvedene dugotrajne imovine </w:t>
      </w:r>
    </w:p>
    <w:p w14:paraId="29D7C620" w14:textId="77777777" w:rsidR="001F42DB" w:rsidRPr="0069641A" w:rsidRDefault="001F42DB" w:rsidP="001F42DB">
      <w:pPr>
        <w:tabs>
          <w:tab w:val="left" w:pos="1200"/>
        </w:tabs>
        <w:spacing w:line="276" w:lineRule="auto"/>
        <w:jc w:val="both"/>
        <w:rPr>
          <w:rFonts w:ascii="Cambria" w:eastAsia="Calibri" w:hAnsi="Cambria" w:cs="Arial"/>
          <w:bCs/>
        </w:rPr>
      </w:pPr>
      <w:r w:rsidRPr="0069641A">
        <w:rPr>
          <w:rFonts w:ascii="Cambria" w:eastAsia="Calibri" w:hAnsi="Cambria" w:cs="Arial"/>
          <w:bCs/>
        </w:rPr>
        <w:t xml:space="preserve">Izvršeni su u iznosu od </w:t>
      </w:r>
      <w:r>
        <w:rPr>
          <w:rFonts w:ascii="Cambria" w:eastAsia="Calibri" w:hAnsi="Cambria" w:cs="Arial"/>
          <w:bCs/>
        </w:rPr>
        <w:t>315.415,69</w:t>
      </w:r>
      <w:r w:rsidRPr="0069641A">
        <w:rPr>
          <w:rFonts w:ascii="Cambria" w:eastAsia="Calibri" w:hAnsi="Cambria" w:cs="Arial"/>
          <w:bCs/>
        </w:rPr>
        <w:t xml:space="preserve"> EUR</w:t>
      </w:r>
      <w:r>
        <w:rPr>
          <w:rFonts w:ascii="Cambria" w:eastAsia="Calibri" w:hAnsi="Cambria" w:cs="Arial"/>
          <w:bCs/>
        </w:rPr>
        <w:t xml:space="preserve">. </w:t>
      </w:r>
    </w:p>
    <w:p w14:paraId="55D894D0" w14:textId="77777777" w:rsidR="001F42DB" w:rsidRPr="0069641A" w:rsidRDefault="001F42DB" w:rsidP="001F42DB">
      <w:pPr>
        <w:tabs>
          <w:tab w:val="left" w:pos="1200"/>
        </w:tabs>
        <w:spacing w:line="276" w:lineRule="auto"/>
        <w:jc w:val="both"/>
        <w:rPr>
          <w:rFonts w:ascii="Cambria" w:eastAsia="Calibri" w:hAnsi="Cambria" w:cs="Arial"/>
          <w:bCs/>
        </w:rPr>
      </w:pPr>
    </w:p>
    <w:p w14:paraId="70D1CB92" w14:textId="77777777" w:rsidR="001F42DB" w:rsidRPr="0069641A" w:rsidRDefault="001F42DB" w:rsidP="001F42DB">
      <w:pPr>
        <w:tabs>
          <w:tab w:val="left" w:pos="1200"/>
        </w:tabs>
        <w:spacing w:line="276" w:lineRule="auto"/>
        <w:jc w:val="both"/>
        <w:rPr>
          <w:rFonts w:ascii="Cambria" w:eastAsia="Calibri" w:hAnsi="Cambria" w:cs="Arial"/>
          <w:b/>
        </w:rPr>
      </w:pPr>
      <w:r w:rsidRPr="0069641A">
        <w:rPr>
          <w:rFonts w:ascii="Cambria" w:eastAsia="Calibri" w:hAnsi="Cambria" w:cs="Arial"/>
          <w:b/>
        </w:rPr>
        <w:t>Rashodi za dodatna ulaganja na nefinancijskoj imovini</w:t>
      </w:r>
    </w:p>
    <w:p w14:paraId="3B7BA257" w14:textId="77777777" w:rsidR="001F42DB" w:rsidRPr="0069641A" w:rsidRDefault="001F42DB" w:rsidP="001F42DB">
      <w:pPr>
        <w:tabs>
          <w:tab w:val="left" w:pos="1200"/>
        </w:tabs>
        <w:spacing w:line="276" w:lineRule="auto"/>
        <w:jc w:val="both"/>
        <w:rPr>
          <w:rFonts w:ascii="Cambria" w:eastAsia="Calibri" w:hAnsi="Cambria" w:cs="Arial"/>
        </w:rPr>
      </w:pPr>
      <w:r w:rsidRPr="0069641A">
        <w:rPr>
          <w:rFonts w:ascii="Cambria" w:eastAsia="Calibri" w:hAnsi="Cambria" w:cs="Arial"/>
        </w:rPr>
        <w:t xml:space="preserve">Rashodi za dodatna ulaganja na nefinancijskoj imovini su ostvareni u iznosu od </w:t>
      </w:r>
      <w:r>
        <w:rPr>
          <w:rFonts w:ascii="Cambria" w:eastAsia="Calibri" w:hAnsi="Cambria" w:cs="Arial"/>
        </w:rPr>
        <w:t>131.238,88</w:t>
      </w:r>
      <w:r w:rsidRPr="0069641A">
        <w:rPr>
          <w:rFonts w:ascii="Cambria" w:eastAsia="Calibri" w:hAnsi="Cambria" w:cs="Arial"/>
        </w:rPr>
        <w:t xml:space="preserve"> EUR</w:t>
      </w:r>
      <w:r>
        <w:rPr>
          <w:rFonts w:ascii="Cambria" w:eastAsia="Calibri" w:hAnsi="Cambria" w:cs="Arial"/>
        </w:rPr>
        <w:t xml:space="preserve">. </w:t>
      </w:r>
    </w:p>
    <w:p w14:paraId="110FB8A7" w14:textId="77777777" w:rsidR="001F42DB" w:rsidRPr="0069641A" w:rsidRDefault="001F42DB" w:rsidP="001F42DB">
      <w:pPr>
        <w:tabs>
          <w:tab w:val="left" w:pos="1200"/>
        </w:tabs>
        <w:spacing w:line="276" w:lineRule="auto"/>
        <w:jc w:val="both"/>
        <w:rPr>
          <w:rFonts w:ascii="Cambria" w:eastAsia="Calibri" w:hAnsi="Cambria" w:cs="Arial"/>
          <w:b/>
        </w:rPr>
      </w:pPr>
    </w:p>
    <w:p w14:paraId="232B985D" w14:textId="77777777" w:rsidR="001F42DB" w:rsidRPr="0069641A" w:rsidRDefault="001F42DB" w:rsidP="001F42DB">
      <w:pPr>
        <w:tabs>
          <w:tab w:val="left" w:pos="1200"/>
        </w:tabs>
        <w:spacing w:line="276" w:lineRule="auto"/>
        <w:jc w:val="both"/>
        <w:rPr>
          <w:rFonts w:ascii="Cambria" w:eastAsia="Calibri" w:hAnsi="Cambria" w:cs="Arial"/>
          <w:b/>
        </w:rPr>
      </w:pPr>
    </w:p>
    <w:p w14:paraId="5A80FC61"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Sukladno zakonskoj regulativi, podaci u općem dijelu proračuna sadrže zbirni pregled rashoda Općine Gračac. </w:t>
      </w:r>
    </w:p>
    <w:p w14:paraId="215EF1DA" w14:textId="77777777" w:rsidR="001F42DB" w:rsidRPr="00917310" w:rsidRDefault="001F42DB" w:rsidP="001F42DB">
      <w:pPr>
        <w:spacing w:line="276" w:lineRule="auto"/>
        <w:jc w:val="both"/>
        <w:rPr>
          <w:rFonts w:ascii="Cambria" w:eastAsia="Calibri" w:hAnsi="Cambria" w:cs="Arial"/>
        </w:rPr>
      </w:pPr>
      <w:r w:rsidRPr="0069641A">
        <w:rPr>
          <w:rFonts w:ascii="Cambria" w:eastAsia="Calibri" w:hAnsi="Cambria" w:cs="Arial"/>
        </w:rPr>
        <w:t>Svi rashodi i izdaci izvještajnog razdoblja detaljno su vidljivi u posebnom dijelu proračuna i to u izvještaju po programskoj klasifikaciji, gdje se oni prikazuju unutar razdjela i glava po programima i aktivnostima. U posebnom dijelu se, za razliku od općeg dijela proračuna, ne prikazuju usporedni podaci izvještajnog razdoblja prethodne godine.</w:t>
      </w:r>
      <w:bookmarkStart w:id="6" w:name="JR_PAGE_ANCHOR_0_1"/>
      <w:bookmarkEnd w:id="6"/>
    </w:p>
    <w:p w14:paraId="5270FF27" w14:textId="77777777" w:rsidR="001F42DB" w:rsidRPr="0069641A" w:rsidRDefault="001F42DB" w:rsidP="001F42DB">
      <w:pPr>
        <w:spacing w:after="200" w:line="276" w:lineRule="auto"/>
        <w:jc w:val="both"/>
        <w:rPr>
          <w:rFonts w:ascii="Cambria" w:eastAsia="Calibri" w:hAnsi="Cambria"/>
          <w:b/>
          <w:u w:val="single"/>
        </w:rPr>
      </w:pPr>
      <w:r w:rsidRPr="0069641A">
        <w:rPr>
          <w:rFonts w:ascii="Cambria" w:eastAsia="Calibri" w:hAnsi="Cambria"/>
          <w:b/>
          <w:u w:val="single"/>
        </w:rPr>
        <w:lastRenderedPageBreak/>
        <w:t xml:space="preserve">6.3.OBRAZLOŽENJE IZVRŠENJA PROGRAMA IZ POSEBNOG DIJELA PRORAČUNA S CILJEVIMA KOJI SU OSTVARENI PROVEDBOM PROGRAMA I POKAZATELJIMA USPJEŠNOSTI REALIZACIJE TIH CILJEVA </w:t>
      </w:r>
    </w:p>
    <w:p w14:paraId="53F95588" w14:textId="77777777" w:rsidR="001F42DB" w:rsidRPr="0069641A" w:rsidRDefault="001F42DB" w:rsidP="001F42DB">
      <w:pPr>
        <w:spacing w:line="276" w:lineRule="auto"/>
        <w:jc w:val="both"/>
        <w:rPr>
          <w:rFonts w:ascii="Cambria" w:eastAsia="Calibri" w:hAnsi="Cambria" w:cs="Arial"/>
          <w:u w:val="single"/>
        </w:rPr>
      </w:pPr>
    </w:p>
    <w:p w14:paraId="1F531E7F"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1000 Redovne djelatnosti predstavničkog i izvršnog tijela-realizacija: </w:t>
      </w:r>
      <w:r>
        <w:rPr>
          <w:rFonts w:ascii="Cambria" w:eastAsia="Calibri" w:hAnsi="Cambria"/>
          <w:sz w:val="28"/>
          <w:u w:val="single"/>
        </w:rPr>
        <w:t>76.962,29</w:t>
      </w:r>
      <w:r w:rsidRPr="0069641A">
        <w:rPr>
          <w:rFonts w:ascii="Cambria" w:eastAsia="Calibri" w:hAnsi="Cambria"/>
          <w:sz w:val="28"/>
          <w:u w:val="single"/>
        </w:rPr>
        <w:t xml:space="preserve"> EUR; </w:t>
      </w:r>
      <w:r>
        <w:rPr>
          <w:rFonts w:ascii="Cambria" w:eastAsia="Calibri" w:hAnsi="Cambria"/>
          <w:sz w:val="28"/>
          <w:u w:val="single"/>
        </w:rPr>
        <w:t>38,44</w:t>
      </w:r>
      <w:r w:rsidRPr="0069641A">
        <w:rPr>
          <w:rFonts w:ascii="Cambria" w:eastAsia="Calibri" w:hAnsi="Cambria"/>
          <w:sz w:val="28"/>
          <w:u w:val="single"/>
        </w:rPr>
        <w:t>% u odnosu na plan</w:t>
      </w:r>
    </w:p>
    <w:p w14:paraId="52C5AAAE" w14:textId="77777777" w:rsidR="001F42DB" w:rsidRPr="0069641A" w:rsidRDefault="001F42DB" w:rsidP="001F42DB">
      <w:pPr>
        <w:spacing w:line="276" w:lineRule="auto"/>
        <w:ind w:firstLine="708"/>
        <w:jc w:val="both"/>
        <w:rPr>
          <w:rFonts w:ascii="Cambria" w:eastAsia="Calibri" w:hAnsi="Cambria"/>
          <w:sz w:val="28"/>
          <w:u w:val="single"/>
        </w:rPr>
      </w:pPr>
    </w:p>
    <w:p w14:paraId="0431A610" w14:textId="77777777" w:rsidR="001F42DB" w:rsidRPr="0069641A" w:rsidRDefault="001F42DB" w:rsidP="001F42DB">
      <w:pPr>
        <w:spacing w:line="276" w:lineRule="auto"/>
        <w:ind w:firstLine="708"/>
        <w:jc w:val="both"/>
        <w:rPr>
          <w:rFonts w:ascii="Cambria" w:eastAsia="Calibri" w:hAnsi="Cambria"/>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 omogućiti funkcioniranje Općinskog vijeća, izvršnog tijela.</w:t>
      </w:r>
    </w:p>
    <w:p w14:paraId="7FBC66E9"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 xml:space="preserve">: </w:t>
      </w:r>
    </w:p>
    <w:p w14:paraId="79C4F433"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Aktivnost A10001 Obavljanje redovnih aktivnosti predstavničkog i izvršnog tijela odnosi se na redovite naknade članovima vijeća,  plaće načelnika i zamjenika načelnika iz redova nacionalnih manjina, te redovnu reprezentaciju. Aktivnost je izvršena u vrijednosti od </w:t>
      </w:r>
      <w:r>
        <w:rPr>
          <w:rFonts w:ascii="Cambria" w:eastAsia="Calibri" w:hAnsi="Cambria" w:cs="Arial"/>
        </w:rPr>
        <w:t>37,51</w:t>
      </w:r>
      <w:r w:rsidRPr="0069641A">
        <w:rPr>
          <w:rFonts w:ascii="Cambria" w:eastAsia="Calibri" w:hAnsi="Cambria" w:cs="Arial"/>
        </w:rPr>
        <w:t xml:space="preserve">%. </w:t>
      </w:r>
    </w:p>
    <w:p w14:paraId="13D9369A"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Aktivnost A100002 Financiranje političkih stranaka odnosi se na redovno financiranje i izvršena je u vrijednosti od </w:t>
      </w:r>
      <w:r>
        <w:rPr>
          <w:rFonts w:ascii="Cambria" w:eastAsia="Calibri" w:hAnsi="Cambria" w:cs="Arial"/>
        </w:rPr>
        <w:t>28,96</w:t>
      </w:r>
      <w:r w:rsidRPr="0069641A">
        <w:rPr>
          <w:rFonts w:ascii="Cambria" w:eastAsia="Calibri" w:hAnsi="Cambria" w:cs="Arial"/>
        </w:rPr>
        <w:t>%.</w:t>
      </w:r>
    </w:p>
    <w:p w14:paraId="0F105EFB"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Aktivnost A100004 Donacije po odluci Općinskog načelnika odnosi se na redovne donacije građanima i kućanstvima, izvršena u vrijednosti od </w:t>
      </w:r>
      <w:r>
        <w:rPr>
          <w:rFonts w:ascii="Cambria" w:eastAsia="Calibri" w:hAnsi="Cambria" w:cs="Arial"/>
        </w:rPr>
        <w:t>34,91</w:t>
      </w:r>
      <w:r w:rsidRPr="0069641A">
        <w:rPr>
          <w:rFonts w:ascii="Cambria" w:eastAsia="Calibri" w:hAnsi="Cambria" w:cs="Arial"/>
        </w:rPr>
        <w:t>%.</w:t>
      </w:r>
    </w:p>
    <w:p w14:paraId="02187D08" w14:textId="77777777" w:rsidR="001F42DB" w:rsidRPr="0069641A" w:rsidRDefault="001F42DB" w:rsidP="001F42DB">
      <w:pPr>
        <w:spacing w:line="276" w:lineRule="auto"/>
        <w:ind w:firstLine="708"/>
        <w:jc w:val="both"/>
        <w:rPr>
          <w:rFonts w:ascii="Cambria" w:eastAsia="Calibri" w:hAnsi="Cambria" w:cs="Arial"/>
        </w:rPr>
      </w:pPr>
    </w:p>
    <w:p w14:paraId="00815814" w14:textId="77777777" w:rsidR="001F42DB" w:rsidRPr="0069641A" w:rsidRDefault="001F42DB" w:rsidP="001F42DB">
      <w:pPr>
        <w:spacing w:line="276" w:lineRule="auto"/>
        <w:jc w:val="both"/>
        <w:rPr>
          <w:rFonts w:ascii="Cambria" w:eastAsia="Calibri" w:hAnsi="Cambria" w:cs="Arial"/>
        </w:rPr>
      </w:pPr>
    </w:p>
    <w:p w14:paraId="7D1CA545" w14:textId="77777777" w:rsidR="001F42DB" w:rsidRPr="0069641A" w:rsidRDefault="001F42DB" w:rsidP="001F42DB">
      <w:pPr>
        <w:spacing w:line="276" w:lineRule="auto"/>
        <w:ind w:firstLine="708"/>
        <w:jc w:val="both"/>
        <w:rPr>
          <w:rFonts w:ascii="Cambria" w:eastAsia="Calibri" w:hAnsi="Cambria"/>
        </w:rPr>
      </w:pPr>
      <w:r w:rsidRPr="0069641A">
        <w:rPr>
          <w:rFonts w:ascii="Cambria" w:eastAsia="Calibri" w:hAnsi="Cambria"/>
          <w:b/>
        </w:rPr>
        <w:t>NAZIV PROGRAMA/PRORAČUNSKI KORISNIK</w:t>
      </w:r>
      <w:r w:rsidRPr="0069641A">
        <w:rPr>
          <w:rFonts w:ascii="Cambria" w:eastAsia="Calibri" w:hAnsi="Cambria"/>
        </w:rPr>
        <w:t>: 1000 Redovne djelatnosti predstavničkog i izvršnog tijela/Mjesni odbor Srb</w:t>
      </w:r>
    </w:p>
    <w:p w14:paraId="4EFD4D22"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jesu redovne djelatnosti mjesnog odbora Srb.</w:t>
      </w:r>
    </w:p>
    <w:p w14:paraId="6684EEEF"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14CF4202"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 xml:space="preserve">Aktivnost A100054 Redovna djelatnost mjesnog odbora Srb je izvršena u vrijednosti od </w:t>
      </w:r>
      <w:r>
        <w:rPr>
          <w:rFonts w:ascii="Cambria" w:eastAsia="Calibri" w:hAnsi="Cambria" w:cs="Arial"/>
        </w:rPr>
        <w:t>50</w:t>
      </w:r>
      <w:r w:rsidRPr="0069641A">
        <w:rPr>
          <w:rFonts w:ascii="Cambria" w:eastAsia="Calibri" w:hAnsi="Cambria" w:cs="Arial"/>
        </w:rPr>
        <w:t>,</w:t>
      </w:r>
      <w:r>
        <w:rPr>
          <w:rFonts w:ascii="Cambria" w:eastAsia="Calibri" w:hAnsi="Cambria" w:cs="Arial"/>
        </w:rPr>
        <w:t>79</w:t>
      </w:r>
      <w:r w:rsidRPr="0069641A">
        <w:rPr>
          <w:rFonts w:ascii="Cambria" w:eastAsia="Calibri" w:hAnsi="Cambria" w:cs="Arial"/>
        </w:rPr>
        <w:t xml:space="preserve">%. </w:t>
      </w:r>
    </w:p>
    <w:p w14:paraId="6E2411E1" w14:textId="77777777" w:rsidR="001F42DB" w:rsidRPr="0069641A" w:rsidRDefault="001F42DB" w:rsidP="001F42DB">
      <w:pPr>
        <w:spacing w:line="276" w:lineRule="auto"/>
        <w:jc w:val="both"/>
        <w:rPr>
          <w:rFonts w:ascii="Cambria" w:eastAsia="Calibri" w:hAnsi="Cambria" w:cs="Arial"/>
        </w:rPr>
      </w:pPr>
    </w:p>
    <w:p w14:paraId="78CEC5B1" w14:textId="77777777" w:rsidR="001F42DB" w:rsidRPr="0069641A" w:rsidRDefault="001F42DB" w:rsidP="001F42DB">
      <w:pPr>
        <w:spacing w:line="276" w:lineRule="auto"/>
        <w:jc w:val="both"/>
        <w:rPr>
          <w:rFonts w:ascii="Cambria" w:eastAsia="Calibri" w:hAnsi="Cambria" w:cs="Arial"/>
        </w:rPr>
      </w:pPr>
    </w:p>
    <w:p w14:paraId="2F83194D" w14:textId="77777777" w:rsidR="001F42DB" w:rsidRPr="0069641A" w:rsidRDefault="001F42DB" w:rsidP="001F42DB">
      <w:pPr>
        <w:spacing w:line="276" w:lineRule="auto"/>
        <w:ind w:firstLine="708"/>
        <w:jc w:val="both"/>
        <w:rPr>
          <w:rFonts w:ascii="Cambria" w:eastAsia="Calibri" w:hAnsi="Cambria"/>
        </w:rPr>
      </w:pPr>
      <w:r w:rsidRPr="0069641A">
        <w:rPr>
          <w:rFonts w:ascii="Cambria" w:eastAsia="Calibri" w:hAnsi="Cambria"/>
          <w:b/>
        </w:rPr>
        <w:t>NAZIV PROGRAMA/PRORAČUNSKI KORISNIK</w:t>
      </w:r>
      <w:r w:rsidRPr="0069641A">
        <w:rPr>
          <w:rFonts w:ascii="Cambria" w:eastAsia="Calibri" w:hAnsi="Cambria"/>
        </w:rPr>
        <w:t>: 1000 Redovne djelatnosti predstavničkog i izvršnog tijela/Vijeće srpske nacionalne manjine</w:t>
      </w:r>
    </w:p>
    <w:p w14:paraId="536E7E81"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jesu redovne djelatnosti Vijeća srpske nacionalne manjine.</w:t>
      </w:r>
    </w:p>
    <w:p w14:paraId="50F80B68"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56DA67E0"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lastRenderedPageBreak/>
        <w:t xml:space="preserve">Aktivnost A100055 Vijeće srpske nacionalne manjine je izvršena u vrijednosti od </w:t>
      </w:r>
      <w:r>
        <w:rPr>
          <w:rFonts w:ascii="Cambria" w:eastAsia="Calibri" w:hAnsi="Cambria" w:cs="Arial"/>
        </w:rPr>
        <w:t>51,03</w:t>
      </w:r>
      <w:r w:rsidRPr="0069641A">
        <w:rPr>
          <w:rFonts w:ascii="Cambria" w:eastAsia="Calibri" w:hAnsi="Cambria" w:cs="Arial"/>
        </w:rPr>
        <w:t xml:space="preserve">%. </w:t>
      </w:r>
    </w:p>
    <w:p w14:paraId="13CFE713" w14:textId="77777777" w:rsidR="001F42DB" w:rsidRPr="0069641A" w:rsidRDefault="001F42DB" w:rsidP="001F42DB">
      <w:pPr>
        <w:spacing w:line="276" w:lineRule="auto"/>
        <w:jc w:val="both"/>
        <w:rPr>
          <w:rFonts w:ascii="Cambria" w:eastAsia="Calibri" w:hAnsi="Cambria" w:cs="Arial"/>
        </w:rPr>
      </w:pPr>
    </w:p>
    <w:p w14:paraId="29E0908E"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1001 Redovne djelatnosti upravnog tijela- realizacija: </w:t>
      </w:r>
      <w:r>
        <w:rPr>
          <w:rFonts w:ascii="Cambria" w:eastAsia="Calibri" w:hAnsi="Cambria"/>
          <w:sz w:val="28"/>
          <w:u w:val="single"/>
        </w:rPr>
        <w:t>378.061,57</w:t>
      </w:r>
      <w:r w:rsidRPr="0069641A">
        <w:rPr>
          <w:rFonts w:ascii="Cambria" w:eastAsia="Calibri" w:hAnsi="Cambria"/>
          <w:sz w:val="28"/>
          <w:u w:val="single"/>
        </w:rPr>
        <w:t xml:space="preserve"> EUR; </w:t>
      </w:r>
      <w:r>
        <w:rPr>
          <w:rFonts w:ascii="Cambria" w:eastAsia="Calibri" w:hAnsi="Cambria"/>
          <w:sz w:val="28"/>
          <w:u w:val="single"/>
        </w:rPr>
        <w:t>35,64</w:t>
      </w:r>
      <w:r w:rsidRPr="0069641A">
        <w:rPr>
          <w:rFonts w:ascii="Cambria" w:eastAsia="Calibri" w:hAnsi="Cambria"/>
          <w:sz w:val="28"/>
          <w:u w:val="single"/>
        </w:rPr>
        <w:t>% u odnosu na plan</w:t>
      </w:r>
    </w:p>
    <w:p w14:paraId="27166A75" w14:textId="77777777" w:rsidR="001F42DB" w:rsidRPr="0069641A" w:rsidRDefault="001F42DB" w:rsidP="001F42DB">
      <w:pPr>
        <w:spacing w:line="276" w:lineRule="auto"/>
        <w:ind w:firstLine="708"/>
        <w:jc w:val="both"/>
        <w:rPr>
          <w:rFonts w:ascii="Cambria" w:eastAsia="Calibri" w:hAnsi="Cambria"/>
          <w:sz w:val="28"/>
          <w:u w:val="single"/>
        </w:rPr>
      </w:pPr>
    </w:p>
    <w:p w14:paraId="21FEE04D" w14:textId="77777777" w:rsidR="001F42DB" w:rsidRPr="0069641A" w:rsidRDefault="001F42DB" w:rsidP="001F42DB">
      <w:pPr>
        <w:spacing w:line="276" w:lineRule="auto"/>
        <w:ind w:firstLine="708"/>
        <w:jc w:val="both"/>
        <w:rPr>
          <w:rFonts w:ascii="Cambria" w:eastAsia="Calibri" w:hAnsi="Cambria"/>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 xml:space="preserve">Cilj programa je omogućiti funkcioniranje upravnog odjela radi obavljanja poslova za </w:t>
      </w:r>
      <w:bookmarkStart w:id="7" w:name="_Hlk71202730"/>
      <w:r w:rsidRPr="0069641A">
        <w:rPr>
          <w:rFonts w:ascii="Cambria" w:eastAsia="Calibri" w:hAnsi="Cambria" w:cs="Arial"/>
        </w:rPr>
        <w:t>Općinskog načelnika</w:t>
      </w:r>
      <w:bookmarkEnd w:id="7"/>
      <w:r w:rsidRPr="0069641A">
        <w:rPr>
          <w:rFonts w:ascii="Cambria" w:eastAsia="Calibri" w:hAnsi="Cambria" w:cs="Arial"/>
        </w:rPr>
        <w:t xml:space="preserve"> i  Općinsko vijeće, zatim poslova protokola, odnosa s javnošću, suradnje sa drugim gradovima i općinama, objave službenog glasila Općine, te obavljanje općih i kadrovskih poslova.</w:t>
      </w:r>
    </w:p>
    <w:p w14:paraId="49EF9CA0"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 xml:space="preserve">: </w:t>
      </w:r>
    </w:p>
    <w:p w14:paraId="085877E0"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Aktivnost A10020 Obavljanje redovnih aktivnosti Jedinstvenog upravnog odjela odnosi se na redovite rashode za djelatnike, te rashode za materijal i energiju, usluge i ostale nespomenute rashode poslovanja. Aktivnost je izvršena u vrijednosti od 3</w:t>
      </w:r>
      <w:r>
        <w:rPr>
          <w:rFonts w:ascii="Cambria" w:eastAsia="Calibri" w:hAnsi="Cambria" w:cs="Arial"/>
        </w:rPr>
        <w:t>2,47</w:t>
      </w:r>
      <w:r w:rsidRPr="0069641A">
        <w:rPr>
          <w:rFonts w:ascii="Cambria" w:eastAsia="Calibri" w:hAnsi="Cambria" w:cs="Arial"/>
        </w:rPr>
        <w:t xml:space="preserve">%. </w:t>
      </w:r>
    </w:p>
    <w:p w14:paraId="44FB865F"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A100022 Održavanje KIC-a, izvršena je u vrijednosti od </w:t>
      </w:r>
      <w:r>
        <w:rPr>
          <w:rFonts w:ascii="Cambria" w:eastAsia="Calibri" w:hAnsi="Cambria" w:cs="Arial"/>
        </w:rPr>
        <w:t>10,64</w:t>
      </w:r>
      <w:r w:rsidRPr="0069641A">
        <w:rPr>
          <w:rFonts w:ascii="Cambria" w:eastAsia="Calibri" w:hAnsi="Cambria" w:cs="Arial"/>
        </w:rPr>
        <w:t>%.</w:t>
      </w:r>
    </w:p>
    <w:p w14:paraId="005EB49F"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A100023 Održavanje Doma u Srbu izvršena je u vrijednosti od </w:t>
      </w:r>
      <w:r>
        <w:rPr>
          <w:rFonts w:ascii="Cambria" w:eastAsia="Calibri" w:hAnsi="Cambria" w:cs="Arial"/>
        </w:rPr>
        <w:t>1,70</w:t>
      </w:r>
      <w:r w:rsidRPr="0069641A">
        <w:rPr>
          <w:rFonts w:ascii="Cambria" w:eastAsia="Calibri" w:hAnsi="Cambria" w:cs="Arial"/>
        </w:rPr>
        <w:t>%.</w:t>
      </w:r>
    </w:p>
    <w:p w14:paraId="4C43DD86"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A100058 Javni linijski prijevoz putnika na županijskoj liniji, izvršen u vrijednosti </w:t>
      </w:r>
      <w:r>
        <w:rPr>
          <w:rFonts w:ascii="Cambria" w:eastAsia="Calibri" w:hAnsi="Cambria" w:cs="Arial"/>
        </w:rPr>
        <w:t>39,36</w:t>
      </w:r>
      <w:r w:rsidRPr="0069641A">
        <w:rPr>
          <w:rFonts w:ascii="Cambria" w:eastAsia="Calibri" w:hAnsi="Cambria" w:cs="Arial"/>
        </w:rPr>
        <w:t>%.</w:t>
      </w:r>
    </w:p>
    <w:p w14:paraId="62964C80"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Kapitalni projekt K100053 Ener</w:t>
      </w:r>
      <w:r>
        <w:rPr>
          <w:rFonts w:ascii="Cambria" w:eastAsia="Calibri" w:hAnsi="Cambria" w:cs="Arial"/>
        </w:rPr>
        <w:t>g</w:t>
      </w:r>
      <w:r w:rsidRPr="0069641A">
        <w:rPr>
          <w:rFonts w:ascii="Cambria" w:eastAsia="Calibri" w:hAnsi="Cambria" w:cs="Arial"/>
        </w:rPr>
        <w:t xml:space="preserve">etska obnova javne zgrade Općine Gračac, izvršen je u vrijednosti </w:t>
      </w:r>
      <w:r>
        <w:rPr>
          <w:rFonts w:ascii="Cambria" w:eastAsia="Calibri" w:hAnsi="Cambria" w:cs="Arial"/>
        </w:rPr>
        <w:t>47,29</w:t>
      </w:r>
      <w:r w:rsidRPr="0069641A">
        <w:rPr>
          <w:rFonts w:ascii="Cambria" w:eastAsia="Calibri" w:hAnsi="Cambria" w:cs="Arial"/>
        </w:rPr>
        <w:t>%.</w:t>
      </w:r>
    </w:p>
    <w:p w14:paraId="3B01A52A"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Tekući projekt T100003 Nadzor i osnovno održavanje WIFI4EU, izvršen u vrijednosti </w:t>
      </w:r>
      <w:r>
        <w:rPr>
          <w:rFonts w:ascii="Cambria" w:eastAsia="Calibri" w:hAnsi="Cambria" w:cs="Arial"/>
        </w:rPr>
        <w:t>49,33</w:t>
      </w:r>
      <w:r w:rsidRPr="0069641A">
        <w:rPr>
          <w:rFonts w:ascii="Cambria" w:eastAsia="Calibri" w:hAnsi="Cambria" w:cs="Arial"/>
        </w:rPr>
        <w:t>%.</w:t>
      </w:r>
    </w:p>
    <w:p w14:paraId="492A0DDB" w14:textId="77777777" w:rsidR="001F42DB" w:rsidRPr="0069641A" w:rsidRDefault="001F42DB" w:rsidP="001F42DB">
      <w:pPr>
        <w:spacing w:line="276" w:lineRule="auto"/>
        <w:jc w:val="both"/>
        <w:rPr>
          <w:rFonts w:ascii="Cambria" w:eastAsia="Calibri" w:hAnsi="Cambria" w:cs="Arial"/>
        </w:rPr>
      </w:pPr>
    </w:p>
    <w:p w14:paraId="6D625CFA" w14:textId="77777777" w:rsidR="001F42DB" w:rsidRPr="0069641A" w:rsidRDefault="001F42DB" w:rsidP="001F42DB">
      <w:pPr>
        <w:spacing w:line="276" w:lineRule="auto"/>
        <w:jc w:val="both"/>
        <w:rPr>
          <w:rFonts w:ascii="Cambria" w:eastAsia="Calibri" w:hAnsi="Cambria" w:cs="Arial"/>
        </w:rPr>
      </w:pPr>
    </w:p>
    <w:p w14:paraId="7195DB87"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1002 Zaštita od požara i civilna zaštita- realizacija: </w:t>
      </w:r>
      <w:r>
        <w:rPr>
          <w:rFonts w:ascii="Cambria" w:eastAsia="Calibri" w:hAnsi="Cambria"/>
          <w:sz w:val="28"/>
          <w:u w:val="single"/>
        </w:rPr>
        <w:t>33.686,19</w:t>
      </w:r>
      <w:r w:rsidRPr="0069641A">
        <w:rPr>
          <w:rFonts w:ascii="Cambria" w:eastAsia="Calibri" w:hAnsi="Cambria"/>
          <w:sz w:val="28"/>
          <w:u w:val="single"/>
        </w:rPr>
        <w:t xml:space="preserve"> EUR; </w:t>
      </w:r>
      <w:r>
        <w:rPr>
          <w:rFonts w:ascii="Cambria" w:eastAsia="Calibri" w:hAnsi="Cambria"/>
          <w:sz w:val="28"/>
          <w:u w:val="single"/>
        </w:rPr>
        <w:t>35,36</w:t>
      </w:r>
      <w:r w:rsidRPr="0069641A">
        <w:rPr>
          <w:rFonts w:ascii="Cambria" w:eastAsia="Calibri" w:hAnsi="Cambria"/>
          <w:sz w:val="28"/>
          <w:u w:val="single"/>
        </w:rPr>
        <w:t>% u odnosu na plan</w:t>
      </w:r>
    </w:p>
    <w:p w14:paraId="1D13BBDD" w14:textId="77777777" w:rsidR="001F42DB" w:rsidRPr="0069641A" w:rsidRDefault="001F42DB" w:rsidP="001F42DB">
      <w:pPr>
        <w:spacing w:line="276" w:lineRule="auto"/>
        <w:ind w:firstLine="708"/>
        <w:jc w:val="both"/>
        <w:rPr>
          <w:rFonts w:ascii="Cambria" w:eastAsia="Calibri" w:hAnsi="Cambria"/>
          <w:sz w:val="28"/>
          <w:u w:val="single"/>
        </w:rPr>
      </w:pPr>
    </w:p>
    <w:p w14:paraId="191ABD77"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 provođenje zaštite stanovništva od elementarnih nepogoda.</w:t>
      </w:r>
    </w:p>
    <w:p w14:paraId="31E3503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7888A9C9" w14:textId="77777777" w:rsidR="001F42DB" w:rsidRDefault="001F42DB" w:rsidP="001F42DB">
      <w:pPr>
        <w:spacing w:line="276" w:lineRule="auto"/>
        <w:ind w:firstLine="708"/>
        <w:jc w:val="both"/>
        <w:rPr>
          <w:rFonts w:ascii="Cambria" w:eastAsia="Calibri" w:hAnsi="Cambria" w:cs="Arial"/>
        </w:rPr>
      </w:pPr>
      <w:r w:rsidRPr="0069641A">
        <w:rPr>
          <w:rFonts w:ascii="Cambria" w:eastAsia="Calibri" w:hAnsi="Cambria" w:cs="Arial"/>
        </w:rPr>
        <w:t>Aktivnost A1000</w:t>
      </w:r>
      <w:r>
        <w:rPr>
          <w:rFonts w:ascii="Cambria" w:eastAsia="Calibri" w:hAnsi="Cambria" w:cs="Arial"/>
        </w:rPr>
        <w:t>25</w:t>
      </w:r>
      <w:r w:rsidRPr="0069641A">
        <w:rPr>
          <w:rFonts w:ascii="Cambria" w:eastAsia="Calibri" w:hAnsi="Cambria" w:cs="Arial"/>
        </w:rPr>
        <w:t xml:space="preserve"> Financiranje Vatrogasne zajednice Općine Gračac, izvršena je u vrijednosti od </w:t>
      </w:r>
      <w:r>
        <w:rPr>
          <w:rFonts w:ascii="Cambria" w:eastAsia="Calibri" w:hAnsi="Cambria" w:cs="Arial"/>
        </w:rPr>
        <w:t>39,87</w:t>
      </w:r>
      <w:r w:rsidRPr="0069641A">
        <w:rPr>
          <w:rFonts w:ascii="Cambria" w:eastAsia="Calibri" w:hAnsi="Cambria" w:cs="Arial"/>
        </w:rPr>
        <w:t>%.</w:t>
      </w:r>
    </w:p>
    <w:p w14:paraId="2DE68E7D" w14:textId="77777777" w:rsidR="001F42DB" w:rsidRDefault="001F42DB" w:rsidP="001F42DB">
      <w:pPr>
        <w:spacing w:line="276" w:lineRule="auto"/>
        <w:ind w:firstLine="708"/>
        <w:jc w:val="both"/>
        <w:rPr>
          <w:rFonts w:ascii="Cambria" w:eastAsia="Calibri" w:hAnsi="Cambria" w:cs="Arial"/>
        </w:rPr>
      </w:pPr>
      <w:r>
        <w:rPr>
          <w:rFonts w:ascii="Cambria" w:eastAsia="Calibri" w:hAnsi="Cambria" w:cs="Arial"/>
        </w:rPr>
        <w:t>Aktivnost A100024 Financiranje rada Stožera civilne zaštite, izvršena je u vrijednosti od 1,30%</w:t>
      </w:r>
    </w:p>
    <w:p w14:paraId="00F51EAA" w14:textId="77777777" w:rsidR="001F42DB" w:rsidRPr="0069641A" w:rsidRDefault="001F42DB" w:rsidP="001F42DB">
      <w:pPr>
        <w:spacing w:line="276" w:lineRule="auto"/>
        <w:ind w:firstLine="708"/>
        <w:jc w:val="both"/>
        <w:rPr>
          <w:rFonts w:ascii="Cambria" w:eastAsia="Calibri" w:hAnsi="Cambria" w:cs="Arial"/>
        </w:rPr>
      </w:pPr>
      <w:r>
        <w:rPr>
          <w:rFonts w:ascii="Cambria" w:eastAsia="Calibri" w:hAnsi="Cambria" w:cs="Arial"/>
        </w:rPr>
        <w:t>Aktivnost A100026 Financiranje rada HGSS stanice Zadar, izvršena je u vrijednosti od 100%</w:t>
      </w:r>
    </w:p>
    <w:p w14:paraId="56A61DA6" w14:textId="77777777" w:rsidR="001F42DB" w:rsidRPr="0069641A" w:rsidRDefault="001F42DB" w:rsidP="001F42DB">
      <w:pPr>
        <w:spacing w:line="276" w:lineRule="auto"/>
        <w:jc w:val="both"/>
        <w:rPr>
          <w:rFonts w:ascii="Cambria" w:eastAsia="Calibri" w:hAnsi="Cambria" w:cs="Arial"/>
        </w:rPr>
      </w:pPr>
    </w:p>
    <w:p w14:paraId="3DCC447E" w14:textId="77777777" w:rsidR="001F42DB" w:rsidRPr="0069641A" w:rsidRDefault="001F42DB" w:rsidP="001F42DB">
      <w:pPr>
        <w:spacing w:line="276" w:lineRule="auto"/>
        <w:jc w:val="both"/>
        <w:rPr>
          <w:rFonts w:ascii="Cambria" w:eastAsia="Calibri" w:hAnsi="Cambria" w:cs="Arial"/>
        </w:rPr>
      </w:pPr>
    </w:p>
    <w:p w14:paraId="606C7D3F"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1003 Poticanje razvoja gospodarstva- realizacija: </w:t>
      </w:r>
      <w:r>
        <w:rPr>
          <w:rFonts w:ascii="Cambria" w:eastAsia="Calibri" w:hAnsi="Cambria"/>
          <w:sz w:val="28"/>
          <w:u w:val="single"/>
        </w:rPr>
        <w:t>8.200</w:t>
      </w:r>
      <w:r w:rsidRPr="0069641A">
        <w:rPr>
          <w:rFonts w:ascii="Cambria" w:eastAsia="Calibri" w:hAnsi="Cambria"/>
          <w:sz w:val="28"/>
          <w:u w:val="single"/>
        </w:rPr>
        <w:t xml:space="preserve"> EUR; </w:t>
      </w:r>
      <w:r>
        <w:rPr>
          <w:rFonts w:ascii="Cambria" w:eastAsia="Calibri" w:hAnsi="Cambria"/>
          <w:sz w:val="28"/>
          <w:u w:val="single"/>
        </w:rPr>
        <w:t>4,78</w:t>
      </w:r>
      <w:r w:rsidRPr="0069641A">
        <w:rPr>
          <w:rFonts w:ascii="Cambria" w:eastAsia="Calibri" w:hAnsi="Cambria"/>
          <w:sz w:val="28"/>
          <w:u w:val="single"/>
        </w:rPr>
        <w:t xml:space="preserve"> % u odnosu na plan</w:t>
      </w:r>
    </w:p>
    <w:p w14:paraId="3D0DD42C" w14:textId="77777777" w:rsidR="001F42DB" w:rsidRPr="0069641A" w:rsidRDefault="001F42DB" w:rsidP="001F42DB">
      <w:pPr>
        <w:spacing w:line="276" w:lineRule="auto"/>
        <w:ind w:firstLine="708"/>
        <w:jc w:val="both"/>
        <w:rPr>
          <w:rFonts w:ascii="Cambria" w:eastAsia="Calibri" w:hAnsi="Cambria"/>
          <w:sz w:val="28"/>
          <w:u w:val="single"/>
        </w:rPr>
      </w:pPr>
    </w:p>
    <w:p w14:paraId="5691603E" w14:textId="77777777" w:rsidR="001F42DB" w:rsidRPr="0069641A" w:rsidRDefault="001F42DB" w:rsidP="001F42DB">
      <w:pPr>
        <w:spacing w:line="276" w:lineRule="auto"/>
        <w:ind w:firstLine="708"/>
        <w:jc w:val="both"/>
        <w:rPr>
          <w:rFonts w:ascii="Cambria" w:eastAsia="Calibri" w:hAnsi="Cambria"/>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 rasterećenje gospodarskih subjekata, poticanje razvoja poduzetništva. Osim toga, pružanje podrške radu Lokalne akcijske grupe, očuvati ruralni prostor.</w:t>
      </w:r>
    </w:p>
    <w:p w14:paraId="22261692"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2A3CB608"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Tekući projekt T100011 Sanacija divljih odlagališta otpada na </w:t>
      </w:r>
      <w:proofErr w:type="spellStart"/>
      <w:r w:rsidRPr="0069641A">
        <w:rPr>
          <w:rFonts w:ascii="Cambria" w:eastAsia="Calibri" w:hAnsi="Cambria" w:cs="Arial"/>
        </w:rPr>
        <w:t>polj</w:t>
      </w:r>
      <w:proofErr w:type="spellEnd"/>
      <w:r w:rsidRPr="0069641A">
        <w:rPr>
          <w:rFonts w:ascii="Cambria" w:eastAsia="Calibri" w:hAnsi="Cambria" w:cs="Arial"/>
        </w:rPr>
        <w:t xml:space="preserve">. zemljištu  izvršen je u vrijednosti od </w:t>
      </w:r>
      <w:r>
        <w:rPr>
          <w:rFonts w:ascii="Cambria" w:eastAsia="Calibri" w:hAnsi="Cambria" w:cs="Arial"/>
        </w:rPr>
        <w:t>77,78</w:t>
      </w:r>
      <w:r w:rsidRPr="0069641A">
        <w:rPr>
          <w:rFonts w:ascii="Cambria" w:eastAsia="Calibri" w:hAnsi="Cambria" w:cs="Arial"/>
        </w:rPr>
        <w:t>%.</w:t>
      </w:r>
    </w:p>
    <w:p w14:paraId="76202652"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Tekući projekt T100013 Održavanje zgrada za redovno korištenje izvršen je u vrijednosti od </w:t>
      </w:r>
      <w:r>
        <w:rPr>
          <w:rFonts w:ascii="Cambria" w:eastAsia="Calibri" w:hAnsi="Cambria" w:cs="Arial"/>
        </w:rPr>
        <w:t>12,00</w:t>
      </w:r>
      <w:r w:rsidRPr="0069641A">
        <w:rPr>
          <w:rFonts w:ascii="Cambria" w:eastAsia="Calibri" w:hAnsi="Cambria" w:cs="Arial"/>
        </w:rPr>
        <w:t>%.</w:t>
      </w:r>
    </w:p>
    <w:p w14:paraId="4A6B1AB0" w14:textId="77777777" w:rsidR="001F42DB" w:rsidRPr="0069641A" w:rsidRDefault="001F42DB" w:rsidP="001F42DB">
      <w:pPr>
        <w:spacing w:line="276" w:lineRule="auto"/>
        <w:jc w:val="both"/>
        <w:rPr>
          <w:rFonts w:ascii="Cambria" w:eastAsia="Calibri" w:hAnsi="Cambria" w:cs="Arial"/>
        </w:rPr>
      </w:pPr>
    </w:p>
    <w:p w14:paraId="09EBB85E" w14:textId="77777777" w:rsidR="001F42DB" w:rsidRPr="0069641A" w:rsidRDefault="001F42DB" w:rsidP="001F42DB">
      <w:pPr>
        <w:spacing w:line="276" w:lineRule="auto"/>
        <w:jc w:val="both"/>
        <w:rPr>
          <w:rFonts w:ascii="Cambria" w:eastAsia="Calibri" w:hAnsi="Cambria" w:cs="Arial"/>
        </w:rPr>
      </w:pPr>
    </w:p>
    <w:p w14:paraId="330CAD3D"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1004 Zaštita okoliša- realizacija: </w:t>
      </w:r>
      <w:r>
        <w:rPr>
          <w:rFonts w:ascii="Cambria" w:eastAsia="Calibri" w:hAnsi="Cambria"/>
          <w:sz w:val="28"/>
          <w:u w:val="single"/>
        </w:rPr>
        <w:t>9.155,75</w:t>
      </w:r>
      <w:r w:rsidRPr="0069641A">
        <w:rPr>
          <w:rFonts w:ascii="Cambria" w:eastAsia="Calibri" w:hAnsi="Cambria"/>
          <w:sz w:val="28"/>
          <w:u w:val="single"/>
        </w:rPr>
        <w:t xml:space="preserve"> EUR; </w:t>
      </w:r>
      <w:r>
        <w:rPr>
          <w:rFonts w:ascii="Cambria" w:eastAsia="Calibri" w:hAnsi="Cambria"/>
          <w:sz w:val="28"/>
          <w:u w:val="single"/>
        </w:rPr>
        <w:t>5,40</w:t>
      </w:r>
      <w:r w:rsidRPr="0069641A">
        <w:rPr>
          <w:rFonts w:ascii="Cambria" w:eastAsia="Calibri" w:hAnsi="Cambria"/>
          <w:sz w:val="28"/>
          <w:u w:val="single"/>
        </w:rPr>
        <w:t>% u odnosu na plan</w:t>
      </w:r>
    </w:p>
    <w:p w14:paraId="085ED4C1" w14:textId="77777777" w:rsidR="001F42DB" w:rsidRPr="0069641A" w:rsidRDefault="001F42DB" w:rsidP="001F42DB">
      <w:pPr>
        <w:spacing w:line="276" w:lineRule="auto"/>
        <w:ind w:firstLine="708"/>
        <w:jc w:val="both"/>
        <w:rPr>
          <w:rFonts w:ascii="Cambria" w:eastAsia="Calibri" w:hAnsi="Cambria"/>
          <w:sz w:val="28"/>
          <w:u w:val="single"/>
        </w:rPr>
      </w:pPr>
    </w:p>
    <w:p w14:paraId="3914B08D"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 xml:space="preserve">Cilj programa je provođenje deratizacije i dezinsekcije, odvoz biootpada te sufinanciranje </w:t>
      </w:r>
      <w:proofErr w:type="spellStart"/>
      <w:r w:rsidRPr="0069641A">
        <w:rPr>
          <w:rFonts w:ascii="Cambria" w:eastAsia="Calibri" w:hAnsi="Cambria" w:cs="Arial"/>
        </w:rPr>
        <w:t>mikročipiranja</w:t>
      </w:r>
      <w:proofErr w:type="spellEnd"/>
      <w:r w:rsidRPr="0069641A">
        <w:rPr>
          <w:rFonts w:ascii="Cambria" w:eastAsia="Calibri" w:hAnsi="Cambria" w:cs="Arial"/>
        </w:rPr>
        <w:t xml:space="preserve"> i sterilizacije pasa kako bi se smanjio broja pasa lutalica na području Općine Gračac.</w:t>
      </w:r>
    </w:p>
    <w:p w14:paraId="69C5F327"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6A0E088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A100011 Higijeničarska služba je izvršena u vrijednosti od </w:t>
      </w:r>
      <w:r>
        <w:rPr>
          <w:rFonts w:ascii="Cambria" w:eastAsia="Calibri" w:hAnsi="Cambria" w:cs="Arial"/>
        </w:rPr>
        <w:t>28,13</w:t>
      </w:r>
      <w:r w:rsidRPr="0069641A">
        <w:rPr>
          <w:rFonts w:ascii="Cambria" w:eastAsia="Calibri" w:hAnsi="Cambria" w:cs="Arial"/>
        </w:rPr>
        <w:t xml:space="preserve">%. </w:t>
      </w:r>
    </w:p>
    <w:p w14:paraId="376998A1" w14:textId="77777777" w:rsidR="001F42DB" w:rsidRPr="0069641A" w:rsidRDefault="001F42DB" w:rsidP="001F42DB">
      <w:pPr>
        <w:spacing w:line="276" w:lineRule="auto"/>
        <w:jc w:val="both"/>
        <w:rPr>
          <w:rFonts w:ascii="Cambria" w:eastAsia="Calibri" w:hAnsi="Cambria" w:cs="Arial"/>
          <w:u w:val="single"/>
        </w:rPr>
      </w:pPr>
    </w:p>
    <w:p w14:paraId="691128CF"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1005 Komunalne djelatnosti i stanovanje- realizacija: </w:t>
      </w:r>
      <w:r>
        <w:rPr>
          <w:rFonts w:ascii="Cambria" w:eastAsia="Calibri" w:hAnsi="Cambria"/>
          <w:sz w:val="28"/>
          <w:u w:val="single"/>
        </w:rPr>
        <w:t>595.195,90</w:t>
      </w:r>
      <w:r w:rsidRPr="0069641A">
        <w:rPr>
          <w:rFonts w:ascii="Cambria" w:eastAsia="Calibri" w:hAnsi="Cambria"/>
          <w:sz w:val="28"/>
          <w:u w:val="single"/>
        </w:rPr>
        <w:t xml:space="preserve"> EUR; </w:t>
      </w:r>
      <w:r>
        <w:rPr>
          <w:rFonts w:ascii="Cambria" w:eastAsia="Calibri" w:hAnsi="Cambria"/>
          <w:sz w:val="28"/>
          <w:u w:val="single"/>
        </w:rPr>
        <w:t>22,81</w:t>
      </w:r>
      <w:r w:rsidRPr="0069641A">
        <w:rPr>
          <w:rFonts w:ascii="Cambria" w:eastAsia="Calibri" w:hAnsi="Cambria"/>
          <w:sz w:val="28"/>
          <w:u w:val="single"/>
        </w:rPr>
        <w:t>% u odnosu na plan</w:t>
      </w:r>
    </w:p>
    <w:p w14:paraId="5257829C" w14:textId="77777777" w:rsidR="001F42DB" w:rsidRPr="0069641A" w:rsidRDefault="001F42DB" w:rsidP="001F42DB">
      <w:pPr>
        <w:spacing w:line="276" w:lineRule="auto"/>
        <w:ind w:firstLine="708"/>
        <w:jc w:val="both"/>
        <w:rPr>
          <w:rFonts w:ascii="Cambria" w:eastAsia="Calibri" w:hAnsi="Cambria"/>
          <w:sz w:val="28"/>
          <w:u w:val="single"/>
        </w:rPr>
      </w:pPr>
    </w:p>
    <w:p w14:paraId="023A8CB8"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 osiguranje i trajno obavljanje komunalnih djelatnosti, održavanje i sanacija cesta, javnih površina, javne rasvjete.</w:t>
      </w:r>
    </w:p>
    <w:p w14:paraId="1B350D7E"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5D53596A"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A100006 Održavanje groblja  je izvršena u vrijednosti od </w:t>
      </w:r>
      <w:r>
        <w:rPr>
          <w:rFonts w:ascii="Cambria" w:eastAsia="Calibri" w:hAnsi="Cambria" w:cs="Arial"/>
        </w:rPr>
        <w:t>39,87</w:t>
      </w:r>
      <w:r w:rsidRPr="0069641A">
        <w:rPr>
          <w:rFonts w:ascii="Cambria" w:eastAsia="Calibri" w:hAnsi="Cambria" w:cs="Arial"/>
        </w:rPr>
        <w:t xml:space="preserve">%. </w:t>
      </w:r>
    </w:p>
    <w:p w14:paraId="619A22A7"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lastRenderedPageBreak/>
        <w:t>Aktivnost A100012 Održavanje nerazvrstanih cesta  je izvršena u vrijednosti od 37,</w:t>
      </w:r>
      <w:r>
        <w:rPr>
          <w:rFonts w:ascii="Cambria" w:eastAsia="Calibri" w:hAnsi="Cambria" w:cs="Arial"/>
        </w:rPr>
        <w:t>73</w:t>
      </w:r>
      <w:r w:rsidRPr="0069641A">
        <w:rPr>
          <w:rFonts w:ascii="Cambria" w:eastAsia="Calibri" w:hAnsi="Cambria" w:cs="Arial"/>
        </w:rPr>
        <w:t xml:space="preserve">%. </w:t>
      </w:r>
    </w:p>
    <w:p w14:paraId="71305720"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A100015 Održavanje građevina, uređaja i predmeta javne namjene  je izvršena u vrijednosti od </w:t>
      </w:r>
      <w:r>
        <w:rPr>
          <w:rFonts w:ascii="Cambria" w:eastAsia="Calibri" w:hAnsi="Cambria" w:cs="Arial"/>
        </w:rPr>
        <w:t>14,46</w:t>
      </w:r>
      <w:r w:rsidRPr="0069641A">
        <w:rPr>
          <w:rFonts w:ascii="Cambria" w:eastAsia="Calibri" w:hAnsi="Cambria" w:cs="Arial"/>
        </w:rPr>
        <w:t xml:space="preserve">%. </w:t>
      </w:r>
    </w:p>
    <w:p w14:paraId="668B6D7E"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A100018 Održavanje javnih površina na kojima nije dopušten promet motornih vozila je izvršena u vrijednosti od </w:t>
      </w:r>
      <w:r>
        <w:rPr>
          <w:rFonts w:ascii="Cambria" w:eastAsia="Calibri" w:hAnsi="Cambria" w:cs="Arial"/>
        </w:rPr>
        <w:t>47,97</w:t>
      </w:r>
      <w:r w:rsidRPr="0069641A">
        <w:rPr>
          <w:rFonts w:ascii="Cambria" w:eastAsia="Calibri" w:hAnsi="Cambria" w:cs="Arial"/>
        </w:rPr>
        <w:t>%</w:t>
      </w:r>
    </w:p>
    <w:p w14:paraId="0DF4792E"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Aktivnost A100019 Održavanje čistoće javnih površina  je izvršena u vrijednosti od 4</w:t>
      </w:r>
      <w:r>
        <w:rPr>
          <w:rFonts w:ascii="Cambria" w:eastAsia="Calibri" w:hAnsi="Cambria" w:cs="Arial"/>
        </w:rPr>
        <w:t>3,37</w:t>
      </w:r>
      <w:r w:rsidRPr="0069641A">
        <w:rPr>
          <w:rFonts w:ascii="Cambria" w:eastAsia="Calibri" w:hAnsi="Cambria" w:cs="Arial"/>
        </w:rPr>
        <w:t xml:space="preserve">%. </w:t>
      </w:r>
    </w:p>
    <w:p w14:paraId="76D99D98"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A100028 Održavanje javnih zelenih površina  je izvršena u vrijednosti od </w:t>
      </w:r>
      <w:r>
        <w:rPr>
          <w:rFonts w:ascii="Cambria" w:eastAsia="Calibri" w:hAnsi="Cambria" w:cs="Arial"/>
        </w:rPr>
        <w:t>33,55</w:t>
      </w:r>
      <w:r w:rsidRPr="0069641A">
        <w:rPr>
          <w:rFonts w:ascii="Cambria" w:eastAsia="Calibri" w:hAnsi="Cambria" w:cs="Arial"/>
        </w:rPr>
        <w:t xml:space="preserve">%. </w:t>
      </w:r>
    </w:p>
    <w:p w14:paraId="157FBFCA"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Aktivnost A100029 Održavanje građevina javne odvodnje oborinskih voda  je izvršena u vrijednosti od</w:t>
      </w:r>
      <w:r>
        <w:rPr>
          <w:rFonts w:ascii="Cambria" w:eastAsia="Calibri" w:hAnsi="Cambria" w:cs="Arial"/>
        </w:rPr>
        <w:t xml:space="preserve"> 26,28</w:t>
      </w:r>
      <w:r w:rsidRPr="0069641A">
        <w:rPr>
          <w:rFonts w:ascii="Cambria" w:eastAsia="Calibri" w:hAnsi="Cambria" w:cs="Arial"/>
        </w:rPr>
        <w:t>%</w:t>
      </w:r>
    </w:p>
    <w:p w14:paraId="60ED6DB1"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A100030 Održavanje javne rasvjete  je izvršena u vrijednosti od </w:t>
      </w:r>
      <w:r>
        <w:rPr>
          <w:rFonts w:ascii="Cambria" w:eastAsia="Calibri" w:hAnsi="Cambria" w:cs="Arial"/>
        </w:rPr>
        <w:t>32,48</w:t>
      </w:r>
      <w:r w:rsidRPr="0069641A">
        <w:rPr>
          <w:rFonts w:ascii="Cambria" w:eastAsia="Calibri" w:hAnsi="Cambria" w:cs="Arial"/>
        </w:rPr>
        <w:t xml:space="preserve">%. </w:t>
      </w:r>
    </w:p>
    <w:p w14:paraId="0F95F9D1"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A100031 Električna energija za vodocrpilišta  je izvršena u vrijednosti od </w:t>
      </w:r>
      <w:r>
        <w:rPr>
          <w:rFonts w:ascii="Cambria" w:eastAsia="Calibri" w:hAnsi="Cambria" w:cs="Arial"/>
        </w:rPr>
        <w:t>30,67</w:t>
      </w:r>
      <w:r w:rsidRPr="0069641A">
        <w:rPr>
          <w:rFonts w:ascii="Cambria" w:eastAsia="Calibri" w:hAnsi="Cambria" w:cs="Arial"/>
        </w:rPr>
        <w:t xml:space="preserve">%. </w:t>
      </w:r>
    </w:p>
    <w:p w14:paraId="079D8A97"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Kapitalni projekt K100035 Nabava urbane opreme i galanterije je izvršen u vrij</w:t>
      </w:r>
      <w:r>
        <w:rPr>
          <w:rFonts w:ascii="Cambria" w:eastAsia="Calibri" w:hAnsi="Cambria" w:cs="Arial"/>
        </w:rPr>
        <w:t>e</w:t>
      </w:r>
      <w:r w:rsidRPr="0069641A">
        <w:rPr>
          <w:rFonts w:ascii="Cambria" w:eastAsia="Calibri" w:hAnsi="Cambria" w:cs="Arial"/>
        </w:rPr>
        <w:t xml:space="preserve">dnosti od </w:t>
      </w:r>
      <w:r>
        <w:rPr>
          <w:rFonts w:ascii="Cambria" w:eastAsia="Calibri" w:hAnsi="Cambria" w:cs="Arial"/>
        </w:rPr>
        <w:t>9,04</w:t>
      </w:r>
      <w:r w:rsidRPr="0069641A">
        <w:rPr>
          <w:rFonts w:ascii="Cambria" w:eastAsia="Calibri" w:hAnsi="Cambria" w:cs="Arial"/>
        </w:rPr>
        <w:t xml:space="preserve">%. </w:t>
      </w:r>
    </w:p>
    <w:p w14:paraId="41DA7728"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Kapitalni projekt K100070 Proširenje i modernizacija javne rasvjete u naselju Gračac je izvršen u vrijednosti </w:t>
      </w:r>
      <w:r>
        <w:rPr>
          <w:rFonts w:ascii="Cambria" w:eastAsia="Calibri" w:hAnsi="Cambria" w:cs="Arial"/>
        </w:rPr>
        <w:t>100</w:t>
      </w:r>
      <w:r w:rsidRPr="0069641A">
        <w:rPr>
          <w:rFonts w:ascii="Cambria" w:eastAsia="Calibri" w:hAnsi="Cambria" w:cs="Arial"/>
        </w:rPr>
        <w:t xml:space="preserve">%. </w:t>
      </w:r>
    </w:p>
    <w:p w14:paraId="751A0B20" w14:textId="77777777" w:rsidR="001F42DB" w:rsidRDefault="001F42DB" w:rsidP="001F42DB">
      <w:pPr>
        <w:spacing w:line="276" w:lineRule="auto"/>
        <w:ind w:firstLine="720"/>
        <w:jc w:val="both"/>
        <w:rPr>
          <w:rFonts w:ascii="Cambria" w:eastAsia="Calibri" w:hAnsi="Cambria" w:cs="Arial"/>
        </w:rPr>
      </w:pPr>
      <w:r>
        <w:rPr>
          <w:rFonts w:ascii="Cambria" w:eastAsia="Calibri" w:hAnsi="Cambria" w:cs="Arial"/>
        </w:rPr>
        <w:t>Kapitalni projekt K100075 Građevinski radovi na grobljima, izvršen je u vrijednosti 20,00%</w:t>
      </w:r>
    </w:p>
    <w:p w14:paraId="0329C36A" w14:textId="77777777" w:rsidR="001F42DB" w:rsidRDefault="001F42DB" w:rsidP="001F42DB">
      <w:pPr>
        <w:spacing w:line="276" w:lineRule="auto"/>
        <w:ind w:firstLine="720"/>
        <w:jc w:val="both"/>
        <w:rPr>
          <w:rFonts w:ascii="Cambria" w:eastAsia="Calibri" w:hAnsi="Cambria" w:cs="Arial"/>
        </w:rPr>
      </w:pPr>
      <w:r>
        <w:rPr>
          <w:rFonts w:ascii="Cambria" w:eastAsia="Calibri" w:hAnsi="Cambria" w:cs="Arial"/>
        </w:rPr>
        <w:t>Kapitalni projekt K100039 Uređenje poučnog puta prema Vrelu Zrmanje, izvršen u vrijednosti 38,92%</w:t>
      </w:r>
    </w:p>
    <w:p w14:paraId="743A657D" w14:textId="77777777" w:rsidR="001F42DB" w:rsidRPr="0069641A" w:rsidRDefault="001F42DB" w:rsidP="001F42DB">
      <w:pPr>
        <w:spacing w:line="276" w:lineRule="auto"/>
        <w:ind w:firstLine="720"/>
        <w:jc w:val="both"/>
        <w:rPr>
          <w:rFonts w:ascii="Cambria" w:eastAsia="Calibri" w:hAnsi="Cambria" w:cs="Arial"/>
        </w:rPr>
      </w:pPr>
      <w:r>
        <w:rPr>
          <w:rFonts w:ascii="Cambria" w:eastAsia="Calibri" w:hAnsi="Cambria" w:cs="Arial"/>
        </w:rPr>
        <w:t>Tekući projekt T100044 Opremanje unutarnjeg prostora TIC-a, izvršen je u vrijednosti 96,62%</w:t>
      </w:r>
    </w:p>
    <w:p w14:paraId="7F545E26" w14:textId="77777777" w:rsidR="001F42DB" w:rsidRPr="0069641A" w:rsidRDefault="001F42DB" w:rsidP="001F42DB">
      <w:pPr>
        <w:spacing w:line="276" w:lineRule="auto"/>
        <w:jc w:val="both"/>
        <w:rPr>
          <w:rFonts w:ascii="Cambria" w:eastAsia="Calibri" w:hAnsi="Cambria" w:cs="Arial"/>
        </w:rPr>
      </w:pPr>
    </w:p>
    <w:p w14:paraId="62ACE4BE"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1006 Javne potrebe u sportu- realizacija: </w:t>
      </w:r>
      <w:r>
        <w:rPr>
          <w:rFonts w:ascii="Cambria" w:eastAsia="Calibri" w:hAnsi="Cambria"/>
          <w:sz w:val="28"/>
          <w:u w:val="single"/>
        </w:rPr>
        <w:t>13.400</w:t>
      </w:r>
      <w:r w:rsidRPr="0069641A">
        <w:rPr>
          <w:rFonts w:ascii="Cambria" w:eastAsia="Calibri" w:hAnsi="Cambria"/>
          <w:sz w:val="28"/>
          <w:u w:val="single"/>
        </w:rPr>
        <w:t>,00 EUR:</w:t>
      </w:r>
      <w:r>
        <w:rPr>
          <w:rFonts w:ascii="Cambria" w:eastAsia="Calibri" w:hAnsi="Cambria"/>
          <w:sz w:val="28"/>
          <w:u w:val="single"/>
        </w:rPr>
        <w:t>50,47</w:t>
      </w:r>
      <w:r w:rsidRPr="0069641A">
        <w:rPr>
          <w:rFonts w:ascii="Cambria" w:eastAsia="Calibri" w:hAnsi="Cambria"/>
          <w:sz w:val="28"/>
          <w:u w:val="single"/>
        </w:rPr>
        <w:t>% u odnosu na plan</w:t>
      </w:r>
    </w:p>
    <w:p w14:paraId="1DD0407E" w14:textId="77777777" w:rsidR="001F42DB" w:rsidRPr="0069641A" w:rsidRDefault="001F42DB" w:rsidP="001F42DB">
      <w:pPr>
        <w:spacing w:line="276" w:lineRule="auto"/>
        <w:ind w:firstLine="708"/>
        <w:jc w:val="both"/>
        <w:rPr>
          <w:rFonts w:ascii="Cambria" w:eastAsia="Calibri" w:hAnsi="Cambria"/>
          <w:sz w:val="28"/>
          <w:u w:val="single"/>
        </w:rPr>
      </w:pPr>
    </w:p>
    <w:p w14:paraId="5946D1BA"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 zadovoljenje potreba građana kroz sport i rekreaciju.</w:t>
      </w:r>
    </w:p>
    <w:p w14:paraId="0CE8B001"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55B4CB43"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A100032 Financiranje programa je izvršena u vrijednosti od </w:t>
      </w:r>
      <w:r>
        <w:rPr>
          <w:rFonts w:ascii="Cambria" w:eastAsia="Calibri" w:hAnsi="Cambria" w:cs="Arial"/>
        </w:rPr>
        <w:t>53,07</w:t>
      </w:r>
      <w:r w:rsidRPr="0069641A">
        <w:rPr>
          <w:rFonts w:ascii="Cambria" w:eastAsia="Calibri" w:hAnsi="Cambria" w:cs="Arial"/>
        </w:rPr>
        <w:t xml:space="preserve">%. </w:t>
      </w:r>
    </w:p>
    <w:p w14:paraId="13E6AC53" w14:textId="77777777" w:rsidR="001F42DB" w:rsidRPr="0069641A" w:rsidRDefault="001F42DB" w:rsidP="001F42DB">
      <w:pPr>
        <w:spacing w:line="276" w:lineRule="auto"/>
        <w:ind w:firstLine="708"/>
        <w:jc w:val="both"/>
        <w:rPr>
          <w:rFonts w:ascii="Cambria" w:eastAsia="Calibri" w:hAnsi="Cambria" w:cs="Arial"/>
        </w:rPr>
      </w:pPr>
    </w:p>
    <w:p w14:paraId="136D9D9C" w14:textId="77777777" w:rsidR="001F42DB" w:rsidRPr="0069641A" w:rsidRDefault="001F42DB" w:rsidP="001F42DB">
      <w:pPr>
        <w:spacing w:line="276" w:lineRule="auto"/>
        <w:ind w:firstLine="708"/>
        <w:jc w:val="both"/>
        <w:rPr>
          <w:rFonts w:ascii="Cambria" w:eastAsia="Calibri" w:hAnsi="Cambria" w:cs="Arial"/>
        </w:rPr>
      </w:pPr>
    </w:p>
    <w:p w14:paraId="6F4418A6" w14:textId="77777777" w:rsidR="001F42DB" w:rsidRPr="0069641A" w:rsidRDefault="001F42DB" w:rsidP="001F42DB">
      <w:pPr>
        <w:spacing w:line="276" w:lineRule="auto"/>
        <w:ind w:firstLine="708"/>
        <w:jc w:val="both"/>
        <w:rPr>
          <w:rFonts w:ascii="Cambria" w:eastAsia="Calibri" w:hAnsi="Cambria" w:cs="Arial"/>
        </w:rPr>
      </w:pPr>
    </w:p>
    <w:p w14:paraId="2272943D" w14:textId="77777777" w:rsidR="001F42DB" w:rsidRPr="0069641A" w:rsidRDefault="001F42DB" w:rsidP="001F42DB">
      <w:pPr>
        <w:spacing w:line="276" w:lineRule="auto"/>
        <w:jc w:val="both"/>
        <w:rPr>
          <w:rFonts w:ascii="Cambria" w:eastAsia="Calibri" w:hAnsi="Cambria" w:cs="Arial"/>
        </w:rPr>
      </w:pPr>
    </w:p>
    <w:p w14:paraId="20ADAC6C" w14:textId="77777777" w:rsidR="001F42DB" w:rsidRPr="0069641A" w:rsidRDefault="001F42DB" w:rsidP="001F42DB">
      <w:pPr>
        <w:spacing w:line="276" w:lineRule="auto"/>
        <w:jc w:val="both"/>
        <w:rPr>
          <w:rFonts w:ascii="Cambria" w:eastAsia="Calibri" w:hAnsi="Cambria" w:cs="Arial"/>
        </w:rPr>
      </w:pPr>
    </w:p>
    <w:p w14:paraId="41BC70EB"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1007 Javne potrebe u kulturi i religiji- realizacija: </w:t>
      </w:r>
      <w:r>
        <w:rPr>
          <w:rFonts w:ascii="Cambria" w:eastAsia="Calibri" w:hAnsi="Cambria"/>
          <w:sz w:val="28"/>
          <w:u w:val="single"/>
        </w:rPr>
        <w:t>17.319,78</w:t>
      </w:r>
      <w:r w:rsidRPr="0069641A">
        <w:rPr>
          <w:rFonts w:ascii="Cambria" w:eastAsia="Calibri" w:hAnsi="Cambria"/>
          <w:sz w:val="28"/>
          <w:u w:val="single"/>
        </w:rPr>
        <w:t xml:space="preserve"> EUR; 20</w:t>
      </w:r>
      <w:r>
        <w:rPr>
          <w:rFonts w:ascii="Cambria" w:eastAsia="Calibri" w:hAnsi="Cambria"/>
          <w:sz w:val="28"/>
          <w:u w:val="single"/>
        </w:rPr>
        <w:t>,72</w:t>
      </w:r>
      <w:r w:rsidRPr="0069641A">
        <w:rPr>
          <w:rFonts w:ascii="Cambria" w:eastAsia="Calibri" w:hAnsi="Cambria"/>
          <w:sz w:val="28"/>
          <w:u w:val="single"/>
        </w:rPr>
        <w:t>% u odnosu na plan</w:t>
      </w:r>
    </w:p>
    <w:p w14:paraId="7544BE5C" w14:textId="77777777" w:rsidR="001F42DB" w:rsidRPr="0069641A" w:rsidRDefault="001F42DB" w:rsidP="001F42DB">
      <w:pPr>
        <w:spacing w:line="276" w:lineRule="auto"/>
        <w:ind w:firstLine="708"/>
        <w:jc w:val="both"/>
        <w:rPr>
          <w:rFonts w:ascii="Cambria" w:eastAsia="Calibri" w:hAnsi="Cambria"/>
          <w:sz w:val="28"/>
          <w:u w:val="single"/>
        </w:rPr>
      </w:pPr>
    </w:p>
    <w:p w14:paraId="6947CB3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 zadovoljenje potreba građana kroz kulturu, te sufinanciranje vjerskih zajednica.</w:t>
      </w:r>
    </w:p>
    <w:p w14:paraId="024B666E"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21A549F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A100034 Financiranje programa javnih potreba u kulturi izvršena je u vrijednosti u vrijednosti </w:t>
      </w:r>
      <w:r>
        <w:rPr>
          <w:rFonts w:ascii="Cambria" w:eastAsia="Calibri" w:hAnsi="Cambria" w:cs="Arial"/>
        </w:rPr>
        <w:t>100,00</w:t>
      </w:r>
      <w:r w:rsidRPr="0069641A">
        <w:rPr>
          <w:rFonts w:ascii="Cambria" w:eastAsia="Calibri" w:hAnsi="Cambria" w:cs="Arial"/>
        </w:rPr>
        <w:t xml:space="preserve">%. </w:t>
      </w:r>
    </w:p>
    <w:p w14:paraId="5D12CDC3"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Tekući projekt T100017 Obilježavanje Dana Općine, blagdana i praznika je izvršen u vrijednosti od </w:t>
      </w:r>
      <w:r>
        <w:rPr>
          <w:rFonts w:ascii="Cambria" w:eastAsia="Calibri" w:hAnsi="Cambria" w:cs="Arial"/>
        </w:rPr>
        <w:t>36,75</w:t>
      </w:r>
      <w:r w:rsidRPr="0069641A">
        <w:rPr>
          <w:rFonts w:ascii="Cambria" w:eastAsia="Calibri" w:hAnsi="Cambria" w:cs="Arial"/>
        </w:rPr>
        <w:t xml:space="preserve">%. </w:t>
      </w:r>
    </w:p>
    <w:p w14:paraId="356CA48E" w14:textId="77777777" w:rsidR="001F42DB"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Tekući projekt T100041 Uskrs u Gračacu izvršen u vrijednosti od </w:t>
      </w:r>
      <w:r>
        <w:rPr>
          <w:rFonts w:ascii="Cambria" w:eastAsia="Calibri" w:hAnsi="Cambria" w:cs="Arial"/>
        </w:rPr>
        <w:t>11,76</w:t>
      </w:r>
      <w:r w:rsidRPr="0069641A">
        <w:rPr>
          <w:rFonts w:ascii="Cambria" w:eastAsia="Calibri" w:hAnsi="Cambria" w:cs="Arial"/>
        </w:rPr>
        <w:t>%.</w:t>
      </w:r>
    </w:p>
    <w:p w14:paraId="23F1B8F3" w14:textId="77777777" w:rsidR="001F42DB" w:rsidRDefault="001F42DB" w:rsidP="001F42DB">
      <w:pPr>
        <w:spacing w:line="276" w:lineRule="auto"/>
        <w:ind w:firstLine="708"/>
        <w:jc w:val="both"/>
        <w:rPr>
          <w:rFonts w:ascii="Cambria" w:eastAsia="Calibri" w:hAnsi="Cambria" w:cs="Arial"/>
        </w:rPr>
      </w:pPr>
      <w:r>
        <w:rPr>
          <w:rFonts w:ascii="Cambria" w:eastAsia="Calibri" w:hAnsi="Cambria" w:cs="Arial"/>
        </w:rPr>
        <w:t>Tekući projekt T100021 Kulturno ljeto Gračac, izvršen je u vrijednosti 14,16%</w:t>
      </w:r>
    </w:p>
    <w:p w14:paraId="0B510232" w14:textId="77777777" w:rsidR="001F42DB" w:rsidRPr="0069641A" w:rsidRDefault="001F42DB" w:rsidP="001F42DB">
      <w:pPr>
        <w:spacing w:line="276" w:lineRule="auto"/>
        <w:ind w:firstLine="708"/>
        <w:jc w:val="both"/>
        <w:rPr>
          <w:rFonts w:ascii="Cambria" w:eastAsia="Calibri" w:hAnsi="Cambria" w:cs="Arial"/>
        </w:rPr>
      </w:pPr>
      <w:r>
        <w:rPr>
          <w:rFonts w:ascii="Cambria" w:eastAsia="Calibri" w:hAnsi="Cambria" w:cs="Arial"/>
        </w:rPr>
        <w:t>Aktivnost A100035 Donacije vjerskim zajednicama, izvršena je u vrijednosti 7,53%</w:t>
      </w:r>
    </w:p>
    <w:p w14:paraId="3DCDE951" w14:textId="77777777" w:rsidR="001F42DB" w:rsidRPr="0069641A" w:rsidRDefault="001F42DB" w:rsidP="001F42DB">
      <w:pPr>
        <w:spacing w:line="276" w:lineRule="auto"/>
        <w:jc w:val="both"/>
        <w:rPr>
          <w:rFonts w:ascii="Cambria" w:eastAsia="Calibri" w:hAnsi="Cambria" w:cs="Arial"/>
        </w:rPr>
      </w:pPr>
    </w:p>
    <w:p w14:paraId="1F7CA843" w14:textId="77777777" w:rsidR="001F42DB" w:rsidRPr="0069641A" w:rsidRDefault="001F42DB" w:rsidP="001F42DB">
      <w:pPr>
        <w:spacing w:line="276" w:lineRule="auto"/>
        <w:ind w:left="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1008 Javne potrebe u školstvu i predškolskom odgoju- realizacija: </w:t>
      </w:r>
      <w:r>
        <w:rPr>
          <w:rFonts w:ascii="Cambria" w:eastAsia="Calibri" w:hAnsi="Cambria"/>
          <w:sz w:val="28"/>
          <w:u w:val="single"/>
        </w:rPr>
        <w:t>63.945,95</w:t>
      </w:r>
      <w:r w:rsidRPr="0069641A">
        <w:rPr>
          <w:rFonts w:ascii="Cambria" w:eastAsia="Calibri" w:hAnsi="Cambria"/>
          <w:sz w:val="28"/>
          <w:u w:val="single"/>
        </w:rPr>
        <w:t xml:space="preserve"> EUR; 6</w:t>
      </w:r>
      <w:r>
        <w:rPr>
          <w:rFonts w:ascii="Cambria" w:eastAsia="Calibri" w:hAnsi="Cambria"/>
          <w:sz w:val="28"/>
          <w:u w:val="single"/>
        </w:rPr>
        <w:t>9,59</w:t>
      </w:r>
      <w:r w:rsidRPr="0069641A">
        <w:rPr>
          <w:rFonts w:ascii="Cambria" w:eastAsia="Calibri" w:hAnsi="Cambria"/>
          <w:sz w:val="28"/>
          <w:u w:val="single"/>
        </w:rPr>
        <w:t>% u odnosu na plan</w:t>
      </w:r>
    </w:p>
    <w:p w14:paraId="0C4FD208"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 zadovoljenje potreba građana kroz školski i predškolski odgoj.</w:t>
      </w:r>
    </w:p>
    <w:p w14:paraId="6D393F8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48469726"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A100005 Stipendiranje studenata je izvršena u vrijednosti od </w:t>
      </w:r>
      <w:r>
        <w:rPr>
          <w:rFonts w:ascii="Cambria" w:eastAsia="Calibri" w:hAnsi="Cambria" w:cs="Arial"/>
        </w:rPr>
        <w:t>98,01</w:t>
      </w:r>
      <w:r w:rsidRPr="0069641A">
        <w:rPr>
          <w:rFonts w:ascii="Cambria" w:eastAsia="Calibri" w:hAnsi="Cambria" w:cs="Arial"/>
        </w:rPr>
        <w:t xml:space="preserve">%. </w:t>
      </w:r>
    </w:p>
    <w:p w14:paraId="572171BB"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A100038 Sufinanciranje programa škola izvršen  u vrijednosti </w:t>
      </w:r>
      <w:r>
        <w:rPr>
          <w:rFonts w:ascii="Cambria" w:eastAsia="Calibri" w:hAnsi="Cambria" w:cs="Arial"/>
        </w:rPr>
        <w:t>6,00</w:t>
      </w:r>
      <w:r w:rsidRPr="0069641A">
        <w:rPr>
          <w:rFonts w:ascii="Cambria" w:eastAsia="Calibri" w:hAnsi="Cambria" w:cs="Arial"/>
        </w:rPr>
        <w:t>%</w:t>
      </w:r>
    </w:p>
    <w:p w14:paraId="39150679"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A100039 Sufinanciranje cijene javnog prijevoza redovnih učenika srednjih škola je izvršena u vrijednosti od </w:t>
      </w:r>
      <w:r>
        <w:rPr>
          <w:rFonts w:ascii="Cambria" w:eastAsia="Calibri" w:hAnsi="Cambria" w:cs="Arial"/>
        </w:rPr>
        <w:t>44,04</w:t>
      </w:r>
      <w:r w:rsidRPr="0069641A">
        <w:rPr>
          <w:rFonts w:ascii="Cambria" w:eastAsia="Calibri" w:hAnsi="Cambria" w:cs="Arial"/>
        </w:rPr>
        <w:t>%</w:t>
      </w:r>
    </w:p>
    <w:p w14:paraId="76A62D3D"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Aktivnost A100040 Sufinanciranje Bibliobusa na području Općine Gračac je izvršena u vrijednosti od 49,97%.</w:t>
      </w:r>
    </w:p>
    <w:p w14:paraId="602282D5"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A100041 Sufinanciranje cijene prijevoza predškolske djece je izvršena u vrijednosti od </w:t>
      </w:r>
      <w:r>
        <w:rPr>
          <w:rFonts w:ascii="Cambria" w:eastAsia="Calibri" w:hAnsi="Cambria" w:cs="Arial"/>
        </w:rPr>
        <w:t>38,99</w:t>
      </w:r>
      <w:r w:rsidRPr="0069641A">
        <w:rPr>
          <w:rFonts w:ascii="Cambria" w:eastAsia="Calibri" w:hAnsi="Cambria" w:cs="Arial"/>
        </w:rPr>
        <w:t xml:space="preserve">%. </w:t>
      </w:r>
    </w:p>
    <w:p w14:paraId="27020105" w14:textId="77777777" w:rsidR="001F42DB" w:rsidRPr="0069641A" w:rsidRDefault="001F42DB" w:rsidP="001F42DB">
      <w:pPr>
        <w:spacing w:line="276" w:lineRule="auto"/>
        <w:ind w:firstLine="708"/>
        <w:jc w:val="both"/>
        <w:rPr>
          <w:rFonts w:ascii="Cambria" w:eastAsia="Calibri" w:hAnsi="Cambria" w:cs="Arial"/>
        </w:rPr>
      </w:pPr>
    </w:p>
    <w:p w14:paraId="12EDD5EA" w14:textId="77777777" w:rsidR="001F42DB" w:rsidRPr="0069641A" w:rsidRDefault="001F42DB" w:rsidP="001F42DB">
      <w:pPr>
        <w:spacing w:line="276" w:lineRule="auto"/>
        <w:jc w:val="both"/>
        <w:rPr>
          <w:rFonts w:ascii="Cambria" w:eastAsia="Calibri" w:hAnsi="Cambria" w:cs="Arial"/>
        </w:rPr>
      </w:pPr>
      <w:r w:rsidRPr="0069641A">
        <w:rPr>
          <w:rFonts w:ascii="Cambria" w:eastAsia="Calibri" w:hAnsi="Cambria" w:cs="Arial"/>
        </w:rPr>
        <w:tab/>
      </w:r>
    </w:p>
    <w:p w14:paraId="49343538"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w:t>
      </w:r>
      <w:r w:rsidRPr="0069641A">
        <w:rPr>
          <w:rFonts w:ascii="Cambria" w:eastAsia="Calibri" w:hAnsi="Cambria"/>
          <w:sz w:val="28"/>
          <w:u w:val="single"/>
        </w:rPr>
        <w:t xml:space="preserve">: 1009 Socijalni program- realizacija: </w:t>
      </w:r>
      <w:r>
        <w:rPr>
          <w:rFonts w:ascii="Cambria" w:eastAsia="Calibri" w:hAnsi="Cambria"/>
          <w:sz w:val="28"/>
          <w:u w:val="single"/>
        </w:rPr>
        <w:t>56.383,29</w:t>
      </w:r>
      <w:r w:rsidRPr="0069641A">
        <w:rPr>
          <w:rFonts w:ascii="Cambria" w:eastAsia="Calibri" w:hAnsi="Cambria"/>
          <w:sz w:val="28"/>
          <w:u w:val="single"/>
        </w:rPr>
        <w:t xml:space="preserve"> EUR; </w:t>
      </w:r>
      <w:r>
        <w:rPr>
          <w:rFonts w:ascii="Cambria" w:eastAsia="Calibri" w:hAnsi="Cambria"/>
          <w:sz w:val="28"/>
          <w:u w:val="single"/>
        </w:rPr>
        <w:t>33,69</w:t>
      </w:r>
      <w:r w:rsidRPr="0069641A">
        <w:rPr>
          <w:rFonts w:ascii="Cambria" w:eastAsia="Calibri" w:hAnsi="Cambria"/>
          <w:sz w:val="28"/>
          <w:u w:val="single"/>
        </w:rPr>
        <w:t>% u odnosu na plan</w:t>
      </w:r>
    </w:p>
    <w:p w14:paraId="72EA7C8F" w14:textId="77777777" w:rsidR="001F42DB" w:rsidRPr="0069641A" w:rsidRDefault="001F42DB" w:rsidP="001F42DB">
      <w:pPr>
        <w:spacing w:line="276" w:lineRule="auto"/>
        <w:ind w:firstLine="708"/>
        <w:jc w:val="both"/>
        <w:rPr>
          <w:rFonts w:ascii="Cambria" w:eastAsia="Calibri" w:hAnsi="Cambria"/>
          <w:sz w:val="28"/>
          <w:u w:val="single"/>
        </w:rPr>
      </w:pPr>
    </w:p>
    <w:p w14:paraId="28B96446"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 xml:space="preserve">Cilj programa je podizanje kvalitete života starijih i nemoćnih i njihovih obitelji pružanjem pomoći, </w:t>
      </w:r>
      <w:proofErr w:type="spellStart"/>
      <w:r w:rsidRPr="0069641A">
        <w:rPr>
          <w:rFonts w:ascii="Cambria" w:eastAsia="Calibri" w:hAnsi="Cambria" w:cs="Arial"/>
        </w:rPr>
        <w:t>suf</w:t>
      </w:r>
      <w:proofErr w:type="spellEnd"/>
      <w:r w:rsidRPr="0069641A">
        <w:rPr>
          <w:rFonts w:ascii="Cambria" w:eastAsia="Calibri" w:hAnsi="Cambria" w:cs="Arial"/>
        </w:rPr>
        <w:t>. nabave školskog pribora učenicima.</w:t>
      </w:r>
    </w:p>
    <w:p w14:paraId="6B48A1AD"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lastRenderedPageBreak/>
        <w:t>REALIZACIJA PROGRAMA</w:t>
      </w:r>
      <w:r w:rsidRPr="0069641A">
        <w:rPr>
          <w:rFonts w:ascii="Cambria" w:eastAsia="Calibri" w:hAnsi="Cambria" w:cs="Arial"/>
        </w:rPr>
        <w:t>:</w:t>
      </w:r>
    </w:p>
    <w:p w14:paraId="5C6F584A"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A100042 Pomoći prema Socijalnom programu je izvršena u vrijednosti od </w:t>
      </w:r>
      <w:r>
        <w:rPr>
          <w:rFonts w:ascii="Cambria" w:eastAsia="Calibri" w:hAnsi="Cambria" w:cs="Arial"/>
        </w:rPr>
        <w:t>42,16</w:t>
      </w:r>
      <w:r w:rsidRPr="0069641A">
        <w:rPr>
          <w:rFonts w:ascii="Cambria" w:eastAsia="Calibri" w:hAnsi="Cambria" w:cs="Arial"/>
        </w:rPr>
        <w:t xml:space="preserve">%. </w:t>
      </w:r>
    </w:p>
    <w:p w14:paraId="369B0532"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A100045 Financiranje Crvenog križa za Projekt ˝Mobilnog tima˝ je izvršena u vrijednosti od </w:t>
      </w:r>
      <w:r>
        <w:rPr>
          <w:rFonts w:ascii="Cambria" w:eastAsia="Calibri" w:hAnsi="Cambria" w:cs="Arial"/>
        </w:rPr>
        <w:t>45,01</w:t>
      </w:r>
      <w:r w:rsidRPr="0069641A">
        <w:rPr>
          <w:rFonts w:ascii="Cambria" w:eastAsia="Calibri" w:hAnsi="Cambria" w:cs="Arial"/>
        </w:rPr>
        <w:t xml:space="preserve">%. </w:t>
      </w:r>
    </w:p>
    <w:p w14:paraId="742321BB"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A100046 Financiranje redovnih djelatnosti Crvenog križa je izvršena u vrijednosti od </w:t>
      </w:r>
      <w:r>
        <w:rPr>
          <w:rFonts w:ascii="Cambria" w:eastAsia="Calibri" w:hAnsi="Cambria" w:cs="Arial"/>
        </w:rPr>
        <w:t>48,23</w:t>
      </w:r>
      <w:r w:rsidRPr="0069641A">
        <w:rPr>
          <w:rFonts w:ascii="Cambria" w:eastAsia="Calibri" w:hAnsi="Cambria" w:cs="Arial"/>
        </w:rPr>
        <w:t xml:space="preserve">%. </w:t>
      </w:r>
    </w:p>
    <w:p w14:paraId="02D20995"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A100047 Sufinanciranje programa rada neprofitnih organizacija na području socijalne skrbi je izvršena u vrijednosti od </w:t>
      </w:r>
      <w:r>
        <w:rPr>
          <w:rFonts w:ascii="Cambria" w:eastAsia="Calibri" w:hAnsi="Cambria" w:cs="Arial"/>
        </w:rPr>
        <w:t>80,00</w:t>
      </w:r>
      <w:r w:rsidRPr="0069641A">
        <w:rPr>
          <w:rFonts w:ascii="Cambria" w:eastAsia="Calibri" w:hAnsi="Cambria" w:cs="Arial"/>
        </w:rPr>
        <w:t>%</w:t>
      </w:r>
    </w:p>
    <w:p w14:paraId="2FF3C51B" w14:textId="77777777" w:rsidR="001F42DB" w:rsidRPr="0069641A" w:rsidRDefault="001F42DB" w:rsidP="001F42DB">
      <w:pPr>
        <w:spacing w:line="276" w:lineRule="auto"/>
        <w:jc w:val="both"/>
        <w:rPr>
          <w:rFonts w:ascii="Cambria" w:eastAsia="Calibri" w:hAnsi="Cambria" w:cs="Arial"/>
        </w:rPr>
      </w:pPr>
    </w:p>
    <w:p w14:paraId="35DD5A1A" w14:textId="77777777" w:rsidR="001F42DB" w:rsidRPr="0069641A" w:rsidRDefault="001F42DB" w:rsidP="001F42DB">
      <w:pPr>
        <w:spacing w:line="276" w:lineRule="auto"/>
        <w:jc w:val="both"/>
        <w:rPr>
          <w:rFonts w:ascii="Cambria" w:eastAsia="Calibri" w:hAnsi="Cambria" w:cs="Arial"/>
        </w:rPr>
      </w:pPr>
    </w:p>
    <w:p w14:paraId="07D66141"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PROGRAMA/PRORAČUNSKI KORISNIK</w:t>
      </w:r>
      <w:r w:rsidRPr="0069641A">
        <w:rPr>
          <w:rFonts w:ascii="Cambria" w:eastAsia="Calibri" w:hAnsi="Cambria"/>
          <w:sz w:val="28"/>
          <w:u w:val="single"/>
        </w:rPr>
        <w:t xml:space="preserve">: 1008 Javne potrebe u školstvu i predškolskom odgoju/Dječji vrtić Baltazar- realizacija: </w:t>
      </w:r>
      <w:r>
        <w:rPr>
          <w:rFonts w:ascii="Cambria" w:eastAsia="Calibri" w:hAnsi="Cambria"/>
          <w:sz w:val="28"/>
          <w:u w:val="single"/>
        </w:rPr>
        <w:t>235.297,62</w:t>
      </w:r>
      <w:r w:rsidRPr="0069641A">
        <w:rPr>
          <w:rFonts w:ascii="Cambria" w:eastAsia="Calibri" w:hAnsi="Cambria"/>
          <w:sz w:val="28"/>
          <w:u w:val="single"/>
        </w:rPr>
        <w:t>; 44,</w:t>
      </w:r>
      <w:r>
        <w:rPr>
          <w:rFonts w:ascii="Cambria" w:eastAsia="Calibri" w:hAnsi="Cambria"/>
          <w:sz w:val="28"/>
          <w:u w:val="single"/>
        </w:rPr>
        <w:t>99</w:t>
      </w:r>
      <w:r w:rsidRPr="0069641A">
        <w:rPr>
          <w:rFonts w:ascii="Cambria" w:eastAsia="Calibri" w:hAnsi="Cambria"/>
          <w:sz w:val="28"/>
          <w:u w:val="single"/>
        </w:rPr>
        <w:t>% u odnosu na plan</w:t>
      </w:r>
    </w:p>
    <w:p w14:paraId="465DAADE"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jest provođenje redovnih djelatnosti Dječjeg vrtića Baltazar.</w:t>
      </w:r>
    </w:p>
    <w:p w14:paraId="1270DF97"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0F3E6EA3" w14:textId="77777777" w:rsidR="001F42DB" w:rsidRPr="0069641A" w:rsidRDefault="001F42DB" w:rsidP="001F42DB">
      <w:pPr>
        <w:spacing w:line="276" w:lineRule="auto"/>
        <w:jc w:val="both"/>
        <w:rPr>
          <w:rFonts w:ascii="Cambria" w:eastAsia="Calibri" w:hAnsi="Cambria" w:cs="Arial"/>
        </w:rPr>
      </w:pPr>
    </w:p>
    <w:p w14:paraId="6927215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Aktivnost A100051 Redovna djelatnost dječjeg vrtića je izvršena u vrijednosti od 44,</w:t>
      </w:r>
      <w:r>
        <w:rPr>
          <w:rFonts w:ascii="Cambria" w:eastAsia="Calibri" w:hAnsi="Cambria" w:cs="Arial"/>
        </w:rPr>
        <w:t>99</w:t>
      </w:r>
      <w:r w:rsidRPr="0069641A">
        <w:rPr>
          <w:rFonts w:ascii="Cambria" w:eastAsia="Calibri" w:hAnsi="Cambria" w:cs="Arial"/>
        </w:rPr>
        <w:t xml:space="preserve">%. </w:t>
      </w:r>
    </w:p>
    <w:p w14:paraId="1D36839C" w14:textId="77777777" w:rsidR="001F42DB" w:rsidRPr="0069641A" w:rsidRDefault="001F42DB" w:rsidP="001F42DB">
      <w:pPr>
        <w:spacing w:line="276" w:lineRule="auto"/>
        <w:jc w:val="both"/>
        <w:rPr>
          <w:rFonts w:ascii="Cambria" w:eastAsia="Calibri" w:hAnsi="Cambria" w:cs="Arial"/>
        </w:rPr>
      </w:pPr>
    </w:p>
    <w:p w14:paraId="4F63C752" w14:textId="77777777" w:rsidR="001F42DB" w:rsidRPr="0069641A" w:rsidRDefault="001F42DB" w:rsidP="001F42DB">
      <w:pPr>
        <w:spacing w:line="276" w:lineRule="auto"/>
        <w:jc w:val="both"/>
        <w:rPr>
          <w:rFonts w:ascii="Cambria" w:eastAsia="Calibri" w:hAnsi="Cambria" w:cs="Arial"/>
        </w:rPr>
      </w:pPr>
    </w:p>
    <w:p w14:paraId="41E271DA" w14:textId="77777777" w:rsidR="001F42DB" w:rsidRPr="0069641A" w:rsidRDefault="001F42DB" w:rsidP="001F42DB">
      <w:pPr>
        <w:spacing w:line="276" w:lineRule="auto"/>
        <w:jc w:val="both"/>
        <w:rPr>
          <w:rFonts w:ascii="Cambria" w:eastAsia="Calibri" w:hAnsi="Cambria" w:cs="Arial"/>
        </w:rPr>
      </w:pPr>
    </w:p>
    <w:p w14:paraId="2736829A"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PROGRAMA/PRORAČUNSKI KORISNIK</w:t>
      </w:r>
      <w:r w:rsidRPr="0069641A">
        <w:rPr>
          <w:rFonts w:ascii="Cambria" w:eastAsia="Calibri" w:hAnsi="Cambria"/>
          <w:sz w:val="28"/>
          <w:u w:val="single"/>
        </w:rPr>
        <w:t xml:space="preserve">: 1007 Javne potrebe u kulturi i religiji/Knjižnica i čitaonica Gračac- realizacija: </w:t>
      </w:r>
      <w:r>
        <w:rPr>
          <w:rFonts w:ascii="Cambria" w:eastAsia="Calibri" w:hAnsi="Cambria"/>
          <w:sz w:val="28"/>
          <w:u w:val="single"/>
        </w:rPr>
        <w:t>36.344,10</w:t>
      </w:r>
      <w:r w:rsidRPr="0069641A">
        <w:rPr>
          <w:rFonts w:ascii="Cambria" w:eastAsia="Calibri" w:hAnsi="Cambria"/>
          <w:sz w:val="28"/>
          <w:u w:val="single"/>
        </w:rPr>
        <w:t xml:space="preserve">; </w:t>
      </w:r>
      <w:r>
        <w:rPr>
          <w:rFonts w:ascii="Cambria" w:eastAsia="Calibri" w:hAnsi="Cambria"/>
          <w:sz w:val="28"/>
          <w:u w:val="single"/>
        </w:rPr>
        <w:t>41,77</w:t>
      </w:r>
      <w:r w:rsidRPr="0069641A">
        <w:rPr>
          <w:rFonts w:ascii="Cambria" w:eastAsia="Calibri" w:hAnsi="Cambria"/>
          <w:sz w:val="28"/>
          <w:u w:val="single"/>
        </w:rPr>
        <w:t>% u odnosu na plan</w:t>
      </w:r>
    </w:p>
    <w:p w14:paraId="713D0F9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jesu redovne djelatnosti knjižnice.</w:t>
      </w:r>
    </w:p>
    <w:p w14:paraId="4E8BA577"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5E579414" w14:textId="77777777" w:rsidR="001F42DB" w:rsidRPr="0069641A" w:rsidRDefault="001F42DB" w:rsidP="001F42DB">
      <w:pPr>
        <w:spacing w:line="276" w:lineRule="auto"/>
        <w:jc w:val="both"/>
        <w:rPr>
          <w:rFonts w:ascii="Cambria" w:eastAsia="Calibri" w:hAnsi="Cambria" w:cs="Arial"/>
        </w:rPr>
      </w:pPr>
    </w:p>
    <w:p w14:paraId="60D8B8E7"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A100053 Redovna djelatnost knjižnice je izvršena u vrijednosti od </w:t>
      </w:r>
      <w:r>
        <w:rPr>
          <w:rFonts w:ascii="Cambria" w:eastAsia="Calibri" w:hAnsi="Cambria" w:cs="Arial"/>
        </w:rPr>
        <w:t>39,90</w:t>
      </w:r>
      <w:r w:rsidRPr="0069641A">
        <w:rPr>
          <w:rFonts w:ascii="Cambria" w:eastAsia="Calibri" w:hAnsi="Cambria" w:cs="Arial"/>
        </w:rPr>
        <w:t xml:space="preserve">%. </w:t>
      </w:r>
    </w:p>
    <w:p w14:paraId="753A567F" w14:textId="77777777" w:rsidR="001F42DB" w:rsidRPr="0069641A" w:rsidRDefault="001F42DB" w:rsidP="001F42DB">
      <w:pPr>
        <w:spacing w:line="276" w:lineRule="auto"/>
        <w:jc w:val="both"/>
        <w:rPr>
          <w:rFonts w:ascii="Cambria" w:eastAsia="Calibri" w:hAnsi="Cambria" w:cs="Arial"/>
        </w:rPr>
      </w:pPr>
    </w:p>
    <w:p w14:paraId="5A154B82" w14:textId="77777777" w:rsidR="001F42DB" w:rsidRPr="0069641A" w:rsidRDefault="001F42DB" w:rsidP="001F42DB">
      <w:pPr>
        <w:spacing w:line="276" w:lineRule="auto"/>
        <w:jc w:val="both"/>
        <w:rPr>
          <w:rFonts w:ascii="Cambria" w:eastAsia="Calibri" w:hAnsi="Cambria" w:cs="Arial"/>
        </w:rPr>
      </w:pPr>
    </w:p>
    <w:p w14:paraId="7DFEA05A"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lastRenderedPageBreak/>
        <w:t>NAZIV PROGRAMA/PRORAČUNSKI KORISNIK</w:t>
      </w:r>
      <w:r w:rsidRPr="0069641A">
        <w:rPr>
          <w:rFonts w:ascii="Cambria" w:eastAsia="Calibri" w:hAnsi="Cambria"/>
          <w:sz w:val="28"/>
          <w:u w:val="single"/>
        </w:rPr>
        <w:t xml:space="preserve">: 1002 Zaštita od požara i civilna zaštita/Javna vatrogasna postrojba Gračac- realizacija: </w:t>
      </w:r>
      <w:r>
        <w:rPr>
          <w:rFonts w:ascii="Cambria" w:eastAsia="Calibri" w:hAnsi="Cambria"/>
          <w:sz w:val="28"/>
          <w:u w:val="single"/>
        </w:rPr>
        <w:t>455.688,17</w:t>
      </w:r>
      <w:r w:rsidRPr="0069641A">
        <w:rPr>
          <w:rFonts w:ascii="Cambria" w:eastAsia="Calibri" w:hAnsi="Cambria"/>
          <w:sz w:val="28"/>
          <w:u w:val="single"/>
        </w:rPr>
        <w:t>% u odnosu na plan</w:t>
      </w:r>
    </w:p>
    <w:p w14:paraId="2C5A8CA4"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jesu redovne djelatnosti javnog vatrogastva .</w:t>
      </w:r>
    </w:p>
    <w:p w14:paraId="28D23171"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22BF88EE" w14:textId="77777777" w:rsidR="001F42DB" w:rsidRPr="0069641A" w:rsidRDefault="001F42DB" w:rsidP="001F42DB">
      <w:pPr>
        <w:spacing w:line="276" w:lineRule="auto"/>
        <w:jc w:val="both"/>
        <w:rPr>
          <w:rFonts w:ascii="Cambria" w:eastAsia="Calibri" w:hAnsi="Cambria" w:cs="Arial"/>
        </w:rPr>
      </w:pPr>
    </w:p>
    <w:p w14:paraId="28F4D3E0"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A100001 Redovna djelatnost javnog vatrogastva je izvršena u vrijednosti od </w:t>
      </w:r>
      <w:r>
        <w:rPr>
          <w:rFonts w:ascii="Cambria" w:eastAsia="Calibri" w:hAnsi="Cambria" w:cs="Arial"/>
        </w:rPr>
        <w:t>68,92</w:t>
      </w:r>
      <w:r w:rsidRPr="0069641A">
        <w:rPr>
          <w:rFonts w:ascii="Cambria" w:eastAsia="Calibri" w:hAnsi="Cambria" w:cs="Arial"/>
        </w:rPr>
        <w:t xml:space="preserve">%. </w:t>
      </w:r>
    </w:p>
    <w:p w14:paraId="537101CE"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Tekući projekt  T100001 Redovna djelatnost javnog vatrogastva izvan minimalnih standarda izvršen</w:t>
      </w:r>
      <w:r>
        <w:rPr>
          <w:rFonts w:ascii="Cambria" w:eastAsia="Calibri" w:hAnsi="Cambria" w:cs="Arial"/>
        </w:rPr>
        <w:t>a je</w:t>
      </w:r>
      <w:r w:rsidRPr="0069641A">
        <w:rPr>
          <w:rFonts w:ascii="Cambria" w:eastAsia="Calibri" w:hAnsi="Cambria" w:cs="Arial"/>
        </w:rPr>
        <w:t xml:space="preserve"> u vrijednosti od </w:t>
      </w:r>
      <w:r>
        <w:rPr>
          <w:rFonts w:ascii="Cambria" w:eastAsia="Calibri" w:hAnsi="Cambria" w:cs="Arial"/>
        </w:rPr>
        <w:t>24,84</w:t>
      </w:r>
      <w:r w:rsidRPr="0069641A">
        <w:rPr>
          <w:rFonts w:ascii="Cambria" w:eastAsia="Calibri" w:hAnsi="Cambria" w:cs="Arial"/>
        </w:rPr>
        <w:t>%.</w:t>
      </w:r>
    </w:p>
    <w:p w14:paraId="315F15FA" w14:textId="77777777" w:rsidR="001F42DB" w:rsidRPr="0069641A" w:rsidRDefault="001F42DB" w:rsidP="001F42DB">
      <w:pPr>
        <w:spacing w:line="276" w:lineRule="auto"/>
        <w:jc w:val="both"/>
        <w:rPr>
          <w:rFonts w:ascii="Cambria" w:eastAsia="Calibri" w:hAnsi="Cambria" w:cs="Arial"/>
        </w:rPr>
      </w:pPr>
    </w:p>
    <w:p w14:paraId="12A9F246" w14:textId="77777777" w:rsidR="001F42DB" w:rsidRPr="0069641A" w:rsidRDefault="001F42DB" w:rsidP="001F42DB">
      <w:pPr>
        <w:spacing w:line="276" w:lineRule="auto"/>
        <w:jc w:val="both"/>
        <w:rPr>
          <w:rFonts w:ascii="Cambria" w:eastAsia="Calibri" w:hAnsi="Cambria" w:cs="Arial"/>
        </w:rPr>
      </w:pPr>
    </w:p>
    <w:p w14:paraId="1CC010CB" w14:textId="77777777" w:rsidR="001F42DB" w:rsidRPr="0069641A" w:rsidRDefault="001F42DB" w:rsidP="001F42DB">
      <w:pPr>
        <w:spacing w:line="276" w:lineRule="auto"/>
        <w:ind w:firstLine="708"/>
        <w:jc w:val="both"/>
        <w:rPr>
          <w:rFonts w:ascii="Cambria" w:eastAsia="Calibri" w:hAnsi="Cambria"/>
          <w:sz w:val="28"/>
          <w:u w:val="single"/>
        </w:rPr>
      </w:pPr>
      <w:r w:rsidRPr="0069641A">
        <w:rPr>
          <w:rFonts w:ascii="Cambria" w:eastAsia="Calibri" w:hAnsi="Cambria"/>
          <w:b/>
          <w:sz w:val="28"/>
          <w:u w:val="single"/>
        </w:rPr>
        <w:t>NAZIV PROGRAMA/PRORAČUNSKI KORISNIK</w:t>
      </w:r>
      <w:r w:rsidRPr="0069641A">
        <w:rPr>
          <w:rFonts w:ascii="Cambria" w:eastAsia="Calibri" w:hAnsi="Cambria"/>
          <w:sz w:val="28"/>
          <w:u w:val="single"/>
        </w:rPr>
        <w:t>: 1013 Djelatnost razvojne agencije/Razvojna agencija Općine Gračac- realizacija: 18.</w:t>
      </w:r>
      <w:r>
        <w:rPr>
          <w:rFonts w:ascii="Cambria" w:eastAsia="Calibri" w:hAnsi="Cambria"/>
          <w:sz w:val="28"/>
          <w:u w:val="single"/>
        </w:rPr>
        <w:t>991,06</w:t>
      </w:r>
      <w:r w:rsidRPr="0069641A">
        <w:rPr>
          <w:rFonts w:ascii="Cambria" w:eastAsia="Calibri" w:hAnsi="Cambria"/>
          <w:sz w:val="28"/>
          <w:u w:val="single"/>
        </w:rPr>
        <w:t xml:space="preserve"> EUR; </w:t>
      </w:r>
      <w:r>
        <w:rPr>
          <w:rFonts w:ascii="Cambria" w:eastAsia="Calibri" w:hAnsi="Cambria"/>
          <w:sz w:val="28"/>
          <w:u w:val="single"/>
        </w:rPr>
        <w:t>37,98</w:t>
      </w:r>
      <w:r w:rsidRPr="0069641A">
        <w:rPr>
          <w:rFonts w:ascii="Cambria" w:eastAsia="Calibri" w:hAnsi="Cambria"/>
          <w:sz w:val="28"/>
          <w:u w:val="single"/>
        </w:rPr>
        <w:t>% u odnosu na plan</w:t>
      </w:r>
    </w:p>
    <w:p w14:paraId="0F50F96A"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b/>
        </w:rPr>
        <w:t>CILJ PROGRAMA</w:t>
      </w:r>
      <w:r w:rsidRPr="0069641A">
        <w:rPr>
          <w:rFonts w:ascii="Cambria" w:eastAsia="Calibri" w:hAnsi="Cambria"/>
        </w:rPr>
        <w:t xml:space="preserve">: </w:t>
      </w:r>
      <w:r w:rsidRPr="0069641A">
        <w:rPr>
          <w:rFonts w:ascii="Cambria" w:eastAsia="Calibri" w:hAnsi="Cambria" w:cs="Arial"/>
        </w:rPr>
        <w:t>Cilj programa jesu redovne djelatnosti Razvojne agencije Općine Gračac.</w:t>
      </w:r>
    </w:p>
    <w:p w14:paraId="307D1DCB"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b/>
        </w:rPr>
        <w:t>REALIZACIJA PROGRAMA</w:t>
      </w:r>
      <w:r w:rsidRPr="0069641A">
        <w:rPr>
          <w:rFonts w:ascii="Cambria" w:eastAsia="Calibri" w:hAnsi="Cambria" w:cs="Arial"/>
        </w:rPr>
        <w:t>:</w:t>
      </w:r>
    </w:p>
    <w:p w14:paraId="4AECB6C2" w14:textId="77777777" w:rsidR="001F42DB" w:rsidRPr="0069641A" w:rsidRDefault="001F42DB" w:rsidP="001F42DB">
      <w:pPr>
        <w:spacing w:line="276" w:lineRule="auto"/>
        <w:jc w:val="both"/>
        <w:rPr>
          <w:rFonts w:ascii="Cambria" w:eastAsia="Calibri" w:hAnsi="Cambria" w:cs="Arial"/>
        </w:rPr>
      </w:pPr>
    </w:p>
    <w:p w14:paraId="762C0B49" w14:textId="77777777" w:rsidR="001F42DB" w:rsidRPr="0069641A" w:rsidRDefault="001F42DB" w:rsidP="001F42DB">
      <w:pPr>
        <w:spacing w:line="276" w:lineRule="auto"/>
        <w:ind w:firstLine="708"/>
        <w:jc w:val="both"/>
        <w:rPr>
          <w:rFonts w:ascii="Cambria" w:eastAsia="Calibri" w:hAnsi="Cambria" w:cs="Arial"/>
        </w:rPr>
      </w:pPr>
      <w:r w:rsidRPr="0069641A">
        <w:rPr>
          <w:rFonts w:ascii="Cambria" w:eastAsia="Calibri" w:hAnsi="Cambria" w:cs="Arial"/>
        </w:rPr>
        <w:t xml:space="preserve">Aktivnost A100056 Redovna djelatnost razvojne agencije Općine Gračac je izvršena u vrijednosti od </w:t>
      </w:r>
      <w:r>
        <w:rPr>
          <w:rFonts w:ascii="Cambria" w:eastAsia="Calibri" w:hAnsi="Cambria" w:cs="Arial"/>
        </w:rPr>
        <w:t>37,98</w:t>
      </w:r>
      <w:r w:rsidRPr="0069641A">
        <w:rPr>
          <w:rFonts w:ascii="Cambria" w:eastAsia="Calibri" w:hAnsi="Cambria" w:cs="Arial"/>
        </w:rPr>
        <w:t>%.</w:t>
      </w:r>
    </w:p>
    <w:p w14:paraId="12B9F56B" w14:textId="77777777" w:rsidR="001F42DB" w:rsidRPr="0069641A" w:rsidRDefault="001F42DB" w:rsidP="001F42DB">
      <w:pPr>
        <w:spacing w:line="276" w:lineRule="auto"/>
        <w:rPr>
          <w:rFonts w:ascii="Cambria" w:eastAsia="Calibri" w:hAnsi="Cambria" w:cs="Arial"/>
        </w:rPr>
      </w:pPr>
    </w:p>
    <w:p w14:paraId="0308D421" w14:textId="77777777" w:rsidR="001F42DB" w:rsidRPr="0069641A" w:rsidRDefault="001F42DB" w:rsidP="001F42DB">
      <w:pPr>
        <w:spacing w:line="276" w:lineRule="auto"/>
        <w:jc w:val="right"/>
        <w:rPr>
          <w:rFonts w:ascii="Cambria" w:eastAsia="Calibri" w:hAnsi="Cambria" w:cs="Arial"/>
        </w:rPr>
      </w:pPr>
      <w:r w:rsidRPr="0069641A">
        <w:rPr>
          <w:rFonts w:ascii="Cambria" w:eastAsia="Calibri" w:hAnsi="Cambria" w:cs="Arial"/>
        </w:rPr>
        <w:t>Predsjednica:</w:t>
      </w:r>
    </w:p>
    <w:p w14:paraId="04BEA9B1" w14:textId="77777777" w:rsidR="001F42DB" w:rsidRDefault="001F42DB" w:rsidP="001F42DB">
      <w:pPr>
        <w:jc w:val="right"/>
        <w:rPr>
          <w:rFonts w:ascii="Cambria" w:hAnsi="Cambria" w:cs="Arial"/>
        </w:rPr>
      </w:pPr>
      <w:r>
        <w:rPr>
          <w:rFonts w:ascii="Cambria" w:hAnsi="Cambria" w:cs="Arial"/>
        </w:rPr>
        <w:t>Dajana Šušnja Jasenko</w:t>
      </w:r>
    </w:p>
    <w:p w14:paraId="21C06FB4" w14:textId="77777777" w:rsidR="001F42DB" w:rsidRDefault="001F42DB" w:rsidP="0045160F">
      <w:pPr>
        <w:tabs>
          <w:tab w:val="left" w:pos="1859"/>
          <w:tab w:val="left" w:pos="3610"/>
        </w:tabs>
      </w:pPr>
    </w:p>
    <w:p w14:paraId="66B7072C" w14:textId="77777777" w:rsidR="008B3966" w:rsidRDefault="008B3966" w:rsidP="00D340A5">
      <w:pPr>
        <w:tabs>
          <w:tab w:val="left" w:pos="1859"/>
        </w:tabs>
        <w:jc w:val="right"/>
      </w:pPr>
    </w:p>
    <w:p w14:paraId="269B695F" w14:textId="77777777" w:rsidR="00B8242B" w:rsidRDefault="00B8242B" w:rsidP="00B8242B">
      <w:pPr>
        <w:tabs>
          <w:tab w:val="left" w:pos="1859"/>
        </w:tabs>
      </w:pPr>
    </w:p>
    <w:p w14:paraId="348D8F66" w14:textId="77777777" w:rsidR="001F42DB" w:rsidRDefault="001F42DB" w:rsidP="00B8242B">
      <w:pPr>
        <w:tabs>
          <w:tab w:val="left" w:pos="1859"/>
        </w:tabs>
      </w:pPr>
    </w:p>
    <w:p w14:paraId="14F888B9" w14:textId="77777777" w:rsidR="001F42DB" w:rsidRDefault="001F42DB" w:rsidP="00B8242B">
      <w:pPr>
        <w:tabs>
          <w:tab w:val="left" w:pos="1859"/>
        </w:tabs>
      </w:pPr>
    </w:p>
    <w:p w14:paraId="67E14748" w14:textId="77777777" w:rsidR="001F42DB" w:rsidRDefault="001F42DB" w:rsidP="00B8242B">
      <w:pPr>
        <w:tabs>
          <w:tab w:val="left" w:pos="1859"/>
        </w:tabs>
      </w:pPr>
    </w:p>
    <w:p w14:paraId="53D8E9AC" w14:textId="77777777" w:rsidR="001F42DB" w:rsidRDefault="001F42DB" w:rsidP="00B8242B">
      <w:pPr>
        <w:tabs>
          <w:tab w:val="left" w:pos="1859"/>
        </w:tabs>
      </w:pPr>
    </w:p>
    <w:tbl>
      <w:tblPr>
        <w:tblW w:w="16140" w:type="dxa"/>
        <w:tblLayout w:type="fixed"/>
        <w:tblCellMar>
          <w:left w:w="10" w:type="dxa"/>
          <w:right w:w="10" w:type="dxa"/>
        </w:tblCellMar>
        <w:tblLook w:val="04A0" w:firstRow="1" w:lastRow="0" w:firstColumn="1" w:lastColumn="0" w:noHBand="0" w:noVBand="1"/>
      </w:tblPr>
      <w:tblGrid>
        <w:gridCol w:w="40"/>
        <w:gridCol w:w="1800"/>
        <w:gridCol w:w="2640"/>
        <w:gridCol w:w="600"/>
        <w:gridCol w:w="2520"/>
        <w:gridCol w:w="2520"/>
        <w:gridCol w:w="3420"/>
        <w:gridCol w:w="720"/>
        <w:gridCol w:w="680"/>
        <w:gridCol w:w="40"/>
        <w:gridCol w:w="1080"/>
        <w:gridCol w:w="40"/>
        <w:gridCol w:w="40"/>
      </w:tblGrid>
      <w:tr w:rsidR="00B1050B" w:rsidRPr="00B1050B" w14:paraId="744BB494" w14:textId="77777777" w:rsidTr="00B508AA">
        <w:tc>
          <w:tcPr>
            <w:tcW w:w="40" w:type="dxa"/>
          </w:tcPr>
          <w:p w14:paraId="47752553" w14:textId="77777777" w:rsidR="00B1050B" w:rsidRPr="00B1050B" w:rsidRDefault="00B1050B" w:rsidP="00B1050B">
            <w:pPr>
              <w:rPr>
                <w:rFonts w:ascii="Arimo" w:eastAsia="Arimo" w:hAnsi="Arimo" w:cs="Arimo"/>
                <w:color w:val="000000"/>
                <w:sz w:val="2"/>
                <w:szCs w:val="20"/>
                <w:lang w:eastAsia="hr-HR"/>
              </w:rPr>
            </w:pPr>
          </w:p>
        </w:tc>
        <w:tc>
          <w:tcPr>
            <w:tcW w:w="1800" w:type="dxa"/>
          </w:tcPr>
          <w:p w14:paraId="7425C687" w14:textId="77777777" w:rsidR="00B1050B" w:rsidRPr="00B1050B" w:rsidRDefault="00B1050B" w:rsidP="00B1050B">
            <w:pPr>
              <w:rPr>
                <w:rFonts w:ascii="Arimo" w:eastAsia="Arimo" w:hAnsi="Arimo" w:cs="Arimo"/>
                <w:color w:val="000000"/>
                <w:sz w:val="2"/>
                <w:szCs w:val="20"/>
                <w:lang w:eastAsia="hr-HR"/>
              </w:rPr>
            </w:pPr>
          </w:p>
        </w:tc>
        <w:tc>
          <w:tcPr>
            <w:tcW w:w="2640" w:type="dxa"/>
          </w:tcPr>
          <w:p w14:paraId="683E2007" w14:textId="77777777" w:rsidR="00B1050B" w:rsidRPr="00B1050B" w:rsidRDefault="00B1050B" w:rsidP="00B1050B">
            <w:pPr>
              <w:rPr>
                <w:rFonts w:ascii="Arimo" w:eastAsia="Arimo" w:hAnsi="Arimo" w:cs="Arimo"/>
                <w:color w:val="000000"/>
                <w:sz w:val="2"/>
                <w:szCs w:val="20"/>
                <w:lang w:eastAsia="hr-HR"/>
              </w:rPr>
            </w:pPr>
          </w:p>
        </w:tc>
        <w:tc>
          <w:tcPr>
            <w:tcW w:w="600" w:type="dxa"/>
          </w:tcPr>
          <w:p w14:paraId="325F9778" w14:textId="77777777" w:rsidR="00B1050B" w:rsidRPr="00B1050B" w:rsidRDefault="00B1050B" w:rsidP="00B1050B">
            <w:pPr>
              <w:rPr>
                <w:rFonts w:ascii="Arimo" w:eastAsia="Arimo" w:hAnsi="Arimo" w:cs="Arimo"/>
                <w:color w:val="000000"/>
                <w:sz w:val="2"/>
                <w:szCs w:val="20"/>
                <w:lang w:eastAsia="hr-HR"/>
              </w:rPr>
            </w:pPr>
          </w:p>
        </w:tc>
        <w:tc>
          <w:tcPr>
            <w:tcW w:w="2520" w:type="dxa"/>
          </w:tcPr>
          <w:p w14:paraId="184291CA" w14:textId="77777777" w:rsidR="00B1050B" w:rsidRPr="00B1050B" w:rsidRDefault="00B1050B" w:rsidP="00B1050B">
            <w:pPr>
              <w:rPr>
                <w:rFonts w:ascii="Arimo" w:eastAsia="Arimo" w:hAnsi="Arimo" w:cs="Arimo"/>
                <w:color w:val="000000"/>
                <w:sz w:val="2"/>
                <w:szCs w:val="20"/>
                <w:lang w:eastAsia="hr-HR"/>
              </w:rPr>
            </w:pPr>
          </w:p>
        </w:tc>
        <w:tc>
          <w:tcPr>
            <w:tcW w:w="2520" w:type="dxa"/>
          </w:tcPr>
          <w:p w14:paraId="4CDFB8E4" w14:textId="77777777" w:rsidR="00B1050B" w:rsidRPr="00B1050B" w:rsidRDefault="00B1050B" w:rsidP="00B1050B">
            <w:pPr>
              <w:rPr>
                <w:rFonts w:ascii="Arimo" w:eastAsia="Arimo" w:hAnsi="Arimo" w:cs="Arimo"/>
                <w:color w:val="000000"/>
                <w:sz w:val="2"/>
                <w:szCs w:val="20"/>
                <w:lang w:eastAsia="hr-HR"/>
              </w:rPr>
            </w:pPr>
          </w:p>
        </w:tc>
        <w:tc>
          <w:tcPr>
            <w:tcW w:w="3420" w:type="dxa"/>
          </w:tcPr>
          <w:p w14:paraId="3DC4D9BF" w14:textId="77777777" w:rsidR="00B1050B" w:rsidRPr="00B1050B" w:rsidRDefault="00B1050B" w:rsidP="00B1050B">
            <w:pPr>
              <w:rPr>
                <w:rFonts w:ascii="Arimo" w:eastAsia="Arimo" w:hAnsi="Arimo" w:cs="Arimo"/>
                <w:color w:val="000000"/>
                <w:sz w:val="2"/>
                <w:szCs w:val="20"/>
                <w:lang w:eastAsia="hr-HR"/>
              </w:rPr>
            </w:pPr>
          </w:p>
        </w:tc>
        <w:tc>
          <w:tcPr>
            <w:tcW w:w="720" w:type="dxa"/>
          </w:tcPr>
          <w:p w14:paraId="43E242D6" w14:textId="77777777" w:rsidR="00B1050B" w:rsidRPr="00B1050B" w:rsidRDefault="00B1050B" w:rsidP="00B1050B">
            <w:pPr>
              <w:rPr>
                <w:rFonts w:ascii="Arimo" w:eastAsia="Arimo" w:hAnsi="Arimo" w:cs="Arimo"/>
                <w:color w:val="000000"/>
                <w:sz w:val="2"/>
                <w:szCs w:val="20"/>
                <w:lang w:eastAsia="hr-HR"/>
              </w:rPr>
            </w:pPr>
          </w:p>
        </w:tc>
        <w:tc>
          <w:tcPr>
            <w:tcW w:w="680" w:type="dxa"/>
          </w:tcPr>
          <w:p w14:paraId="5A2AEC66" w14:textId="77777777" w:rsidR="00B1050B" w:rsidRPr="00B1050B" w:rsidRDefault="00B1050B" w:rsidP="00B1050B">
            <w:pPr>
              <w:rPr>
                <w:rFonts w:ascii="Arimo" w:eastAsia="Arimo" w:hAnsi="Arimo" w:cs="Arimo"/>
                <w:color w:val="000000"/>
                <w:sz w:val="2"/>
                <w:szCs w:val="20"/>
                <w:lang w:eastAsia="hr-HR"/>
              </w:rPr>
            </w:pPr>
          </w:p>
        </w:tc>
        <w:tc>
          <w:tcPr>
            <w:tcW w:w="40" w:type="dxa"/>
          </w:tcPr>
          <w:p w14:paraId="3BBBEB08" w14:textId="77777777" w:rsidR="00B1050B" w:rsidRPr="00B1050B" w:rsidRDefault="00B1050B" w:rsidP="00B1050B">
            <w:pPr>
              <w:rPr>
                <w:rFonts w:ascii="Arimo" w:eastAsia="Arimo" w:hAnsi="Arimo" w:cs="Arimo"/>
                <w:color w:val="000000"/>
                <w:sz w:val="2"/>
                <w:szCs w:val="20"/>
                <w:lang w:eastAsia="hr-HR"/>
              </w:rPr>
            </w:pPr>
          </w:p>
        </w:tc>
        <w:tc>
          <w:tcPr>
            <w:tcW w:w="1080" w:type="dxa"/>
          </w:tcPr>
          <w:p w14:paraId="333473EA" w14:textId="77777777" w:rsidR="00B1050B" w:rsidRPr="00B1050B" w:rsidRDefault="00B1050B" w:rsidP="00B1050B">
            <w:pPr>
              <w:rPr>
                <w:rFonts w:ascii="Arimo" w:eastAsia="Arimo" w:hAnsi="Arimo" w:cs="Arimo"/>
                <w:color w:val="000000"/>
                <w:sz w:val="2"/>
                <w:szCs w:val="20"/>
                <w:lang w:eastAsia="hr-HR"/>
              </w:rPr>
            </w:pPr>
          </w:p>
        </w:tc>
        <w:tc>
          <w:tcPr>
            <w:tcW w:w="40" w:type="dxa"/>
          </w:tcPr>
          <w:p w14:paraId="7E4FA1F5" w14:textId="77777777" w:rsidR="00B1050B" w:rsidRPr="00B1050B" w:rsidRDefault="00B1050B" w:rsidP="00B1050B">
            <w:pPr>
              <w:rPr>
                <w:rFonts w:ascii="Arimo" w:eastAsia="Arimo" w:hAnsi="Arimo" w:cs="Arimo"/>
                <w:color w:val="000000"/>
                <w:sz w:val="2"/>
                <w:szCs w:val="20"/>
                <w:lang w:eastAsia="hr-HR"/>
              </w:rPr>
            </w:pPr>
          </w:p>
        </w:tc>
        <w:tc>
          <w:tcPr>
            <w:tcW w:w="40" w:type="dxa"/>
          </w:tcPr>
          <w:p w14:paraId="50053EEC" w14:textId="77777777" w:rsidR="00B1050B" w:rsidRPr="00B1050B" w:rsidRDefault="00B1050B" w:rsidP="00B1050B">
            <w:pPr>
              <w:rPr>
                <w:rFonts w:ascii="Arimo" w:eastAsia="Arimo" w:hAnsi="Arimo" w:cs="Arimo"/>
                <w:color w:val="000000"/>
                <w:sz w:val="2"/>
                <w:szCs w:val="20"/>
                <w:lang w:eastAsia="hr-HR"/>
              </w:rPr>
            </w:pPr>
          </w:p>
        </w:tc>
      </w:tr>
    </w:tbl>
    <w:p w14:paraId="175B9199" w14:textId="77777777" w:rsidR="00B1050B" w:rsidRPr="00B1050B" w:rsidRDefault="00B1050B" w:rsidP="00B1050B">
      <w:pPr>
        <w:rPr>
          <w:sz w:val="20"/>
          <w:szCs w:val="20"/>
          <w:lang w:eastAsia="hr-HR"/>
        </w:rPr>
      </w:pPr>
    </w:p>
    <w:p w14:paraId="2EED4990" w14:textId="77777777" w:rsidR="00B1050B" w:rsidRPr="00B1050B" w:rsidRDefault="00B1050B" w:rsidP="00B1050B">
      <w:pPr>
        <w:rPr>
          <w:rFonts w:ascii="Arial" w:eastAsia="Arimo" w:hAnsi="Arial" w:cs="Arial"/>
          <w:b/>
          <w:lang w:eastAsia="hr-HR"/>
        </w:rPr>
      </w:pPr>
    </w:p>
    <w:p w14:paraId="0D37614E" w14:textId="77777777" w:rsidR="00B1050B" w:rsidRPr="00B1050B" w:rsidRDefault="00B1050B" w:rsidP="00B1050B">
      <w:pPr>
        <w:rPr>
          <w:rFonts w:ascii="Arial" w:eastAsia="Arimo" w:hAnsi="Arial" w:cs="Arial"/>
          <w:b/>
          <w:lang w:eastAsia="hr-HR"/>
        </w:rPr>
      </w:pPr>
    </w:p>
    <w:p w14:paraId="6A45ADBA" w14:textId="77777777" w:rsidR="00B1050B" w:rsidRPr="00B1050B" w:rsidRDefault="00B1050B" w:rsidP="00B1050B">
      <w:pPr>
        <w:rPr>
          <w:rFonts w:ascii="Arial" w:eastAsia="Arimo" w:hAnsi="Arial" w:cs="Arial"/>
          <w:b/>
          <w:lang w:eastAsia="hr-HR"/>
        </w:rPr>
      </w:pPr>
      <w:r w:rsidRPr="00B1050B">
        <w:rPr>
          <w:rFonts w:ascii="Arial" w:eastAsia="Arimo" w:hAnsi="Arial" w:cs="Arial"/>
          <w:b/>
          <w:lang w:eastAsia="hr-HR"/>
        </w:rPr>
        <w:t>OPĆINSKO VIJEĆE</w:t>
      </w:r>
    </w:p>
    <w:p w14:paraId="0E2697CF" w14:textId="77777777" w:rsidR="00B1050B" w:rsidRPr="00B1050B" w:rsidRDefault="00B1050B" w:rsidP="00B1050B">
      <w:pPr>
        <w:rPr>
          <w:rFonts w:ascii="Arial" w:hAnsi="Arial" w:cs="Arial"/>
          <w:b/>
          <w:kern w:val="2"/>
          <w:lang w:eastAsia="en-US"/>
          <w14:ligatures w14:val="standardContextual"/>
        </w:rPr>
      </w:pPr>
      <w:r w:rsidRPr="00B1050B">
        <w:rPr>
          <w:rFonts w:ascii="Arial" w:eastAsia="Calibri" w:hAnsi="Arial" w:cs="Arial"/>
          <w:b/>
          <w:kern w:val="2"/>
          <w:lang w:eastAsia="en-US"/>
          <w14:ligatures w14:val="standardContextual"/>
        </w:rPr>
        <w:t>KLASA: 400-02/24-01/2</w:t>
      </w:r>
    </w:p>
    <w:p w14:paraId="799A8E80" w14:textId="77777777" w:rsidR="00B1050B" w:rsidRPr="00B1050B" w:rsidRDefault="00B1050B" w:rsidP="00B1050B">
      <w:pPr>
        <w:rPr>
          <w:rFonts w:ascii="Arial" w:eastAsia="Calibri" w:hAnsi="Arial" w:cs="Arial"/>
          <w:b/>
          <w:kern w:val="2"/>
          <w:lang w:eastAsia="en-US"/>
          <w14:ligatures w14:val="standardContextual"/>
        </w:rPr>
      </w:pPr>
      <w:r w:rsidRPr="00B1050B">
        <w:rPr>
          <w:rFonts w:ascii="Arial" w:eastAsia="Calibri" w:hAnsi="Arial" w:cs="Arial"/>
          <w:b/>
          <w:kern w:val="2"/>
          <w:lang w:eastAsia="en-US"/>
          <w14:ligatures w14:val="standardContextual"/>
        </w:rPr>
        <w:t>URBROJ: 2198-31-02-25-12</w:t>
      </w:r>
    </w:p>
    <w:p w14:paraId="3959CE72" w14:textId="77777777" w:rsidR="00B1050B" w:rsidRPr="00B1050B" w:rsidRDefault="00B1050B" w:rsidP="00B1050B">
      <w:pPr>
        <w:rPr>
          <w:rFonts w:ascii="Arial" w:eastAsia="Calibri" w:hAnsi="Arial" w:cs="Arial"/>
          <w:b/>
          <w:kern w:val="2"/>
          <w:lang w:eastAsia="en-US"/>
          <w14:ligatures w14:val="standardContextual"/>
        </w:rPr>
      </w:pPr>
      <w:r w:rsidRPr="00B1050B">
        <w:rPr>
          <w:rFonts w:ascii="Arial" w:eastAsia="Calibri" w:hAnsi="Arial" w:cs="Arial"/>
          <w:b/>
          <w:kern w:val="2"/>
          <w:lang w:eastAsia="en-US"/>
          <w14:ligatures w14:val="standardContextual"/>
        </w:rPr>
        <w:t>Gračac, 22. rujna 2025. godine</w:t>
      </w:r>
    </w:p>
    <w:p w14:paraId="4551AE53" w14:textId="77777777" w:rsidR="00B1050B" w:rsidRPr="00B1050B" w:rsidRDefault="00B1050B" w:rsidP="00B1050B">
      <w:pPr>
        <w:spacing w:after="200" w:line="276" w:lineRule="auto"/>
        <w:ind w:firstLine="708"/>
        <w:jc w:val="both"/>
        <w:rPr>
          <w:rFonts w:ascii="Arial" w:eastAsia="Calibri" w:hAnsi="Arial" w:cs="Arial"/>
          <w:sz w:val="22"/>
          <w:szCs w:val="22"/>
          <w:lang w:eastAsia="en-US"/>
        </w:rPr>
      </w:pPr>
    </w:p>
    <w:p w14:paraId="699987DB" w14:textId="77777777" w:rsidR="00B1050B" w:rsidRPr="00B1050B" w:rsidRDefault="00B1050B" w:rsidP="00B1050B">
      <w:pPr>
        <w:spacing w:after="200" w:line="276" w:lineRule="auto"/>
        <w:ind w:firstLine="708"/>
        <w:jc w:val="both"/>
        <w:rPr>
          <w:rFonts w:ascii="Arial" w:eastAsia="Calibri" w:hAnsi="Arial" w:cs="Arial"/>
          <w:sz w:val="22"/>
          <w:szCs w:val="22"/>
          <w:lang w:eastAsia="en-US"/>
        </w:rPr>
      </w:pPr>
      <w:r w:rsidRPr="00B1050B">
        <w:rPr>
          <w:rFonts w:ascii="Arial" w:eastAsia="Calibri" w:hAnsi="Arial" w:cs="Arial"/>
          <w:sz w:val="22"/>
          <w:szCs w:val="22"/>
          <w:lang w:eastAsia="en-US"/>
        </w:rPr>
        <w:t xml:space="preserve">Na temelju članka 45. Zakona o proračunu (“Narodne novine” 144/21)  i članka 32. Statuta Općine Gračac („Službeni glasnik Zadarske županije“ br. 11/13, „Službeni glasnik Općine Gračac“ br. 1/18, 1/20, 4/21), Općinsko vijeće Općine Gračac na svojoj 3. sjednici održanoj 22. rujna 2025. godine donijelo je </w:t>
      </w:r>
    </w:p>
    <w:p w14:paraId="41FDD75E" w14:textId="77777777" w:rsidR="00B1050B" w:rsidRPr="00B1050B" w:rsidRDefault="00B1050B" w:rsidP="00B1050B">
      <w:pPr>
        <w:spacing w:after="200" w:line="276" w:lineRule="auto"/>
        <w:ind w:firstLine="708"/>
        <w:jc w:val="both"/>
        <w:rPr>
          <w:rFonts w:ascii="Arial" w:eastAsia="Calibri" w:hAnsi="Arial" w:cs="Arial"/>
          <w:sz w:val="22"/>
          <w:szCs w:val="22"/>
          <w:lang w:eastAsia="en-US"/>
        </w:rPr>
      </w:pPr>
    </w:p>
    <w:p w14:paraId="423BFFD3" w14:textId="77777777" w:rsidR="00B1050B" w:rsidRPr="00B1050B" w:rsidRDefault="00B1050B" w:rsidP="00B1050B">
      <w:pPr>
        <w:ind w:left="1800"/>
        <w:jc w:val="center"/>
        <w:rPr>
          <w:rFonts w:ascii="Arial" w:eastAsia="Calibri" w:hAnsi="Arial" w:cs="Arial"/>
          <w:sz w:val="22"/>
          <w:szCs w:val="22"/>
          <w:lang w:eastAsia="en-US"/>
        </w:rPr>
      </w:pPr>
      <w:r w:rsidRPr="00B1050B">
        <w:rPr>
          <w:rFonts w:ascii="Arial" w:eastAsia="Arial" w:hAnsi="Arial" w:cs="Arial"/>
          <w:b/>
          <w:color w:val="000000"/>
          <w:sz w:val="22"/>
          <w:szCs w:val="22"/>
          <w:lang w:eastAsia="en-US"/>
        </w:rPr>
        <w:t xml:space="preserve">I. IZMJENE I DOPUNE PRORAČUNA OPĆINE GRAČAC ZA 2025. GODINU </w:t>
      </w:r>
    </w:p>
    <w:p w14:paraId="12D210DB" w14:textId="77777777" w:rsidR="00B1050B" w:rsidRPr="00B1050B" w:rsidRDefault="00B1050B" w:rsidP="00B1050B">
      <w:pPr>
        <w:spacing w:after="200" w:line="276" w:lineRule="auto"/>
        <w:ind w:left="360"/>
        <w:jc w:val="center"/>
        <w:rPr>
          <w:rFonts w:ascii="Arial" w:eastAsia="Calibri" w:hAnsi="Arial" w:cs="Arial"/>
          <w:sz w:val="22"/>
          <w:szCs w:val="22"/>
          <w:lang w:eastAsia="en-US"/>
        </w:rPr>
      </w:pPr>
    </w:p>
    <w:p w14:paraId="1FDD54D0" w14:textId="77777777" w:rsidR="00B1050B" w:rsidRPr="00B1050B" w:rsidRDefault="00B1050B" w:rsidP="00B1050B">
      <w:pPr>
        <w:spacing w:after="200" w:line="276" w:lineRule="auto"/>
        <w:ind w:left="360"/>
        <w:jc w:val="center"/>
        <w:rPr>
          <w:rFonts w:ascii="Arial" w:eastAsia="Calibri" w:hAnsi="Arial" w:cs="Arial"/>
          <w:b/>
          <w:sz w:val="22"/>
          <w:szCs w:val="22"/>
          <w:lang w:eastAsia="en-US"/>
        </w:rPr>
      </w:pPr>
      <w:r w:rsidRPr="00B1050B">
        <w:rPr>
          <w:rFonts w:ascii="Arial" w:eastAsia="Calibri" w:hAnsi="Arial" w:cs="Arial"/>
          <w:b/>
          <w:sz w:val="22"/>
          <w:szCs w:val="22"/>
          <w:lang w:eastAsia="en-US"/>
        </w:rPr>
        <w:t>Članak 1.</w:t>
      </w:r>
    </w:p>
    <w:p w14:paraId="090B6C55" w14:textId="77777777" w:rsidR="00B1050B" w:rsidRPr="00B1050B" w:rsidRDefault="00B1050B" w:rsidP="00B1050B">
      <w:pPr>
        <w:spacing w:after="200" w:line="276" w:lineRule="auto"/>
        <w:ind w:left="360"/>
        <w:rPr>
          <w:rFonts w:ascii="Arial" w:eastAsia="Calibri" w:hAnsi="Arial" w:cs="Arial"/>
          <w:sz w:val="22"/>
          <w:szCs w:val="22"/>
          <w:lang w:eastAsia="en-US"/>
        </w:rPr>
      </w:pPr>
      <w:r w:rsidRPr="00B1050B">
        <w:rPr>
          <w:rFonts w:ascii="Arial" w:eastAsia="Calibri" w:hAnsi="Arial" w:cs="Arial"/>
          <w:sz w:val="22"/>
          <w:szCs w:val="22"/>
          <w:lang w:eastAsia="en-US"/>
        </w:rPr>
        <w:t xml:space="preserve">                      Proračun Općine Gračac za 2025. godinu („Službeni glasnik Općine Gračac“ 6/24), mijenja se i glasi:</w:t>
      </w:r>
    </w:p>
    <w:p w14:paraId="1647B845" w14:textId="77777777" w:rsidR="00B1050B" w:rsidRPr="00B1050B" w:rsidRDefault="00B1050B" w:rsidP="00B1050B">
      <w:pPr>
        <w:spacing w:after="200" w:line="276" w:lineRule="auto"/>
        <w:ind w:left="360"/>
        <w:jc w:val="center"/>
        <w:rPr>
          <w:rFonts w:ascii="Arial" w:eastAsia="Calibri" w:hAnsi="Arial" w:cs="Arial"/>
          <w:sz w:val="22"/>
          <w:szCs w:val="22"/>
          <w:lang w:eastAsia="en-US"/>
        </w:rPr>
      </w:pPr>
      <w:r w:rsidRPr="00B1050B">
        <w:rPr>
          <w:rFonts w:ascii="Arial" w:eastAsia="Calibri" w:hAnsi="Arial" w:cs="Arial"/>
          <w:sz w:val="22"/>
          <w:szCs w:val="22"/>
          <w:lang w:eastAsia="en-US"/>
        </w:rPr>
        <w:t>„ Članak 1.</w:t>
      </w:r>
    </w:p>
    <w:p w14:paraId="5874FC2B" w14:textId="77777777" w:rsidR="00B1050B" w:rsidRPr="00B1050B" w:rsidRDefault="00B1050B" w:rsidP="00B1050B">
      <w:pPr>
        <w:spacing w:after="200" w:line="276" w:lineRule="auto"/>
        <w:ind w:left="360"/>
        <w:rPr>
          <w:rFonts w:ascii="Arial" w:eastAsia="Calibri" w:hAnsi="Arial" w:cs="Arial"/>
          <w:sz w:val="22"/>
          <w:szCs w:val="22"/>
          <w:lang w:eastAsia="en-US"/>
        </w:rPr>
      </w:pPr>
      <w:r w:rsidRPr="00B1050B">
        <w:rPr>
          <w:rFonts w:ascii="Arial" w:eastAsia="Calibri" w:hAnsi="Arial" w:cs="Arial"/>
          <w:sz w:val="22"/>
          <w:szCs w:val="22"/>
          <w:lang w:eastAsia="en-US"/>
        </w:rPr>
        <w:t xml:space="preserve"> Proračun Općine Gračac za 2025. godinu čine:</w:t>
      </w:r>
    </w:p>
    <w:p w14:paraId="1AFAD3F1" w14:textId="77777777" w:rsidR="00B1050B" w:rsidRDefault="00B1050B" w:rsidP="00B1050B">
      <w:pPr>
        <w:spacing w:after="200" w:line="276" w:lineRule="auto"/>
        <w:ind w:left="360"/>
        <w:rPr>
          <w:rFonts w:ascii="Arial" w:eastAsia="Calibri" w:hAnsi="Arial" w:cs="Arial"/>
          <w:sz w:val="22"/>
          <w:szCs w:val="22"/>
          <w:lang w:eastAsia="en-US"/>
        </w:rPr>
      </w:pPr>
    </w:p>
    <w:p w14:paraId="3572EA7C" w14:textId="77777777" w:rsidR="00B1050B" w:rsidRDefault="00B1050B" w:rsidP="00B1050B">
      <w:pPr>
        <w:spacing w:after="200" w:line="276" w:lineRule="auto"/>
        <w:ind w:left="360"/>
        <w:rPr>
          <w:rFonts w:ascii="Arial" w:eastAsia="Calibri" w:hAnsi="Arial" w:cs="Arial"/>
          <w:sz w:val="22"/>
          <w:szCs w:val="22"/>
          <w:lang w:eastAsia="en-US"/>
        </w:rPr>
      </w:pPr>
    </w:p>
    <w:p w14:paraId="00884D11" w14:textId="77777777" w:rsidR="00B1050B" w:rsidRPr="00B1050B" w:rsidRDefault="00B1050B" w:rsidP="00B1050B">
      <w:pPr>
        <w:spacing w:after="200" w:line="276" w:lineRule="auto"/>
        <w:ind w:left="360"/>
        <w:rPr>
          <w:rFonts w:ascii="Arial" w:eastAsia="Calibri" w:hAnsi="Arial" w:cs="Arial"/>
          <w:sz w:val="22"/>
          <w:szCs w:val="22"/>
          <w:lang w:eastAsia="en-US"/>
        </w:rPr>
      </w:pPr>
    </w:p>
    <w:p w14:paraId="23A1819F" w14:textId="77777777" w:rsidR="00B1050B" w:rsidRPr="00B1050B" w:rsidRDefault="00B1050B" w:rsidP="00B1050B">
      <w:pPr>
        <w:rPr>
          <w:sz w:val="20"/>
          <w:szCs w:val="20"/>
          <w:lang w:eastAsia="hr-HR"/>
        </w:rPr>
      </w:pPr>
    </w:p>
    <w:p w14:paraId="05F665AA" w14:textId="77777777" w:rsidR="00B1050B" w:rsidRPr="00B1050B" w:rsidRDefault="00B1050B" w:rsidP="00B1050B">
      <w:pPr>
        <w:jc w:val="center"/>
        <w:rPr>
          <w:rFonts w:ascii="Arial" w:hAnsi="Arial" w:cs="Arial"/>
          <w:sz w:val="20"/>
          <w:szCs w:val="20"/>
          <w:lang w:eastAsia="hr-HR"/>
        </w:rPr>
      </w:pPr>
      <w:r w:rsidRPr="00B1050B">
        <w:rPr>
          <w:rFonts w:ascii="Arial" w:hAnsi="Arial" w:cs="Arial"/>
          <w:sz w:val="20"/>
          <w:szCs w:val="20"/>
          <w:lang w:eastAsia="hr-HR"/>
        </w:rPr>
        <w:lastRenderedPageBreak/>
        <w:t xml:space="preserve">OPĆI DIO </w:t>
      </w:r>
    </w:p>
    <w:tbl>
      <w:tblPr>
        <w:tblW w:w="5000" w:type="pct"/>
        <w:tblLook w:val="04A0" w:firstRow="1" w:lastRow="0" w:firstColumn="1" w:lastColumn="0" w:noHBand="0" w:noVBand="1"/>
      </w:tblPr>
      <w:tblGrid>
        <w:gridCol w:w="381"/>
        <w:gridCol w:w="9732"/>
        <w:gridCol w:w="1299"/>
        <w:gridCol w:w="1190"/>
        <w:gridCol w:w="1235"/>
        <w:gridCol w:w="1299"/>
      </w:tblGrid>
      <w:tr w:rsidR="00B1050B" w:rsidRPr="00B1050B" w14:paraId="55C1EED2" w14:textId="77777777" w:rsidTr="00B508AA">
        <w:trPr>
          <w:trHeight w:val="510"/>
        </w:trPr>
        <w:tc>
          <w:tcPr>
            <w:tcW w:w="126" w:type="pct"/>
            <w:tcBorders>
              <w:top w:val="nil"/>
              <w:left w:val="nil"/>
              <w:bottom w:val="nil"/>
              <w:right w:val="nil"/>
            </w:tcBorders>
            <w:noWrap/>
            <w:vAlign w:val="bottom"/>
            <w:hideMark/>
          </w:tcPr>
          <w:p w14:paraId="58A6E760" w14:textId="77777777" w:rsidR="00B1050B" w:rsidRPr="00B1050B" w:rsidRDefault="00B1050B" w:rsidP="00B1050B">
            <w:pPr>
              <w:rPr>
                <w:sz w:val="14"/>
                <w:szCs w:val="14"/>
                <w:lang w:val="en-US" w:eastAsia="en-US"/>
              </w:rPr>
            </w:pPr>
          </w:p>
        </w:tc>
        <w:tc>
          <w:tcPr>
            <w:tcW w:w="3215" w:type="pct"/>
            <w:tcBorders>
              <w:top w:val="nil"/>
              <w:left w:val="nil"/>
              <w:bottom w:val="nil"/>
              <w:right w:val="nil"/>
            </w:tcBorders>
            <w:noWrap/>
            <w:vAlign w:val="bottom"/>
            <w:hideMark/>
          </w:tcPr>
          <w:p w14:paraId="160725B2"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2B3DCCA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PLANIRANO</w:t>
            </w:r>
          </w:p>
        </w:tc>
        <w:tc>
          <w:tcPr>
            <w:tcW w:w="393" w:type="pct"/>
            <w:tcBorders>
              <w:top w:val="nil"/>
              <w:left w:val="nil"/>
              <w:bottom w:val="nil"/>
              <w:right w:val="nil"/>
            </w:tcBorders>
            <w:noWrap/>
            <w:vAlign w:val="bottom"/>
            <w:hideMark/>
          </w:tcPr>
          <w:p w14:paraId="7CE0AB8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IZNOS</w:t>
            </w:r>
          </w:p>
        </w:tc>
        <w:tc>
          <w:tcPr>
            <w:tcW w:w="408" w:type="pct"/>
            <w:tcBorders>
              <w:top w:val="nil"/>
              <w:left w:val="nil"/>
              <w:bottom w:val="nil"/>
              <w:right w:val="nil"/>
            </w:tcBorders>
            <w:vAlign w:val="bottom"/>
            <w:hideMark/>
          </w:tcPr>
          <w:p w14:paraId="522084B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PROMJENA </w:t>
            </w:r>
            <w:r w:rsidRPr="00B1050B">
              <w:rPr>
                <w:rFonts w:ascii="Arial" w:hAnsi="Arial" w:cs="Arial"/>
                <w:b/>
                <w:bCs/>
                <w:sz w:val="14"/>
                <w:szCs w:val="14"/>
                <w:lang w:val="en-US" w:eastAsia="en-US"/>
              </w:rPr>
              <w:br/>
              <w:t>POSTOTAK</w:t>
            </w:r>
          </w:p>
        </w:tc>
        <w:tc>
          <w:tcPr>
            <w:tcW w:w="429" w:type="pct"/>
            <w:tcBorders>
              <w:top w:val="nil"/>
              <w:left w:val="nil"/>
              <w:bottom w:val="nil"/>
              <w:right w:val="nil"/>
            </w:tcBorders>
            <w:noWrap/>
            <w:vAlign w:val="bottom"/>
            <w:hideMark/>
          </w:tcPr>
          <w:p w14:paraId="448FA53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NOVI IZNOS</w:t>
            </w:r>
          </w:p>
        </w:tc>
      </w:tr>
      <w:tr w:rsidR="00B1050B" w:rsidRPr="00B1050B" w14:paraId="10573044" w14:textId="77777777" w:rsidTr="00B508AA">
        <w:trPr>
          <w:trHeight w:val="255"/>
        </w:trPr>
        <w:tc>
          <w:tcPr>
            <w:tcW w:w="126" w:type="pct"/>
            <w:tcBorders>
              <w:top w:val="nil"/>
              <w:left w:val="nil"/>
              <w:bottom w:val="nil"/>
              <w:right w:val="nil"/>
            </w:tcBorders>
            <w:noWrap/>
            <w:vAlign w:val="bottom"/>
            <w:hideMark/>
          </w:tcPr>
          <w:p w14:paraId="0BF3BED7" w14:textId="77777777" w:rsidR="00B1050B" w:rsidRPr="00B1050B" w:rsidRDefault="00B1050B" w:rsidP="00B1050B">
            <w:pPr>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20ECFBB3"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3E80C158" w14:textId="77777777" w:rsidR="00B1050B" w:rsidRPr="00B1050B" w:rsidRDefault="00B1050B" w:rsidP="00B1050B">
            <w:pPr>
              <w:rPr>
                <w:sz w:val="14"/>
                <w:szCs w:val="14"/>
                <w:lang w:val="en-US" w:eastAsia="en-US"/>
              </w:rPr>
            </w:pPr>
          </w:p>
        </w:tc>
        <w:tc>
          <w:tcPr>
            <w:tcW w:w="393" w:type="pct"/>
            <w:tcBorders>
              <w:top w:val="nil"/>
              <w:left w:val="nil"/>
              <w:bottom w:val="nil"/>
              <w:right w:val="nil"/>
            </w:tcBorders>
            <w:noWrap/>
            <w:vAlign w:val="bottom"/>
            <w:hideMark/>
          </w:tcPr>
          <w:p w14:paraId="6C861319"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6E97A6E2"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4AEA0F3B" w14:textId="77777777" w:rsidR="00B1050B" w:rsidRPr="00B1050B" w:rsidRDefault="00B1050B" w:rsidP="00B1050B">
            <w:pPr>
              <w:rPr>
                <w:sz w:val="14"/>
                <w:szCs w:val="14"/>
                <w:lang w:val="en-US" w:eastAsia="en-US"/>
              </w:rPr>
            </w:pPr>
          </w:p>
        </w:tc>
      </w:tr>
      <w:tr w:rsidR="00B1050B" w:rsidRPr="00B1050B" w14:paraId="5EB4AC36" w14:textId="77777777" w:rsidTr="00B508AA">
        <w:trPr>
          <w:trHeight w:val="255"/>
        </w:trPr>
        <w:tc>
          <w:tcPr>
            <w:tcW w:w="126" w:type="pct"/>
            <w:tcBorders>
              <w:top w:val="nil"/>
              <w:left w:val="nil"/>
              <w:bottom w:val="nil"/>
              <w:right w:val="nil"/>
            </w:tcBorders>
            <w:noWrap/>
            <w:vAlign w:val="bottom"/>
            <w:hideMark/>
          </w:tcPr>
          <w:p w14:paraId="7BE34E6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A.</w:t>
            </w:r>
          </w:p>
        </w:tc>
        <w:tc>
          <w:tcPr>
            <w:tcW w:w="3215" w:type="pct"/>
            <w:tcBorders>
              <w:top w:val="nil"/>
              <w:left w:val="nil"/>
              <w:bottom w:val="nil"/>
              <w:right w:val="nil"/>
            </w:tcBorders>
            <w:noWrap/>
            <w:vAlign w:val="bottom"/>
            <w:hideMark/>
          </w:tcPr>
          <w:p w14:paraId="5A43E45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RAČUN PRIHODA I RASHODA</w:t>
            </w:r>
          </w:p>
        </w:tc>
        <w:tc>
          <w:tcPr>
            <w:tcW w:w="429" w:type="pct"/>
            <w:tcBorders>
              <w:top w:val="nil"/>
              <w:left w:val="nil"/>
              <w:bottom w:val="nil"/>
              <w:right w:val="nil"/>
            </w:tcBorders>
            <w:noWrap/>
            <w:vAlign w:val="bottom"/>
            <w:hideMark/>
          </w:tcPr>
          <w:p w14:paraId="799BC17B" w14:textId="77777777" w:rsidR="00B1050B" w:rsidRPr="00B1050B" w:rsidRDefault="00B1050B" w:rsidP="00B1050B">
            <w:pPr>
              <w:rPr>
                <w:rFonts w:ascii="Arial" w:hAnsi="Arial" w:cs="Arial"/>
                <w:b/>
                <w:bCs/>
                <w:sz w:val="14"/>
                <w:szCs w:val="14"/>
                <w:lang w:val="en-US" w:eastAsia="en-US"/>
              </w:rPr>
            </w:pPr>
          </w:p>
        </w:tc>
        <w:tc>
          <w:tcPr>
            <w:tcW w:w="393" w:type="pct"/>
            <w:tcBorders>
              <w:top w:val="nil"/>
              <w:left w:val="nil"/>
              <w:bottom w:val="nil"/>
              <w:right w:val="nil"/>
            </w:tcBorders>
            <w:noWrap/>
            <w:vAlign w:val="bottom"/>
            <w:hideMark/>
          </w:tcPr>
          <w:p w14:paraId="675A90C1"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18702CBC"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2270DC00" w14:textId="77777777" w:rsidR="00B1050B" w:rsidRPr="00B1050B" w:rsidRDefault="00B1050B" w:rsidP="00B1050B">
            <w:pPr>
              <w:rPr>
                <w:sz w:val="14"/>
                <w:szCs w:val="14"/>
                <w:lang w:val="en-US" w:eastAsia="en-US"/>
              </w:rPr>
            </w:pPr>
          </w:p>
        </w:tc>
      </w:tr>
      <w:tr w:rsidR="00B1050B" w:rsidRPr="00B1050B" w14:paraId="7B60BD57" w14:textId="77777777" w:rsidTr="00B508AA">
        <w:trPr>
          <w:trHeight w:val="255"/>
        </w:trPr>
        <w:tc>
          <w:tcPr>
            <w:tcW w:w="126" w:type="pct"/>
            <w:tcBorders>
              <w:top w:val="nil"/>
              <w:left w:val="nil"/>
              <w:bottom w:val="nil"/>
              <w:right w:val="nil"/>
            </w:tcBorders>
            <w:noWrap/>
            <w:vAlign w:val="bottom"/>
            <w:hideMark/>
          </w:tcPr>
          <w:p w14:paraId="543F8701" w14:textId="77777777" w:rsidR="00B1050B" w:rsidRPr="00B1050B" w:rsidRDefault="00B1050B" w:rsidP="00B1050B">
            <w:pPr>
              <w:rPr>
                <w:sz w:val="14"/>
                <w:szCs w:val="14"/>
                <w:lang w:val="en-US" w:eastAsia="en-US"/>
              </w:rPr>
            </w:pPr>
          </w:p>
        </w:tc>
        <w:tc>
          <w:tcPr>
            <w:tcW w:w="3215" w:type="pct"/>
            <w:tcBorders>
              <w:top w:val="nil"/>
              <w:left w:val="nil"/>
              <w:bottom w:val="nil"/>
              <w:right w:val="nil"/>
            </w:tcBorders>
            <w:noWrap/>
            <w:vAlign w:val="bottom"/>
            <w:hideMark/>
          </w:tcPr>
          <w:p w14:paraId="242B271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Prihodi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29" w:type="pct"/>
            <w:tcBorders>
              <w:top w:val="nil"/>
              <w:left w:val="nil"/>
              <w:bottom w:val="nil"/>
              <w:right w:val="nil"/>
            </w:tcBorders>
            <w:noWrap/>
            <w:vAlign w:val="bottom"/>
            <w:hideMark/>
          </w:tcPr>
          <w:p w14:paraId="2686EB7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6.279.355,81</w:t>
            </w:r>
          </w:p>
        </w:tc>
        <w:tc>
          <w:tcPr>
            <w:tcW w:w="393" w:type="pct"/>
            <w:tcBorders>
              <w:top w:val="nil"/>
              <w:left w:val="nil"/>
              <w:bottom w:val="nil"/>
              <w:right w:val="nil"/>
            </w:tcBorders>
            <w:noWrap/>
            <w:vAlign w:val="bottom"/>
            <w:hideMark/>
          </w:tcPr>
          <w:p w14:paraId="21039C0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401.090,99</w:t>
            </w:r>
          </w:p>
        </w:tc>
        <w:tc>
          <w:tcPr>
            <w:tcW w:w="408" w:type="pct"/>
            <w:tcBorders>
              <w:top w:val="nil"/>
              <w:left w:val="nil"/>
              <w:bottom w:val="nil"/>
              <w:right w:val="nil"/>
            </w:tcBorders>
            <w:noWrap/>
            <w:vAlign w:val="bottom"/>
            <w:hideMark/>
          </w:tcPr>
          <w:p w14:paraId="22859F0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6.4%</w:t>
            </w:r>
          </w:p>
        </w:tc>
        <w:tc>
          <w:tcPr>
            <w:tcW w:w="429" w:type="pct"/>
            <w:tcBorders>
              <w:top w:val="nil"/>
              <w:left w:val="nil"/>
              <w:bottom w:val="nil"/>
              <w:right w:val="nil"/>
            </w:tcBorders>
            <w:noWrap/>
            <w:vAlign w:val="bottom"/>
            <w:hideMark/>
          </w:tcPr>
          <w:p w14:paraId="7B33556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6.680.446,80</w:t>
            </w:r>
          </w:p>
        </w:tc>
      </w:tr>
      <w:tr w:rsidR="00B1050B" w:rsidRPr="00B1050B" w14:paraId="16EA07DA" w14:textId="77777777" w:rsidTr="00B508AA">
        <w:trPr>
          <w:trHeight w:val="255"/>
        </w:trPr>
        <w:tc>
          <w:tcPr>
            <w:tcW w:w="126" w:type="pct"/>
            <w:tcBorders>
              <w:top w:val="nil"/>
              <w:left w:val="nil"/>
              <w:bottom w:val="nil"/>
              <w:right w:val="nil"/>
            </w:tcBorders>
            <w:noWrap/>
            <w:vAlign w:val="bottom"/>
            <w:hideMark/>
          </w:tcPr>
          <w:p w14:paraId="494C99EE"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1ABA2BE3" w14:textId="77777777" w:rsidR="00B1050B" w:rsidRPr="00B1050B" w:rsidRDefault="00B1050B" w:rsidP="00B1050B">
            <w:pPr>
              <w:rPr>
                <w:rFonts w:ascii="Arial" w:hAnsi="Arial" w:cs="Arial"/>
                <w:b/>
                <w:bCs/>
                <w:sz w:val="14"/>
                <w:szCs w:val="14"/>
                <w:lang w:val="pl-PL" w:eastAsia="en-US"/>
              </w:rPr>
            </w:pPr>
            <w:r w:rsidRPr="00B1050B">
              <w:rPr>
                <w:rFonts w:ascii="Arial" w:hAnsi="Arial" w:cs="Arial"/>
                <w:b/>
                <w:bCs/>
                <w:sz w:val="14"/>
                <w:szCs w:val="14"/>
                <w:lang w:val="pl-PL" w:eastAsia="en-US"/>
              </w:rPr>
              <w:t>Prihodi od prodaje nefinancijske imovine</w:t>
            </w:r>
          </w:p>
        </w:tc>
        <w:tc>
          <w:tcPr>
            <w:tcW w:w="429" w:type="pct"/>
            <w:tcBorders>
              <w:top w:val="nil"/>
              <w:left w:val="nil"/>
              <w:bottom w:val="nil"/>
              <w:right w:val="nil"/>
            </w:tcBorders>
            <w:noWrap/>
            <w:vAlign w:val="bottom"/>
            <w:hideMark/>
          </w:tcPr>
          <w:p w14:paraId="7332509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61.500,00</w:t>
            </w:r>
          </w:p>
        </w:tc>
        <w:tc>
          <w:tcPr>
            <w:tcW w:w="393" w:type="pct"/>
            <w:tcBorders>
              <w:top w:val="nil"/>
              <w:left w:val="nil"/>
              <w:bottom w:val="nil"/>
              <w:right w:val="nil"/>
            </w:tcBorders>
            <w:noWrap/>
            <w:vAlign w:val="bottom"/>
            <w:hideMark/>
          </w:tcPr>
          <w:p w14:paraId="6C49D83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-9.300,00</w:t>
            </w:r>
          </w:p>
        </w:tc>
        <w:tc>
          <w:tcPr>
            <w:tcW w:w="408" w:type="pct"/>
            <w:tcBorders>
              <w:top w:val="nil"/>
              <w:left w:val="nil"/>
              <w:bottom w:val="nil"/>
              <w:right w:val="nil"/>
            </w:tcBorders>
            <w:noWrap/>
            <w:vAlign w:val="bottom"/>
            <w:hideMark/>
          </w:tcPr>
          <w:p w14:paraId="67F8947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-15.1%</w:t>
            </w:r>
          </w:p>
        </w:tc>
        <w:tc>
          <w:tcPr>
            <w:tcW w:w="429" w:type="pct"/>
            <w:tcBorders>
              <w:top w:val="nil"/>
              <w:left w:val="nil"/>
              <w:bottom w:val="nil"/>
              <w:right w:val="nil"/>
            </w:tcBorders>
            <w:noWrap/>
            <w:vAlign w:val="bottom"/>
            <w:hideMark/>
          </w:tcPr>
          <w:p w14:paraId="4664750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52.200,00</w:t>
            </w:r>
          </w:p>
        </w:tc>
      </w:tr>
      <w:tr w:rsidR="00B1050B" w:rsidRPr="00B1050B" w14:paraId="1D02895C" w14:textId="77777777" w:rsidTr="00B508AA">
        <w:trPr>
          <w:trHeight w:val="255"/>
        </w:trPr>
        <w:tc>
          <w:tcPr>
            <w:tcW w:w="126" w:type="pct"/>
            <w:tcBorders>
              <w:top w:val="nil"/>
              <w:left w:val="nil"/>
              <w:bottom w:val="nil"/>
              <w:right w:val="nil"/>
            </w:tcBorders>
            <w:noWrap/>
            <w:vAlign w:val="bottom"/>
            <w:hideMark/>
          </w:tcPr>
          <w:p w14:paraId="2B3BF12A"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359FB03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29" w:type="pct"/>
            <w:tcBorders>
              <w:top w:val="nil"/>
              <w:left w:val="nil"/>
              <w:bottom w:val="nil"/>
              <w:right w:val="nil"/>
            </w:tcBorders>
            <w:noWrap/>
            <w:vAlign w:val="bottom"/>
            <w:hideMark/>
          </w:tcPr>
          <w:p w14:paraId="4A385DF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4.079.642,81</w:t>
            </w:r>
          </w:p>
        </w:tc>
        <w:tc>
          <w:tcPr>
            <w:tcW w:w="393" w:type="pct"/>
            <w:tcBorders>
              <w:top w:val="nil"/>
              <w:left w:val="nil"/>
              <w:bottom w:val="nil"/>
              <w:right w:val="nil"/>
            </w:tcBorders>
            <w:noWrap/>
            <w:vAlign w:val="bottom"/>
            <w:hideMark/>
          </w:tcPr>
          <w:p w14:paraId="6F7A803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529.471,99</w:t>
            </w:r>
          </w:p>
        </w:tc>
        <w:tc>
          <w:tcPr>
            <w:tcW w:w="408" w:type="pct"/>
            <w:tcBorders>
              <w:top w:val="nil"/>
              <w:left w:val="nil"/>
              <w:bottom w:val="nil"/>
              <w:right w:val="nil"/>
            </w:tcBorders>
            <w:noWrap/>
            <w:vAlign w:val="bottom"/>
            <w:hideMark/>
          </w:tcPr>
          <w:p w14:paraId="4996690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13.0%</w:t>
            </w:r>
          </w:p>
        </w:tc>
        <w:tc>
          <w:tcPr>
            <w:tcW w:w="429" w:type="pct"/>
            <w:tcBorders>
              <w:top w:val="nil"/>
              <w:left w:val="nil"/>
              <w:bottom w:val="nil"/>
              <w:right w:val="nil"/>
            </w:tcBorders>
            <w:noWrap/>
            <w:vAlign w:val="bottom"/>
            <w:hideMark/>
          </w:tcPr>
          <w:p w14:paraId="2A47BBF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4.609.114,80</w:t>
            </w:r>
          </w:p>
        </w:tc>
      </w:tr>
      <w:tr w:rsidR="00B1050B" w:rsidRPr="00B1050B" w14:paraId="1DEBEF24" w14:textId="77777777" w:rsidTr="00B508AA">
        <w:trPr>
          <w:trHeight w:val="255"/>
        </w:trPr>
        <w:tc>
          <w:tcPr>
            <w:tcW w:w="126" w:type="pct"/>
            <w:tcBorders>
              <w:top w:val="nil"/>
              <w:left w:val="nil"/>
              <w:bottom w:val="nil"/>
              <w:right w:val="nil"/>
            </w:tcBorders>
            <w:noWrap/>
            <w:vAlign w:val="bottom"/>
            <w:hideMark/>
          </w:tcPr>
          <w:p w14:paraId="055C62B8"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4443ED9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29" w:type="pct"/>
            <w:tcBorders>
              <w:top w:val="nil"/>
              <w:left w:val="nil"/>
              <w:bottom w:val="nil"/>
              <w:right w:val="nil"/>
            </w:tcBorders>
            <w:noWrap/>
            <w:vAlign w:val="bottom"/>
            <w:hideMark/>
          </w:tcPr>
          <w:p w14:paraId="7CFE449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2.261.213,00</w:t>
            </w:r>
          </w:p>
        </w:tc>
        <w:tc>
          <w:tcPr>
            <w:tcW w:w="393" w:type="pct"/>
            <w:tcBorders>
              <w:top w:val="nil"/>
              <w:left w:val="nil"/>
              <w:bottom w:val="nil"/>
              <w:right w:val="nil"/>
            </w:tcBorders>
            <w:noWrap/>
            <w:vAlign w:val="bottom"/>
            <w:hideMark/>
          </w:tcPr>
          <w:p w14:paraId="41996DE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-137.681,00</w:t>
            </w:r>
          </w:p>
        </w:tc>
        <w:tc>
          <w:tcPr>
            <w:tcW w:w="408" w:type="pct"/>
            <w:tcBorders>
              <w:top w:val="nil"/>
              <w:left w:val="nil"/>
              <w:bottom w:val="nil"/>
              <w:right w:val="nil"/>
            </w:tcBorders>
            <w:noWrap/>
            <w:vAlign w:val="bottom"/>
            <w:hideMark/>
          </w:tcPr>
          <w:p w14:paraId="361A213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w:t>
            </w:r>
          </w:p>
        </w:tc>
        <w:tc>
          <w:tcPr>
            <w:tcW w:w="429" w:type="pct"/>
            <w:tcBorders>
              <w:top w:val="nil"/>
              <w:left w:val="nil"/>
              <w:bottom w:val="nil"/>
              <w:right w:val="nil"/>
            </w:tcBorders>
            <w:noWrap/>
            <w:vAlign w:val="bottom"/>
            <w:hideMark/>
          </w:tcPr>
          <w:p w14:paraId="237A17B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2.123.532,00</w:t>
            </w:r>
          </w:p>
        </w:tc>
      </w:tr>
      <w:tr w:rsidR="00B1050B" w:rsidRPr="00B1050B" w14:paraId="42B31725" w14:textId="77777777" w:rsidTr="00B508AA">
        <w:trPr>
          <w:trHeight w:val="255"/>
        </w:trPr>
        <w:tc>
          <w:tcPr>
            <w:tcW w:w="126" w:type="pct"/>
            <w:tcBorders>
              <w:top w:val="nil"/>
              <w:left w:val="nil"/>
              <w:bottom w:val="nil"/>
              <w:right w:val="nil"/>
            </w:tcBorders>
            <w:noWrap/>
            <w:vAlign w:val="bottom"/>
            <w:hideMark/>
          </w:tcPr>
          <w:p w14:paraId="7F420BFF"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23D3204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RAZLIKA</w:t>
            </w:r>
          </w:p>
        </w:tc>
        <w:tc>
          <w:tcPr>
            <w:tcW w:w="429" w:type="pct"/>
            <w:tcBorders>
              <w:top w:val="nil"/>
              <w:left w:val="nil"/>
              <w:bottom w:val="nil"/>
              <w:right w:val="nil"/>
            </w:tcBorders>
            <w:noWrap/>
            <w:vAlign w:val="bottom"/>
            <w:hideMark/>
          </w:tcPr>
          <w:p w14:paraId="7589701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93" w:type="pct"/>
            <w:tcBorders>
              <w:top w:val="nil"/>
              <w:left w:val="nil"/>
              <w:bottom w:val="nil"/>
              <w:right w:val="nil"/>
            </w:tcBorders>
            <w:noWrap/>
            <w:vAlign w:val="bottom"/>
            <w:hideMark/>
          </w:tcPr>
          <w:p w14:paraId="349E4D0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8" w:type="pct"/>
            <w:tcBorders>
              <w:top w:val="nil"/>
              <w:left w:val="nil"/>
              <w:bottom w:val="nil"/>
              <w:right w:val="nil"/>
            </w:tcBorders>
            <w:noWrap/>
            <w:vAlign w:val="bottom"/>
            <w:hideMark/>
          </w:tcPr>
          <w:p w14:paraId="37FE707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w:t>
            </w:r>
          </w:p>
        </w:tc>
        <w:tc>
          <w:tcPr>
            <w:tcW w:w="429" w:type="pct"/>
            <w:tcBorders>
              <w:top w:val="nil"/>
              <w:left w:val="nil"/>
              <w:bottom w:val="nil"/>
              <w:right w:val="nil"/>
            </w:tcBorders>
            <w:noWrap/>
            <w:vAlign w:val="bottom"/>
            <w:hideMark/>
          </w:tcPr>
          <w:p w14:paraId="372C89E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6B47C74A" w14:textId="77777777" w:rsidTr="00B508AA">
        <w:trPr>
          <w:trHeight w:val="255"/>
        </w:trPr>
        <w:tc>
          <w:tcPr>
            <w:tcW w:w="126" w:type="pct"/>
            <w:tcBorders>
              <w:top w:val="nil"/>
              <w:left w:val="nil"/>
              <w:bottom w:val="nil"/>
              <w:right w:val="nil"/>
            </w:tcBorders>
            <w:noWrap/>
            <w:vAlign w:val="bottom"/>
            <w:hideMark/>
          </w:tcPr>
          <w:p w14:paraId="6B8BB111"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6914D614"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5F65B5AC" w14:textId="77777777" w:rsidR="00B1050B" w:rsidRPr="00B1050B" w:rsidRDefault="00B1050B" w:rsidP="00B1050B">
            <w:pPr>
              <w:rPr>
                <w:sz w:val="14"/>
                <w:szCs w:val="14"/>
                <w:lang w:val="en-US" w:eastAsia="en-US"/>
              </w:rPr>
            </w:pPr>
          </w:p>
        </w:tc>
        <w:tc>
          <w:tcPr>
            <w:tcW w:w="393" w:type="pct"/>
            <w:tcBorders>
              <w:top w:val="nil"/>
              <w:left w:val="nil"/>
              <w:bottom w:val="nil"/>
              <w:right w:val="nil"/>
            </w:tcBorders>
            <w:noWrap/>
            <w:vAlign w:val="bottom"/>
            <w:hideMark/>
          </w:tcPr>
          <w:p w14:paraId="5BF783B7"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4184E377"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221719DC" w14:textId="77777777" w:rsidR="00B1050B" w:rsidRPr="00B1050B" w:rsidRDefault="00B1050B" w:rsidP="00B1050B">
            <w:pPr>
              <w:rPr>
                <w:sz w:val="14"/>
                <w:szCs w:val="14"/>
                <w:lang w:val="en-US" w:eastAsia="en-US"/>
              </w:rPr>
            </w:pPr>
          </w:p>
        </w:tc>
      </w:tr>
      <w:tr w:rsidR="00B1050B" w:rsidRPr="00B1050B" w14:paraId="5EA11A83" w14:textId="77777777" w:rsidTr="00B508AA">
        <w:trPr>
          <w:trHeight w:val="255"/>
        </w:trPr>
        <w:tc>
          <w:tcPr>
            <w:tcW w:w="126" w:type="pct"/>
            <w:tcBorders>
              <w:top w:val="nil"/>
              <w:left w:val="nil"/>
              <w:bottom w:val="nil"/>
              <w:right w:val="nil"/>
            </w:tcBorders>
            <w:noWrap/>
            <w:vAlign w:val="bottom"/>
            <w:hideMark/>
          </w:tcPr>
          <w:p w14:paraId="3BB54ED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B.</w:t>
            </w:r>
          </w:p>
        </w:tc>
        <w:tc>
          <w:tcPr>
            <w:tcW w:w="3215" w:type="pct"/>
            <w:tcBorders>
              <w:top w:val="nil"/>
              <w:left w:val="nil"/>
              <w:bottom w:val="nil"/>
              <w:right w:val="nil"/>
            </w:tcBorders>
            <w:noWrap/>
            <w:vAlign w:val="bottom"/>
            <w:hideMark/>
          </w:tcPr>
          <w:p w14:paraId="359DF90D"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RAČUN ZADUŽIVANJA/FINANCIRANJA</w:t>
            </w:r>
          </w:p>
        </w:tc>
        <w:tc>
          <w:tcPr>
            <w:tcW w:w="429" w:type="pct"/>
            <w:tcBorders>
              <w:top w:val="nil"/>
              <w:left w:val="nil"/>
              <w:bottom w:val="nil"/>
              <w:right w:val="nil"/>
            </w:tcBorders>
            <w:noWrap/>
            <w:vAlign w:val="bottom"/>
            <w:hideMark/>
          </w:tcPr>
          <w:p w14:paraId="08683FFE" w14:textId="77777777" w:rsidR="00B1050B" w:rsidRPr="00B1050B" w:rsidRDefault="00B1050B" w:rsidP="00B1050B">
            <w:pPr>
              <w:rPr>
                <w:rFonts w:ascii="Arial" w:hAnsi="Arial" w:cs="Arial"/>
                <w:b/>
                <w:bCs/>
                <w:sz w:val="14"/>
                <w:szCs w:val="14"/>
                <w:lang w:val="en-US" w:eastAsia="en-US"/>
              </w:rPr>
            </w:pPr>
          </w:p>
        </w:tc>
        <w:tc>
          <w:tcPr>
            <w:tcW w:w="393" w:type="pct"/>
            <w:tcBorders>
              <w:top w:val="nil"/>
              <w:left w:val="nil"/>
              <w:bottom w:val="nil"/>
              <w:right w:val="nil"/>
            </w:tcBorders>
            <w:noWrap/>
            <w:vAlign w:val="bottom"/>
            <w:hideMark/>
          </w:tcPr>
          <w:p w14:paraId="226BA5B4"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16C0A73C"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77DC6F27" w14:textId="77777777" w:rsidR="00B1050B" w:rsidRPr="00B1050B" w:rsidRDefault="00B1050B" w:rsidP="00B1050B">
            <w:pPr>
              <w:rPr>
                <w:sz w:val="14"/>
                <w:szCs w:val="14"/>
                <w:lang w:val="en-US" w:eastAsia="en-US"/>
              </w:rPr>
            </w:pPr>
          </w:p>
        </w:tc>
      </w:tr>
      <w:tr w:rsidR="00B1050B" w:rsidRPr="00B1050B" w14:paraId="3D7071AE" w14:textId="77777777" w:rsidTr="00B508AA">
        <w:trPr>
          <w:trHeight w:val="255"/>
        </w:trPr>
        <w:tc>
          <w:tcPr>
            <w:tcW w:w="126" w:type="pct"/>
            <w:tcBorders>
              <w:top w:val="nil"/>
              <w:left w:val="nil"/>
              <w:bottom w:val="nil"/>
              <w:right w:val="nil"/>
            </w:tcBorders>
            <w:noWrap/>
            <w:vAlign w:val="bottom"/>
            <w:hideMark/>
          </w:tcPr>
          <w:p w14:paraId="6582EA6E" w14:textId="77777777" w:rsidR="00B1050B" w:rsidRPr="00B1050B" w:rsidRDefault="00B1050B" w:rsidP="00B1050B">
            <w:pPr>
              <w:rPr>
                <w:sz w:val="14"/>
                <w:szCs w:val="14"/>
                <w:lang w:val="en-US" w:eastAsia="en-US"/>
              </w:rPr>
            </w:pPr>
          </w:p>
        </w:tc>
        <w:tc>
          <w:tcPr>
            <w:tcW w:w="3215" w:type="pct"/>
            <w:tcBorders>
              <w:top w:val="nil"/>
              <w:left w:val="nil"/>
              <w:bottom w:val="nil"/>
              <w:right w:val="nil"/>
            </w:tcBorders>
            <w:noWrap/>
            <w:vAlign w:val="bottom"/>
            <w:hideMark/>
          </w:tcPr>
          <w:p w14:paraId="6A686BCE" w14:textId="77777777" w:rsidR="00B1050B" w:rsidRPr="00B1050B" w:rsidRDefault="00B1050B" w:rsidP="00B1050B">
            <w:pPr>
              <w:rPr>
                <w:rFonts w:ascii="Arial" w:hAnsi="Arial" w:cs="Arial"/>
                <w:b/>
                <w:bCs/>
                <w:sz w:val="14"/>
                <w:szCs w:val="14"/>
                <w:lang w:val="pl-PL" w:eastAsia="en-US"/>
              </w:rPr>
            </w:pPr>
            <w:r w:rsidRPr="00B1050B">
              <w:rPr>
                <w:rFonts w:ascii="Arial" w:hAnsi="Arial" w:cs="Arial"/>
                <w:b/>
                <w:bCs/>
                <w:sz w:val="14"/>
                <w:szCs w:val="14"/>
                <w:lang w:val="pl-PL" w:eastAsia="en-US"/>
              </w:rPr>
              <w:t>Primici od financijske imovine i zaduživanja</w:t>
            </w:r>
          </w:p>
        </w:tc>
        <w:tc>
          <w:tcPr>
            <w:tcW w:w="429" w:type="pct"/>
            <w:tcBorders>
              <w:top w:val="nil"/>
              <w:left w:val="nil"/>
              <w:bottom w:val="nil"/>
              <w:right w:val="nil"/>
            </w:tcBorders>
            <w:noWrap/>
            <w:vAlign w:val="bottom"/>
            <w:hideMark/>
          </w:tcPr>
          <w:p w14:paraId="42FCA29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93" w:type="pct"/>
            <w:tcBorders>
              <w:top w:val="nil"/>
              <w:left w:val="nil"/>
              <w:bottom w:val="nil"/>
              <w:right w:val="nil"/>
            </w:tcBorders>
            <w:noWrap/>
            <w:vAlign w:val="bottom"/>
            <w:hideMark/>
          </w:tcPr>
          <w:p w14:paraId="70F746A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8" w:type="pct"/>
            <w:tcBorders>
              <w:top w:val="nil"/>
              <w:left w:val="nil"/>
              <w:bottom w:val="nil"/>
              <w:right w:val="nil"/>
            </w:tcBorders>
            <w:noWrap/>
            <w:vAlign w:val="bottom"/>
            <w:hideMark/>
          </w:tcPr>
          <w:p w14:paraId="595DC0B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w:t>
            </w:r>
          </w:p>
        </w:tc>
        <w:tc>
          <w:tcPr>
            <w:tcW w:w="429" w:type="pct"/>
            <w:tcBorders>
              <w:top w:val="nil"/>
              <w:left w:val="nil"/>
              <w:bottom w:val="nil"/>
              <w:right w:val="nil"/>
            </w:tcBorders>
            <w:noWrap/>
            <w:vAlign w:val="bottom"/>
            <w:hideMark/>
          </w:tcPr>
          <w:p w14:paraId="7CB817A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0CF10CC9" w14:textId="77777777" w:rsidTr="00B508AA">
        <w:trPr>
          <w:trHeight w:val="255"/>
        </w:trPr>
        <w:tc>
          <w:tcPr>
            <w:tcW w:w="126" w:type="pct"/>
            <w:tcBorders>
              <w:top w:val="nil"/>
              <w:left w:val="nil"/>
              <w:bottom w:val="nil"/>
              <w:right w:val="nil"/>
            </w:tcBorders>
            <w:noWrap/>
            <w:vAlign w:val="bottom"/>
            <w:hideMark/>
          </w:tcPr>
          <w:p w14:paraId="1DC5FE8C"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4FC30EA2" w14:textId="77777777" w:rsidR="00B1050B" w:rsidRPr="00B1050B" w:rsidRDefault="00B1050B" w:rsidP="00B1050B">
            <w:pPr>
              <w:rPr>
                <w:rFonts w:ascii="Arial" w:hAnsi="Arial" w:cs="Arial"/>
                <w:b/>
                <w:bCs/>
                <w:sz w:val="14"/>
                <w:szCs w:val="14"/>
                <w:lang w:val="pl-PL" w:eastAsia="en-US"/>
              </w:rPr>
            </w:pPr>
            <w:r w:rsidRPr="00B1050B">
              <w:rPr>
                <w:rFonts w:ascii="Arial" w:hAnsi="Arial" w:cs="Arial"/>
                <w:b/>
                <w:bCs/>
                <w:sz w:val="14"/>
                <w:szCs w:val="14"/>
                <w:lang w:val="pl-PL" w:eastAsia="en-US"/>
              </w:rPr>
              <w:t>Izdaci za financijsku imovinu i otplate zajmova</w:t>
            </w:r>
          </w:p>
        </w:tc>
        <w:tc>
          <w:tcPr>
            <w:tcW w:w="429" w:type="pct"/>
            <w:tcBorders>
              <w:top w:val="nil"/>
              <w:left w:val="nil"/>
              <w:bottom w:val="nil"/>
              <w:right w:val="nil"/>
            </w:tcBorders>
            <w:noWrap/>
            <w:vAlign w:val="bottom"/>
            <w:hideMark/>
          </w:tcPr>
          <w:p w14:paraId="09154B8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93" w:type="pct"/>
            <w:tcBorders>
              <w:top w:val="nil"/>
              <w:left w:val="nil"/>
              <w:bottom w:val="nil"/>
              <w:right w:val="nil"/>
            </w:tcBorders>
            <w:noWrap/>
            <w:vAlign w:val="bottom"/>
            <w:hideMark/>
          </w:tcPr>
          <w:p w14:paraId="10FF120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8" w:type="pct"/>
            <w:tcBorders>
              <w:top w:val="nil"/>
              <w:left w:val="nil"/>
              <w:bottom w:val="nil"/>
              <w:right w:val="nil"/>
            </w:tcBorders>
            <w:noWrap/>
            <w:vAlign w:val="bottom"/>
            <w:hideMark/>
          </w:tcPr>
          <w:p w14:paraId="2463287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w:t>
            </w:r>
          </w:p>
        </w:tc>
        <w:tc>
          <w:tcPr>
            <w:tcW w:w="429" w:type="pct"/>
            <w:tcBorders>
              <w:top w:val="nil"/>
              <w:left w:val="nil"/>
              <w:bottom w:val="nil"/>
              <w:right w:val="nil"/>
            </w:tcBorders>
            <w:noWrap/>
            <w:vAlign w:val="bottom"/>
            <w:hideMark/>
          </w:tcPr>
          <w:p w14:paraId="0B13AD6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74DD9C35" w14:textId="77777777" w:rsidTr="00B508AA">
        <w:trPr>
          <w:trHeight w:val="255"/>
        </w:trPr>
        <w:tc>
          <w:tcPr>
            <w:tcW w:w="126" w:type="pct"/>
            <w:tcBorders>
              <w:top w:val="nil"/>
              <w:left w:val="nil"/>
              <w:bottom w:val="nil"/>
              <w:right w:val="nil"/>
            </w:tcBorders>
            <w:noWrap/>
            <w:vAlign w:val="bottom"/>
            <w:hideMark/>
          </w:tcPr>
          <w:p w14:paraId="16843ADC"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69D2DA78"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5914118C" w14:textId="77777777" w:rsidR="00B1050B" w:rsidRPr="00B1050B" w:rsidRDefault="00B1050B" w:rsidP="00B1050B">
            <w:pPr>
              <w:rPr>
                <w:sz w:val="14"/>
                <w:szCs w:val="14"/>
                <w:lang w:val="en-US" w:eastAsia="en-US"/>
              </w:rPr>
            </w:pPr>
          </w:p>
        </w:tc>
        <w:tc>
          <w:tcPr>
            <w:tcW w:w="393" w:type="pct"/>
            <w:tcBorders>
              <w:top w:val="nil"/>
              <w:left w:val="nil"/>
              <w:bottom w:val="nil"/>
              <w:right w:val="nil"/>
            </w:tcBorders>
            <w:noWrap/>
            <w:vAlign w:val="bottom"/>
            <w:hideMark/>
          </w:tcPr>
          <w:p w14:paraId="71F20D89"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6DFE2D43"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4B1B6424" w14:textId="77777777" w:rsidR="00B1050B" w:rsidRPr="00B1050B" w:rsidRDefault="00B1050B" w:rsidP="00B1050B">
            <w:pPr>
              <w:rPr>
                <w:sz w:val="14"/>
                <w:szCs w:val="14"/>
                <w:lang w:val="en-US" w:eastAsia="en-US"/>
              </w:rPr>
            </w:pPr>
          </w:p>
        </w:tc>
      </w:tr>
      <w:tr w:rsidR="00B1050B" w:rsidRPr="00B1050B" w14:paraId="3885B31D" w14:textId="77777777" w:rsidTr="00B508AA">
        <w:trPr>
          <w:trHeight w:val="255"/>
        </w:trPr>
        <w:tc>
          <w:tcPr>
            <w:tcW w:w="126" w:type="pct"/>
            <w:tcBorders>
              <w:top w:val="nil"/>
              <w:left w:val="nil"/>
              <w:bottom w:val="nil"/>
              <w:right w:val="nil"/>
            </w:tcBorders>
            <w:noWrap/>
            <w:vAlign w:val="bottom"/>
            <w:hideMark/>
          </w:tcPr>
          <w:p w14:paraId="74BE830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C.</w:t>
            </w:r>
          </w:p>
        </w:tc>
        <w:tc>
          <w:tcPr>
            <w:tcW w:w="3215" w:type="pct"/>
            <w:tcBorders>
              <w:top w:val="nil"/>
              <w:left w:val="nil"/>
              <w:bottom w:val="nil"/>
              <w:right w:val="nil"/>
            </w:tcBorders>
            <w:noWrap/>
            <w:vAlign w:val="bottom"/>
            <w:hideMark/>
          </w:tcPr>
          <w:p w14:paraId="4BB4B0F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RASPOLOŽIVA SREDSTVA IZ PRETHODNIH GODINA</w:t>
            </w:r>
          </w:p>
        </w:tc>
        <w:tc>
          <w:tcPr>
            <w:tcW w:w="429" w:type="pct"/>
            <w:tcBorders>
              <w:top w:val="nil"/>
              <w:left w:val="nil"/>
              <w:bottom w:val="nil"/>
              <w:right w:val="nil"/>
            </w:tcBorders>
            <w:noWrap/>
            <w:vAlign w:val="bottom"/>
            <w:hideMark/>
          </w:tcPr>
          <w:p w14:paraId="6DF64B26" w14:textId="77777777" w:rsidR="00B1050B" w:rsidRPr="00B1050B" w:rsidRDefault="00B1050B" w:rsidP="00B1050B">
            <w:pPr>
              <w:rPr>
                <w:rFonts w:ascii="Arial" w:hAnsi="Arial" w:cs="Arial"/>
                <w:b/>
                <w:bCs/>
                <w:sz w:val="14"/>
                <w:szCs w:val="14"/>
                <w:lang w:val="en-US" w:eastAsia="en-US"/>
              </w:rPr>
            </w:pPr>
          </w:p>
        </w:tc>
        <w:tc>
          <w:tcPr>
            <w:tcW w:w="393" w:type="pct"/>
            <w:tcBorders>
              <w:top w:val="nil"/>
              <w:left w:val="nil"/>
              <w:bottom w:val="nil"/>
              <w:right w:val="nil"/>
            </w:tcBorders>
            <w:noWrap/>
            <w:vAlign w:val="bottom"/>
            <w:hideMark/>
          </w:tcPr>
          <w:p w14:paraId="1CADD2F7"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5382FF68"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638D2307" w14:textId="77777777" w:rsidR="00B1050B" w:rsidRPr="00B1050B" w:rsidRDefault="00B1050B" w:rsidP="00B1050B">
            <w:pPr>
              <w:rPr>
                <w:sz w:val="14"/>
                <w:szCs w:val="14"/>
                <w:lang w:val="en-US" w:eastAsia="en-US"/>
              </w:rPr>
            </w:pPr>
          </w:p>
        </w:tc>
      </w:tr>
      <w:tr w:rsidR="00B1050B" w:rsidRPr="00B1050B" w14:paraId="29DA0F84" w14:textId="77777777" w:rsidTr="00B508AA">
        <w:trPr>
          <w:trHeight w:val="255"/>
        </w:trPr>
        <w:tc>
          <w:tcPr>
            <w:tcW w:w="126" w:type="pct"/>
            <w:tcBorders>
              <w:top w:val="nil"/>
              <w:left w:val="nil"/>
              <w:bottom w:val="nil"/>
              <w:right w:val="nil"/>
            </w:tcBorders>
            <w:noWrap/>
            <w:vAlign w:val="bottom"/>
            <w:hideMark/>
          </w:tcPr>
          <w:p w14:paraId="7C3524C4" w14:textId="77777777" w:rsidR="00B1050B" w:rsidRPr="00B1050B" w:rsidRDefault="00B1050B" w:rsidP="00B1050B">
            <w:pPr>
              <w:rPr>
                <w:sz w:val="14"/>
                <w:szCs w:val="14"/>
                <w:lang w:val="en-US" w:eastAsia="en-US"/>
              </w:rPr>
            </w:pPr>
          </w:p>
        </w:tc>
        <w:tc>
          <w:tcPr>
            <w:tcW w:w="3215" w:type="pct"/>
            <w:tcBorders>
              <w:top w:val="nil"/>
              <w:left w:val="nil"/>
              <w:bottom w:val="nil"/>
              <w:right w:val="nil"/>
            </w:tcBorders>
            <w:noWrap/>
            <w:vAlign w:val="bottom"/>
            <w:hideMark/>
          </w:tcPr>
          <w:p w14:paraId="1DD06D1D" w14:textId="77777777" w:rsidR="00B1050B" w:rsidRPr="00B1050B" w:rsidRDefault="00B1050B" w:rsidP="00B1050B">
            <w:pPr>
              <w:rPr>
                <w:rFonts w:ascii="Arial" w:hAnsi="Arial" w:cs="Arial"/>
                <w:b/>
                <w:bCs/>
                <w:sz w:val="14"/>
                <w:szCs w:val="14"/>
                <w:lang w:val="pl-PL" w:eastAsia="en-US"/>
              </w:rPr>
            </w:pPr>
            <w:r w:rsidRPr="00B1050B">
              <w:rPr>
                <w:rFonts w:ascii="Arial" w:hAnsi="Arial" w:cs="Arial"/>
                <w:b/>
                <w:bCs/>
                <w:sz w:val="14"/>
                <w:szCs w:val="14"/>
                <w:lang w:val="pl-PL" w:eastAsia="en-US"/>
              </w:rPr>
              <w:t>VIŠAK/MANJAK IZ PRETHODNIH GODINA</w:t>
            </w:r>
          </w:p>
        </w:tc>
        <w:tc>
          <w:tcPr>
            <w:tcW w:w="429" w:type="pct"/>
            <w:tcBorders>
              <w:top w:val="nil"/>
              <w:left w:val="nil"/>
              <w:bottom w:val="nil"/>
              <w:right w:val="nil"/>
            </w:tcBorders>
            <w:noWrap/>
            <w:vAlign w:val="bottom"/>
            <w:hideMark/>
          </w:tcPr>
          <w:p w14:paraId="5FF6B96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93" w:type="pct"/>
            <w:tcBorders>
              <w:top w:val="nil"/>
              <w:left w:val="nil"/>
              <w:bottom w:val="nil"/>
              <w:right w:val="nil"/>
            </w:tcBorders>
            <w:noWrap/>
            <w:vAlign w:val="bottom"/>
            <w:hideMark/>
          </w:tcPr>
          <w:p w14:paraId="1733129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8" w:type="pct"/>
            <w:tcBorders>
              <w:top w:val="nil"/>
              <w:left w:val="nil"/>
              <w:bottom w:val="nil"/>
              <w:right w:val="nil"/>
            </w:tcBorders>
            <w:noWrap/>
            <w:vAlign w:val="bottom"/>
            <w:hideMark/>
          </w:tcPr>
          <w:p w14:paraId="1D5CD57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w:t>
            </w:r>
          </w:p>
        </w:tc>
        <w:tc>
          <w:tcPr>
            <w:tcW w:w="429" w:type="pct"/>
            <w:tcBorders>
              <w:top w:val="nil"/>
              <w:left w:val="nil"/>
              <w:bottom w:val="nil"/>
              <w:right w:val="nil"/>
            </w:tcBorders>
            <w:noWrap/>
            <w:vAlign w:val="bottom"/>
            <w:hideMark/>
          </w:tcPr>
          <w:p w14:paraId="0D7703D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5B902795" w14:textId="77777777" w:rsidTr="00B508AA">
        <w:trPr>
          <w:trHeight w:val="255"/>
        </w:trPr>
        <w:tc>
          <w:tcPr>
            <w:tcW w:w="126" w:type="pct"/>
            <w:tcBorders>
              <w:top w:val="nil"/>
              <w:left w:val="nil"/>
              <w:bottom w:val="nil"/>
              <w:right w:val="nil"/>
            </w:tcBorders>
            <w:noWrap/>
            <w:vAlign w:val="bottom"/>
            <w:hideMark/>
          </w:tcPr>
          <w:p w14:paraId="2D920356" w14:textId="77777777" w:rsidR="00B1050B" w:rsidRPr="00B1050B" w:rsidRDefault="00B1050B" w:rsidP="00B1050B">
            <w:pPr>
              <w:jc w:val="right"/>
              <w:rPr>
                <w:rFonts w:ascii="Arial" w:hAnsi="Arial" w:cs="Arial"/>
                <w:b/>
                <w:bCs/>
                <w:sz w:val="14"/>
                <w:szCs w:val="14"/>
                <w:lang w:val="en-US" w:eastAsia="en-US"/>
              </w:rPr>
            </w:pPr>
          </w:p>
        </w:tc>
        <w:tc>
          <w:tcPr>
            <w:tcW w:w="3215" w:type="pct"/>
            <w:tcBorders>
              <w:top w:val="nil"/>
              <w:left w:val="nil"/>
              <w:bottom w:val="nil"/>
              <w:right w:val="nil"/>
            </w:tcBorders>
            <w:noWrap/>
            <w:vAlign w:val="bottom"/>
            <w:hideMark/>
          </w:tcPr>
          <w:p w14:paraId="5596BF8D"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133F5EBD" w14:textId="77777777" w:rsidR="00B1050B" w:rsidRPr="00B1050B" w:rsidRDefault="00B1050B" w:rsidP="00B1050B">
            <w:pPr>
              <w:rPr>
                <w:sz w:val="14"/>
                <w:szCs w:val="14"/>
                <w:lang w:val="en-US" w:eastAsia="en-US"/>
              </w:rPr>
            </w:pPr>
          </w:p>
        </w:tc>
        <w:tc>
          <w:tcPr>
            <w:tcW w:w="393" w:type="pct"/>
            <w:tcBorders>
              <w:top w:val="nil"/>
              <w:left w:val="nil"/>
              <w:bottom w:val="nil"/>
              <w:right w:val="nil"/>
            </w:tcBorders>
            <w:noWrap/>
            <w:vAlign w:val="bottom"/>
            <w:hideMark/>
          </w:tcPr>
          <w:p w14:paraId="01223C53"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1970F074"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1CC563BE" w14:textId="77777777" w:rsidR="00B1050B" w:rsidRPr="00B1050B" w:rsidRDefault="00B1050B" w:rsidP="00B1050B">
            <w:pPr>
              <w:rPr>
                <w:sz w:val="14"/>
                <w:szCs w:val="14"/>
                <w:lang w:val="en-US" w:eastAsia="en-US"/>
              </w:rPr>
            </w:pPr>
          </w:p>
        </w:tc>
      </w:tr>
      <w:tr w:rsidR="00B1050B" w:rsidRPr="00B1050B" w14:paraId="534DDC73" w14:textId="77777777" w:rsidTr="00B508AA">
        <w:trPr>
          <w:trHeight w:val="255"/>
        </w:trPr>
        <w:tc>
          <w:tcPr>
            <w:tcW w:w="126" w:type="pct"/>
            <w:tcBorders>
              <w:top w:val="nil"/>
              <w:left w:val="nil"/>
              <w:bottom w:val="nil"/>
              <w:right w:val="nil"/>
            </w:tcBorders>
            <w:noWrap/>
            <w:vAlign w:val="bottom"/>
            <w:hideMark/>
          </w:tcPr>
          <w:p w14:paraId="444B6020" w14:textId="77777777" w:rsidR="00B1050B" w:rsidRPr="00B1050B" w:rsidRDefault="00B1050B" w:rsidP="00B1050B">
            <w:pPr>
              <w:rPr>
                <w:sz w:val="14"/>
                <w:szCs w:val="14"/>
                <w:lang w:val="en-US" w:eastAsia="en-US"/>
              </w:rPr>
            </w:pPr>
          </w:p>
        </w:tc>
        <w:tc>
          <w:tcPr>
            <w:tcW w:w="3215" w:type="pct"/>
            <w:tcBorders>
              <w:top w:val="nil"/>
              <w:left w:val="nil"/>
              <w:bottom w:val="nil"/>
              <w:right w:val="nil"/>
            </w:tcBorders>
            <w:noWrap/>
            <w:vAlign w:val="bottom"/>
            <w:hideMark/>
          </w:tcPr>
          <w:p w14:paraId="1AB37774"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71FA7015" w14:textId="77777777" w:rsidR="00B1050B" w:rsidRPr="00B1050B" w:rsidRDefault="00B1050B" w:rsidP="00B1050B">
            <w:pPr>
              <w:rPr>
                <w:sz w:val="14"/>
                <w:szCs w:val="14"/>
                <w:lang w:val="en-US" w:eastAsia="en-US"/>
              </w:rPr>
            </w:pPr>
          </w:p>
        </w:tc>
        <w:tc>
          <w:tcPr>
            <w:tcW w:w="393" w:type="pct"/>
            <w:tcBorders>
              <w:top w:val="nil"/>
              <w:left w:val="nil"/>
              <w:bottom w:val="nil"/>
              <w:right w:val="nil"/>
            </w:tcBorders>
            <w:noWrap/>
            <w:vAlign w:val="bottom"/>
            <w:hideMark/>
          </w:tcPr>
          <w:p w14:paraId="2FAAD8C1" w14:textId="77777777" w:rsidR="00B1050B" w:rsidRPr="00B1050B" w:rsidRDefault="00B1050B" w:rsidP="00B1050B">
            <w:pPr>
              <w:rPr>
                <w:sz w:val="14"/>
                <w:szCs w:val="14"/>
                <w:lang w:val="en-US" w:eastAsia="en-US"/>
              </w:rPr>
            </w:pPr>
          </w:p>
        </w:tc>
        <w:tc>
          <w:tcPr>
            <w:tcW w:w="408" w:type="pct"/>
            <w:tcBorders>
              <w:top w:val="nil"/>
              <w:left w:val="nil"/>
              <w:bottom w:val="nil"/>
              <w:right w:val="nil"/>
            </w:tcBorders>
            <w:noWrap/>
            <w:vAlign w:val="bottom"/>
            <w:hideMark/>
          </w:tcPr>
          <w:p w14:paraId="484A3928" w14:textId="77777777" w:rsidR="00B1050B" w:rsidRPr="00B1050B" w:rsidRDefault="00B1050B" w:rsidP="00B1050B">
            <w:pPr>
              <w:rPr>
                <w:sz w:val="14"/>
                <w:szCs w:val="14"/>
                <w:lang w:val="en-US" w:eastAsia="en-US"/>
              </w:rPr>
            </w:pPr>
          </w:p>
        </w:tc>
        <w:tc>
          <w:tcPr>
            <w:tcW w:w="429" w:type="pct"/>
            <w:tcBorders>
              <w:top w:val="nil"/>
              <w:left w:val="nil"/>
              <w:bottom w:val="nil"/>
              <w:right w:val="nil"/>
            </w:tcBorders>
            <w:noWrap/>
            <w:vAlign w:val="bottom"/>
            <w:hideMark/>
          </w:tcPr>
          <w:p w14:paraId="627F9396" w14:textId="77777777" w:rsidR="00B1050B" w:rsidRPr="00B1050B" w:rsidRDefault="00B1050B" w:rsidP="00B1050B">
            <w:pPr>
              <w:rPr>
                <w:sz w:val="14"/>
                <w:szCs w:val="14"/>
                <w:lang w:val="en-US" w:eastAsia="en-US"/>
              </w:rPr>
            </w:pPr>
          </w:p>
        </w:tc>
      </w:tr>
      <w:tr w:rsidR="00B1050B" w:rsidRPr="00B1050B" w14:paraId="169D7DF7" w14:textId="77777777" w:rsidTr="00B508AA">
        <w:trPr>
          <w:trHeight w:val="255"/>
        </w:trPr>
        <w:tc>
          <w:tcPr>
            <w:tcW w:w="126" w:type="pct"/>
            <w:tcBorders>
              <w:top w:val="nil"/>
              <w:left w:val="nil"/>
              <w:bottom w:val="nil"/>
              <w:right w:val="nil"/>
            </w:tcBorders>
            <w:noWrap/>
            <w:vAlign w:val="bottom"/>
            <w:hideMark/>
          </w:tcPr>
          <w:p w14:paraId="6D0F0463" w14:textId="77777777" w:rsidR="00B1050B" w:rsidRPr="00B1050B" w:rsidRDefault="00B1050B" w:rsidP="00B1050B">
            <w:pPr>
              <w:rPr>
                <w:sz w:val="14"/>
                <w:szCs w:val="14"/>
                <w:lang w:val="en-US" w:eastAsia="en-US"/>
              </w:rPr>
            </w:pPr>
          </w:p>
        </w:tc>
        <w:tc>
          <w:tcPr>
            <w:tcW w:w="3215" w:type="pct"/>
            <w:tcBorders>
              <w:top w:val="nil"/>
              <w:left w:val="nil"/>
              <w:bottom w:val="nil"/>
              <w:right w:val="nil"/>
            </w:tcBorders>
            <w:noWrap/>
            <w:vAlign w:val="bottom"/>
            <w:hideMark/>
          </w:tcPr>
          <w:p w14:paraId="7428374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VIŠAK/MANJAK + NETO ZADUŽIVANJA/FINANCIRANJA + RASPOLOŽIVA SREDSTVA IZ PRETHODNIH GODINA</w:t>
            </w:r>
          </w:p>
        </w:tc>
        <w:tc>
          <w:tcPr>
            <w:tcW w:w="429" w:type="pct"/>
            <w:tcBorders>
              <w:top w:val="nil"/>
              <w:left w:val="nil"/>
              <w:bottom w:val="nil"/>
              <w:right w:val="nil"/>
            </w:tcBorders>
            <w:noWrap/>
            <w:vAlign w:val="bottom"/>
            <w:hideMark/>
          </w:tcPr>
          <w:p w14:paraId="45DDC5F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93" w:type="pct"/>
            <w:tcBorders>
              <w:top w:val="nil"/>
              <w:left w:val="nil"/>
              <w:bottom w:val="nil"/>
              <w:right w:val="nil"/>
            </w:tcBorders>
            <w:noWrap/>
            <w:vAlign w:val="bottom"/>
            <w:hideMark/>
          </w:tcPr>
          <w:p w14:paraId="68002B2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8" w:type="pct"/>
            <w:tcBorders>
              <w:top w:val="nil"/>
              <w:left w:val="nil"/>
              <w:bottom w:val="nil"/>
              <w:right w:val="nil"/>
            </w:tcBorders>
            <w:noWrap/>
            <w:vAlign w:val="bottom"/>
            <w:hideMark/>
          </w:tcPr>
          <w:p w14:paraId="69839D1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w:t>
            </w:r>
          </w:p>
        </w:tc>
        <w:tc>
          <w:tcPr>
            <w:tcW w:w="429" w:type="pct"/>
            <w:tcBorders>
              <w:top w:val="nil"/>
              <w:left w:val="nil"/>
              <w:bottom w:val="nil"/>
              <w:right w:val="nil"/>
            </w:tcBorders>
            <w:noWrap/>
            <w:vAlign w:val="bottom"/>
            <w:hideMark/>
          </w:tcPr>
          <w:p w14:paraId="792EE1E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bl>
    <w:p w14:paraId="32F629CC" w14:textId="77777777" w:rsidR="00B1050B" w:rsidRPr="00B1050B" w:rsidRDefault="00B1050B" w:rsidP="00B1050B">
      <w:pPr>
        <w:jc w:val="center"/>
        <w:rPr>
          <w:rFonts w:ascii="Arial" w:hAnsi="Arial" w:cs="Arial"/>
          <w:sz w:val="20"/>
          <w:szCs w:val="20"/>
          <w:lang w:eastAsia="hr-HR"/>
        </w:rPr>
      </w:pPr>
    </w:p>
    <w:p w14:paraId="28AE5260" w14:textId="77777777" w:rsidR="00B1050B" w:rsidRPr="00B1050B" w:rsidRDefault="00B1050B" w:rsidP="00B1050B">
      <w:pPr>
        <w:jc w:val="center"/>
        <w:rPr>
          <w:sz w:val="22"/>
          <w:szCs w:val="22"/>
          <w:lang w:eastAsia="hr-HR"/>
        </w:rPr>
      </w:pPr>
    </w:p>
    <w:p w14:paraId="429AE97E" w14:textId="77777777" w:rsidR="00B1050B" w:rsidRPr="00B1050B" w:rsidRDefault="00B1050B" w:rsidP="00B1050B">
      <w:pPr>
        <w:jc w:val="center"/>
        <w:rPr>
          <w:sz w:val="22"/>
          <w:szCs w:val="22"/>
          <w:lang w:eastAsia="hr-HR"/>
        </w:rPr>
      </w:pPr>
    </w:p>
    <w:p w14:paraId="4BFC5E97" w14:textId="77777777" w:rsidR="00B1050B" w:rsidRPr="00B1050B" w:rsidRDefault="00B1050B" w:rsidP="00B1050B">
      <w:pPr>
        <w:jc w:val="center"/>
        <w:rPr>
          <w:sz w:val="22"/>
          <w:szCs w:val="22"/>
          <w:lang w:eastAsia="hr-HR"/>
        </w:rPr>
      </w:pPr>
    </w:p>
    <w:p w14:paraId="2BC59C33" w14:textId="77777777" w:rsidR="00B1050B" w:rsidRPr="00B1050B" w:rsidRDefault="00B1050B" w:rsidP="00B1050B">
      <w:pPr>
        <w:jc w:val="center"/>
        <w:rPr>
          <w:sz w:val="22"/>
          <w:szCs w:val="22"/>
          <w:lang w:eastAsia="hr-HR"/>
        </w:rPr>
      </w:pPr>
    </w:p>
    <w:p w14:paraId="57062618" w14:textId="77777777" w:rsidR="00B1050B" w:rsidRPr="00B1050B" w:rsidRDefault="00B1050B" w:rsidP="00B1050B">
      <w:pPr>
        <w:jc w:val="center"/>
        <w:rPr>
          <w:sz w:val="22"/>
          <w:szCs w:val="22"/>
          <w:lang w:eastAsia="hr-HR"/>
        </w:rPr>
      </w:pPr>
    </w:p>
    <w:p w14:paraId="21F05132" w14:textId="77777777" w:rsidR="00B1050B" w:rsidRPr="00B1050B" w:rsidRDefault="00B1050B" w:rsidP="00B1050B">
      <w:pPr>
        <w:jc w:val="center"/>
        <w:rPr>
          <w:sz w:val="22"/>
          <w:szCs w:val="22"/>
          <w:lang w:eastAsia="hr-HR"/>
        </w:rPr>
      </w:pPr>
    </w:p>
    <w:p w14:paraId="1B67A2EA" w14:textId="77777777" w:rsidR="00B1050B" w:rsidRPr="00B1050B" w:rsidRDefault="00B1050B" w:rsidP="00B1050B">
      <w:pPr>
        <w:jc w:val="center"/>
        <w:rPr>
          <w:sz w:val="22"/>
          <w:szCs w:val="22"/>
          <w:lang w:eastAsia="hr-HR"/>
        </w:rPr>
      </w:pPr>
    </w:p>
    <w:p w14:paraId="71E1A3E0" w14:textId="77777777" w:rsidR="00B1050B" w:rsidRPr="00B1050B" w:rsidRDefault="00B1050B" w:rsidP="00B1050B">
      <w:pPr>
        <w:jc w:val="center"/>
        <w:rPr>
          <w:sz w:val="22"/>
          <w:szCs w:val="22"/>
          <w:lang w:eastAsia="hr-HR"/>
        </w:rPr>
      </w:pPr>
    </w:p>
    <w:p w14:paraId="7858C367" w14:textId="77777777" w:rsidR="00B1050B" w:rsidRPr="00B1050B" w:rsidRDefault="00B1050B" w:rsidP="00B1050B">
      <w:pPr>
        <w:jc w:val="center"/>
        <w:rPr>
          <w:sz w:val="22"/>
          <w:szCs w:val="22"/>
          <w:lang w:eastAsia="hr-HR"/>
        </w:rPr>
      </w:pPr>
    </w:p>
    <w:p w14:paraId="004D5084" w14:textId="77777777" w:rsidR="00B1050B" w:rsidRPr="00B1050B" w:rsidRDefault="00B1050B" w:rsidP="00B1050B">
      <w:pPr>
        <w:jc w:val="center"/>
        <w:rPr>
          <w:sz w:val="22"/>
          <w:szCs w:val="22"/>
          <w:lang w:eastAsia="hr-HR"/>
        </w:rPr>
      </w:pPr>
    </w:p>
    <w:p w14:paraId="31168270" w14:textId="77777777" w:rsidR="00B1050B" w:rsidRPr="00B1050B" w:rsidRDefault="00B1050B" w:rsidP="00B1050B">
      <w:pPr>
        <w:jc w:val="center"/>
        <w:rPr>
          <w:sz w:val="22"/>
          <w:szCs w:val="22"/>
          <w:lang w:eastAsia="hr-HR"/>
        </w:rPr>
      </w:pPr>
    </w:p>
    <w:p w14:paraId="4796DC27" w14:textId="77777777" w:rsidR="00B1050B" w:rsidRPr="00B1050B" w:rsidRDefault="00B1050B" w:rsidP="00B1050B">
      <w:pPr>
        <w:jc w:val="center"/>
        <w:rPr>
          <w:sz w:val="22"/>
          <w:szCs w:val="22"/>
          <w:lang w:eastAsia="hr-HR"/>
        </w:rPr>
      </w:pPr>
    </w:p>
    <w:p w14:paraId="0188A7C0" w14:textId="77777777" w:rsidR="00B1050B" w:rsidRPr="00B1050B" w:rsidRDefault="00B1050B" w:rsidP="00B1050B">
      <w:pPr>
        <w:jc w:val="center"/>
        <w:rPr>
          <w:sz w:val="22"/>
          <w:szCs w:val="22"/>
          <w:lang w:eastAsia="hr-HR"/>
        </w:rPr>
      </w:pPr>
    </w:p>
    <w:p w14:paraId="72983395" w14:textId="77777777" w:rsidR="00B1050B" w:rsidRPr="00B1050B" w:rsidRDefault="00B1050B" w:rsidP="00B1050B">
      <w:pPr>
        <w:jc w:val="center"/>
        <w:rPr>
          <w:sz w:val="22"/>
          <w:szCs w:val="22"/>
          <w:lang w:eastAsia="hr-HR"/>
        </w:rPr>
      </w:pPr>
    </w:p>
    <w:p w14:paraId="53FFDC3B" w14:textId="77777777" w:rsidR="00B1050B" w:rsidRPr="00B1050B" w:rsidRDefault="00B1050B" w:rsidP="00B1050B">
      <w:pPr>
        <w:rPr>
          <w:rFonts w:ascii="Arial" w:hAnsi="Arial" w:cs="Arial"/>
          <w:sz w:val="22"/>
          <w:szCs w:val="22"/>
          <w:lang w:eastAsia="en-US"/>
        </w:rPr>
      </w:pPr>
      <w:r w:rsidRPr="00B1050B">
        <w:rPr>
          <w:rFonts w:ascii="Arial" w:hAnsi="Arial" w:cs="Arial"/>
          <w:sz w:val="23"/>
          <w:szCs w:val="23"/>
          <w:lang w:eastAsia="hr-HR"/>
        </w:rPr>
        <w:t>Prihodi i rashodi po razredima i  skupinama te izvoru financiranja utvrđuju se u Računu prihoda i rashoda, a primici i izdaci po razredima i skupinama utvrđuju se u Računu financiranja i iskazuju kako slijedi</w:t>
      </w:r>
      <w:r w:rsidRPr="00B1050B">
        <w:rPr>
          <w:rFonts w:ascii="Arial" w:hAnsi="Arial" w:cs="Arial"/>
          <w:sz w:val="22"/>
          <w:szCs w:val="22"/>
          <w:lang w:eastAsia="en-US"/>
        </w:rPr>
        <w:t>:</w:t>
      </w:r>
    </w:p>
    <w:p w14:paraId="19B0A79E" w14:textId="77777777" w:rsidR="00B1050B" w:rsidRPr="00B1050B" w:rsidRDefault="00B1050B" w:rsidP="00B1050B">
      <w:pPr>
        <w:rPr>
          <w:rFonts w:ascii="Arial" w:hAnsi="Arial" w:cs="Arial"/>
          <w:sz w:val="22"/>
          <w:szCs w:val="22"/>
          <w:lang w:eastAsia="en-US"/>
        </w:rPr>
      </w:pPr>
    </w:p>
    <w:p w14:paraId="291B0642" w14:textId="77777777" w:rsidR="00B1050B" w:rsidRPr="00B1050B" w:rsidRDefault="00B1050B" w:rsidP="00B1050B">
      <w:pPr>
        <w:rPr>
          <w:rFonts w:ascii="Arial" w:hAnsi="Arial" w:cs="Arial"/>
          <w:sz w:val="22"/>
          <w:szCs w:val="22"/>
          <w:lang w:eastAsia="en-US"/>
        </w:rPr>
      </w:pPr>
    </w:p>
    <w:tbl>
      <w:tblPr>
        <w:tblW w:w="5000" w:type="pct"/>
        <w:tblLook w:val="04A0" w:firstRow="1" w:lastRow="0" w:firstColumn="1" w:lastColumn="0" w:noHBand="0" w:noVBand="1"/>
      </w:tblPr>
      <w:tblGrid>
        <w:gridCol w:w="926"/>
        <w:gridCol w:w="8727"/>
        <w:gridCol w:w="1417"/>
        <w:gridCol w:w="1299"/>
        <w:gridCol w:w="1347"/>
        <w:gridCol w:w="1420"/>
      </w:tblGrid>
      <w:tr w:rsidR="00B1050B" w:rsidRPr="00B1050B" w14:paraId="03731BC5" w14:textId="77777777" w:rsidTr="00B508AA">
        <w:trPr>
          <w:trHeight w:val="510"/>
        </w:trPr>
        <w:tc>
          <w:tcPr>
            <w:tcW w:w="306" w:type="pct"/>
            <w:tcBorders>
              <w:top w:val="nil"/>
              <w:left w:val="nil"/>
              <w:bottom w:val="nil"/>
              <w:right w:val="nil"/>
            </w:tcBorders>
            <w:shd w:val="clear" w:color="000000" w:fill="C0C0C0"/>
            <w:vAlign w:val="bottom"/>
            <w:hideMark/>
          </w:tcPr>
          <w:p w14:paraId="0CCBCBC0" w14:textId="77777777" w:rsidR="00B1050B" w:rsidRPr="00B1050B" w:rsidRDefault="00B1050B" w:rsidP="00B1050B">
            <w:pPr>
              <w:rPr>
                <w:rFonts w:ascii="Arial" w:hAnsi="Arial" w:cs="Arial"/>
                <w:b/>
                <w:bCs/>
                <w:sz w:val="16"/>
                <w:szCs w:val="16"/>
                <w:lang w:val="en-US" w:eastAsia="en-US"/>
              </w:rPr>
            </w:pPr>
            <w:r w:rsidRPr="00B1050B">
              <w:rPr>
                <w:rFonts w:ascii="Arial" w:hAnsi="Arial" w:cs="Arial"/>
                <w:b/>
                <w:bCs/>
                <w:sz w:val="16"/>
                <w:szCs w:val="16"/>
                <w:lang w:val="en-US" w:eastAsia="en-US"/>
              </w:rPr>
              <w:t xml:space="preserve">BROJ </w:t>
            </w:r>
            <w:r w:rsidRPr="00B1050B">
              <w:rPr>
                <w:rFonts w:ascii="Arial" w:hAnsi="Arial" w:cs="Arial"/>
                <w:b/>
                <w:bCs/>
                <w:sz w:val="16"/>
                <w:szCs w:val="16"/>
                <w:lang w:val="en-US" w:eastAsia="en-US"/>
              </w:rPr>
              <w:br/>
              <w:t>KONTA</w:t>
            </w:r>
          </w:p>
        </w:tc>
        <w:tc>
          <w:tcPr>
            <w:tcW w:w="2883" w:type="pct"/>
            <w:tcBorders>
              <w:top w:val="nil"/>
              <w:left w:val="nil"/>
              <w:bottom w:val="nil"/>
              <w:right w:val="nil"/>
            </w:tcBorders>
            <w:shd w:val="clear" w:color="000000" w:fill="C0C0C0"/>
            <w:vAlign w:val="bottom"/>
            <w:hideMark/>
          </w:tcPr>
          <w:p w14:paraId="015439F4" w14:textId="77777777" w:rsidR="00B1050B" w:rsidRPr="00B1050B" w:rsidRDefault="00B1050B" w:rsidP="00B1050B">
            <w:pPr>
              <w:rPr>
                <w:rFonts w:ascii="Arial" w:hAnsi="Arial" w:cs="Arial"/>
                <w:b/>
                <w:bCs/>
                <w:sz w:val="16"/>
                <w:szCs w:val="16"/>
                <w:lang w:val="en-US" w:eastAsia="en-US"/>
              </w:rPr>
            </w:pPr>
            <w:r w:rsidRPr="00B1050B">
              <w:rPr>
                <w:rFonts w:ascii="Arial" w:hAnsi="Arial" w:cs="Arial"/>
                <w:b/>
                <w:bCs/>
                <w:sz w:val="16"/>
                <w:szCs w:val="16"/>
                <w:lang w:val="en-US" w:eastAsia="en-US"/>
              </w:rPr>
              <w:t>VRSTA PRIHODA / RASHODA</w:t>
            </w:r>
          </w:p>
        </w:tc>
        <w:tc>
          <w:tcPr>
            <w:tcW w:w="468" w:type="pct"/>
            <w:tcBorders>
              <w:top w:val="nil"/>
              <w:left w:val="nil"/>
              <w:bottom w:val="nil"/>
              <w:right w:val="nil"/>
            </w:tcBorders>
            <w:shd w:val="clear" w:color="000000" w:fill="C0C0C0"/>
            <w:vAlign w:val="bottom"/>
            <w:hideMark/>
          </w:tcPr>
          <w:p w14:paraId="173FF7C5" w14:textId="77777777" w:rsidR="00B1050B" w:rsidRPr="00B1050B" w:rsidRDefault="00B1050B" w:rsidP="00B1050B">
            <w:pPr>
              <w:rPr>
                <w:rFonts w:ascii="Arial" w:hAnsi="Arial" w:cs="Arial"/>
                <w:b/>
                <w:bCs/>
                <w:sz w:val="16"/>
                <w:szCs w:val="16"/>
                <w:lang w:val="en-US" w:eastAsia="en-US"/>
              </w:rPr>
            </w:pPr>
            <w:r w:rsidRPr="00B1050B">
              <w:rPr>
                <w:rFonts w:ascii="Arial" w:hAnsi="Arial" w:cs="Arial"/>
                <w:b/>
                <w:bCs/>
                <w:sz w:val="16"/>
                <w:szCs w:val="16"/>
                <w:lang w:val="en-US" w:eastAsia="en-US"/>
              </w:rPr>
              <w:t>PLANIRANO</w:t>
            </w:r>
          </w:p>
        </w:tc>
        <w:tc>
          <w:tcPr>
            <w:tcW w:w="429" w:type="pct"/>
            <w:tcBorders>
              <w:top w:val="nil"/>
              <w:left w:val="nil"/>
              <w:bottom w:val="nil"/>
              <w:right w:val="nil"/>
            </w:tcBorders>
            <w:shd w:val="clear" w:color="000000" w:fill="C0C0C0"/>
            <w:vAlign w:val="bottom"/>
            <w:hideMark/>
          </w:tcPr>
          <w:p w14:paraId="0C1107E7" w14:textId="77777777" w:rsidR="00B1050B" w:rsidRPr="00B1050B" w:rsidRDefault="00B1050B" w:rsidP="00B1050B">
            <w:pPr>
              <w:rPr>
                <w:rFonts w:ascii="Arial" w:hAnsi="Arial" w:cs="Arial"/>
                <w:b/>
                <w:bCs/>
                <w:sz w:val="16"/>
                <w:szCs w:val="16"/>
                <w:lang w:val="en-US" w:eastAsia="en-US"/>
              </w:rPr>
            </w:pPr>
            <w:r w:rsidRPr="00B1050B">
              <w:rPr>
                <w:rFonts w:ascii="Arial" w:hAnsi="Arial" w:cs="Arial"/>
                <w:b/>
                <w:bCs/>
                <w:sz w:val="16"/>
                <w:szCs w:val="16"/>
                <w:lang w:val="en-US" w:eastAsia="en-US"/>
              </w:rPr>
              <w:t>IZNOS</w:t>
            </w:r>
          </w:p>
        </w:tc>
        <w:tc>
          <w:tcPr>
            <w:tcW w:w="445" w:type="pct"/>
            <w:tcBorders>
              <w:top w:val="nil"/>
              <w:left w:val="nil"/>
              <w:bottom w:val="nil"/>
              <w:right w:val="nil"/>
            </w:tcBorders>
            <w:shd w:val="clear" w:color="000000" w:fill="C0C0C0"/>
            <w:vAlign w:val="bottom"/>
            <w:hideMark/>
          </w:tcPr>
          <w:p w14:paraId="0468E4E7" w14:textId="77777777" w:rsidR="00B1050B" w:rsidRPr="00B1050B" w:rsidRDefault="00B1050B" w:rsidP="00B1050B">
            <w:pPr>
              <w:rPr>
                <w:rFonts w:ascii="Arial" w:hAnsi="Arial" w:cs="Arial"/>
                <w:b/>
                <w:bCs/>
                <w:sz w:val="16"/>
                <w:szCs w:val="16"/>
                <w:lang w:val="en-US" w:eastAsia="en-US"/>
              </w:rPr>
            </w:pPr>
            <w:r w:rsidRPr="00B1050B">
              <w:rPr>
                <w:rFonts w:ascii="Arial" w:hAnsi="Arial" w:cs="Arial"/>
                <w:b/>
                <w:bCs/>
                <w:sz w:val="16"/>
                <w:szCs w:val="16"/>
                <w:lang w:val="en-US" w:eastAsia="en-US"/>
              </w:rPr>
              <w:t xml:space="preserve">PROMJENA </w:t>
            </w:r>
            <w:r w:rsidRPr="00B1050B">
              <w:rPr>
                <w:rFonts w:ascii="Arial" w:hAnsi="Arial" w:cs="Arial"/>
                <w:b/>
                <w:bCs/>
                <w:sz w:val="16"/>
                <w:szCs w:val="16"/>
                <w:lang w:val="en-US" w:eastAsia="en-US"/>
              </w:rPr>
              <w:br/>
              <w:t>POSTOTAK</w:t>
            </w:r>
          </w:p>
        </w:tc>
        <w:tc>
          <w:tcPr>
            <w:tcW w:w="468" w:type="pct"/>
            <w:tcBorders>
              <w:top w:val="nil"/>
              <w:left w:val="nil"/>
              <w:bottom w:val="nil"/>
              <w:right w:val="nil"/>
            </w:tcBorders>
            <w:shd w:val="clear" w:color="000000" w:fill="C0C0C0"/>
            <w:vAlign w:val="bottom"/>
            <w:hideMark/>
          </w:tcPr>
          <w:p w14:paraId="472221AF" w14:textId="77777777" w:rsidR="00B1050B" w:rsidRPr="00B1050B" w:rsidRDefault="00B1050B" w:rsidP="00B1050B">
            <w:pPr>
              <w:rPr>
                <w:rFonts w:ascii="Arial" w:hAnsi="Arial" w:cs="Arial"/>
                <w:b/>
                <w:bCs/>
                <w:sz w:val="16"/>
                <w:szCs w:val="16"/>
                <w:lang w:val="en-US" w:eastAsia="en-US"/>
              </w:rPr>
            </w:pPr>
            <w:r w:rsidRPr="00B1050B">
              <w:rPr>
                <w:rFonts w:ascii="Arial" w:hAnsi="Arial" w:cs="Arial"/>
                <w:b/>
                <w:bCs/>
                <w:sz w:val="16"/>
                <w:szCs w:val="16"/>
                <w:lang w:val="en-US" w:eastAsia="en-US"/>
              </w:rPr>
              <w:t>NOVI IZNOS</w:t>
            </w:r>
          </w:p>
        </w:tc>
      </w:tr>
      <w:tr w:rsidR="00B1050B" w:rsidRPr="00B1050B" w14:paraId="120DCC79" w14:textId="77777777" w:rsidTr="00B508AA">
        <w:trPr>
          <w:trHeight w:val="255"/>
        </w:trPr>
        <w:tc>
          <w:tcPr>
            <w:tcW w:w="5000" w:type="pct"/>
            <w:gridSpan w:val="6"/>
            <w:tcBorders>
              <w:top w:val="nil"/>
              <w:left w:val="nil"/>
              <w:bottom w:val="nil"/>
              <w:right w:val="nil"/>
            </w:tcBorders>
            <w:shd w:val="clear" w:color="000000" w:fill="808080"/>
            <w:noWrap/>
            <w:vAlign w:val="bottom"/>
            <w:hideMark/>
          </w:tcPr>
          <w:p w14:paraId="71FD009F" w14:textId="77777777" w:rsidR="00B1050B" w:rsidRPr="00B1050B" w:rsidRDefault="00B1050B" w:rsidP="00B1050B">
            <w:pPr>
              <w:rPr>
                <w:rFonts w:ascii="Arial" w:hAnsi="Arial" w:cs="Arial"/>
                <w:b/>
                <w:bCs/>
                <w:color w:val="FFFFFF"/>
                <w:sz w:val="16"/>
                <w:szCs w:val="16"/>
                <w:lang w:val="pl-PL" w:eastAsia="en-US"/>
              </w:rPr>
            </w:pPr>
            <w:r w:rsidRPr="00B1050B">
              <w:rPr>
                <w:rFonts w:ascii="Arial" w:hAnsi="Arial" w:cs="Arial"/>
                <w:b/>
                <w:bCs/>
                <w:color w:val="FFFFFF"/>
                <w:sz w:val="16"/>
                <w:szCs w:val="16"/>
                <w:lang w:val="pl-PL" w:eastAsia="en-US"/>
              </w:rPr>
              <w:t>A. RAČUN PRIHODA I RASHODA</w:t>
            </w:r>
          </w:p>
        </w:tc>
      </w:tr>
      <w:tr w:rsidR="00B1050B" w:rsidRPr="00B1050B" w14:paraId="4CF3DD62" w14:textId="77777777" w:rsidTr="00B508AA">
        <w:trPr>
          <w:trHeight w:val="255"/>
        </w:trPr>
        <w:tc>
          <w:tcPr>
            <w:tcW w:w="306" w:type="pct"/>
            <w:tcBorders>
              <w:top w:val="nil"/>
              <w:left w:val="nil"/>
              <w:bottom w:val="nil"/>
              <w:right w:val="nil"/>
            </w:tcBorders>
            <w:shd w:val="clear" w:color="000000" w:fill="000080"/>
            <w:noWrap/>
            <w:vAlign w:val="bottom"/>
            <w:hideMark/>
          </w:tcPr>
          <w:p w14:paraId="366A0969" w14:textId="77777777" w:rsidR="00B1050B" w:rsidRPr="00B1050B" w:rsidRDefault="00B1050B" w:rsidP="00B1050B">
            <w:pPr>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6</w:t>
            </w:r>
          </w:p>
        </w:tc>
        <w:tc>
          <w:tcPr>
            <w:tcW w:w="2883" w:type="pct"/>
            <w:tcBorders>
              <w:top w:val="nil"/>
              <w:left w:val="nil"/>
              <w:bottom w:val="nil"/>
              <w:right w:val="nil"/>
            </w:tcBorders>
            <w:shd w:val="clear" w:color="000000" w:fill="000080"/>
            <w:noWrap/>
            <w:vAlign w:val="bottom"/>
            <w:hideMark/>
          </w:tcPr>
          <w:p w14:paraId="1CF7D79D" w14:textId="77777777" w:rsidR="00B1050B" w:rsidRPr="00B1050B" w:rsidRDefault="00B1050B" w:rsidP="00B1050B">
            <w:pPr>
              <w:rPr>
                <w:rFonts w:ascii="Arial" w:hAnsi="Arial" w:cs="Arial"/>
                <w:b/>
                <w:bCs/>
                <w:color w:val="FFFFFF"/>
                <w:sz w:val="16"/>
                <w:szCs w:val="16"/>
                <w:lang w:val="en-US" w:eastAsia="en-US"/>
              </w:rPr>
            </w:pPr>
            <w:proofErr w:type="spellStart"/>
            <w:r w:rsidRPr="00B1050B">
              <w:rPr>
                <w:rFonts w:ascii="Arial" w:hAnsi="Arial" w:cs="Arial"/>
                <w:b/>
                <w:bCs/>
                <w:color w:val="FFFFFF"/>
                <w:sz w:val="16"/>
                <w:szCs w:val="16"/>
                <w:lang w:val="en-US" w:eastAsia="en-US"/>
              </w:rPr>
              <w:t>Prihodi</w:t>
            </w:r>
            <w:proofErr w:type="spellEnd"/>
            <w:r w:rsidRPr="00B1050B">
              <w:rPr>
                <w:rFonts w:ascii="Arial" w:hAnsi="Arial" w:cs="Arial"/>
                <w:b/>
                <w:bCs/>
                <w:color w:val="FFFFFF"/>
                <w:sz w:val="16"/>
                <w:szCs w:val="16"/>
                <w:lang w:val="en-US" w:eastAsia="en-US"/>
              </w:rPr>
              <w:t xml:space="preserve"> </w:t>
            </w:r>
            <w:proofErr w:type="spellStart"/>
            <w:r w:rsidRPr="00B1050B">
              <w:rPr>
                <w:rFonts w:ascii="Arial" w:hAnsi="Arial" w:cs="Arial"/>
                <w:b/>
                <w:bCs/>
                <w:color w:val="FFFFFF"/>
                <w:sz w:val="16"/>
                <w:szCs w:val="16"/>
                <w:lang w:val="en-US" w:eastAsia="en-US"/>
              </w:rPr>
              <w:t>poslovanja</w:t>
            </w:r>
            <w:proofErr w:type="spellEnd"/>
          </w:p>
        </w:tc>
        <w:tc>
          <w:tcPr>
            <w:tcW w:w="468" w:type="pct"/>
            <w:tcBorders>
              <w:top w:val="nil"/>
              <w:left w:val="nil"/>
              <w:bottom w:val="nil"/>
              <w:right w:val="nil"/>
            </w:tcBorders>
            <w:shd w:val="clear" w:color="000000" w:fill="000080"/>
            <w:noWrap/>
            <w:vAlign w:val="bottom"/>
            <w:hideMark/>
          </w:tcPr>
          <w:p w14:paraId="6B176D09"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6.279.355,81</w:t>
            </w:r>
          </w:p>
        </w:tc>
        <w:tc>
          <w:tcPr>
            <w:tcW w:w="429" w:type="pct"/>
            <w:tcBorders>
              <w:top w:val="nil"/>
              <w:left w:val="nil"/>
              <w:bottom w:val="nil"/>
              <w:right w:val="nil"/>
            </w:tcBorders>
            <w:shd w:val="clear" w:color="000000" w:fill="000080"/>
            <w:noWrap/>
            <w:vAlign w:val="bottom"/>
            <w:hideMark/>
          </w:tcPr>
          <w:p w14:paraId="7CBEEBA6"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401.090,99</w:t>
            </w:r>
          </w:p>
        </w:tc>
        <w:tc>
          <w:tcPr>
            <w:tcW w:w="445" w:type="pct"/>
            <w:tcBorders>
              <w:top w:val="nil"/>
              <w:left w:val="nil"/>
              <w:bottom w:val="nil"/>
              <w:right w:val="nil"/>
            </w:tcBorders>
            <w:shd w:val="clear" w:color="000000" w:fill="000080"/>
            <w:noWrap/>
            <w:vAlign w:val="bottom"/>
            <w:hideMark/>
          </w:tcPr>
          <w:p w14:paraId="43634966"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6.4%</w:t>
            </w:r>
          </w:p>
        </w:tc>
        <w:tc>
          <w:tcPr>
            <w:tcW w:w="468" w:type="pct"/>
            <w:tcBorders>
              <w:top w:val="nil"/>
              <w:left w:val="nil"/>
              <w:bottom w:val="nil"/>
              <w:right w:val="nil"/>
            </w:tcBorders>
            <w:shd w:val="clear" w:color="000000" w:fill="000080"/>
            <w:noWrap/>
            <w:vAlign w:val="bottom"/>
            <w:hideMark/>
          </w:tcPr>
          <w:p w14:paraId="53039EE7"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6.680.446,80</w:t>
            </w:r>
          </w:p>
        </w:tc>
      </w:tr>
      <w:tr w:rsidR="00B1050B" w:rsidRPr="00B1050B" w14:paraId="6711DBB4" w14:textId="77777777" w:rsidTr="00B508AA">
        <w:trPr>
          <w:trHeight w:val="255"/>
        </w:trPr>
        <w:tc>
          <w:tcPr>
            <w:tcW w:w="306" w:type="pct"/>
            <w:tcBorders>
              <w:top w:val="nil"/>
              <w:left w:val="nil"/>
              <w:bottom w:val="nil"/>
              <w:right w:val="nil"/>
            </w:tcBorders>
            <w:noWrap/>
            <w:vAlign w:val="bottom"/>
            <w:hideMark/>
          </w:tcPr>
          <w:p w14:paraId="4280CDCC"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61</w:t>
            </w:r>
          </w:p>
        </w:tc>
        <w:tc>
          <w:tcPr>
            <w:tcW w:w="2883" w:type="pct"/>
            <w:tcBorders>
              <w:top w:val="nil"/>
              <w:left w:val="nil"/>
              <w:bottom w:val="nil"/>
              <w:right w:val="nil"/>
            </w:tcBorders>
            <w:noWrap/>
            <w:vAlign w:val="bottom"/>
            <w:hideMark/>
          </w:tcPr>
          <w:p w14:paraId="6263D2BD"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Prihodi</w:t>
            </w:r>
            <w:proofErr w:type="spellEnd"/>
            <w:r w:rsidRPr="00B1050B">
              <w:rPr>
                <w:rFonts w:ascii="Arial" w:hAnsi="Arial" w:cs="Arial"/>
                <w:sz w:val="16"/>
                <w:szCs w:val="16"/>
                <w:lang w:val="en-US" w:eastAsia="en-US"/>
              </w:rPr>
              <w:t xml:space="preserve"> od </w:t>
            </w:r>
            <w:proofErr w:type="spellStart"/>
            <w:r w:rsidRPr="00B1050B">
              <w:rPr>
                <w:rFonts w:ascii="Arial" w:hAnsi="Arial" w:cs="Arial"/>
                <w:sz w:val="16"/>
                <w:szCs w:val="16"/>
                <w:lang w:val="en-US" w:eastAsia="en-US"/>
              </w:rPr>
              <w:t>poreza</w:t>
            </w:r>
            <w:proofErr w:type="spellEnd"/>
          </w:p>
        </w:tc>
        <w:tc>
          <w:tcPr>
            <w:tcW w:w="468" w:type="pct"/>
            <w:tcBorders>
              <w:top w:val="nil"/>
              <w:left w:val="nil"/>
              <w:bottom w:val="nil"/>
              <w:right w:val="nil"/>
            </w:tcBorders>
            <w:noWrap/>
            <w:vAlign w:val="bottom"/>
            <w:hideMark/>
          </w:tcPr>
          <w:p w14:paraId="2A988F61"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931.149,94</w:t>
            </w:r>
          </w:p>
        </w:tc>
        <w:tc>
          <w:tcPr>
            <w:tcW w:w="429" w:type="pct"/>
            <w:tcBorders>
              <w:top w:val="nil"/>
              <w:left w:val="nil"/>
              <w:bottom w:val="nil"/>
              <w:right w:val="nil"/>
            </w:tcBorders>
            <w:noWrap/>
            <w:vAlign w:val="bottom"/>
            <w:hideMark/>
          </w:tcPr>
          <w:p w14:paraId="39C1333D"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-8.844,98</w:t>
            </w:r>
          </w:p>
        </w:tc>
        <w:tc>
          <w:tcPr>
            <w:tcW w:w="445" w:type="pct"/>
            <w:tcBorders>
              <w:top w:val="nil"/>
              <w:left w:val="nil"/>
              <w:bottom w:val="nil"/>
              <w:right w:val="nil"/>
            </w:tcBorders>
            <w:noWrap/>
            <w:vAlign w:val="bottom"/>
            <w:hideMark/>
          </w:tcPr>
          <w:p w14:paraId="43D76B13"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-0.9%</w:t>
            </w:r>
          </w:p>
        </w:tc>
        <w:tc>
          <w:tcPr>
            <w:tcW w:w="468" w:type="pct"/>
            <w:tcBorders>
              <w:top w:val="nil"/>
              <w:left w:val="nil"/>
              <w:bottom w:val="nil"/>
              <w:right w:val="nil"/>
            </w:tcBorders>
            <w:noWrap/>
            <w:vAlign w:val="bottom"/>
            <w:hideMark/>
          </w:tcPr>
          <w:p w14:paraId="3A338F6B"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922.304,96</w:t>
            </w:r>
          </w:p>
        </w:tc>
      </w:tr>
      <w:tr w:rsidR="00B1050B" w:rsidRPr="00B1050B" w14:paraId="3386533A" w14:textId="77777777" w:rsidTr="00B508AA">
        <w:trPr>
          <w:trHeight w:val="255"/>
        </w:trPr>
        <w:tc>
          <w:tcPr>
            <w:tcW w:w="306" w:type="pct"/>
            <w:tcBorders>
              <w:top w:val="nil"/>
              <w:left w:val="nil"/>
              <w:bottom w:val="nil"/>
              <w:right w:val="nil"/>
            </w:tcBorders>
            <w:noWrap/>
            <w:vAlign w:val="bottom"/>
            <w:hideMark/>
          </w:tcPr>
          <w:p w14:paraId="33266E72"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63</w:t>
            </w:r>
          </w:p>
        </w:tc>
        <w:tc>
          <w:tcPr>
            <w:tcW w:w="2883" w:type="pct"/>
            <w:tcBorders>
              <w:top w:val="nil"/>
              <w:left w:val="nil"/>
              <w:bottom w:val="nil"/>
              <w:right w:val="nil"/>
            </w:tcBorders>
            <w:noWrap/>
            <w:vAlign w:val="bottom"/>
            <w:hideMark/>
          </w:tcPr>
          <w:p w14:paraId="6467CE06"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Pomoći iz inozemstva i od subjekata unutar općeg proračuna</w:t>
            </w:r>
          </w:p>
        </w:tc>
        <w:tc>
          <w:tcPr>
            <w:tcW w:w="468" w:type="pct"/>
            <w:tcBorders>
              <w:top w:val="nil"/>
              <w:left w:val="nil"/>
              <w:bottom w:val="nil"/>
              <w:right w:val="nil"/>
            </w:tcBorders>
            <w:noWrap/>
            <w:vAlign w:val="bottom"/>
            <w:hideMark/>
          </w:tcPr>
          <w:p w14:paraId="7D57A85F"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3.416.828,87</w:t>
            </w:r>
          </w:p>
        </w:tc>
        <w:tc>
          <w:tcPr>
            <w:tcW w:w="429" w:type="pct"/>
            <w:tcBorders>
              <w:top w:val="nil"/>
              <w:left w:val="nil"/>
              <w:bottom w:val="nil"/>
              <w:right w:val="nil"/>
            </w:tcBorders>
            <w:noWrap/>
            <w:vAlign w:val="bottom"/>
            <w:hideMark/>
          </w:tcPr>
          <w:p w14:paraId="26E34FCE"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516.608,96</w:t>
            </w:r>
          </w:p>
        </w:tc>
        <w:tc>
          <w:tcPr>
            <w:tcW w:w="445" w:type="pct"/>
            <w:tcBorders>
              <w:top w:val="nil"/>
              <w:left w:val="nil"/>
              <w:bottom w:val="nil"/>
              <w:right w:val="nil"/>
            </w:tcBorders>
            <w:noWrap/>
            <w:vAlign w:val="bottom"/>
            <w:hideMark/>
          </w:tcPr>
          <w:p w14:paraId="79795F1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15.1%</w:t>
            </w:r>
          </w:p>
        </w:tc>
        <w:tc>
          <w:tcPr>
            <w:tcW w:w="468" w:type="pct"/>
            <w:tcBorders>
              <w:top w:val="nil"/>
              <w:left w:val="nil"/>
              <w:bottom w:val="nil"/>
              <w:right w:val="nil"/>
            </w:tcBorders>
            <w:noWrap/>
            <w:vAlign w:val="bottom"/>
            <w:hideMark/>
          </w:tcPr>
          <w:p w14:paraId="4041B33F"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3.933.437,83</w:t>
            </w:r>
          </w:p>
        </w:tc>
      </w:tr>
      <w:tr w:rsidR="00B1050B" w:rsidRPr="00B1050B" w14:paraId="0B66CA21" w14:textId="77777777" w:rsidTr="00B508AA">
        <w:trPr>
          <w:trHeight w:val="255"/>
        </w:trPr>
        <w:tc>
          <w:tcPr>
            <w:tcW w:w="306" w:type="pct"/>
            <w:tcBorders>
              <w:top w:val="nil"/>
              <w:left w:val="nil"/>
              <w:bottom w:val="nil"/>
              <w:right w:val="nil"/>
            </w:tcBorders>
            <w:noWrap/>
            <w:vAlign w:val="bottom"/>
            <w:hideMark/>
          </w:tcPr>
          <w:p w14:paraId="43339BA8"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64</w:t>
            </w:r>
          </w:p>
        </w:tc>
        <w:tc>
          <w:tcPr>
            <w:tcW w:w="2883" w:type="pct"/>
            <w:tcBorders>
              <w:top w:val="nil"/>
              <w:left w:val="nil"/>
              <w:bottom w:val="nil"/>
              <w:right w:val="nil"/>
            </w:tcBorders>
            <w:noWrap/>
            <w:vAlign w:val="bottom"/>
            <w:hideMark/>
          </w:tcPr>
          <w:p w14:paraId="2DE74FBA"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Prihodi</w:t>
            </w:r>
            <w:proofErr w:type="spellEnd"/>
            <w:r w:rsidRPr="00B1050B">
              <w:rPr>
                <w:rFonts w:ascii="Arial" w:hAnsi="Arial" w:cs="Arial"/>
                <w:sz w:val="16"/>
                <w:szCs w:val="16"/>
                <w:lang w:val="en-US" w:eastAsia="en-US"/>
              </w:rPr>
              <w:t xml:space="preserve"> od </w:t>
            </w:r>
            <w:proofErr w:type="spellStart"/>
            <w:r w:rsidRPr="00B1050B">
              <w:rPr>
                <w:rFonts w:ascii="Arial" w:hAnsi="Arial" w:cs="Arial"/>
                <w:sz w:val="16"/>
                <w:szCs w:val="16"/>
                <w:lang w:val="en-US" w:eastAsia="en-US"/>
              </w:rPr>
              <w:t>imovine</w:t>
            </w:r>
            <w:proofErr w:type="spellEnd"/>
          </w:p>
        </w:tc>
        <w:tc>
          <w:tcPr>
            <w:tcW w:w="468" w:type="pct"/>
            <w:tcBorders>
              <w:top w:val="nil"/>
              <w:left w:val="nil"/>
              <w:bottom w:val="nil"/>
              <w:right w:val="nil"/>
            </w:tcBorders>
            <w:noWrap/>
            <w:vAlign w:val="bottom"/>
            <w:hideMark/>
          </w:tcPr>
          <w:p w14:paraId="1DEA684A"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1.278.033,00</w:t>
            </w:r>
          </w:p>
        </w:tc>
        <w:tc>
          <w:tcPr>
            <w:tcW w:w="429" w:type="pct"/>
            <w:tcBorders>
              <w:top w:val="nil"/>
              <w:left w:val="nil"/>
              <w:bottom w:val="nil"/>
              <w:right w:val="nil"/>
            </w:tcBorders>
            <w:noWrap/>
            <w:vAlign w:val="bottom"/>
            <w:hideMark/>
          </w:tcPr>
          <w:p w14:paraId="44AFB0EE"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-77.757,99</w:t>
            </w:r>
          </w:p>
        </w:tc>
        <w:tc>
          <w:tcPr>
            <w:tcW w:w="445" w:type="pct"/>
            <w:tcBorders>
              <w:top w:val="nil"/>
              <w:left w:val="nil"/>
              <w:bottom w:val="nil"/>
              <w:right w:val="nil"/>
            </w:tcBorders>
            <w:noWrap/>
            <w:vAlign w:val="bottom"/>
            <w:hideMark/>
          </w:tcPr>
          <w:p w14:paraId="2323705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-6.1%</w:t>
            </w:r>
          </w:p>
        </w:tc>
        <w:tc>
          <w:tcPr>
            <w:tcW w:w="468" w:type="pct"/>
            <w:tcBorders>
              <w:top w:val="nil"/>
              <w:left w:val="nil"/>
              <w:bottom w:val="nil"/>
              <w:right w:val="nil"/>
            </w:tcBorders>
            <w:noWrap/>
            <w:vAlign w:val="bottom"/>
            <w:hideMark/>
          </w:tcPr>
          <w:p w14:paraId="21992680"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1.200.275,01</w:t>
            </w:r>
          </w:p>
        </w:tc>
      </w:tr>
      <w:tr w:rsidR="00B1050B" w:rsidRPr="00B1050B" w14:paraId="0F4D0824" w14:textId="77777777" w:rsidTr="00B508AA">
        <w:trPr>
          <w:trHeight w:val="255"/>
        </w:trPr>
        <w:tc>
          <w:tcPr>
            <w:tcW w:w="306" w:type="pct"/>
            <w:tcBorders>
              <w:top w:val="nil"/>
              <w:left w:val="nil"/>
              <w:bottom w:val="nil"/>
              <w:right w:val="nil"/>
            </w:tcBorders>
            <w:noWrap/>
            <w:vAlign w:val="bottom"/>
            <w:hideMark/>
          </w:tcPr>
          <w:p w14:paraId="01650E5D"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65</w:t>
            </w:r>
          </w:p>
        </w:tc>
        <w:tc>
          <w:tcPr>
            <w:tcW w:w="2883" w:type="pct"/>
            <w:tcBorders>
              <w:top w:val="nil"/>
              <w:left w:val="nil"/>
              <w:bottom w:val="nil"/>
              <w:right w:val="nil"/>
            </w:tcBorders>
            <w:noWrap/>
            <w:vAlign w:val="bottom"/>
            <w:hideMark/>
          </w:tcPr>
          <w:p w14:paraId="1CE4A602"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Prihodi od upravnih i administrativnih pristojbi, pristojbi po posebnim propisima i naknada</w:t>
            </w:r>
          </w:p>
        </w:tc>
        <w:tc>
          <w:tcPr>
            <w:tcW w:w="468" w:type="pct"/>
            <w:tcBorders>
              <w:top w:val="nil"/>
              <w:left w:val="nil"/>
              <w:bottom w:val="nil"/>
              <w:right w:val="nil"/>
            </w:tcBorders>
            <w:noWrap/>
            <w:vAlign w:val="bottom"/>
            <w:hideMark/>
          </w:tcPr>
          <w:p w14:paraId="0AC15241"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586.112,00</w:t>
            </w:r>
          </w:p>
        </w:tc>
        <w:tc>
          <w:tcPr>
            <w:tcW w:w="429" w:type="pct"/>
            <w:tcBorders>
              <w:top w:val="nil"/>
              <w:left w:val="nil"/>
              <w:bottom w:val="nil"/>
              <w:right w:val="nil"/>
            </w:tcBorders>
            <w:noWrap/>
            <w:vAlign w:val="bottom"/>
            <w:hideMark/>
          </w:tcPr>
          <w:p w14:paraId="357D371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-7.915,00</w:t>
            </w:r>
          </w:p>
        </w:tc>
        <w:tc>
          <w:tcPr>
            <w:tcW w:w="445" w:type="pct"/>
            <w:tcBorders>
              <w:top w:val="nil"/>
              <w:left w:val="nil"/>
              <w:bottom w:val="nil"/>
              <w:right w:val="nil"/>
            </w:tcBorders>
            <w:noWrap/>
            <w:vAlign w:val="bottom"/>
            <w:hideMark/>
          </w:tcPr>
          <w:p w14:paraId="1FB6E9F3"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-1.4%</w:t>
            </w:r>
          </w:p>
        </w:tc>
        <w:tc>
          <w:tcPr>
            <w:tcW w:w="468" w:type="pct"/>
            <w:tcBorders>
              <w:top w:val="nil"/>
              <w:left w:val="nil"/>
              <w:bottom w:val="nil"/>
              <w:right w:val="nil"/>
            </w:tcBorders>
            <w:noWrap/>
            <w:vAlign w:val="bottom"/>
            <w:hideMark/>
          </w:tcPr>
          <w:p w14:paraId="4739CBD2"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578.197,00</w:t>
            </w:r>
          </w:p>
        </w:tc>
      </w:tr>
      <w:tr w:rsidR="00B1050B" w:rsidRPr="00B1050B" w14:paraId="7BF91F3A" w14:textId="77777777" w:rsidTr="00B508AA">
        <w:trPr>
          <w:trHeight w:val="255"/>
        </w:trPr>
        <w:tc>
          <w:tcPr>
            <w:tcW w:w="306" w:type="pct"/>
            <w:tcBorders>
              <w:top w:val="nil"/>
              <w:left w:val="nil"/>
              <w:bottom w:val="nil"/>
              <w:right w:val="nil"/>
            </w:tcBorders>
            <w:noWrap/>
            <w:vAlign w:val="bottom"/>
            <w:hideMark/>
          </w:tcPr>
          <w:p w14:paraId="193E002F"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66</w:t>
            </w:r>
          </w:p>
        </w:tc>
        <w:tc>
          <w:tcPr>
            <w:tcW w:w="2883" w:type="pct"/>
            <w:tcBorders>
              <w:top w:val="nil"/>
              <w:left w:val="nil"/>
              <w:bottom w:val="nil"/>
              <w:right w:val="nil"/>
            </w:tcBorders>
            <w:noWrap/>
            <w:vAlign w:val="bottom"/>
            <w:hideMark/>
          </w:tcPr>
          <w:p w14:paraId="7A99B9E7"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Prihodi od prodaje proizvoda i robe te pruženih usluga, prihodi od donacija te povrati po protestira</w:t>
            </w:r>
          </w:p>
        </w:tc>
        <w:tc>
          <w:tcPr>
            <w:tcW w:w="468" w:type="pct"/>
            <w:tcBorders>
              <w:top w:val="nil"/>
              <w:left w:val="nil"/>
              <w:bottom w:val="nil"/>
              <w:right w:val="nil"/>
            </w:tcBorders>
            <w:noWrap/>
            <w:vAlign w:val="bottom"/>
            <w:hideMark/>
          </w:tcPr>
          <w:p w14:paraId="767DC0E9"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67.100,00</w:t>
            </w:r>
          </w:p>
        </w:tc>
        <w:tc>
          <w:tcPr>
            <w:tcW w:w="429" w:type="pct"/>
            <w:tcBorders>
              <w:top w:val="nil"/>
              <w:left w:val="nil"/>
              <w:bottom w:val="nil"/>
              <w:right w:val="nil"/>
            </w:tcBorders>
            <w:noWrap/>
            <w:vAlign w:val="bottom"/>
            <w:hideMark/>
          </w:tcPr>
          <w:p w14:paraId="515E9D5C"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-21.000,00</w:t>
            </w:r>
          </w:p>
        </w:tc>
        <w:tc>
          <w:tcPr>
            <w:tcW w:w="445" w:type="pct"/>
            <w:tcBorders>
              <w:top w:val="nil"/>
              <w:left w:val="nil"/>
              <w:bottom w:val="nil"/>
              <w:right w:val="nil"/>
            </w:tcBorders>
            <w:noWrap/>
            <w:vAlign w:val="bottom"/>
            <w:hideMark/>
          </w:tcPr>
          <w:p w14:paraId="35C7AFDC"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-31.3%</w:t>
            </w:r>
          </w:p>
        </w:tc>
        <w:tc>
          <w:tcPr>
            <w:tcW w:w="468" w:type="pct"/>
            <w:tcBorders>
              <w:top w:val="nil"/>
              <w:left w:val="nil"/>
              <w:bottom w:val="nil"/>
              <w:right w:val="nil"/>
            </w:tcBorders>
            <w:noWrap/>
            <w:vAlign w:val="bottom"/>
            <w:hideMark/>
          </w:tcPr>
          <w:p w14:paraId="48B251CE"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46.100,00</w:t>
            </w:r>
          </w:p>
        </w:tc>
      </w:tr>
      <w:tr w:rsidR="00B1050B" w:rsidRPr="00B1050B" w14:paraId="2A82FA1A" w14:textId="77777777" w:rsidTr="00B508AA">
        <w:trPr>
          <w:trHeight w:val="255"/>
        </w:trPr>
        <w:tc>
          <w:tcPr>
            <w:tcW w:w="306" w:type="pct"/>
            <w:tcBorders>
              <w:top w:val="nil"/>
              <w:left w:val="nil"/>
              <w:bottom w:val="nil"/>
              <w:right w:val="nil"/>
            </w:tcBorders>
            <w:noWrap/>
            <w:vAlign w:val="bottom"/>
            <w:hideMark/>
          </w:tcPr>
          <w:p w14:paraId="1F2FFAA5"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68</w:t>
            </w:r>
          </w:p>
        </w:tc>
        <w:tc>
          <w:tcPr>
            <w:tcW w:w="2883" w:type="pct"/>
            <w:tcBorders>
              <w:top w:val="nil"/>
              <w:left w:val="nil"/>
              <w:bottom w:val="nil"/>
              <w:right w:val="nil"/>
            </w:tcBorders>
            <w:noWrap/>
            <w:vAlign w:val="bottom"/>
            <w:hideMark/>
          </w:tcPr>
          <w:p w14:paraId="0EAF481D"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Kazne, upravne mjere i ostali prihodi</w:t>
            </w:r>
          </w:p>
        </w:tc>
        <w:tc>
          <w:tcPr>
            <w:tcW w:w="468" w:type="pct"/>
            <w:tcBorders>
              <w:top w:val="nil"/>
              <w:left w:val="nil"/>
              <w:bottom w:val="nil"/>
              <w:right w:val="nil"/>
            </w:tcBorders>
            <w:noWrap/>
            <w:vAlign w:val="bottom"/>
            <w:hideMark/>
          </w:tcPr>
          <w:p w14:paraId="756E2E8A"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132,00</w:t>
            </w:r>
          </w:p>
        </w:tc>
        <w:tc>
          <w:tcPr>
            <w:tcW w:w="429" w:type="pct"/>
            <w:tcBorders>
              <w:top w:val="nil"/>
              <w:left w:val="nil"/>
              <w:bottom w:val="nil"/>
              <w:right w:val="nil"/>
            </w:tcBorders>
            <w:noWrap/>
            <w:vAlign w:val="bottom"/>
            <w:hideMark/>
          </w:tcPr>
          <w:p w14:paraId="1EFC5234"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0,00</w:t>
            </w:r>
          </w:p>
        </w:tc>
        <w:tc>
          <w:tcPr>
            <w:tcW w:w="445" w:type="pct"/>
            <w:tcBorders>
              <w:top w:val="nil"/>
              <w:left w:val="nil"/>
              <w:bottom w:val="nil"/>
              <w:right w:val="nil"/>
            </w:tcBorders>
            <w:noWrap/>
            <w:vAlign w:val="bottom"/>
            <w:hideMark/>
          </w:tcPr>
          <w:p w14:paraId="50EA6849"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w:t>
            </w:r>
          </w:p>
        </w:tc>
        <w:tc>
          <w:tcPr>
            <w:tcW w:w="468" w:type="pct"/>
            <w:tcBorders>
              <w:top w:val="nil"/>
              <w:left w:val="nil"/>
              <w:bottom w:val="nil"/>
              <w:right w:val="nil"/>
            </w:tcBorders>
            <w:noWrap/>
            <w:vAlign w:val="bottom"/>
            <w:hideMark/>
          </w:tcPr>
          <w:p w14:paraId="4BAF98BA"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132,00</w:t>
            </w:r>
          </w:p>
        </w:tc>
      </w:tr>
      <w:tr w:rsidR="00B1050B" w:rsidRPr="00B1050B" w14:paraId="4E689478" w14:textId="77777777" w:rsidTr="00B508AA">
        <w:trPr>
          <w:trHeight w:val="255"/>
        </w:trPr>
        <w:tc>
          <w:tcPr>
            <w:tcW w:w="306" w:type="pct"/>
            <w:tcBorders>
              <w:top w:val="nil"/>
              <w:left w:val="nil"/>
              <w:bottom w:val="nil"/>
              <w:right w:val="nil"/>
            </w:tcBorders>
            <w:shd w:val="clear" w:color="000000" w:fill="000080"/>
            <w:noWrap/>
            <w:vAlign w:val="bottom"/>
            <w:hideMark/>
          </w:tcPr>
          <w:p w14:paraId="7DC18BD0" w14:textId="77777777" w:rsidR="00B1050B" w:rsidRPr="00B1050B" w:rsidRDefault="00B1050B" w:rsidP="00B1050B">
            <w:pPr>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7</w:t>
            </w:r>
          </w:p>
        </w:tc>
        <w:tc>
          <w:tcPr>
            <w:tcW w:w="2883" w:type="pct"/>
            <w:tcBorders>
              <w:top w:val="nil"/>
              <w:left w:val="nil"/>
              <w:bottom w:val="nil"/>
              <w:right w:val="nil"/>
            </w:tcBorders>
            <w:shd w:val="clear" w:color="000000" w:fill="000080"/>
            <w:noWrap/>
            <w:vAlign w:val="bottom"/>
            <w:hideMark/>
          </w:tcPr>
          <w:p w14:paraId="051D98A3" w14:textId="77777777" w:rsidR="00B1050B" w:rsidRPr="00B1050B" w:rsidRDefault="00B1050B" w:rsidP="00B1050B">
            <w:pPr>
              <w:rPr>
                <w:rFonts w:ascii="Arial" w:hAnsi="Arial" w:cs="Arial"/>
                <w:b/>
                <w:bCs/>
                <w:color w:val="FFFFFF"/>
                <w:sz w:val="16"/>
                <w:szCs w:val="16"/>
                <w:lang w:val="pl-PL" w:eastAsia="en-US"/>
              </w:rPr>
            </w:pPr>
            <w:r w:rsidRPr="00B1050B">
              <w:rPr>
                <w:rFonts w:ascii="Arial" w:hAnsi="Arial" w:cs="Arial"/>
                <w:b/>
                <w:bCs/>
                <w:color w:val="FFFFFF"/>
                <w:sz w:val="16"/>
                <w:szCs w:val="16"/>
                <w:lang w:val="pl-PL" w:eastAsia="en-US"/>
              </w:rPr>
              <w:t>Prihodi od prodaje nefinancijske imovine</w:t>
            </w:r>
          </w:p>
        </w:tc>
        <w:tc>
          <w:tcPr>
            <w:tcW w:w="468" w:type="pct"/>
            <w:tcBorders>
              <w:top w:val="nil"/>
              <w:left w:val="nil"/>
              <w:bottom w:val="nil"/>
              <w:right w:val="nil"/>
            </w:tcBorders>
            <w:shd w:val="clear" w:color="000000" w:fill="000080"/>
            <w:noWrap/>
            <w:vAlign w:val="bottom"/>
            <w:hideMark/>
          </w:tcPr>
          <w:p w14:paraId="5B75523F"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61.500,00</w:t>
            </w:r>
          </w:p>
        </w:tc>
        <w:tc>
          <w:tcPr>
            <w:tcW w:w="429" w:type="pct"/>
            <w:tcBorders>
              <w:top w:val="nil"/>
              <w:left w:val="nil"/>
              <w:bottom w:val="nil"/>
              <w:right w:val="nil"/>
            </w:tcBorders>
            <w:shd w:val="clear" w:color="000000" w:fill="000080"/>
            <w:noWrap/>
            <w:vAlign w:val="bottom"/>
            <w:hideMark/>
          </w:tcPr>
          <w:p w14:paraId="3EE11B18"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-9.300,00</w:t>
            </w:r>
          </w:p>
        </w:tc>
        <w:tc>
          <w:tcPr>
            <w:tcW w:w="445" w:type="pct"/>
            <w:tcBorders>
              <w:top w:val="nil"/>
              <w:left w:val="nil"/>
              <w:bottom w:val="nil"/>
              <w:right w:val="nil"/>
            </w:tcBorders>
            <w:shd w:val="clear" w:color="000000" w:fill="000080"/>
            <w:noWrap/>
            <w:vAlign w:val="bottom"/>
            <w:hideMark/>
          </w:tcPr>
          <w:p w14:paraId="5CD94A3F"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-15.1%</w:t>
            </w:r>
          </w:p>
        </w:tc>
        <w:tc>
          <w:tcPr>
            <w:tcW w:w="468" w:type="pct"/>
            <w:tcBorders>
              <w:top w:val="nil"/>
              <w:left w:val="nil"/>
              <w:bottom w:val="nil"/>
              <w:right w:val="nil"/>
            </w:tcBorders>
            <w:shd w:val="clear" w:color="000000" w:fill="000080"/>
            <w:noWrap/>
            <w:vAlign w:val="bottom"/>
            <w:hideMark/>
          </w:tcPr>
          <w:p w14:paraId="17024D9F"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52.200,00</w:t>
            </w:r>
          </w:p>
        </w:tc>
      </w:tr>
      <w:tr w:rsidR="00B1050B" w:rsidRPr="00B1050B" w14:paraId="161DE6A7" w14:textId="77777777" w:rsidTr="00B508AA">
        <w:trPr>
          <w:trHeight w:val="255"/>
        </w:trPr>
        <w:tc>
          <w:tcPr>
            <w:tcW w:w="306" w:type="pct"/>
            <w:tcBorders>
              <w:top w:val="nil"/>
              <w:left w:val="nil"/>
              <w:bottom w:val="nil"/>
              <w:right w:val="nil"/>
            </w:tcBorders>
            <w:noWrap/>
            <w:vAlign w:val="bottom"/>
            <w:hideMark/>
          </w:tcPr>
          <w:p w14:paraId="1D1492EB"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71</w:t>
            </w:r>
          </w:p>
        </w:tc>
        <w:tc>
          <w:tcPr>
            <w:tcW w:w="2883" w:type="pct"/>
            <w:tcBorders>
              <w:top w:val="nil"/>
              <w:left w:val="nil"/>
              <w:bottom w:val="nil"/>
              <w:right w:val="nil"/>
            </w:tcBorders>
            <w:noWrap/>
            <w:vAlign w:val="bottom"/>
            <w:hideMark/>
          </w:tcPr>
          <w:p w14:paraId="3954F440"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Prihodi od prodaje neproizvedene dugotrajne imovine</w:t>
            </w:r>
          </w:p>
        </w:tc>
        <w:tc>
          <w:tcPr>
            <w:tcW w:w="468" w:type="pct"/>
            <w:tcBorders>
              <w:top w:val="nil"/>
              <w:left w:val="nil"/>
              <w:bottom w:val="nil"/>
              <w:right w:val="nil"/>
            </w:tcBorders>
            <w:noWrap/>
            <w:vAlign w:val="bottom"/>
            <w:hideMark/>
          </w:tcPr>
          <w:p w14:paraId="0B2AFB8B"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41.300,00</w:t>
            </w:r>
          </w:p>
        </w:tc>
        <w:tc>
          <w:tcPr>
            <w:tcW w:w="429" w:type="pct"/>
            <w:tcBorders>
              <w:top w:val="nil"/>
              <w:left w:val="nil"/>
              <w:bottom w:val="nil"/>
              <w:right w:val="nil"/>
            </w:tcBorders>
            <w:noWrap/>
            <w:vAlign w:val="bottom"/>
            <w:hideMark/>
          </w:tcPr>
          <w:p w14:paraId="0B00B122"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-9.300,00</w:t>
            </w:r>
          </w:p>
        </w:tc>
        <w:tc>
          <w:tcPr>
            <w:tcW w:w="445" w:type="pct"/>
            <w:tcBorders>
              <w:top w:val="nil"/>
              <w:left w:val="nil"/>
              <w:bottom w:val="nil"/>
              <w:right w:val="nil"/>
            </w:tcBorders>
            <w:noWrap/>
            <w:vAlign w:val="bottom"/>
            <w:hideMark/>
          </w:tcPr>
          <w:p w14:paraId="34980A38"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-22.5%</w:t>
            </w:r>
          </w:p>
        </w:tc>
        <w:tc>
          <w:tcPr>
            <w:tcW w:w="468" w:type="pct"/>
            <w:tcBorders>
              <w:top w:val="nil"/>
              <w:left w:val="nil"/>
              <w:bottom w:val="nil"/>
              <w:right w:val="nil"/>
            </w:tcBorders>
            <w:noWrap/>
            <w:vAlign w:val="bottom"/>
            <w:hideMark/>
          </w:tcPr>
          <w:p w14:paraId="47CCC7E8"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32.000,00</w:t>
            </w:r>
          </w:p>
        </w:tc>
      </w:tr>
      <w:tr w:rsidR="00B1050B" w:rsidRPr="00B1050B" w14:paraId="3ED2735C" w14:textId="77777777" w:rsidTr="00B508AA">
        <w:trPr>
          <w:trHeight w:val="255"/>
        </w:trPr>
        <w:tc>
          <w:tcPr>
            <w:tcW w:w="306" w:type="pct"/>
            <w:tcBorders>
              <w:top w:val="nil"/>
              <w:left w:val="nil"/>
              <w:bottom w:val="nil"/>
              <w:right w:val="nil"/>
            </w:tcBorders>
            <w:noWrap/>
            <w:vAlign w:val="bottom"/>
            <w:hideMark/>
          </w:tcPr>
          <w:p w14:paraId="14264034"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72</w:t>
            </w:r>
          </w:p>
        </w:tc>
        <w:tc>
          <w:tcPr>
            <w:tcW w:w="2883" w:type="pct"/>
            <w:tcBorders>
              <w:top w:val="nil"/>
              <w:left w:val="nil"/>
              <w:bottom w:val="nil"/>
              <w:right w:val="nil"/>
            </w:tcBorders>
            <w:noWrap/>
            <w:vAlign w:val="bottom"/>
            <w:hideMark/>
          </w:tcPr>
          <w:p w14:paraId="1A79D2D3"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Prihodi od prodaje proizvedene dugotrajne imovine</w:t>
            </w:r>
          </w:p>
        </w:tc>
        <w:tc>
          <w:tcPr>
            <w:tcW w:w="468" w:type="pct"/>
            <w:tcBorders>
              <w:top w:val="nil"/>
              <w:left w:val="nil"/>
              <w:bottom w:val="nil"/>
              <w:right w:val="nil"/>
            </w:tcBorders>
            <w:noWrap/>
            <w:vAlign w:val="bottom"/>
            <w:hideMark/>
          </w:tcPr>
          <w:p w14:paraId="4E99AA84"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20.200,00</w:t>
            </w:r>
          </w:p>
        </w:tc>
        <w:tc>
          <w:tcPr>
            <w:tcW w:w="429" w:type="pct"/>
            <w:tcBorders>
              <w:top w:val="nil"/>
              <w:left w:val="nil"/>
              <w:bottom w:val="nil"/>
              <w:right w:val="nil"/>
            </w:tcBorders>
            <w:noWrap/>
            <w:vAlign w:val="bottom"/>
            <w:hideMark/>
          </w:tcPr>
          <w:p w14:paraId="782F56D4"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0,00</w:t>
            </w:r>
          </w:p>
        </w:tc>
        <w:tc>
          <w:tcPr>
            <w:tcW w:w="445" w:type="pct"/>
            <w:tcBorders>
              <w:top w:val="nil"/>
              <w:left w:val="nil"/>
              <w:bottom w:val="nil"/>
              <w:right w:val="nil"/>
            </w:tcBorders>
            <w:noWrap/>
            <w:vAlign w:val="bottom"/>
            <w:hideMark/>
          </w:tcPr>
          <w:p w14:paraId="4B22EACA"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w:t>
            </w:r>
          </w:p>
        </w:tc>
        <w:tc>
          <w:tcPr>
            <w:tcW w:w="468" w:type="pct"/>
            <w:tcBorders>
              <w:top w:val="nil"/>
              <w:left w:val="nil"/>
              <w:bottom w:val="nil"/>
              <w:right w:val="nil"/>
            </w:tcBorders>
            <w:noWrap/>
            <w:vAlign w:val="bottom"/>
            <w:hideMark/>
          </w:tcPr>
          <w:p w14:paraId="15963741"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20.200,00</w:t>
            </w:r>
          </w:p>
        </w:tc>
      </w:tr>
      <w:tr w:rsidR="00B1050B" w:rsidRPr="00B1050B" w14:paraId="1BFEA9D6" w14:textId="77777777" w:rsidTr="00B508AA">
        <w:trPr>
          <w:trHeight w:val="255"/>
        </w:trPr>
        <w:tc>
          <w:tcPr>
            <w:tcW w:w="306" w:type="pct"/>
            <w:tcBorders>
              <w:top w:val="nil"/>
              <w:left w:val="nil"/>
              <w:bottom w:val="nil"/>
              <w:right w:val="nil"/>
            </w:tcBorders>
            <w:shd w:val="clear" w:color="000000" w:fill="000080"/>
            <w:noWrap/>
            <w:vAlign w:val="bottom"/>
            <w:hideMark/>
          </w:tcPr>
          <w:p w14:paraId="2AA0537C" w14:textId="77777777" w:rsidR="00B1050B" w:rsidRPr="00B1050B" w:rsidRDefault="00B1050B" w:rsidP="00B1050B">
            <w:pPr>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3</w:t>
            </w:r>
          </w:p>
        </w:tc>
        <w:tc>
          <w:tcPr>
            <w:tcW w:w="2883" w:type="pct"/>
            <w:tcBorders>
              <w:top w:val="nil"/>
              <w:left w:val="nil"/>
              <w:bottom w:val="nil"/>
              <w:right w:val="nil"/>
            </w:tcBorders>
            <w:shd w:val="clear" w:color="000000" w:fill="000080"/>
            <w:noWrap/>
            <w:vAlign w:val="bottom"/>
            <w:hideMark/>
          </w:tcPr>
          <w:p w14:paraId="63AF8553" w14:textId="77777777" w:rsidR="00B1050B" w:rsidRPr="00B1050B" w:rsidRDefault="00B1050B" w:rsidP="00B1050B">
            <w:pPr>
              <w:rPr>
                <w:rFonts w:ascii="Arial" w:hAnsi="Arial" w:cs="Arial"/>
                <w:b/>
                <w:bCs/>
                <w:color w:val="FFFFFF"/>
                <w:sz w:val="16"/>
                <w:szCs w:val="16"/>
                <w:lang w:val="en-US" w:eastAsia="en-US"/>
              </w:rPr>
            </w:pPr>
            <w:proofErr w:type="spellStart"/>
            <w:r w:rsidRPr="00B1050B">
              <w:rPr>
                <w:rFonts w:ascii="Arial" w:hAnsi="Arial" w:cs="Arial"/>
                <w:b/>
                <w:bCs/>
                <w:color w:val="FFFFFF"/>
                <w:sz w:val="16"/>
                <w:szCs w:val="16"/>
                <w:lang w:val="en-US" w:eastAsia="en-US"/>
              </w:rPr>
              <w:t>Rashodi</w:t>
            </w:r>
            <w:proofErr w:type="spellEnd"/>
            <w:r w:rsidRPr="00B1050B">
              <w:rPr>
                <w:rFonts w:ascii="Arial" w:hAnsi="Arial" w:cs="Arial"/>
                <w:b/>
                <w:bCs/>
                <w:color w:val="FFFFFF"/>
                <w:sz w:val="16"/>
                <w:szCs w:val="16"/>
                <w:lang w:val="en-US" w:eastAsia="en-US"/>
              </w:rPr>
              <w:t xml:space="preserve"> </w:t>
            </w:r>
            <w:proofErr w:type="spellStart"/>
            <w:r w:rsidRPr="00B1050B">
              <w:rPr>
                <w:rFonts w:ascii="Arial" w:hAnsi="Arial" w:cs="Arial"/>
                <w:b/>
                <w:bCs/>
                <w:color w:val="FFFFFF"/>
                <w:sz w:val="16"/>
                <w:szCs w:val="16"/>
                <w:lang w:val="en-US" w:eastAsia="en-US"/>
              </w:rPr>
              <w:t>poslovanja</w:t>
            </w:r>
            <w:proofErr w:type="spellEnd"/>
          </w:p>
        </w:tc>
        <w:tc>
          <w:tcPr>
            <w:tcW w:w="468" w:type="pct"/>
            <w:tcBorders>
              <w:top w:val="nil"/>
              <w:left w:val="nil"/>
              <w:bottom w:val="nil"/>
              <w:right w:val="nil"/>
            </w:tcBorders>
            <w:shd w:val="clear" w:color="000000" w:fill="000080"/>
            <w:noWrap/>
            <w:vAlign w:val="bottom"/>
            <w:hideMark/>
          </w:tcPr>
          <w:p w14:paraId="5F9AB3B7"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4.079.642,81</w:t>
            </w:r>
          </w:p>
        </w:tc>
        <w:tc>
          <w:tcPr>
            <w:tcW w:w="429" w:type="pct"/>
            <w:tcBorders>
              <w:top w:val="nil"/>
              <w:left w:val="nil"/>
              <w:bottom w:val="nil"/>
              <w:right w:val="nil"/>
            </w:tcBorders>
            <w:shd w:val="clear" w:color="000000" w:fill="000080"/>
            <w:noWrap/>
            <w:vAlign w:val="bottom"/>
            <w:hideMark/>
          </w:tcPr>
          <w:p w14:paraId="4CED6944"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529.471,99</w:t>
            </w:r>
          </w:p>
        </w:tc>
        <w:tc>
          <w:tcPr>
            <w:tcW w:w="445" w:type="pct"/>
            <w:tcBorders>
              <w:top w:val="nil"/>
              <w:left w:val="nil"/>
              <w:bottom w:val="nil"/>
              <w:right w:val="nil"/>
            </w:tcBorders>
            <w:shd w:val="clear" w:color="000000" w:fill="000080"/>
            <w:noWrap/>
            <w:vAlign w:val="bottom"/>
            <w:hideMark/>
          </w:tcPr>
          <w:p w14:paraId="4AEC4439"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13.0%</w:t>
            </w:r>
          </w:p>
        </w:tc>
        <w:tc>
          <w:tcPr>
            <w:tcW w:w="468" w:type="pct"/>
            <w:tcBorders>
              <w:top w:val="nil"/>
              <w:left w:val="nil"/>
              <w:bottom w:val="nil"/>
              <w:right w:val="nil"/>
            </w:tcBorders>
            <w:shd w:val="clear" w:color="000000" w:fill="000080"/>
            <w:noWrap/>
            <w:vAlign w:val="bottom"/>
            <w:hideMark/>
          </w:tcPr>
          <w:p w14:paraId="65021579"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4.609.114,80</w:t>
            </w:r>
          </w:p>
        </w:tc>
      </w:tr>
      <w:tr w:rsidR="00B1050B" w:rsidRPr="00B1050B" w14:paraId="4EDD86C2" w14:textId="77777777" w:rsidTr="00B508AA">
        <w:trPr>
          <w:trHeight w:val="255"/>
        </w:trPr>
        <w:tc>
          <w:tcPr>
            <w:tcW w:w="306" w:type="pct"/>
            <w:tcBorders>
              <w:top w:val="nil"/>
              <w:left w:val="nil"/>
              <w:bottom w:val="nil"/>
              <w:right w:val="nil"/>
            </w:tcBorders>
            <w:noWrap/>
            <w:vAlign w:val="bottom"/>
            <w:hideMark/>
          </w:tcPr>
          <w:p w14:paraId="13C63948"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31</w:t>
            </w:r>
          </w:p>
        </w:tc>
        <w:tc>
          <w:tcPr>
            <w:tcW w:w="2883" w:type="pct"/>
            <w:tcBorders>
              <w:top w:val="nil"/>
              <w:left w:val="nil"/>
              <w:bottom w:val="nil"/>
              <w:right w:val="nil"/>
            </w:tcBorders>
            <w:noWrap/>
            <w:vAlign w:val="bottom"/>
            <w:hideMark/>
          </w:tcPr>
          <w:p w14:paraId="36903E06"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Rashodi</w:t>
            </w:r>
            <w:proofErr w:type="spellEnd"/>
            <w:r w:rsidRPr="00B1050B">
              <w:rPr>
                <w:rFonts w:ascii="Arial" w:hAnsi="Arial" w:cs="Arial"/>
                <w:sz w:val="16"/>
                <w:szCs w:val="16"/>
                <w:lang w:val="en-US" w:eastAsia="en-US"/>
              </w:rPr>
              <w:t xml:space="preserve"> za </w:t>
            </w:r>
            <w:proofErr w:type="spellStart"/>
            <w:r w:rsidRPr="00B1050B">
              <w:rPr>
                <w:rFonts w:ascii="Arial" w:hAnsi="Arial" w:cs="Arial"/>
                <w:sz w:val="16"/>
                <w:szCs w:val="16"/>
                <w:lang w:val="en-US" w:eastAsia="en-US"/>
              </w:rPr>
              <w:t>zaposlene</w:t>
            </w:r>
            <w:proofErr w:type="spellEnd"/>
          </w:p>
        </w:tc>
        <w:tc>
          <w:tcPr>
            <w:tcW w:w="468" w:type="pct"/>
            <w:tcBorders>
              <w:top w:val="nil"/>
              <w:left w:val="nil"/>
              <w:bottom w:val="nil"/>
              <w:right w:val="nil"/>
            </w:tcBorders>
            <w:noWrap/>
            <w:vAlign w:val="bottom"/>
            <w:hideMark/>
          </w:tcPr>
          <w:p w14:paraId="56A82EDD"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1.705.797,00</w:t>
            </w:r>
          </w:p>
        </w:tc>
        <w:tc>
          <w:tcPr>
            <w:tcW w:w="429" w:type="pct"/>
            <w:tcBorders>
              <w:top w:val="nil"/>
              <w:left w:val="nil"/>
              <w:bottom w:val="nil"/>
              <w:right w:val="nil"/>
            </w:tcBorders>
            <w:noWrap/>
            <w:vAlign w:val="bottom"/>
            <w:hideMark/>
          </w:tcPr>
          <w:p w14:paraId="0D1AC774"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150.460,80</w:t>
            </w:r>
          </w:p>
        </w:tc>
        <w:tc>
          <w:tcPr>
            <w:tcW w:w="445" w:type="pct"/>
            <w:tcBorders>
              <w:top w:val="nil"/>
              <w:left w:val="nil"/>
              <w:bottom w:val="nil"/>
              <w:right w:val="nil"/>
            </w:tcBorders>
            <w:noWrap/>
            <w:vAlign w:val="bottom"/>
            <w:hideMark/>
          </w:tcPr>
          <w:p w14:paraId="5762679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8.8%</w:t>
            </w:r>
          </w:p>
        </w:tc>
        <w:tc>
          <w:tcPr>
            <w:tcW w:w="468" w:type="pct"/>
            <w:tcBorders>
              <w:top w:val="nil"/>
              <w:left w:val="nil"/>
              <w:bottom w:val="nil"/>
              <w:right w:val="nil"/>
            </w:tcBorders>
            <w:noWrap/>
            <w:vAlign w:val="bottom"/>
            <w:hideMark/>
          </w:tcPr>
          <w:p w14:paraId="752CB30A"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1.856.257,80</w:t>
            </w:r>
          </w:p>
        </w:tc>
      </w:tr>
      <w:tr w:rsidR="00B1050B" w:rsidRPr="00B1050B" w14:paraId="0AD4FA38" w14:textId="77777777" w:rsidTr="00B508AA">
        <w:trPr>
          <w:trHeight w:val="255"/>
        </w:trPr>
        <w:tc>
          <w:tcPr>
            <w:tcW w:w="306" w:type="pct"/>
            <w:tcBorders>
              <w:top w:val="nil"/>
              <w:left w:val="nil"/>
              <w:bottom w:val="nil"/>
              <w:right w:val="nil"/>
            </w:tcBorders>
            <w:noWrap/>
            <w:vAlign w:val="bottom"/>
            <w:hideMark/>
          </w:tcPr>
          <w:p w14:paraId="2387B1B2"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32</w:t>
            </w:r>
          </w:p>
        </w:tc>
        <w:tc>
          <w:tcPr>
            <w:tcW w:w="2883" w:type="pct"/>
            <w:tcBorders>
              <w:top w:val="nil"/>
              <w:left w:val="nil"/>
              <w:bottom w:val="nil"/>
              <w:right w:val="nil"/>
            </w:tcBorders>
            <w:noWrap/>
            <w:vAlign w:val="bottom"/>
            <w:hideMark/>
          </w:tcPr>
          <w:p w14:paraId="27B8BEC0"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Materijalni</w:t>
            </w:r>
            <w:proofErr w:type="spellEnd"/>
            <w:r w:rsidRPr="00B1050B">
              <w:rPr>
                <w:rFonts w:ascii="Arial" w:hAnsi="Arial" w:cs="Arial"/>
                <w:sz w:val="16"/>
                <w:szCs w:val="16"/>
                <w:lang w:val="en-US" w:eastAsia="en-US"/>
              </w:rPr>
              <w:t xml:space="preserve"> </w:t>
            </w:r>
            <w:proofErr w:type="spellStart"/>
            <w:r w:rsidRPr="00B1050B">
              <w:rPr>
                <w:rFonts w:ascii="Arial" w:hAnsi="Arial" w:cs="Arial"/>
                <w:sz w:val="16"/>
                <w:szCs w:val="16"/>
                <w:lang w:val="en-US" w:eastAsia="en-US"/>
              </w:rPr>
              <w:t>rashodi</w:t>
            </w:r>
            <w:proofErr w:type="spellEnd"/>
          </w:p>
        </w:tc>
        <w:tc>
          <w:tcPr>
            <w:tcW w:w="468" w:type="pct"/>
            <w:tcBorders>
              <w:top w:val="nil"/>
              <w:left w:val="nil"/>
              <w:bottom w:val="nil"/>
              <w:right w:val="nil"/>
            </w:tcBorders>
            <w:noWrap/>
            <w:vAlign w:val="bottom"/>
            <w:hideMark/>
          </w:tcPr>
          <w:p w14:paraId="757A915B"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1.595.827,00</w:t>
            </w:r>
          </w:p>
        </w:tc>
        <w:tc>
          <w:tcPr>
            <w:tcW w:w="429" w:type="pct"/>
            <w:tcBorders>
              <w:top w:val="nil"/>
              <w:left w:val="nil"/>
              <w:bottom w:val="nil"/>
              <w:right w:val="nil"/>
            </w:tcBorders>
            <w:noWrap/>
            <w:vAlign w:val="bottom"/>
            <w:hideMark/>
          </w:tcPr>
          <w:p w14:paraId="7A274671"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1.135,73</w:t>
            </w:r>
          </w:p>
        </w:tc>
        <w:tc>
          <w:tcPr>
            <w:tcW w:w="445" w:type="pct"/>
            <w:tcBorders>
              <w:top w:val="nil"/>
              <w:left w:val="nil"/>
              <w:bottom w:val="nil"/>
              <w:right w:val="nil"/>
            </w:tcBorders>
            <w:noWrap/>
            <w:vAlign w:val="bottom"/>
            <w:hideMark/>
          </w:tcPr>
          <w:p w14:paraId="4FC65CF4"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0.1%</w:t>
            </w:r>
          </w:p>
        </w:tc>
        <w:tc>
          <w:tcPr>
            <w:tcW w:w="468" w:type="pct"/>
            <w:tcBorders>
              <w:top w:val="nil"/>
              <w:left w:val="nil"/>
              <w:bottom w:val="nil"/>
              <w:right w:val="nil"/>
            </w:tcBorders>
            <w:noWrap/>
            <w:vAlign w:val="bottom"/>
            <w:hideMark/>
          </w:tcPr>
          <w:p w14:paraId="07E8D8E2"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1.596.962,73</w:t>
            </w:r>
          </w:p>
        </w:tc>
      </w:tr>
      <w:tr w:rsidR="00B1050B" w:rsidRPr="00B1050B" w14:paraId="5DD1294F" w14:textId="77777777" w:rsidTr="00B508AA">
        <w:trPr>
          <w:trHeight w:val="255"/>
        </w:trPr>
        <w:tc>
          <w:tcPr>
            <w:tcW w:w="306" w:type="pct"/>
            <w:tcBorders>
              <w:top w:val="nil"/>
              <w:left w:val="nil"/>
              <w:bottom w:val="nil"/>
              <w:right w:val="nil"/>
            </w:tcBorders>
            <w:noWrap/>
            <w:vAlign w:val="bottom"/>
            <w:hideMark/>
          </w:tcPr>
          <w:p w14:paraId="278FFEF3"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34</w:t>
            </w:r>
          </w:p>
        </w:tc>
        <w:tc>
          <w:tcPr>
            <w:tcW w:w="2883" w:type="pct"/>
            <w:tcBorders>
              <w:top w:val="nil"/>
              <w:left w:val="nil"/>
              <w:bottom w:val="nil"/>
              <w:right w:val="nil"/>
            </w:tcBorders>
            <w:noWrap/>
            <w:vAlign w:val="bottom"/>
            <w:hideMark/>
          </w:tcPr>
          <w:p w14:paraId="5A348A7D"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Financijski</w:t>
            </w:r>
            <w:proofErr w:type="spellEnd"/>
            <w:r w:rsidRPr="00B1050B">
              <w:rPr>
                <w:rFonts w:ascii="Arial" w:hAnsi="Arial" w:cs="Arial"/>
                <w:sz w:val="16"/>
                <w:szCs w:val="16"/>
                <w:lang w:val="en-US" w:eastAsia="en-US"/>
              </w:rPr>
              <w:t xml:space="preserve"> </w:t>
            </w:r>
            <w:proofErr w:type="spellStart"/>
            <w:r w:rsidRPr="00B1050B">
              <w:rPr>
                <w:rFonts w:ascii="Arial" w:hAnsi="Arial" w:cs="Arial"/>
                <w:sz w:val="16"/>
                <w:szCs w:val="16"/>
                <w:lang w:val="en-US" w:eastAsia="en-US"/>
              </w:rPr>
              <w:t>rashodi</w:t>
            </w:r>
            <w:proofErr w:type="spellEnd"/>
          </w:p>
        </w:tc>
        <w:tc>
          <w:tcPr>
            <w:tcW w:w="468" w:type="pct"/>
            <w:tcBorders>
              <w:top w:val="nil"/>
              <w:left w:val="nil"/>
              <w:bottom w:val="nil"/>
              <w:right w:val="nil"/>
            </w:tcBorders>
            <w:noWrap/>
            <w:vAlign w:val="bottom"/>
            <w:hideMark/>
          </w:tcPr>
          <w:p w14:paraId="2CB1D1ED"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10.195,00</w:t>
            </w:r>
          </w:p>
        </w:tc>
        <w:tc>
          <w:tcPr>
            <w:tcW w:w="429" w:type="pct"/>
            <w:tcBorders>
              <w:top w:val="nil"/>
              <w:left w:val="nil"/>
              <w:bottom w:val="nil"/>
              <w:right w:val="nil"/>
            </w:tcBorders>
            <w:noWrap/>
            <w:vAlign w:val="bottom"/>
            <w:hideMark/>
          </w:tcPr>
          <w:p w14:paraId="3CCF35E2"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83,00</w:t>
            </w:r>
          </w:p>
        </w:tc>
        <w:tc>
          <w:tcPr>
            <w:tcW w:w="445" w:type="pct"/>
            <w:tcBorders>
              <w:top w:val="nil"/>
              <w:left w:val="nil"/>
              <w:bottom w:val="nil"/>
              <w:right w:val="nil"/>
            </w:tcBorders>
            <w:noWrap/>
            <w:vAlign w:val="bottom"/>
            <w:hideMark/>
          </w:tcPr>
          <w:p w14:paraId="7452EF32"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0.8%</w:t>
            </w:r>
          </w:p>
        </w:tc>
        <w:tc>
          <w:tcPr>
            <w:tcW w:w="468" w:type="pct"/>
            <w:tcBorders>
              <w:top w:val="nil"/>
              <w:left w:val="nil"/>
              <w:bottom w:val="nil"/>
              <w:right w:val="nil"/>
            </w:tcBorders>
            <w:noWrap/>
            <w:vAlign w:val="bottom"/>
            <w:hideMark/>
          </w:tcPr>
          <w:p w14:paraId="2CAF5809"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10.278,00</w:t>
            </w:r>
          </w:p>
        </w:tc>
      </w:tr>
      <w:tr w:rsidR="00B1050B" w:rsidRPr="00B1050B" w14:paraId="18EE24A0" w14:textId="77777777" w:rsidTr="00B508AA">
        <w:trPr>
          <w:trHeight w:val="255"/>
        </w:trPr>
        <w:tc>
          <w:tcPr>
            <w:tcW w:w="306" w:type="pct"/>
            <w:tcBorders>
              <w:top w:val="nil"/>
              <w:left w:val="nil"/>
              <w:bottom w:val="nil"/>
              <w:right w:val="nil"/>
            </w:tcBorders>
            <w:noWrap/>
            <w:vAlign w:val="bottom"/>
            <w:hideMark/>
          </w:tcPr>
          <w:p w14:paraId="3C2AA5F3"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35</w:t>
            </w:r>
          </w:p>
        </w:tc>
        <w:tc>
          <w:tcPr>
            <w:tcW w:w="2883" w:type="pct"/>
            <w:tcBorders>
              <w:top w:val="nil"/>
              <w:left w:val="nil"/>
              <w:bottom w:val="nil"/>
              <w:right w:val="nil"/>
            </w:tcBorders>
            <w:noWrap/>
            <w:vAlign w:val="bottom"/>
            <w:hideMark/>
          </w:tcPr>
          <w:p w14:paraId="4B2D247B"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Subvencije</w:t>
            </w:r>
            <w:proofErr w:type="spellEnd"/>
          </w:p>
        </w:tc>
        <w:tc>
          <w:tcPr>
            <w:tcW w:w="468" w:type="pct"/>
            <w:tcBorders>
              <w:top w:val="nil"/>
              <w:left w:val="nil"/>
              <w:bottom w:val="nil"/>
              <w:right w:val="nil"/>
            </w:tcBorders>
            <w:noWrap/>
            <w:vAlign w:val="bottom"/>
            <w:hideMark/>
          </w:tcPr>
          <w:p w14:paraId="1DDD6E48"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157.908,00</w:t>
            </w:r>
          </w:p>
        </w:tc>
        <w:tc>
          <w:tcPr>
            <w:tcW w:w="429" w:type="pct"/>
            <w:tcBorders>
              <w:top w:val="nil"/>
              <w:left w:val="nil"/>
              <w:bottom w:val="nil"/>
              <w:right w:val="nil"/>
            </w:tcBorders>
            <w:noWrap/>
            <w:vAlign w:val="bottom"/>
            <w:hideMark/>
          </w:tcPr>
          <w:p w14:paraId="52DC93B3"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-41.600,25</w:t>
            </w:r>
          </w:p>
        </w:tc>
        <w:tc>
          <w:tcPr>
            <w:tcW w:w="445" w:type="pct"/>
            <w:tcBorders>
              <w:top w:val="nil"/>
              <w:left w:val="nil"/>
              <w:bottom w:val="nil"/>
              <w:right w:val="nil"/>
            </w:tcBorders>
            <w:noWrap/>
            <w:vAlign w:val="bottom"/>
            <w:hideMark/>
          </w:tcPr>
          <w:p w14:paraId="731B282B"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-26.3%</w:t>
            </w:r>
          </w:p>
        </w:tc>
        <w:tc>
          <w:tcPr>
            <w:tcW w:w="468" w:type="pct"/>
            <w:tcBorders>
              <w:top w:val="nil"/>
              <w:left w:val="nil"/>
              <w:bottom w:val="nil"/>
              <w:right w:val="nil"/>
            </w:tcBorders>
            <w:noWrap/>
            <w:vAlign w:val="bottom"/>
            <w:hideMark/>
          </w:tcPr>
          <w:p w14:paraId="73E0FA4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116.307,75</w:t>
            </w:r>
          </w:p>
        </w:tc>
      </w:tr>
      <w:tr w:rsidR="00B1050B" w:rsidRPr="00B1050B" w14:paraId="5582E850" w14:textId="77777777" w:rsidTr="00B508AA">
        <w:trPr>
          <w:trHeight w:val="255"/>
        </w:trPr>
        <w:tc>
          <w:tcPr>
            <w:tcW w:w="306" w:type="pct"/>
            <w:tcBorders>
              <w:top w:val="nil"/>
              <w:left w:val="nil"/>
              <w:bottom w:val="nil"/>
              <w:right w:val="nil"/>
            </w:tcBorders>
            <w:noWrap/>
            <w:vAlign w:val="bottom"/>
            <w:hideMark/>
          </w:tcPr>
          <w:p w14:paraId="02FFD5D6"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36</w:t>
            </w:r>
          </w:p>
        </w:tc>
        <w:tc>
          <w:tcPr>
            <w:tcW w:w="2883" w:type="pct"/>
            <w:tcBorders>
              <w:top w:val="nil"/>
              <w:left w:val="nil"/>
              <w:bottom w:val="nil"/>
              <w:right w:val="nil"/>
            </w:tcBorders>
            <w:noWrap/>
            <w:vAlign w:val="bottom"/>
            <w:hideMark/>
          </w:tcPr>
          <w:p w14:paraId="2BBB1FB3"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Pomoći dane u inozemstvo i unutar općeg proračuna</w:t>
            </w:r>
          </w:p>
        </w:tc>
        <w:tc>
          <w:tcPr>
            <w:tcW w:w="468" w:type="pct"/>
            <w:tcBorders>
              <w:top w:val="nil"/>
              <w:left w:val="nil"/>
              <w:bottom w:val="nil"/>
              <w:right w:val="nil"/>
            </w:tcBorders>
            <w:noWrap/>
            <w:vAlign w:val="bottom"/>
            <w:hideMark/>
          </w:tcPr>
          <w:p w14:paraId="44BBEF4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108.827,00</w:t>
            </w:r>
          </w:p>
        </w:tc>
        <w:tc>
          <w:tcPr>
            <w:tcW w:w="429" w:type="pct"/>
            <w:tcBorders>
              <w:top w:val="nil"/>
              <w:left w:val="nil"/>
              <w:bottom w:val="nil"/>
              <w:right w:val="nil"/>
            </w:tcBorders>
            <w:noWrap/>
            <w:vAlign w:val="bottom"/>
            <w:hideMark/>
          </w:tcPr>
          <w:p w14:paraId="78D7015B"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430.189,23</w:t>
            </w:r>
          </w:p>
        </w:tc>
        <w:tc>
          <w:tcPr>
            <w:tcW w:w="445" w:type="pct"/>
            <w:tcBorders>
              <w:top w:val="nil"/>
              <w:left w:val="nil"/>
              <w:bottom w:val="nil"/>
              <w:right w:val="nil"/>
            </w:tcBorders>
            <w:noWrap/>
            <w:vAlign w:val="bottom"/>
            <w:hideMark/>
          </w:tcPr>
          <w:p w14:paraId="6B5BF159"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395.3%</w:t>
            </w:r>
          </w:p>
        </w:tc>
        <w:tc>
          <w:tcPr>
            <w:tcW w:w="468" w:type="pct"/>
            <w:tcBorders>
              <w:top w:val="nil"/>
              <w:left w:val="nil"/>
              <w:bottom w:val="nil"/>
              <w:right w:val="nil"/>
            </w:tcBorders>
            <w:noWrap/>
            <w:vAlign w:val="bottom"/>
            <w:hideMark/>
          </w:tcPr>
          <w:p w14:paraId="4146D5BF"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539.016,23</w:t>
            </w:r>
          </w:p>
        </w:tc>
      </w:tr>
      <w:tr w:rsidR="00B1050B" w:rsidRPr="00B1050B" w14:paraId="4586F7B5" w14:textId="77777777" w:rsidTr="00B508AA">
        <w:trPr>
          <w:trHeight w:val="255"/>
        </w:trPr>
        <w:tc>
          <w:tcPr>
            <w:tcW w:w="306" w:type="pct"/>
            <w:tcBorders>
              <w:top w:val="nil"/>
              <w:left w:val="nil"/>
              <w:bottom w:val="nil"/>
              <w:right w:val="nil"/>
            </w:tcBorders>
            <w:noWrap/>
            <w:vAlign w:val="bottom"/>
            <w:hideMark/>
          </w:tcPr>
          <w:p w14:paraId="1A171C6E"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37</w:t>
            </w:r>
          </w:p>
        </w:tc>
        <w:tc>
          <w:tcPr>
            <w:tcW w:w="2883" w:type="pct"/>
            <w:tcBorders>
              <w:top w:val="nil"/>
              <w:left w:val="nil"/>
              <w:bottom w:val="nil"/>
              <w:right w:val="nil"/>
            </w:tcBorders>
            <w:noWrap/>
            <w:vAlign w:val="bottom"/>
            <w:hideMark/>
          </w:tcPr>
          <w:p w14:paraId="03AA79DD"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Naknade građanima i kućanstvima na temelju osiguranja i druge naknade</w:t>
            </w:r>
          </w:p>
        </w:tc>
        <w:tc>
          <w:tcPr>
            <w:tcW w:w="468" w:type="pct"/>
            <w:tcBorders>
              <w:top w:val="nil"/>
              <w:left w:val="nil"/>
              <w:bottom w:val="nil"/>
              <w:right w:val="nil"/>
            </w:tcBorders>
            <w:noWrap/>
            <w:vAlign w:val="bottom"/>
            <w:hideMark/>
          </w:tcPr>
          <w:p w14:paraId="3E11B4DA"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165.460,00</w:t>
            </w:r>
          </w:p>
        </w:tc>
        <w:tc>
          <w:tcPr>
            <w:tcW w:w="429" w:type="pct"/>
            <w:tcBorders>
              <w:top w:val="nil"/>
              <w:left w:val="nil"/>
              <w:bottom w:val="nil"/>
              <w:right w:val="nil"/>
            </w:tcBorders>
            <w:noWrap/>
            <w:vAlign w:val="bottom"/>
            <w:hideMark/>
          </w:tcPr>
          <w:p w14:paraId="4853F76C"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14.127,00</w:t>
            </w:r>
          </w:p>
        </w:tc>
        <w:tc>
          <w:tcPr>
            <w:tcW w:w="445" w:type="pct"/>
            <w:tcBorders>
              <w:top w:val="nil"/>
              <w:left w:val="nil"/>
              <w:bottom w:val="nil"/>
              <w:right w:val="nil"/>
            </w:tcBorders>
            <w:noWrap/>
            <w:vAlign w:val="bottom"/>
            <w:hideMark/>
          </w:tcPr>
          <w:p w14:paraId="5847B71C"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8.5%</w:t>
            </w:r>
          </w:p>
        </w:tc>
        <w:tc>
          <w:tcPr>
            <w:tcW w:w="468" w:type="pct"/>
            <w:tcBorders>
              <w:top w:val="nil"/>
              <w:left w:val="nil"/>
              <w:bottom w:val="nil"/>
              <w:right w:val="nil"/>
            </w:tcBorders>
            <w:noWrap/>
            <w:vAlign w:val="bottom"/>
            <w:hideMark/>
          </w:tcPr>
          <w:p w14:paraId="524894F2"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179.587,00</w:t>
            </w:r>
          </w:p>
        </w:tc>
      </w:tr>
      <w:tr w:rsidR="00B1050B" w:rsidRPr="00B1050B" w14:paraId="51B1C5AC" w14:textId="77777777" w:rsidTr="00B508AA">
        <w:trPr>
          <w:trHeight w:val="255"/>
        </w:trPr>
        <w:tc>
          <w:tcPr>
            <w:tcW w:w="306" w:type="pct"/>
            <w:tcBorders>
              <w:top w:val="nil"/>
              <w:left w:val="nil"/>
              <w:bottom w:val="nil"/>
              <w:right w:val="nil"/>
            </w:tcBorders>
            <w:noWrap/>
            <w:vAlign w:val="bottom"/>
            <w:hideMark/>
          </w:tcPr>
          <w:p w14:paraId="65D9B4E4"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38</w:t>
            </w:r>
          </w:p>
        </w:tc>
        <w:tc>
          <w:tcPr>
            <w:tcW w:w="2883" w:type="pct"/>
            <w:tcBorders>
              <w:top w:val="nil"/>
              <w:left w:val="nil"/>
              <w:bottom w:val="nil"/>
              <w:right w:val="nil"/>
            </w:tcBorders>
            <w:noWrap/>
            <w:vAlign w:val="bottom"/>
            <w:hideMark/>
          </w:tcPr>
          <w:p w14:paraId="6BFD7C5F"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Rashodi za donacije, kazne, naknade šteta i kapitalne pomoći</w:t>
            </w:r>
          </w:p>
        </w:tc>
        <w:tc>
          <w:tcPr>
            <w:tcW w:w="468" w:type="pct"/>
            <w:tcBorders>
              <w:top w:val="nil"/>
              <w:left w:val="nil"/>
              <w:bottom w:val="nil"/>
              <w:right w:val="nil"/>
            </w:tcBorders>
            <w:noWrap/>
            <w:vAlign w:val="bottom"/>
            <w:hideMark/>
          </w:tcPr>
          <w:p w14:paraId="769937C7"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335.628,81</w:t>
            </w:r>
          </w:p>
        </w:tc>
        <w:tc>
          <w:tcPr>
            <w:tcW w:w="429" w:type="pct"/>
            <w:tcBorders>
              <w:top w:val="nil"/>
              <w:left w:val="nil"/>
              <w:bottom w:val="nil"/>
              <w:right w:val="nil"/>
            </w:tcBorders>
            <w:noWrap/>
            <w:vAlign w:val="bottom"/>
            <w:hideMark/>
          </w:tcPr>
          <w:p w14:paraId="6EFDC374"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-24.923,52</w:t>
            </w:r>
          </w:p>
        </w:tc>
        <w:tc>
          <w:tcPr>
            <w:tcW w:w="445" w:type="pct"/>
            <w:tcBorders>
              <w:top w:val="nil"/>
              <w:left w:val="nil"/>
              <w:bottom w:val="nil"/>
              <w:right w:val="nil"/>
            </w:tcBorders>
            <w:noWrap/>
            <w:vAlign w:val="bottom"/>
            <w:hideMark/>
          </w:tcPr>
          <w:p w14:paraId="18402437"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-7.4%</w:t>
            </w:r>
          </w:p>
        </w:tc>
        <w:tc>
          <w:tcPr>
            <w:tcW w:w="468" w:type="pct"/>
            <w:tcBorders>
              <w:top w:val="nil"/>
              <w:left w:val="nil"/>
              <w:bottom w:val="nil"/>
              <w:right w:val="nil"/>
            </w:tcBorders>
            <w:noWrap/>
            <w:vAlign w:val="bottom"/>
            <w:hideMark/>
          </w:tcPr>
          <w:p w14:paraId="6FBA1B2F"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310.705,29</w:t>
            </w:r>
          </w:p>
        </w:tc>
      </w:tr>
      <w:tr w:rsidR="00B1050B" w:rsidRPr="00B1050B" w14:paraId="508C3C60" w14:textId="77777777" w:rsidTr="00B508AA">
        <w:trPr>
          <w:trHeight w:val="255"/>
        </w:trPr>
        <w:tc>
          <w:tcPr>
            <w:tcW w:w="306" w:type="pct"/>
            <w:tcBorders>
              <w:top w:val="nil"/>
              <w:left w:val="nil"/>
              <w:bottom w:val="nil"/>
              <w:right w:val="nil"/>
            </w:tcBorders>
            <w:shd w:val="clear" w:color="000000" w:fill="000080"/>
            <w:noWrap/>
            <w:vAlign w:val="bottom"/>
            <w:hideMark/>
          </w:tcPr>
          <w:p w14:paraId="2BF92B08" w14:textId="77777777" w:rsidR="00B1050B" w:rsidRPr="00B1050B" w:rsidRDefault="00B1050B" w:rsidP="00B1050B">
            <w:pPr>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4</w:t>
            </w:r>
          </w:p>
        </w:tc>
        <w:tc>
          <w:tcPr>
            <w:tcW w:w="2883" w:type="pct"/>
            <w:tcBorders>
              <w:top w:val="nil"/>
              <w:left w:val="nil"/>
              <w:bottom w:val="nil"/>
              <w:right w:val="nil"/>
            </w:tcBorders>
            <w:shd w:val="clear" w:color="000000" w:fill="000080"/>
            <w:noWrap/>
            <w:vAlign w:val="bottom"/>
            <w:hideMark/>
          </w:tcPr>
          <w:p w14:paraId="10F499B1" w14:textId="77777777" w:rsidR="00B1050B" w:rsidRPr="00B1050B" w:rsidRDefault="00B1050B" w:rsidP="00B1050B">
            <w:pPr>
              <w:rPr>
                <w:rFonts w:ascii="Arial" w:hAnsi="Arial" w:cs="Arial"/>
                <w:b/>
                <w:bCs/>
                <w:color w:val="FFFFFF"/>
                <w:sz w:val="16"/>
                <w:szCs w:val="16"/>
                <w:lang w:val="en-US" w:eastAsia="en-US"/>
              </w:rPr>
            </w:pPr>
            <w:proofErr w:type="spellStart"/>
            <w:r w:rsidRPr="00B1050B">
              <w:rPr>
                <w:rFonts w:ascii="Arial" w:hAnsi="Arial" w:cs="Arial"/>
                <w:b/>
                <w:bCs/>
                <w:color w:val="FFFFFF"/>
                <w:sz w:val="16"/>
                <w:szCs w:val="16"/>
                <w:lang w:val="en-US" w:eastAsia="en-US"/>
              </w:rPr>
              <w:t>Rashodi</w:t>
            </w:r>
            <w:proofErr w:type="spellEnd"/>
            <w:r w:rsidRPr="00B1050B">
              <w:rPr>
                <w:rFonts w:ascii="Arial" w:hAnsi="Arial" w:cs="Arial"/>
                <w:b/>
                <w:bCs/>
                <w:color w:val="FFFFFF"/>
                <w:sz w:val="16"/>
                <w:szCs w:val="16"/>
                <w:lang w:val="en-US" w:eastAsia="en-US"/>
              </w:rPr>
              <w:t xml:space="preserve"> za </w:t>
            </w:r>
            <w:proofErr w:type="spellStart"/>
            <w:r w:rsidRPr="00B1050B">
              <w:rPr>
                <w:rFonts w:ascii="Arial" w:hAnsi="Arial" w:cs="Arial"/>
                <w:b/>
                <w:bCs/>
                <w:color w:val="FFFFFF"/>
                <w:sz w:val="16"/>
                <w:szCs w:val="16"/>
                <w:lang w:val="en-US" w:eastAsia="en-US"/>
              </w:rPr>
              <w:t>nabavu</w:t>
            </w:r>
            <w:proofErr w:type="spellEnd"/>
            <w:r w:rsidRPr="00B1050B">
              <w:rPr>
                <w:rFonts w:ascii="Arial" w:hAnsi="Arial" w:cs="Arial"/>
                <w:b/>
                <w:bCs/>
                <w:color w:val="FFFFFF"/>
                <w:sz w:val="16"/>
                <w:szCs w:val="16"/>
                <w:lang w:val="en-US" w:eastAsia="en-US"/>
              </w:rPr>
              <w:t xml:space="preserve"> </w:t>
            </w:r>
            <w:proofErr w:type="spellStart"/>
            <w:r w:rsidRPr="00B1050B">
              <w:rPr>
                <w:rFonts w:ascii="Arial" w:hAnsi="Arial" w:cs="Arial"/>
                <w:b/>
                <w:bCs/>
                <w:color w:val="FFFFFF"/>
                <w:sz w:val="16"/>
                <w:szCs w:val="16"/>
                <w:lang w:val="en-US" w:eastAsia="en-US"/>
              </w:rPr>
              <w:t>nefinancijske</w:t>
            </w:r>
            <w:proofErr w:type="spellEnd"/>
            <w:r w:rsidRPr="00B1050B">
              <w:rPr>
                <w:rFonts w:ascii="Arial" w:hAnsi="Arial" w:cs="Arial"/>
                <w:b/>
                <w:bCs/>
                <w:color w:val="FFFFFF"/>
                <w:sz w:val="16"/>
                <w:szCs w:val="16"/>
                <w:lang w:val="en-US" w:eastAsia="en-US"/>
              </w:rPr>
              <w:t xml:space="preserve"> </w:t>
            </w:r>
            <w:proofErr w:type="spellStart"/>
            <w:r w:rsidRPr="00B1050B">
              <w:rPr>
                <w:rFonts w:ascii="Arial" w:hAnsi="Arial" w:cs="Arial"/>
                <w:b/>
                <w:bCs/>
                <w:color w:val="FFFFFF"/>
                <w:sz w:val="16"/>
                <w:szCs w:val="16"/>
                <w:lang w:val="en-US" w:eastAsia="en-US"/>
              </w:rPr>
              <w:t>imovine</w:t>
            </w:r>
            <w:proofErr w:type="spellEnd"/>
          </w:p>
        </w:tc>
        <w:tc>
          <w:tcPr>
            <w:tcW w:w="468" w:type="pct"/>
            <w:tcBorders>
              <w:top w:val="nil"/>
              <w:left w:val="nil"/>
              <w:bottom w:val="nil"/>
              <w:right w:val="nil"/>
            </w:tcBorders>
            <w:shd w:val="clear" w:color="000000" w:fill="000080"/>
            <w:noWrap/>
            <w:vAlign w:val="bottom"/>
            <w:hideMark/>
          </w:tcPr>
          <w:p w14:paraId="12B8CF3B"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2.261.213,00</w:t>
            </w:r>
          </w:p>
        </w:tc>
        <w:tc>
          <w:tcPr>
            <w:tcW w:w="429" w:type="pct"/>
            <w:tcBorders>
              <w:top w:val="nil"/>
              <w:left w:val="nil"/>
              <w:bottom w:val="nil"/>
              <w:right w:val="nil"/>
            </w:tcBorders>
            <w:shd w:val="clear" w:color="000000" w:fill="000080"/>
            <w:noWrap/>
            <w:vAlign w:val="bottom"/>
            <w:hideMark/>
          </w:tcPr>
          <w:p w14:paraId="56F2B930"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-137.681,00</w:t>
            </w:r>
          </w:p>
        </w:tc>
        <w:tc>
          <w:tcPr>
            <w:tcW w:w="445" w:type="pct"/>
            <w:tcBorders>
              <w:top w:val="nil"/>
              <w:left w:val="nil"/>
              <w:bottom w:val="nil"/>
              <w:right w:val="nil"/>
            </w:tcBorders>
            <w:shd w:val="clear" w:color="000000" w:fill="000080"/>
            <w:noWrap/>
            <w:vAlign w:val="bottom"/>
            <w:hideMark/>
          </w:tcPr>
          <w:p w14:paraId="38B74D77"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-6.1%</w:t>
            </w:r>
          </w:p>
        </w:tc>
        <w:tc>
          <w:tcPr>
            <w:tcW w:w="468" w:type="pct"/>
            <w:tcBorders>
              <w:top w:val="nil"/>
              <w:left w:val="nil"/>
              <w:bottom w:val="nil"/>
              <w:right w:val="nil"/>
            </w:tcBorders>
            <w:shd w:val="clear" w:color="000000" w:fill="000080"/>
            <w:noWrap/>
            <w:vAlign w:val="bottom"/>
            <w:hideMark/>
          </w:tcPr>
          <w:p w14:paraId="6B239EB3"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2.123.532,00</w:t>
            </w:r>
          </w:p>
        </w:tc>
      </w:tr>
      <w:tr w:rsidR="00B1050B" w:rsidRPr="00B1050B" w14:paraId="1741332C" w14:textId="77777777" w:rsidTr="00B508AA">
        <w:trPr>
          <w:trHeight w:val="255"/>
        </w:trPr>
        <w:tc>
          <w:tcPr>
            <w:tcW w:w="306" w:type="pct"/>
            <w:tcBorders>
              <w:top w:val="nil"/>
              <w:left w:val="nil"/>
              <w:bottom w:val="nil"/>
              <w:right w:val="nil"/>
            </w:tcBorders>
            <w:noWrap/>
            <w:vAlign w:val="bottom"/>
            <w:hideMark/>
          </w:tcPr>
          <w:p w14:paraId="2EF518C0"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41</w:t>
            </w:r>
          </w:p>
        </w:tc>
        <w:tc>
          <w:tcPr>
            <w:tcW w:w="2883" w:type="pct"/>
            <w:tcBorders>
              <w:top w:val="nil"/>
              <w:left w:val="nil"/>
              <w:bottom w:val="nil"/>
              <w:right w:val="nil"/>
            </w:tcBorders>
            <w:noWrap/>
            <w:vAlign w:val="bottom"/>
            <w:hideMark/>
          </w:tcPr>
          <w:p w14:paraId="0BC34A7B"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Rashodi</w:t>
            </w:r>
            <w:proofErr w:type="spellEnd"/>
            <w:r w:rsidRPr="00B1050B">
              <w:rPr>
                <w:rFonts w:ascii="Arial" w:hAnsi="Arial" w:cs="Arial"/>
                <w:sz w:val="16"/>
                <w:szCs w:val="16"/>
                <w:lang w:val="en-US" w:eastAsia="en-US"/>
              </w:rPr>
              <w:t xml:space="preserve"> za </w:t>
            </w:r>
            <w:proofErr w:type="spellStart"/>
            <w:r w:rsidRPr="00B1050B">
              <w:rPr>
                <w:rFonts w:ascii="Arial" w:hAnsi="Arial" w:cs="Arial"/>
                <w:sz w:val="16"/>
                <w:szCs w:val="16"/>
                <w:lang w:val="en-US" w:eastAsia="en-US"/>
              </w:rPr>
              <w:t>nabavu</w:t>
            </w:r>
            <w:proofErr w:type="spellEnd"/>
            <w:r w:rsidRPr="00B1050B">
              <w:rPr>
                <w:rFonts w:ascii="Arial" w:hAnsi="Arial" w:cs="Arial"/>
                <w:sz w:val="16"/>
                <w:szCs w:val="16"/>
                <w:lang w:val="en-US" w:eastAsia="en-US"/>
              </w:rPr>
              <w:t xml:space="preserve"> </w:t>
            </w:r>
            <w:proofErr w:type="spellStart"/>
            <w:r w:rsidRPr="00B1050B">
              <w:rPr>
                <w:rFonts w:ascii="Arial" w:hAnsi="Arial" w:cs="Arial"/>
                <w:sz w:val="16"/>
                <w:szCs w:val="16"/>
                <w:lang w:val="en-US" w:eastAsia="en-US"/>
              </w:rPr>
              <w:t>neproizvedene</w:t>
            </w:r>
            <w:proofErr w:type="spellEnd"/>
            <w:r w:rsidRPr="00B1050B">
              <w:rPr>
                <w:rFonts w:ascii="Arial" w:hAnsi="Arial" w:cs="Arial"/>
                <w:sz w:val="16"/>
                <w:szCs w:val="16"/>
                <w:lang w:val="en-US" w:eastAsia="en-US"/>
              </w:rPr>
              <w:t xml:space="preserve"> </w:t>
            </w:r>
            <w:proofErr w:type="spellStart"/>
            <w:r w:rsidRPr="00B1050B">
              <w:rPr>
                <w:rFonts w:ascii="Arial" w:hAnsi="Arial" w:cs="Arial"/>
                <w:sz w:val="16"/>
                <w:szCs w:val="16"/>
                <w:lang w:val="en-US" w:eastAsia="en-US"/>
              </w:rPr>
              <w:t>dugotrajne</w:t>
            </w:r>
            <w:proofErr w:type="spellEnd"/>
            <w:r w:rsidRPr="00B1050B">
              <w:rPr>
                <w:rFonts w:ascii="Arial" w:hAnsi="Arial" w:cs="Arial"/>
                <w:sz w:val="16"/>
                <w:szCs w:val="16"/>
                <w:lang w:val="en-US" w:eastAsia="en-US"/>
              </w:rPr>
              <w:t xml:space="preserve"> </w:t>
            </w:r>
            <w:proofErr w:type="spellStart"/>
            <w:r w:rsidRPr="00B1050B">
              <w:rPr>
                <w:rFonts w:ascii="Arial" w:hAnsi="Arial" w:cs="Arial"/>
                <w:sz w:val="16"/>
                <w:szCs w:val="16"/>
                <w:lang w:val="en-US" w:eastAsia="en-US"/>
              </w:rPr>
              <w:t>imovine</w:t>
            </w:r>
            <w:proofErr w:type="spellEnd"/>
          </w:p>
        </w:tc>
        <w:tc>
          <w:tcPr>
            <w:tcW w:w="468" w:type="pct"/>
            <w:tcBorders>
              <w:top w:val="nil"/>
              <w:left w:val="nil"/>
              <w:bottom w:val="nil"/>
              <w:right w:val="nil"/>
            </w:tcBorders>
            <w:noWrap/>
            <w:vAlign w:val="bottom"/>
            <w:hideMark/>
          </w:tcPr>
          <w:p w14:paraId="5E0D0428"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30.000,00</w:t>
            </w:r>
          </w:p>
        </w:tc>
        <w:tc>
          <w:tcPr>
            <w:tcW w:w="429" w:type="pct"/>
            <w:tcBorders>
              <w:top w:val="nil"/>
              <w:left w:val="nil"/>
              <w:bottom w:val="nil"/>
              <w:right w:val="nil"/>
            </w:tcBorders>
            <w:noWrap/>
            <w:vAlign w:val="bottom"/>
            <w:hideMark/>
          </w:tcPr>
          <w:p w14:paraId="34656A91"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-30.000,00</w:t>
            </w:r>
          </w:p>
        </w:tc>
        <w:tc>
          <w:tcPr>
            <w:tcW w:w="445" w:type="pct"/>
            <w:tcBorders>
              <w:top w:val="nil"/>
              <w:left w:val="nil"/>
              <w:bottom w:val="nil"/>
              <w:right w:val="nil"/>
            </w:tcBorders>
            <w:noWrap/>
            <w:vAlign w:val="bottom"/>
            <w:hideMark/>
          </w:tcPr>
          <w:p w14:paraId="31B61611"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-100%</w:t>
            </w:r>
          </w:p>
        </w:tc>
        <w:tc>
          <w:tcPr>
            <w:tcW w:w="468" w:type="pct"/>
            <w:tcBorders>
              <w:top w:val="nil"/>
              <w:left w:val="nil"/>
              <w:bottom w:val="nil"/>
              <w:right w:val="nil"/>
            </w:tcBorders>
            <w:noWrap/>
            <w:vAlign w:val="bottom"/>
            <w:hideMark/>
          </w:tcPr>
          <w:p w14:paraId="31795867"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0,00</w:t>
            </w:r>
          </w:p>
        </w:tc>
      </w:tr>
      <w:tr w:rsidR="00B1050B" w:rsidRPr="00B1050B" w14:paraId="78F0A804" w14:textId="77777777" w:rsidTr="00B508AA">
        <w:trPr>
          <w:trHeight w:val="255"/>
        </w:trPr>
        <w:tc>
          <w:tcPr>
            <w:tcW w:w="306" w:type="pct"/>
            <w:tcBorders>
              <w:top w:val="nil"/>
              <w:left w:val="nil"/>
              <w:bottom w:val="nil"/>
              <w:right w:val="nil"/>
            </w:tcBorders>
            <w:noWrap/>
            <w:vAlign w:val="bottom"/>
            <w:hideMark/>
          </w:tcPr>
          <w:p w14:paraId="3B54EAF6"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42</w:t>
            </w:r>
          </w:p>
        </w:tc>
        <w:tc>
          <w:tcPr>
            <w:tcW w:w="2883" w:type="pct"/>
            <w:tcBorders>
              <w:top w:val="nil"/>
              <w:left w:val="nil"/>
              <w:bottom w:val="nil"/>
              <w:right w:val="nil"/>
            </w:tcBorders>
            <w:noWrap/>
            <w:vAlign w:val="bottom"/>
            <w:hideMark/>
          </w:tcPr>
          <w:p w14:paraId="43C6C040"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Rashodi za nabavu proizvedene dugotrajne imovine</w:t>
            </w:r>
          </w:p>
        </w:tc>
        <w:tc>
          <w:tcPr>
            <w:tcW w:w="468" w:type="pct"/>
            <w:tcBorders>
              <w:top w:val="nil"/>
              <w:left w:val="nil"/>
              <w:bottom w:val="nil"/>
              <w:right w:val="nil"/>
            </w:tcBorders>
            <w:noWrap/>
            <w:vAlign w:val="bottom"/>
            <w:hideMark/>
          </w:tcPr>
          <w:p w14:paraId="3ACA2BC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1.910.213,00</w:t>
            </w:r>
          </w:p>
        </w:tc>
        <w:tc>
          <w:tcPr>
            <w:tcW w:w="429" w:type="pct"/>
            <w:tcBorders>
              <w:top w:val="nil"/>
              <w:left w:val="nil"/>
              <w:bottom w:val="nil"/>
              <w:right w:val="nil"/>
            </w:tcBorders>
            <w:noWrap/>
            <w:vAlign w:val="bottom"/>
            <w:hideMark/>
          </w:tcPr>
          <w:p w14:paraId="78FDFA35"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-237.681,00</w:t>
            </w:r>
          </w:p>
        </w:tc>
        <w:tc>
          <w:tcPr>
            <w:tcW w:w="445" w:type="pct"/>
            <w:tcBorders>
              <w:top w:val="nil"/>
              <w:left w:val="nil"/>
              <w:bottom w:val="nil"/>
              <w:right w:val="nil"/>
            </w:tcBorders>
            <w:noWrap/>
            <w:vAlign w:val="bottom"/>
            <w:hideMark/>
          </w:tcPr>
          <w:p w14:paraId="4274B4B2"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-12.4%</w:t>
            </w:r>
          </w:p>
        </w:tc>
        <w:tc>
          <w:tcPr>
            <w:tcW w:w="468" w:type="pct"/>
            <w:tcBorders>
              <w:top w:val="nil"/>
              <w:left w:val="nil"/>
              <w:bottom w:val="nil"/>
              <w:right w:val="nil"/>
            </w:tcBorders>
            <w:noWrap/>
            <w:vAlign w:val="bottom"/>
            <w:hideMark/>
          </w:tcPr>
          <w:p w14:paraId="1244EACE"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1.672.532,00</w:t>
            </w:r>
          </w:p>
        </w:tc>
      </w:tr>
      <w:tr w:rsidR="00B1050B" w:rsidRPr="00B1050B" w14:paraId="60F1F1A6" w14:textId="77777777" w:rsidTr="00B508AA">
        <w:trPr>
          <w:trHeight w:val="255"/>
        </w:trPr>
        <w:tc>
          <w:tcPr>
            <w:tcW w:w="306" w:type="pct"/>
            <w:tcBorders>
              <w:top w:val="nil"/>
              <w:left w:val="nil"/>
              <w:bottom w:val="nil"/>
              <w:right w:val="nil"/>
            </w:tcBorders>
            <w:noWrap/>
            <w:vAlign w:val="bottom"/>
            <w:hideMark/>
          </w:tcPr>
          <w:p w14:paraId="436A90B9"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45</w:t>
            </w:r>
          </w:p>
        </w:tc>
        <w:tc>
          <w:tcPr>
            <w:tcW w:w="2883" w:type="pct"/>
            <w:tcBorders>
              <w:top w:val="nil"/>
              <w:left w:val="nil"/>
              <w:bottom w:val="nil"/>
              <w:right w:val="nil"/>
            </w:tcBorders>
            <w:noWrap/>
            <w:vAlign w:val="bottom"/>
            <w:hideMark/>
          </w:tcPr>
          <w:p w14:paraId="6A3ED901" w14:textId="77777777" w:rsidR="00B1050B" w:rsidRPr="00B1050B" w:rsidRDefault="00B1050B" w:rsidP="00B1050B">
            <w:pPr>
              <w:rPr>
                <w:rFonts w:ascii="Arial" w:hAnsi="Arial" w:cs="Arial"/>
                <w:sz w:val="16"/>
                <w:szCs w:val="16"/>
                <w:lang w:val="pl-PL" w:eastAsia="en-US"/>
              </w:rPr>
            </w:pPr>
            <w:r w:rsidRPr="00B1050B">
              <w:rPr>
                <w:rFonts w:ascii="Arial" w:hAnsi="Arial" w:cs="Arial"/>
                <w:sz w:val="16"/>
                <w:szCs w:val="16"/>
                <w:lang w:val="pl-PL" w:eastAsia="en-US"/>
              </w:rPr>
              <w:t>Rashodi za dodatna ulaganja na nefinancijskoj imovini</w:t>
            </w:r>
          </w:p>
        </w:tc>
        <w:tc>
          <w:tcPr>
            <w:tcW w:w="468" w:type="pct"/>
            <w:tcBorders>
              <w:top w:val="nil"/>
              <w:left w:val="nil"/>
              <w:bottom w:val="nil"/>
              <w:right w:val="nil"/>
            </w:tcBorders>
            <w:noWrap/>
            <w:vAlign w:val="bottom"/>
            <w:hideMark/>
          </w:tcPr>
          <w:p w14:paraId="0817E65D"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321.000,00</w:t>
            </w:r>
          </w:p>
        </w:tc>
        <w:tc>
          <w:tcPr>
            <w:tcW w:w="429" w:type="pct"/>
            <w:tcBorders>
              <w:top w:val="nil"/>
              <w:left w:val="nil"/>
              <w:bottom w:val="nil"/>
              <w:right w:val="nil"/>
            </w:tcBorders>
            <w:noWrap/>
            <w:vAlign w:val="bottom"/>
            <w:hideMark/>
          </w:tcPr>
          <w:p w14:paraId="17ED3FF3"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130.000,00</w:t>
            </w:r>
          </w:p>
        </w:tc>
        <w:tc>
          <w:tcPr>
            <w:tcW w:w="445" w:type="pct"/>
            <w:tcBorders>
              <w:top w:val="nil"/>
              <w:left w:val="nil"/>
              <w:bottom w:val="nil"/>
              <w:right w:val="nil"/>
            </w:tcBorders>
            <w:noWrap/>
            <w:vAlign w:val="bottom"/>
            <w:hideMark/>
          </w:tcPr>
          <w:p w14:paraId="03BB0FAB"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40.5%</w:t>
            </w:r>
          </w:p>
        </w:tc>
        <w:tc>
          <w:tcPr>
            <w:tcW w:w="468" w:type="pct"/>
            <w:tcBorders>
              <w:top w:val="nil"/>
              <w:left w:val="nil"/>
              <w:bottom w:val="nil"/>
              <w:right w:val="nil"/>
            </w:tcBorders>
            <w:noWrap/>
            <w:vAlign w:val="bottom"/>
            <w:hideMark/>
          </w:tcPr>
          <w:p w14:paraId="3A54C40D"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451.000,00</w:t>
            </w:r>
          </w:p>
        </w:tc>
      </w:tr>
      <w:tr w:rsidR="00B1050B" w:rsidRPr="00B1050B" w14:paraId="20F4FDB2" w14:textId="77777777" w:rsidTr="00B508AA">
        <w:trPr>
          <w:trHeight w:val="255"/>
        </w:trPr>
        <w:tc>
          <w:tcPr>
            <w:tcW w:w="5000" w:type="pct"/>
            <w:gridSpan w:val="6"/>
            <w:tcBorders>
              <w:top w:val="nil"/>
              <w:left w:val="nil"/>
              <w:bottom w:val="nil"/>
              <w:right w:val="nil"/>
            </w:tcBorders>
            <w:shd w:val="clear" w:color="000000" w:fill="808080"/>
            <w:noWrap/>
            <w:vAlign w:val="bottom"/>
            <w:hideMark/>
          </w:tcPr>
          <w:p w14:paraId="3CD05FB9" w14:textId="77777777" w:rsidR="00B1050B" w:rsidRPr="00B1050B" w:rsidRDefault="00B1050B" w:rsidP="00B1050B">
            <w:pPr>
              <w:rPr>
                <w:rFonts w:ascii="Arial" w:hAnsi="Arial" w:cs="Arial"/>
                <w:b/>
                <w:bCs/>
                <w:color w:val="FFFFFF"/>
                <w:sz w:val="16"/>
                <w:szCs w:val="16"/>
                <w:lang w:eastAsia="en-US"/>
              </w:rPr>
            </w:pPr>
            <w:r w:rsidRPr="00B1050B">
              <w:rPr>
                <w:rFonts w:ascii="Arial" w:hAnsi="Arial" w:cs="Arial"/>
                <w:b/>
                <w:bCs/>
                <w:color w:val="FFFFFF"/>
                <w:sz w:val="16"/>
                <w:szCs w:val="16"/>
                <w:lang w:eastAsia="en-US"/>
              </w:rPr>
              <w:lastRenderedPageBreak/>
              <w:t>C. RASPOLOŽIVA SREDSTVA IZ PRETHODNIH GODINA</w:t>
            </w:r>
          </w:p>
        </w:tc>
      </w:tr>
      <w:tr w:rsidR="00B1050B" w:rsidRPr="00B1050B" w14:paraId="591A0F8D" w14:textId="77777777" w:rsidTr="00B508AA">
        <w:trPr>
          <w:trHeight w:val="255"/>
        </w:trPr>
        <w:tc>
          <w:tcPr>
            <w:tcW w:w="306" w:type="pct"/>
            <w:tcBorders>
              <w:top w:val="nil"/>
              <w:left w:val="nil"/>
              <w:bottom w:val="nil"/>
              <w:right w:val="nil"/>
            </w:tcBorders>
            <w:shd w:val="clear" w:color="000000" w:fill="000080"/>
            <w:noWrap/>
            <w:vAlign w:val="bottom"/>
            <w:hideMark/>
          </w:tcPr>
          <w:p w14:paraId="71B5660F" w14:textId="77777777" w:rsidR="00B1050B" w:rsidRPr="00B1050B" w:rsidRDefault="00B1050B" w:rsidP="00B1050B">
            <w:pPr>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9</w:t>
            </w:r>
          </w:p>
        </w:tc>
        <w:tc>
          <w:tcPr>
            <w:tcW w:w="2883" w:type="pct"/>
            <w:tcBorders>
              <w:top w:val="nil"/>
              <w:left w:val="nil"/>
              <w:bottom w:val="nil"/>
              <w:right w:val="nil"/>
            </w:tcBorders>
            <w:shd w:val="clear" w:color="000000" w:fill="000080"/>
            <w:noWrap/>
            <w:vAlign w:val="bottom"/>
            <w:hideMark/>
          </w:tcPr>
          <w:p w14:paraId="571949D4" w14:textId="77777777" w:rsidR="00B1050B" w:rsidRPr="00B1050B" w:rsidRDefault="00B1050B" w:rsidP="00B1050B">
            <w:pPr>
              <w:rPr>
                <w:rFonts w:ascii="Arial" w:hAnsi="Arial" w:cs="Arial"/>
                <w:b/>
                <w:bCs/>
                <w:color w:val="FFFFFF"/>
                <w:sz w:val="16"/>
                <w:szCs w:val="16"/>
                <w:lang w:val="en-US" w:eastAsia="en-US"/>
              </w:rPr>
            </w:pPr>
            <w:proofErr w:type="spellStart"/>
            <w:r w:rsidRPr="00B1050B">
              <w:rPr>
                <w:rFonts w:ascii="Arial" w:hAnsi="Arial" w:cs="Arial"/>
                <w:b/>
                <w:bCs/>
                <w:color w:val="FFFFFF"/>
                <w:sz w:val="16"/>
                <w:szCs w:val="16"/>
                <w:lang w:val="en-US" w:eastAsia="en-US"/>
              </w:rPr>
              <w:t>Vlastiti</w:t>
            </w:r>
            <w:proofErr w:type="spellEnd"/>
            <w:r w:rsidRPr="00B1050B">
              <w:rPr>
                <w:rFonts w:ascii="Arial" w:hAnsi="Arial" w:cs="Arial"/>
                <w:b/>
                <w:bCs/>
                <w:color w:val="FFFFFF"/>
                <w:sz w:val="16"/>
                <w:szCs w:val="16"/>
                <w:lang w:val="en-US" w:eastAsia="en-US"/>
              </w:rPr>
              <w:t xml:space="preserve"> </w:t>
            </w:r>
            <w:proofErr w:type="spellStart"/>
            <w:r w:rsidRPr="00B1050B">
              <w:rPr>
                <w:rFonts w:ascii="Arial" w:hAnsi="Arial" w:cs="Arial"/>
                <w:b/>
                <w:bCs/>
                <w:color w:val="FFFFFF"/>
                <w:sz w:val="16"/>
                <w:szCs w:val="16"/>
                <w:lang w:val="en-US" w:eastAsia="en-US"/>
              </w:rPr>
              <w:t>izvori</w:t>
            </w:r>
            <w:proofErr w:type="spellEnd"/>
          </w:p>
        </w:tc>
        <w:tc>
          <w:tcPr>
            <w:tcW w:w="468" w:type="pct"/>
            <w:tcBorders>
              <w:top w:val="nil"/>
              <w:left w:val="nil"/>
              <w:bottom w:val="nil"/>
              <w:right w:val="nil"/>
            </w:tcBorders>
            <w:shd w:val="clear" w:color="000000" w:fill="000080"/>
            <w:noWrap/>
            <w:vAlign w:val="bottom"/>
            <w:hideMark/>
          </w:tcPr>
          <w:p w14:paraId="003237F1"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0,00</w:t>
            </w:r>
          </w:p>
        </w:tc>
        <w:tc>
          <w:tcPr>
            <w:tcW w:w="429" w:type="pct"/>
            <w:tcBorders>
              <w:top w:val="nil"/>
              <w:left w:val="nil"/>
              <w:bottom w:val="nil"/>
              <w:right w:val="nil"/>
            </w:tcBorders>
            <w:shd w:val="clear" w:color="000000" w:fill="000080"/>
            <w:noWrap/>
            <w:vAlign w:val="bottom"/>
            <w:hideMark/>
          </w:tcPr>
          <w:p w14:paraId="2198B793"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0,00</w:t>
            </w:r>
          </w:p>
        </w:tc>
        <w:tc>
          <w:tcPr>
            <w:tcW w:w="445" w:type="pct"/>
            <w:tcBorders>
              <w:top w:val="nil"/>
              <w:left w:val="nil"/>
              <w:bottom w:val="nil"/>
              <w:right w:val="nil"/>
            </w:tcBorders>
            <w:shd w:val="clear" w:color="000000" w:fill="000080"/>
            <w:noWrap/>
            <w:vAlign w:val="bottom"/>
            <w:hideMark/>
          </w:tcPr>
          <w:p w14:paraId="7AC73D85"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0,0%</w:t>
            </w:r>
          </w:p>
        </w:tc>
        <w:tc>
          <w:tcPr>
            <w:tcW w:w="468" w:type="pct"/>
            <w:tcBorders>
              <w:top w:val="nil"/>
              <w:left w:val="nil"/>
              <w:bottom w:val="nil"/>
              <w:right w:val="nil"/>
            </w:tcBorders>
            <w:shd w:val="clear" w:color="000000" w:fill="000080"/>
            <w:noWrap/>
            <w:vAlign w:val="bottom"/>
            <w:hideMark/>
          </w:tcPr>
          <w:p w14:paraId="48900B9B" w14:textId="77777777" w:rsidR="00B1050B" w:rsidRPr="00B1050B" w:rsidRDefault="00B1050B" w:rsidP="00B1050B">
            <w:pPr>
              <w:jc w:val="right"/>
              <w:rPr>
                <w:rFonts w:ascii="Arial" w:hAnsi="Arial" w:cs="Arial"/>
                <w:b/>
                <w:bCs/>
                <w:color w:val="FFFFFF"/>
                <w:sz w:val="16"/>
                <w:szCs w:val="16"/>
                <w:lang w:val="en-US" w:eastAsia="en-US"/>
              </w:rPr>
            </w:pPr>
            <w:r w:rsidRPr="00B1050B">
              <w:rPr>
                <w:rFonts w:ascii="Arial" w:hAnsi="Arial" w:cs="Arial"/>
                <w:b/>
                <w:bCs/>
                <w:color w:val="FFFFFF"/>
                <w:sz w:val="16"/>
                <w:szCs w:val="16"/>
                <w:lang w:val="en-US" w:eastAsia="en-US"/>
              </w:rPr>
              <w:t>0,00</w:t>
            </w:r>
          </w:p>
        </w:tc>
      </w:tr>
      <w:tr w:rsidR="00B1050B" w:rsidRPr="00B1050B" w14:paraId="4B0C0D37" w14:textId="77777777" w:rsidTr="00B508AA">
        <w:trPr>
          <w:trHeight w:val="255"/>
        </w:trPr>
        <w:tc>
          <w:tcPr>
            <w:tcW w:w="306" w:type="pct"/>
            <w:tcBorders>
              <w:top w:val="nil"/>
              <w:left w:val="nil"/>
              <w:bottom w:val="nil"/>
              <w:right w:val="nil"/>
            </w:tcBorders>
            <w:noWrap/>
            <w:vAlign w:val="bottom"/>
            <w:hideMark/>
          </w:tcPr>
          <w:p w14:paraId="57D370AF" w14:textId="77777777" w:rsidR="00B1050B" w:rsidRPr="00B1050B" w:rsidRDefault="00B1050B" w:rsidP="00B1050B">
            <w:pPr>
              <w:rPr>
                <w:rFonts w:ascii="Arial" w:hAnsi="Arial" w:cs="Arial"/>
                <w:sz w:val="16"/>
                <w:szCs w:val="16"/>
                <w:lang w:val="en-US" w:eastAsia="en-US"/>
              </w:rPr>
            </w:pPr>
            <w:r w:rsidRPr="00B1050B">
              <w:rPr>
                <w:rFonts w:ascii="Arial" w:hAnsi="Arial" w:cs="Arial"/>
                <w:sz w:val="16"/>
                <w:szCs w:val="16"/>
                <w:lang w:val="en-US" w:eastAsia="en-US"/>
              </w:rPr>
              <w:t>92</w:t>
            </w:r>
          </w:p>
        </w:tc>
        <w:tc>
          <w:tcPr>
            <w:tcW w:w="2883" w:type="pct"/>
            <w:tcBorders>
              <w:top w:val="nil"/>
              <w:left w:val="nil"/>
              <w:bottom w:val="nil"/>
              <w:right w:val="nil"/>
            </w:tcBorders>
            <w:noWrap/>
            <w:vAlign w:val="bottom"/>
            <w:hideMark/>
          </w:tcPr>
          <w:p w14:paraId="6596C8F5" w14:textId="77777777" w:rsidR="00B1050B" w:rsidRPr="00B1050B" w:rsidRDefault="00B1050B" w:rsidP="00B1050B">
            <w:pPr>
              <w:rPr>
                <w:rFonts w:ascii="Arial" w:hAnsi="Arial" w:cs="Arial"/>
                <w:sz w:val="16"/>
                <w:szCs w:val="16"/>
                <w:lang w:val="en-US" w:eastAsia="en-US"/>
              </w:rPr>
            </w:pPr>
            <w:proofErr w:type="spellStart"/>
            <w:r w:rsidRPr="00B1050B">
              <w:rPr>
                <w:rFonts w:ascii="Arial" w:hAnsi="Arial" w:cs="Arial"/>
                <w:sz w:val="16"/>
                <w:szCs w:val="16"/>
                <w:lang w:val="en-US" w:eastAsia="en-US"/>
              </w:rPr>
              <w:t>Rezultat</w:t>
            </w:r>
            <w:proofErr w:type="spellEnd"/>
            <w:r w:rsidRPr="00B1050B">
              <w:rPr>
                <w:rFonts w:ascii="Arial" w:hAnsi="Arial" w:cs="Arial"/>
                <w:sz w:val="16"/>
                <w:szCs w:val="16"/>
                <w:lang w:val="en-US" w:eastAsia="en-US"/>
              </w:rPr>
              <w:t xml:space="preserve"> </w:t>
            </w:r>
            <w:proofErr w:type="spellStart"/>
            <w:r w:rsidRPr="00B1050B">
              <w:rPr>
                <w:rFonts w:ascii="Arial" w:hAnsi="Arial" w:cs="Arial"/>
                <w:sz w:val="16"/>
                <w:szCs w:val="16"/>
                <w:lang w:val="en-US" w:eastAsia="en-US"/>
              </w:rPr>
              <w:t>poslovanja</w:t>
            </w:r>
            <w:proofErr w:type="spellEnd"/>
          </w:p>
        </w:tc>
        <w:tc>
          <w:tcPr>
            <w:tcW w:w="468" w:type="pct"/>
            <w:tcBorders>
              <w:top w:val="nil"/>
              <w:left w:val="nil"/>
              <w:bottom w:val="nil"/>
              <w:right w:val="nil"/>
            </w:tcBorders>
            <w:noWrap/>
            <w:vAlign w:val="bottom"/>
            <w:hideMark/>
          </w:tcPr>
          <w:p w14:paraId="64A8419C"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0,00</w:t>
            </w:r>
          </w:p>
        </w:tc>
        <w:tc>
          <w:tcPr>
            <w:tcW w:w="429" w:type="pct"/>
            <w:tcBorders>
              <w:top w:val="nil"/>
              <w:left w:val="nil"/>
              <w:bottom w:val="nil"/>
              <w:right w:val="nil"/>
            </w:tcBorders>
            <w:noWrap/>
            <w:vAlign w:val="bottom"/>
            <w:hideMark/>
          </w:tcPr>
          <w:p w14:paraId="25E9D903"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0,00</w:t>
            </w:r>
          </w:p>
        </w:tc>
        <w:tc>
          <w:tcPr>
            <w:tcW w:w="445" w:type="pct"/>
            <w:tcBorders>
              <w:top w:val="nil"/>
              <w:left w:val="nil"/>
              <w:bottom w:val="nil"/>
              <w:right w:val="nil"/>
            </w:tcBorders>
            <w:noWrap/>
            <w:vAlign w:val="bottom"/>
            <w:hideMark/>
          </w:tcPr>
          <w:p w14:paraId="17370BAE"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w:t>
            </w:r>
          </w:p>
        </w:tc>
        <w:tc>
          <w:tcPr>
            <w:tcW w:w="468" w:type="pct"/>
            <w:tcBorders>
              <w:top w:val="nil"/>
              <w:left w:val="nil"/>
              <w:bottom w:val="nil"/>
              <w:right w:val="nil"/>
            </w:tcBorders>
            <w:noWrap/>
            <w:vAlign w:val="bottom"/>
            <w:hideMark/>
          </w:tcPr>
          <w:p w14:paraId="35C7BF8B" w14:textId="77777777" w:rsidR="00B1050B" w:rsidRPr="00B1050B" w:rsidRDefault="00B1050B" w:rsidP="00B1050B">
            <w:pPr>
              <w:jc w:val="right"/>
              <w:rPr>
                <w:rFonts w:ascii="Arial" w:hAnsi="Arial" w:cs="Arial"/>
                <w:sz w:val="16"/>
                <w:szCs w:val="16"/>
                <w:lang w:val="en-US" w:eastAsia="en-US"/>
              </w:rPr>
            </w:pPr>
            <w:r w:rsidRPr="00B1050B">
              <w:rPr>
                <w:rFonts w:ascii="Arial" w:hAnsi="Arial" w:cs="Arial"/>
                <w:sz w:val="16"/>
                <w:szCs w:val="16"/>
                <w:lang w:val="en-US" w:eastAsia="en-US"/>
              </w:rPr>
              <w:t>0,00</w:t>
            </w:r>
          </w:p>
        </w:tc>
      </w:tr>
    </w:tbl>
    <w:p w14:paraId="2863C907" w14:textId="77777777" w:rsidR="00B1050B" w:rsidRPr="00B1050B" w:rsidRDefault="00B1050B" w:rsidP="00B1050B">
      <w:pPr>
        <w:rPr>
          <w:rFonts w:ascii="Arial" w:hAnsi="Arial" w:cs="Arial"/>
          <w:sz w:val="22"/>
          <w:szCs w:val="22"/>
          <w:lang w:eastAsia="en-US"/>
        </w:rPr>
      </w:pPr>
    </w:p>
    <w:p w14:paraId="1723E76A" w14:textId="77777777" w:rsidR="00B1050B" w:rsidRPr="00B1050B" w:rsidRDefault="00B1050B" w:rsidP="00B1050B">
      <w:pPr>
        <w:rPr>
          <w:sz w:val="20"/>
          <w:szCs w:val="20"/>
          <w:lang w:eastAsia="hr-HR"/>
        </w:rPr>
      </w:pPr>
    </w:p>
    <w:p w14:paraId="57718720" w14:textId="77777777" w:rsidR="00B1050B" w:rsidRPr="00B1050B" w:rsidRDefault="00B1050B" w:rsidP="00B1050B">
      <w:pPr>
        <w:rPr>
          <w:sz w:val="20"/>
          <w:szCs w:val="20"/>
          <w:lang w:eastAsia="hr-HR"/>
        </w:rPr>
      </w:pPr>
    </w:p>
    <w:p w14:paraId="3959CA9D" w14:textId="77777777" w:rsidR="00B1050B" w:rsidRPr="00B1050B" w:rsidRDefault="00B1050B" w:rsidP="00B1050B">
      <w:pPr>
        <w:rPr>
          <w:sz w:val="20"/>
          <w:szCs w:val="20"/>
          <w:lang w:eastAsia="hr-HR"/>
        </w:rPr>
      </w:pPr>
    </w:p>
    <w:p w14:paraId="44BEC9C5" w14:textId="77777777" w:rsidR="00B1050B" w:rsidRPr="00B1050B" w:rsidRDefault="00B1050B" w:rsidP="00B1050B">
      <w:pPr>
        <w:rPr>
          <w:sz w:val="20"/>
          <w:szCs w:val="20"/>
          <w:lang w:eastAsia="hr-HR"/>
        </w:rPr>
      </w:pPr>
    </w:p>
    <w:p w14:paraId="664F5126" w14:textId="77777777" w:rsidR="00B1050B" w:rsidRPr="00B1050B" w:rsidRDefault="00B1050B" w:rsidP="00B1050B">
      <w:pPr>
        <w:jc w:val="center"/>
        <w:rPr>
          <w:rFonts w:ascii="Arial" w:hAnsi="Arial" w:cs="Arial"/>
          <w:b/>
          <w:sz w:val="22"/>
          <w:szCs w:val="20"/>
          <w:lang w:eastAsia="hr-HR"/>
        </w:rPr>
      </w:pPr>
      <w:r w:rsidRPr="00B1050B">
        <w:rPr>
          <w:rFonts w:ascii="Arial" w:hAnsi="Arial" w:cs="Arial"/>
          <w:b/>
          <w:sz w:val="22"/>
          <w:szCs w:val="20"/>
          <w:lang w:eastAsia="hr-HR"/>
        </w:rPr>
        <w:t>RAČUN PRIHODA I RASHODA PO IZVORIMA FINANCIRANJA</w:t>
      </w:r>
    </w:p>
    <w:p w14:paraId="0BE8FCB1" w14:textId="77777777" w:rsidR="00B1050B" w:rsidRPr="00B1050B" w:rsidRDefault="00B1050B" w:rsidP="00B1050B">
      <w:pPr>
        <w:jc w:val="center"/>
        <w:rPr>
          <w:rFonts w:ascii="Arial" w:hAnsi="Arial" w:cs="Arial"/>
          <w:b/>
          <w:sz w:val="22"/>
          <w:szCs w:val="20"/>
          <w:lang w:eastAsia="hr-HR"/>
        </w:rPr>
      </w:pPr>
    </w:p>
    <w:tbl>
      <w:tblPr>
        <w:tblW w:w="5000" w:type="pct"/>
        <w:tblLook w:val="04A0" w:firstRow="1" w:lastRow="0" w:firstColumn="1" w:lastColumn="0" w:noHBand="0" w:noVBand="1"/>
      </w:tblPr>
      <w:tblGrid>
        <w:gridCol w:w="1014"/>
        <w:gridCol w:w="8358"/>
        <w:gridCol w:w="1359"/>
        <w:gridCol w:w="1759"/>
        <w:gridCol w:w="1290"/>
        <w:gridCol w:w="1356"/>
      </w:tblGrid>
      <w:tr w:rsidR="00B1050B" w:rsidRPr="00B1050B" w14:paraId="3BDC61AE" w14:textId="77777777" w:rsidTr="00B508AA">
        <w:trPr>
          <w:trHeight w:val="510"/>
        </w:trPr>
        <w:tc>
          <w:tcPr>
            <w:tcW w:w="335" w:type="pct"/>
            <w:tcBorders>
              <w:top w:val="nil"/>
              <w:left w:val="nil"/>
              <w:bottom w:val="nil"/>
              <w:right w:val="nil"/>
            </w:tcBorders>
            <w:vAlign w:val="bottom"/>
            <w:hideMark/>
          </w:tcPr>
          <w:p w14:paraId="0432DCA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BROJ </w:t>
            </w:r>
            <w:r w:rsidRPr="00B1050B">
              <w:rPr>
                <w:rFonts w:ascii="Arial" w:hAnsi="Arial" w:cs="Arial"/>
                <w:b/>
                <w:bCs/>
                <w:sz w:val="14"/>
                <w:szCs w:val="14"/>
                <w:lang w:val="en-US" w:eastAsia="en-US"/>
              </w:rPr>
              <w:br/>
              <w:t>KONTA</w:t>
            </w:r>
          </w:p>
        </w:tc>
        <w:tc>
          <w:tcPr>
            <w:tcW w:w="2761" w:type="pct"/>
            <w:tcBorders>
              <w:top w:val="nil"/>
              <w:left w:val="nil"/>
              <w:bottom w:val="nil"/>
              <w:right w:val="nil"/>
            </w:tcBorders>
            <w:noWrap/>
            <w:vAlign w:val="bottom"/>
            <w:hideMark/>
          </w:tcPr>
          <w:p w14:paraId="2E46ED8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VRSTA PRIHODA / PRIMITAKA</w:t>
            </w:r>
          </w:p>
        </w:tc>
        <w:tc>
          <w:tcPr>
            <w:tcW w:w="449" w:type="pct"/>
            <w:tcBorders>
              <w:top w:val="nil"/>
              <w:left w:val="nil"/>
              <w:bottom w:val="nil"/>
              <w:right w:val="nil"/>
            </w:tcBorders>
            <w:noWrap/>
            <w:vAlign w:val="bottom"/>
            <w:hideMark/>
          </w:tcPr>
          <w:p w14:paraId="7212E9C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PLANIRANO</w:t>
            </w:r>
          </w:p>
        </w:tc>
        <w:tc>
          <w:tcPr>
            <w:tcW w:w="581" w:type="pct"/>
            <w:tcBorders>
              <w:top w:val="nil"/>
              <w:left w:val="nil"/>
              <w:bottom w:val="nil"/>
              <w:right w:val="nil"/>
            </w:tcBorders>
            <w:noWrap/>
            <w:vAlign w:val="bottom"/>
            <w:hideMark/>
          </w:tcPr>
          <w:p w14:paraId="5A9F1E5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PROMJENA IZNOS</w:t>
            </w:r>
          </w:p>
        </w:tc>
        <w:tc>
          <w:tcPr>
            <w:tcW w:w="426" w:type="pct"/>
            <w:tcBorders>
              <w:top w:val="nil"/>
              <w:left w:val="nil"/>
              <w:bottom w:val="nil"/>
              <w:right w:val="nil"/>
            </w:tcBorders>
            <w:vAlign w:val="bottom"/>
            <w:hideMark/>
          </w:tcPr>
          <w:p w14:paraId="255B6EC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PROMJENA </w:t>
            </w:r>
            <w:r w:rsidRPr="00B1050B">
              <w:rPr>
                <w:rFonts w:ascii="Arial" w:hAnsi="Arial" w:cs="Arial"/>
                <w:b/>
                <w:bCs/>
                <w:sz w:val="14"/>
                <w:szCs w:val="14"/>
                <w:lang w:val="en-US" w:eastAsia="en-US"/>
              </w:rPr>
              <w:br/>
              <w:t>POSTOTAK</w:t>
            </w:r>
          </w:p>
        </w:tc>
        <w:tc>
          <w:tcPr>
            <w:tcW w:w="449" w:type="pct"/>
            <w:tcBorders>
              <w:top w:val="nil"/>
              <w:left w:val="nil"/>
              <w:bottom w:val="nil"/>
              <w:right w:val="nil"/>
            </w:tcBorders>
            <w:noWrap/>
            <w:vAlign w:val="bottom"/>
            <w:hideMark/>
          </w:tcPr>
          <w:p w14:paraId="3FB5C89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NOVI IZNOS</w:t>
            </w:r>
          </w:p>
        </w:tc>
      </w:tr>
      <w:tr w:rsidR="00B1050B" w:rsidRPr="00B1050B" w14:paraId="0E487DC0" w14:textId="77777777" w:rsidTr="00B508AA">
        <w:trPr>
          <w:trHeight w:val="255"/>
        </w:trPr>
        <w:tc>
          <w:tcPr>
            <w:tcW w:w="3095" w:type="pct"/>
            <w:gridSpan w:val="2"/>
            <w:tcBorders>
              <w:top w:val="nil"/>
              <w:left w:val="nil"/>
              <w:bottom w:val="nil"/>
              <w:right w:val="nil"/>
            </w:tcBorders>
            <w:noWrap/>
            <w:vAlign w:val="bottom"/>
            <w:hideMark/>
          </w:tcPr>
          <w:p w14:paraId="109C257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  SVEUKUPNO PRIHODI</w:t>
            </w:r>
          </w:p>
        </w:tc>
        <w:tc>
          <w:tcPr>
            <w:tcW w:w="449" w:type="pct"/>
            <w:tcBorders>
              <w:top w:val="nil"/>
              <w:left w:val="nil"/>
              <w:bottom w:val="nil"/>
              <w:right w:val="nil"/>
            </w:tcBorders>
            <w:noWrap/>
            <w:vAlign w:val="bottom"/>
            <w:hideMark/>
          </w:tcPr>
          <w:p w14:paraId="5156AE4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6.340.855,81</w:t>
            </w:r>
          </w:p>
        </w:tc>
        <w:tc>
          <w:tcPr>
            <w:tcW w:w="581" w:type="pct"/>
            <w:tcBorders>
              <w:top w:val="nil"/>
              <w:left w:val="nil"/>
              <w:bottom w:val="nil"/>
              <w:right w:val="nil"/>
            </w:tcBorders>
            <w:noWrap/>
            <w:vAlign w:val="bottom"/>
            <w:hideMark/>
          </w:tcPr>
          <w:p w14:paraId="0568EEC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391.790,99</w:t>
            </w:r>
          </w:p>
        </w:tc>
        <w:tc>
          <w:tcPr>
            <w:tcW w:w="426" w:type="pct"/>
            <w:tcBorders>
              <w:top w:val="nil"/>
              <w:left w:val="nil"/>
              <w:bottom w:val="nil"/>
              <w:right w:val="nil"/>
            </w:tcBorders>
            <w:noWrap/>
            <w:vAlign w:val="bottom"/>
            <w:hideMark/>
          </w:tcPr>
          <w:p w14:paraId="259C197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6,18</w:t>
            </w:r>
          </w:p>
        </w:tc>
        <w:tc>
          <w:tcPr>
            <w:tcW w:w="449" w:type="pct"/>
            <w:tcBorders>
              <w:top w:val="nil"/>
              <w:left w:val="nil"/>
              <w:bottom w:val="nil"/>
              <w:right w:val="nil"/>
            </w:tcBorders>
            <w:noWrap/>
            <w:vAlign w:val="bottom"/>
            <w:hideMark/>
          </w:tcPr>
          <w:p w14:paraId="708A8CC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6.732.646,80</w:t>
            </w:r>
          </w:p>
        </w:tc>
      </w:tr>
      <w:tr w:rsidR="00B1050B" w:rsidRPr="00B1050B" w14:paraId="162AA411" w14:textId="77777777" w:rsidTr="00B508AA">
        <w:trPr>
          <w:trHeight w:val="255"/>
        </w:trPr>
        <w:tc>
          <w:tcPr>
            <w:tcW w:w="335" w:type="pct"/>
            <w:tcBorders>
              <w:top w:val="nil"/>
              <w:left w:val="nil"/>
              <w:bottom w:val="nil"/>
              <w:right w:val="nil"/>
            </w:tcBorders>
            <w:noWrap/>
            <w:vAlign w:val="bottom"/>
            <w:hideMark/>
          </w:tcPr>
          <w:p w14:paraId="0E0CEA2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6</w:t>
            </w:r>
          </w:p>
        </w:tc>
        <w:tc>
          <w:tcPr>
            <w:tcW w:w="2761" w:type="pct"/>
            <w:tcBorders>
              <w:top w:val="nil"/>
              <w:left w:val="nil"/>
              <w:bottom w:val="nil"/>
              <w:right w:val="nil"/>
            </w:tcBorders>
            <w:noWrap/>
            <w:vAlign w:val="bottom"/>
            <w:hideMark/>
          </w:tcPr>
          <w:p w14:paraId="20804F0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Prihodi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49" w:type="pct"/>
            <w:tcBorders>
              <w:top w:val="nil"/>
              <w:left w:val="nil"/>
              <w:bottom w:val="nil"/>
              <w:right w:val="nil"/>
            </w:tcBorders>
            <w:noWrap/>
            <w:vAlign w:val="bottom"/>
            <w:hideMark/>
          </w:tcPr>
          <w:p w14:paraId="7564D6D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6.279.355,81</w:t>
            </w:r>
          </w:p>
        </w:tc>
        <w:tc>
          <w:tcPr>
            <w:tcW w:w="581" w:type="pct"/>
            <w:tcBorders>
              <w:top w:val="nil"/>
              <w:left w:val="nil"/>
              <w:bottom w:val="nil"/>
              <w:right w:val="nil"/>
            </w:tcBorders>
            <w:noWrap/>
            <w:vAlign w:val="bottom"/>
            <w:hideMark/>
          </w:tcPr>
          <w:p w14:paraId="38922C3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401.090,99</w:t>
            </w:r>
          </w:p>
        </w:tc>
        <w:tc>
          <w:tcPr>
            <w:tcW w:w="426" w:type="pct"/>
            <w:tcBorders>
              <w:top w:val="nil"/>
              <w:left w:val="nil"/>
              <w:bottom w:val="nil"/>
              <w:right w:val="nil"/>
            </w:tcBorders>
            <w:noWrap/>
            <w:vAlign w:val="bottom"/>
            <w:hideMark/>
          </w:tcPr>
          <w:p w14:paraId="5AB7835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6,39</w:t>
            </w:r>
          </w:p>
        </w:tc>
        <w:tc>
          <w:tcPr>
            <w:tcW w:w="449" w:type="pct"/>
            <w:tcBorders>
              <w:top w:val="nil"/>
              <w:left w:val="nil"/>
              <w:bottom w:val="nil"/>
              <w:right w:val="nil"/>
            </w:tcBorders>
            <w:noWrap/>
            <w:vAlign w:val="bottom"/>
            <w:hideMark/>
          </w:tcPr>
          <w:p w14:paraId="4D35708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6.680.446,80</w:t>
            </w:r>
          </w:p>
        </w:tc>
      </w:tr>
      <w:tr w:rsidR="00B1050B" w:rsidRPr="00B1050B" w14:paraId="1E4F5D33" w14:textId="77777777" w:rsidTr="00B508AA">
        <w:trPr>
          <w:trHeight w:val="255"/>
        </w:trPr>
        <w:tc>
          <w:tcPr>
            <w:tcW w:w="335" w:type="pct"/>
            <w:tcBorders>
              <w:top w:val="nil"/>
              <w:left w:val="nil"/>
              <w:bottom w:val="nil"/>
              <w:right w:val="nil"/>
            </w:tcBorders>
            <w:noWrap/>
            <w:vAlign w:val="bottom"/>
            <w:hideMark/>
          </w:tcPr>
          <w:p w14:paraId="7CE4DC6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61</w:t>
            </w:r>
          </w:p>
        </w:tc>
        <w:tc>
          <w:tcPr>
            <w:tcW w:w="2761" w:type="pct"/>
            <w:tcBorders>
              <w:top w:val="nil"/>
              <w:left w:val="nil"/>
              <w:bottom w:val="nil"/>
              <w:right w:val="nil"/>
            </w:tcBorders>
            <w:noWrap/>
            <w:vAlign w:val="bottom"/>
            <w:hideMark/>
          </w:tcPr>
          <w:p w14:paraId="72E8D03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Prihodi</w:t>
            </w:r>
            <w:proofErr w:type="spellEnd"/>
            <w:r w:rsidRPr="00B1050B">
              <w:rPr>
                <w:rFonts w:ascii="Arial" w:hAnsi="Arial" w:cs="Arial"/>
                <w:sz w:val="14"/>
                <w:szCs w:val="14"/>
                <w:lang w:val="en-US" w:eastAsia="en-US"/>
              </w:rPr>
              <w:t xml:space="preserve"> od </w:t>
            </w:r>
            <w:proofErr w:type="spellStart"/>
            <w:r w:rsidRPr="00B1050B">
              <w:rPr>
                <w:rFonts w:ascii="Arial" w:hAnsi="Arial" w:cs="Arial"/>
                <w:sz w:val="14"/>
                <w:szCs w:val="14"/>
                <w:lang w:val="en-US" w:eastAsia="en-US"/>
              </w:rPr>
              <w:t>poreza</w:t>
            </w:r>
            <w:proofErr w:type="spellEnd"/>
          </w:p>
        </w:tc>
        <w:tc>
          <w:tcPr>
            <w:tcW w:w="449" w:type="pct"/>
            <w:tcBorders>
              <w:top w:val="nil"/>
              <w:left w:val="nil"/>
              <w:bottom w:val="nil"/>
              <w:right w:val="nil"/>
            </w:tcBorders>
            <w:noWrap/>
            <w:vAlign w:val="bottom"/>
            <w:hideMark/>
          </w:tcPr>
          <w:p w14:paraId="68886B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931.149,94</w:t>
            </w:r>
          </w:p>
        </w:tc>
        <w:tc>
          <w:tcPr>
            <w:tcW w:w="581" w:type="pct"/>
            <w:tcBorders>
              <w:top w:val="nil"/>
              <w:left w:val="nil"/>
              <w:bottom w:val="nil"/>
              <w:right w:val="nil"/>
            </w:tcBorders>
            <w:noWrap/>
            <w:vAlign w:val="bottom"/>
            <w:hideMark/>
          </w:tcPr>
          <w:p w14:paraId="54885D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-8.844,98</w:t>
            </w:r>
          </w:p>
        </w:tc>
        <w:tc>
          <w:tcPr>
            <w:tcW w:w="426" w:type="pct"/>
            <w:tcBorders>
              <w:top w:val="nil"/>
              <w:left w:val="nil"/>
              <w:bottom w:val="nil"/>
              <w:right w:val="nil"/>
            </w:tcBorders>
            <w:noWrap/>
            <w:vAlign w:val="bottom"/>
            <w:hideMark/>
          </w:tcPr>
          <w:p w14:paraId="0E7902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-0,95</w:t>
            </w:r>
          </w:p>
        </w:tc>
        <w:tc>
          <w:tcPr>
            <w:tcW w:w="449" w:type="pct"/>
            <w:tcBorders>
              <w:top w:val="nil"/>
              <w:left w:val="nil"/>
              <w:bottom w:val="nil"/>
              <w:right w:val="nil"/>
            </w:tcBorders>
            <w:noWrap/>
            <w:vAlign w:val="bottom"/>
            <w:hideMark/>
          </w:tcPr>
          <w:p w14:paraId="5373D8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922.304,96</w:t>
            </w:r>
          </w:p>
        </w:tc>
      </w:tr>
      <w:tr w:rsidR="00B1050B" w:rsidRPr="00B1050B" w14:paraId="2077557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5B7356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4087D1D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931.149,94</w:t>
            </w:r>
          </w:p>
        </w:tc>
        <w:tc>
          <w:tcPr>
            <w:tcW w:w="581" w:type="pct"/>
            <w:tcBorders>
              <w:top w:val="nil"/>
              <w:left w:val="nil"/>
              <w:bottom w:val="nil"/>
              <w:right w:val="nil"/>
            </w:tcBorders>
            <w:shd w:val="clear" w:color="000000" w:fill="FFFF99"/>
            <w:noWrap/>
            <w:vAlign w:val="bottom"/>
            <w:hideMark/>
          </w:tcPr>
          <w:p w14:paraId="358AB5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-8.844,98</w:t>
            </w:r>
          </w:p>
        </w:tc>
        <w:tc>
          <w:tcPr>
            <w:tcW w:w="426" w:type="pct"/>
            <w:tcBorders>
              <w:top w:val="nil"/>
              <w:left w:val="nil"/>
              <w:bottom w:val="nil"/>
              <w:right w:val="nil"/>
            </w:tcBorders>
            <w:shd w:val="clear" w:color="000000" w:fill="FFFF99"/>
            <w:noWrap/>
            <w:vAlign w:val="bottom"/>
            <w:hideMark/>
          </w:tcPr>
          <w:p w14:paraId="2571DFC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-0,95</w:t>
            </w:r>
          </w:p>
        </w:tc>
        <w:tc>
          <w:tcPr>
            <w:tcW w:w="449" w:type="pct"/>
            <w:tcBorders>
              <w:top w:val="nil"/>
              <w:left w:val="nil"/>
              <w:bottom w:val="nil"/>
              <w:right w:val="nil"/>
            </w:tcBorders>
            <w:shd w:val="clear" w:color="000000" w:fill="FFFF99"/>
            <w:noWrap/>
            <w:vAlign w:val="bottom"/>
            <w:hideMark/>
          </w:tcPr>
          <w:p w14:paraId="1CA27B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922.304,96</w:t>
            </w:r>
          </w:p>
        </w:tc>
      </w:tr>
      <w:tr w:rsidR="00B1050B" w:rsidRPr="00B1050B" w14:paraId="1CBB9B18" w14:textId="77777777" w:rsidTr="00B508AA">
        <w:trPr>
          <w:trHeight w:val="255"/>
        </w:trPr>
        <w:tc>
          <w:tcPr>
            <w:tcW w:w="335" w:type="pct"/>
            <w:tcBorders>
              <w:top w:val="nil"/>
              <w:left w:val="nil"/>
              <w:bottom w:val="nil"/>
              <w:right w:val="nil"/>
            </w:tcBorders>
            <w:noWrap/>
            <w:vAlign w:val="bottom"/>
            <w:hideMark/>
          </w:tcPr>
          <w:p w14:paraId="1D173B5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63</w:t>
            </w:r>
          </w:p>
        </w:tc>
        <w:tc>
          <w:tcPr>
            <w:tcW w:w="2761" w:type="pct"/>
            <w:tcBorders>
              <w:top w:val="nil"/>
              <w:left w:val="nil"/>
              <w:bottom w:val="nil"/>
              <w:right w:val="nil"/>
            </w:tcBorders>
            <w:noWrap/>
            <w:vAlign w:val="bottom"/>
            <w:hideMark/>
          </w:tcPr>
          <w:p w14:paraId="1F4CEC9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Pomoći iz inozemstva i od subjekata unutar općeg proračuna</w:t>
            </w:r>
          </w:p>
        </w:tc>
        <w:tc>
          <w:tcPr>
            <w:tcW w:w="449" w:type="pct"/>
            <w:tcBorders>
              <w:top w:val="nil"/>
              <w:left w:val="nil"/>
              <w:bottom w:val="nil"/>
              <w:right w:val="nil"/>
            </w:tcBorders>
            <w:noWrap/>
            <w:vAlign w:val="bottom"/>
            <w:hideMark/>
          </w:tcPr>
          <w:p w14:paraId="651C87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3.416.828,87</w:t>
            </w:r>
          </w:p>
        </w:tc>
        <w:tc>
          <w:tcPr>
            <w:tcW w:w="581" w:type="pct"/>
            <w:tcBorders>
              <w:top w:val="nil"/>
              <w:left w:val="nil"/>
              <w:bottom w:val="nil"/>
              <w:right w:val="nil"/>
            </w:tcBorders>
            <w:noWrap/>
            <w:vAlign w:val="bottom"/>
            <w:hideMark/>
          </w:tcPr>
          <w:p w14:paraId="12764B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516.608,96</w:t>
            </w:r>
          </w:p>
        </w:tc>
        <w:tc>
          <w:tcPr>
            <w:tcW w:w="426" w:type="pct"/>
            <w:tcBorders>
              <w:top w:val="nil"/>
              <w:left w:val="nil"/>
              <w:bottom w:val="nil"/>
              <w:right w:val="nil"/>
            </w:tcBorders>
            <w:noWrap/>
            <w:vAlign w:val="bottom"/>
            <w:hideMark/>
          </w:tcPr>
          <w:p w14:paraId="5F3A58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15,12</w:t>
            </w:r>
          </w:p>
        </w:tc>
        <w:tc>
          <w:tcPr>
            <w:tcW w:w="449" w:type="pct"/>
            <w:tcBorders>
              <w:top w:val="nil"/>
              <w:left w:val="nil"/>
              <w:bottom w:val="nil"/>
              <w:right w:val="nil"/>
            </w:tcBorders>
            <w:noWrap/>
            <w:vAlign w:val="bottom"/>
            <w:hideMark/>
          </w:tcPr>
          <w:p w14:paraId="5C7201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3.933.437,83</w:t>
            </w:r>
          </w:p>
        </w:tc>
      </w:tr>
      <w:tr w:rsidR="00B1050B" w:rsidRPr="00B1050B" w14:paraId="5A12B972"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439B31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149895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1.337.385,87</w:t>
            </w:r>
          </w:p>
        </w:tc>
        <w:tc>
          <w:tcPr>
            <w:tcW w:w="581" w:type="pct"/>
            <w:tcBorders>
              <w:top w:val="nil"/>
              <w:left w:val="nil"/>
              <w:bottom w:val="nil"/>
              <w:right w:val="nil"/>
            </w:tcBorders>
            <w:shd w:val="clear" w:color="000000" w:fill="FFFF99"/>
            <w:noWrap/>
            <w:vAlign w:val="bottom"/>
            <w:hideMark/>
          </w:tcPr>
          <w:p w14:paraId="3CAF444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581.151,96</w:t>
            </w:r>
          </w:p>
        </w:tc>
        <w:tc>
          <w:tcPr>
            <w:tcW w:w="426" w:type="pct"/>
            <w:tcBorders>
              <w:top w:val="nil"/>
              <w:left w:val="nil"/>
              <w:bottom w:val="nil"/>
              <w:right w:val="nil"/>
            </w:tcBorders>
            <w:shd w:val="clear" w:color="000000" w:fill="FFFF99"/>
            <w:noWrap/>
            <w:vAlign w:val="bottom"/>
            <w:hideMark/>
          </w:tcPr>
          <w:p w14:paraId="2ADA44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43,45</w:t>
            </w:r>
          </w:p>
        </w:tc>
        <w:tc>
          <w:tcPr>
            <w:tcW w:w="449" w:type="pct"/>
            <w:tcBorders>
              <w:top w:val="nil"/>
              <w:left w:val="nil"/>
              <w:bottom w:val="nil"/>
              <w:right w:val="nil"/>
            </w:tcBorders>
            <w:shd w:val="clear" w:color="000000" w:fill="FFFF99"/>
            <w:noWrap/>
            <w:vAlign w:val="bottom"/>
            <w:hideMark/>
          </w:tcPr>
          <w:p w14:paraId="12797F3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1.918.537,83</w:t>
            </w:r>
          </w:p>
        </w:tc>
      </w:tr>
      <w:tr w:rsidR="00B1050B" w:rsidRPr="00B1050B" w14:paraId="120B9F71"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B614167"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49" w:type="pct"/>
            <w:tcBorders>
              <w:top w:val="nil"/>
              <w:left w:val="nil"/>
              <w:bottom w:val="nil"/>
              <w:right w:val="nil"/>
            </w:tcBorders>
            <w:shd w:val="clear" w:color="000000" w:fill="FFFF99"/>
            <w:noWrap/>
            <w:vAlign w:val="bottom"/>
            <w:hideMark/>
          </w:tcPr>
          <w:p w14:paraId="7D16D0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79.700,00</w:t>
            </w:r>
          </w:p>
        </w:tc>
        <w:tc>
          <w:tcPr>
            <w:tcW w:w="581" w:type="pct"/>
            <w:tcBorders>
              <w:top w:val="nil"/>
              <w:left w:val="nil"/>
              <w:bottom w:val="nil"/>
              <w:right w:val="nil"/>
            </w:tcBorders>
            <w:shd w:val="clear" w:color="000000" w:fill="FFFF99"/>
            <w:noWrap/>
            <w:vAlign w:val="bottom"/>
            <w:hideMark/>
          </w:tcPr>
          <w:p w14:paraId="6F5BE86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39.200,00</w:t>
            </w:r>
          </w:p>
        </w:tc>
        <w:tc>
          <w:tcPr>
            <w:tcW w:w="426" w:type="pct"/>
            <w:tcBorders>
              <w:top w:val="nil"/>
              <w:left w:val="nil"/>
              <w:bottom w:val="nil"/>
              <w:right w:val="nil"/>
            </w:tcBorders>
            <w:shd w:val="clear" w:color="000000" w:fill="FFFF99"/>
            <w:noWrap/>
            <w:vAlign w:val="bottom"/>
            <w:hideMark/>
          </w:tcPr>
          <w:p w14:paraId="33EE97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49,18</w:t>
            </w:r>
          </w:p>
        </w:tc>
        <w:tc>
          <w:tcPr>
            <w:tcW w:w="449" w:type="pct"/>
            <w:tcBorders>
              <w:top w:val="nil"/>
              <w:left w:val="nil"/>
              <w:bottom w:val="nil"/>
              <w:right w:val="nil"/>
            </w:tcBorders>
            <w:shd w:val="clear" w:color="000000" w:fill="FFFF99"/>
            <w:noWrap/>
            <w:vAlign w:val="bottom"/>
            <w:hideMark/>
          </w:tcPr>
          <w:p w14:paraId="6346111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118.900,00</w:t>
            </w:r>
          </w:p>
        </w:tc>
      </w:tr>
      <w:tr w:rsidR="00B1050B" w:rsidRPr="00B1050B" w14:paraId="4B9B1CAE"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2F068F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49" w:type="pct"/>
            <w:tcBorders>
              <w:top w:val="nil"/>
              <w:left w:val="nil"/>
              <w:bottom w:val="nil"/>
              <w:right w:val="nil"/>
            </w:tcBorders>
            <w:shd w:val="clear" w:color="000000" w:fill="FFFF99"/>
            <w:noWrap/>
            <w:vAlign w:val="bottom"/>
            <w:hideMark/>
          </w:tcPr>
          <w:p w14:paraId="3BF7F7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1.469.708,00</w:t>
            </w:r>
          </w:p>
        </w:tc>
        <w:tc>
          <w:tcPr>
            <w:tcW w:w="581" w:type="pct"/>
            <w:tcBorders>
              <w:top w:val="nil"/>
              <w:left w:val="nil"/>
              <w:bottom w:val="nil"/>
              <w:right w:val="nil"/>
            </w:tcBorders>
            <w:shd w:val="clear" w:color="000000" w:fill="FFFF99"/>
            <w:noWrap/>
            <w:vAlign w:val="bottom"/>
            <w:hideMark/>
          </w:tcPr>
          <w:p w14:paraId="32E8F5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-136.008,00</w:t>
            </w:r>
          </w:p>
        </w:tc>
        <w:tc>
          <w:tcPr>
            <w:tcW w:w="426" w:type="pct"/>
            <w:tcBorders>
              <w:top w:val="nil"/>
              <w:left w:val="nil"/>
              <w:bottom w:val="nil"/>
              <w:right w:val="nil"/>
            </w:tcBorders>
            <w:shd w:val="clear" w:color="000000" w:fill="FFFF99"/>
            <w:noWrap/>
            <w:vAlign w:val="bottom"/>
            <w:hideMark/>
          </w:tcPr>
          <w:p w14:paraId="2E2C18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-9,25</w:t>
            </w:r>
          </w:p>
        </w:tc>
        <w:tc>
          <w:tcPr>
            <w:tcW w:w="449" w:type="pct"/>
            <w:tcBorders>
              <w:top w:val="nil"/>
              <w:left w:val="nil"/>
              <w:bottom w:val="nil"/>
              <w:right w:val="nil"/>
            </w:tcBorders>
            <w:shd w:val="clear" w:color="000000" w:fill="FFFF99"/>
            <w:noWrap/>
            <w:vAlign w:val="bottom"/>
            <w:hideMark/>
          </w:tcPr>
          <w:p w14:paraId="6CB735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1.333.700,00</w:t>
            </w:r>
          </w:p>
        </w:tc>
      </w:tr>
      <w:tr w:rsidR="00B1050B" w:rsidRPr="00B1050B" w14:paraId="2F184876"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8A8298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5.4. Kapitalne pomoći iz županijskog proračuna</w:t>
            </w:r>
          </w:p>
        </w:tc>
        <w:tc>
          <w:tcPr>
            <w:tcW w:w="449" w:type="pct"/>
            <w:tcBorders>
              <w:top w:val="nil"/>
              <w:left w:val="nil"/>
              <w:bottom w:val="nil"/>
              <w:right w:val="nil"/>
            </w:tcBorders>
            <w:shd w:val="clear" w:color="000000" w:fill="FFFF99"/>
            <w:noWrap/>
            <w:vAlign w:val="bottom"/>
            <w:hideMark/>
          </w:tcPr>
          <w:p w14:paraId="064E3CF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7.035,00</w:t>
            </w:r>
          </w:p>
        </w:tc>
        <w:tc>
          <w:tcPr>
            <w:tcW w:w="581" w:type="pct"/>
            <w:tcBorders>
              <w:top w:val="nil"/>
              <w:left w:val="nil"/>
              <w:bottom w:val="nil"/>
              <w:right w:val="nil"/>
            </w:tcBorders>
            <w:shd w:val="clear" w:color="000000" w:fill="FFFF99"/>
            <w:noWrap/>
            <w:vAlign w:val="bottom"/>
            <w:hideMark/>
          </w:tcPr>
          <w:p w14:paraId="0284D1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20.140,00</w:t>
            </w:r>
          </w:p>
        </w:tc>
        <w:tc>
          <w:tcPr>
            <w:tcW w:w="426" w:type="pct"/>
            <w:tcBorders>
              <w:top w:val="nil"/>
              <w:left w:val="nil"/>
              <w:bottom w:val="nil"/>
              <w:right w:val="nil"/>
            </w:tcBorders>
            <w:shd w:val="clear" w:color="000000" w:fill="FFFF99"/>
            <w:noWrap/>
            <w:vAlign w:val="bottom"/>
            <w:hideMark/>
          </w:tcPr>
          <w:p w14:paraId="3C53CD7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286,28</w:t>
            </w:r>
          </w:p>
        </w:tc>
        <w:tc>
          <w:tcPr>
            <w:tcW w:w="449" w:type="pct"/>
            <w:tcBorders>
              <w:top w:val="nil"/>
              <w:left w:val="nil"/>
              <w:bottom w:val="nil"/>
              <w:right w:val="nil"/>
            </w:tcBorders>
            <w:shd w:val="clear" w:color="000000" w:fill="FFFF99"/>
            <w:noWrap/>
            <w:vAlign w:val="bottom"/>
            <w:hideMark/>
          </w:tcPr>
          <w:p w14:paraId="75FE127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27.175,00</w:t>
            </w:r>
          </w:p>
        </w:tc>
      </w:tr>
      <w:tr w:rsidR="00B1050B" w:rsidRPr="00B1050B" w14:paraId="51CD2D5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1A0A4DE"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5.5. Pomoći izravnanja za decentralizirane funkcije</w:t>
            </w:r>
          </w:p>
        </w:tc>
        <w:tc>
          <w:tcPr>
            <w:tcW w:w="449" w:type="pct"/>
            <w:tcBorders>
              <w:top w:val="nil"/>
              <w:left w:val="nil"/>
              <w:bottom w:val="nil"/>
              <w:right w:val="nil"/>
            </w:tcBorders>
            <w:shd w:val="clear" w:color="000000" w:fill="FFFF99"/>
            <w:noWrap/>
            <w:vAlign w:val="bottom"/>
            <w:hideMark/>
          </w:tcPr>
          <w:p w14:paraId="1AE1B5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523.000,00</w:t>
            </w:r>
          </w:p>
        </w:tc>
        <w:tc>
          <w:tcPr>
            <w:tcW w:w="581" w:type="pct"/>
            <w:tcBorders>
              <w:top w:val="nil"/>
              <w:left w:val="nil"/>
              <w:bottom w:val="nil"/>
              <w:right w:val="nil"/>
            </w:tcBorders>
            <w:shd w:val="clear" w:color="000000" w:fill="FFFF99"/>
            <w:noWrap/>
            <w:vAlign w:val="bottom"/>
            <w:hideMark/>
          </w:tcPr>
          <w:p w14:paraId="600A91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9.534,00</w:t>
            </w:r>
          </w:p>
        </w:tc>
        <w:tc>
          <w:tcPr>
            <w:tcW w:w="426" w:type="pct"/>
            <w:tcBorders>
              <w:top w:val="nil"/>
              <w:left w:val="nil"/>
              <w:bottom w:val="nil"/>
              <w:right w:val="nil"/>
            </w:tcBorders>
            <w:shd w:val="clear" w:color="000000" w:fill="FFFF99"/>
            <w:noWrap/>
            <w:vAlign w:val="bottom"/>
            <w:hideMark/>
          </w:tcPr>
          <w:p w14:paraId="107397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1,82</w:t>
            </w:r>
          </w:p>
        </w:tc>
        <w:tc>
          <w:tcPr>
            <w:tcW w:w="449" w:type="pct"/>
            <w:tcBorders>
              <w:top w:val="nil"/>
              <w:left w:val="nil"/>
              <w:bottom w:val="nil"/>
              <w:right w:val="nil"/>
            </w:tcBorders>
            <w:shd w:val="clear" w:color="000000" w:fill="FFFF99"/>
            <w:noWrap/>
            <w:vAlign w:val="bottom"/>
            <w:hideMark/>
          </w:tcPr>
          <w:p w14:paraId="3D78792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532.534,00</w:t>
            </w:r>
          </w:p>
        </w:tc>
      </w:tr>
      <w:tr w:rsidR="00B1050B" w:rsidRPr="00B1050B" w14:paraId="58E0CC62"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751C184"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6.2. Tekuće donacije - prihodi korisnika</w:t>
            </w:r>
          </w:p>
        </w:tc>
        <w:tc>
          <w:tcPr>
            <w:tcW w:w="449" w:type="pct"/>
            <w:tcBorders>
              <w:top w:val="nil"/>
              <w:left w:val="nil"/>
              <w:bottom w:val="nil"/>
              <w:right w:val="nil"/>
            </w:tcBorders>
            <w:shd w:val="clear" w:color="000000" w:fill="FFFF99"/>
            <w:noWrap/>
            <w:vAlign w:val="bottom"/>
            <w:hideMark/>
          </w:tcPr>
          <w:p w14:paraId="2679CD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81" w:type="pct"/>
            <w:tcBorders>
              <w:top w:val="nil"/>
              <w:left w:val="nil"/>
              <w:bottom w:val="nil"/>
              <w:right w:val="nil"/>
            </w:tcBorders>
            <w:shd w:val="clear" w:color="000000" w:fill="FFFF99"/>
            <w:noWrap/>
            <w:vAlign w:val="bottom"/>
            <w:hideMark/>
          </w:tcPr>
          <w:p w14:paraId="29C9CA3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2.591,00</w:t>
            </w:r>
          </w:p>
        </w:tc>
        <w:tc>
          <w:tcPr>
            <w:tcW w:w="426" w:type="pct"/>
            <w:tcBorders>
              <w:top w:val="nil"/>
              <w:left w:val="nil"/>
              <w:bottom w:val="nil"/>
              <w:right w:val="nil"/>
            </w:tcBorders>
            <w:shd w:val="clear" w:color="000000" w:fill="FFFF99"/>
            <w:noWrap/>
            <w:vAlign w:val="bottom"/>
            <w:hideMark/>
          </w:tcPr>
          <w:p w14:paraId="3D5EE1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7C0EA5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2.591,00</w:t>
            </w:r>
          </w:p>
        </w:tc>
      </w:tr>
      <w:tr w:rsidR="00B1050B" w:rsidRPr="00B1050B" w14:paraId="3DB14912" w14:textId="77777777" w:rsidTr="00B508AA">
        <w:trPr>
          <w:trHeight w:val="255"/>
        </w:trPr>
        <w:tc>
          <w:tcPr>
            <w:tcW w:w="335" w:type="pct"/>
            <w:tcBorders>
              <w:top w:val="nil"/>
              <w:left w:val="nil"/>
              <w:bottom w:val="nil"/>
              <w:right w:val="nil"/>
            </w:tcBorders>
            <w:noWrap/>
            <w:vAlign w:val="bottom"/>
            <w:hideMark/>
          </w:tcPr>
          <w:p w14:paraId="430DA1D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64</w:t>
            </w:r>
          </w:p>
        </w:tc>
        <w:tc>
          <w:tcPr>
            <w:tcW w:w="2761" w:type="pct"/>
            <w:tcBorders>
              <w:top w:val="nil"/>
              <w:left w:val="nil"/>
              <w:bottom w:val="nil"/>
              <w:right w:val="nil"/>
            </w:tcBorders>
            <w:noWrap/>
            <w:vAlign w:val="bottom"/>
            <w:hideMark/>
          </w:tcPr>
          <w:p w14:paraId="7D06B7E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Prihodi</w:t>
            </w:r>
            <w:proofErr w:type="spellEnd"/>
            <w:r w:rsidRPr="00B1050B">
              <w:rPr>
                <w:rFonts w:ascii="Arial" w:hAnsi="Arial" w:cs="Arial"/>
                <w:sz w:val="14"/>
                <w:szCs w:val="14"/>
                <w:lang w:val="en-US" w:eastAsia="en-US"/>
              </w:rPr>
              <w:t xml:space="preserve"> od </w:t>
            </w:r>
            <w:proofErr w:type="spellStart"/>
            <w:r w:rsidRPr="00B1050B">
              <w:rPr>
                <w:rFonts w:ascii="Arial" w:hAnsi="Arial" w:cs="Arial"/>
                <w:sz w:val="14"/>
                <w:szCs w:val="14"/>
                <w:lang w:val="en-US" w:eastAsia="en-US"/>
              </w:rPr>
              <w:t>imovine</w:t>
            </w:r>
            <w:proofErr w:type="spellEnd"/>
          </w:p>
        </w:tc>
        <w:tc>
          <w:tcPr>
            <w:tcW w:w="449" w:type="pct"/>
            <w:tcBorders>
              <w:top w:val="nil"/>
              <w:left w:val="nil"/>
              <w:bottom w:val="nil"/>
              <w:right w:val="nil"/>
            </w:tcBorders>
            <w:noWrap/>
            <w:vAlign w:val="bottom"/>
            <w:hideMark/>
          </w:tcPr>
          <w:p w14:paraId="05CB04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1.278.033,00</w:t>
            </w:r>
          </w:p>
        </w:tc>
        <w:tc>
          <w:tcPr>
            <w:tcW w:w="581" w:type="pct"/>
            <w:tcBorders>
              <w:top w:val="nil"/>
              <w:left w:val="nil"/>
              <w:bottom w:val="nil"/>
              <w:right w:val="nil"/>
            </w:tcBorders>
            <w:noWrap/>
            <w:vAlign w:val="bottom"/>
            <w:hideMark/>
          </w:tcPr>
          <w:p w14:paraId="5885B5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-77.757,99</w:t>
            </w:r>
          </w:p>
        </w:tc>
        <w:tc>
          <w:tcPr>
            <w:tcW w:w="426" w:type="pct"/>
            <w:tcBorders>
              <w:top w:val="nil"/>
              <w:left w:val="nil"/>
              <w:bottom w:val="nil"/>
              <w:right w:val="nil"/>
            </w:tcBorders>
            <w:noWrap/>
            <w:vAlign w:val="bottom"/>
            <w:hideMark/>
          </w:tcPr>
          <w:p w14:paraId="1C8355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-6,08</w:t>
            </w:r>
          </w:p>
        </w:tc>
        <w:tc>
          <w:tcPr>
            <w:tcW w:w="449" w:type="pct"/>
            <w:tcBorders>
              <w:top w:val="nil"/>
              <w:left w:val="nil"/>
              <w:bottom w:val="nil"/>
              <w:right w:val="nil"/>
            </w:tcBorders>
            <w:noWrap/>
            <w:vAlign w:val="bottom"/>
            <w:hideMark/>
          </w:tcPr>
          <w:p w14:paraId="7564F8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1.200.275,01</w:t>
            </w:r>
          </w:p>
        </w:tc>
      </w:tr>
      <w:tr w:rsidR="00B1050B" w:rsidRPr="00B1050B" w14:paraId="1774252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54D09E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078114D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1.266.930,00</w:t>
            </w:r>
          </w:p>
        </w:tc>
        <w:tc>
          <w:tcPr>
            <w:tcW w:w="581" w:type="pct"/>
            <w:tcBorders>
              <w:top w:val="nil"/>
              <w:left w:val="nil"/>
              <w:bottom w:val="nil"/>
              <w:right w:val="nil"/>
            </w:tcBorders>
            <w:shd w:val="clear" w:color="000000" w:fill="FFFF99"/>
            <w:noWrap/>
            <w:vAlign w:val="bottom"/>
            <w:hideMark/>
          </w:tcPr>
          <w:p w14:paraId="7E0971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-78.065,99</w:t>
            </w:r>
          </w:p>
        </w:tc>
        <w:tc>
          <w:tcPr>
            <w:tcW w:w="426" w:type="pct"/>
            <w:tcBorders>
              <w:top w:val="nil"/>
              <w:left w:val="nil"/>
              <w:bottom w:val="nil"/>
              <w:right w:val="nil"/>
            </w:tcBorders>
            <w:shd w:val="clear" w:color="000000" w:fill="FFFF99"/>
            <w:noWrap/>
            <w:vAlign w:val="bottom"/>
            <w:hideMark/>
          </w:tcPr>
          <w:p w14:paraId="4B66063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-6,16</w:t>
            </w:r>
          </w:p>
        </w:tc>
        <w:tc>
          <w:tcPr>
            <w:tcW w:w="449" w:type="pct"/>
            <w:tcBorders>
              <w:top w:val="nil"/>
              <w:left w:val="nil"/>
              <w:bottom w:val="nil"/>
              <w:right w:val="nil"/>
            </w:tcBorders>
            <w:shd w:val="clear" w:color="000000" w:fill="FFFF99"/>
            <w:noWrap/>
            <w:vAlign w:val="bottom"/>
            <w:hideMark/>
          </w:tcPr>
          <w:p w14:paraId="240964F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1.188.864,01</w:t>
            </w:r>
          </w:p>
        </w:tc>
      </w:tr>
      <w:tr w:rsidR="00B1050B" w:rsidRPr="00B1050B" w14:paraId="2FB7B5B8"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DC27B45"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1.4. Ostali opći prihodi i primici</w:t>
            </w:r>
          </w:p>
        </w:tc>
        <w:tc>
          <w:tcPr>
            <w:tcW w:w="449" w:type="pct"/>
            <w:tcBorders>
              <w:top w:val="nil"/>
              <w:left w:val="nil"/>
              <w:bottom w:val="nil"/>
              <w:right w:val="nil"/>
            </w:tcBorders>
            <w:shd w:val="clear" w:color="000000" w:fill="FFFF99"/>
            <w:noWrap/>
            <w:vAlign w:val="bottom"/>
            <w:hideMark/>
          </w:tcPr>
          <w:p w14:paraId="08FFFD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1.664,00</w:t>
            </w:r>
          </w:p>
        </w:tc>
        <w:tc>
          <w:tcPr>
            <w:tcW w:w="581" w:type="pct"/>
            <w:tcBorders>
              <w:top w:val="nil"/>
              <w:left w:val="nil"/>
              <w:bottom w:val="nil"/>
              <w:right w:val="nil"/>
            </w:tcBorders>
            <w:shd w:val="clear" w:color="000000" w:fill="FFFF99"/>
            <w:noWrap/>
            <w:vAlign w:val="bottom"/>
            <w:hideMark/>
          </w:tcPr>
          <w:p w14:paraId="5F9BC6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762089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947BA0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1.664,00</w:t>
            </w:r>
          </w:p>
        </w:tc>
      </w:tr>
      <w:tr w:rsidR="00B1050B" w:rsidRPr="00B1050B" w14:paraId="44FA588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5C3294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1B12CB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w:t>
            </w:r>
          </w:p>
        </w:tc>
        <w:tc>
          <w:tcPr>
            <w:tcW w:w="581" w:type="pct"/>
            <w:tcBorders>
              <w:top w:val="nil"/>
              <w:left w:val="nil"/>
              <w:bottom w:val="nil"/>
              <w:right w:val="nil"/>
            </w:tcBorders>
            <w:shd w:val="clear" w:color="000000" w:fill="FFFF99"/>
            <w:noWrap/>
            <w:vAlign w:val="bottom"/>
            <w:hideMark/>
          </w:tcPr>
          <w:p w14:paraId="3B2436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77545C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7A5C60C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w:t>
            </w:r>
          </w:p>
        </w:tc>
      </w:tr>
      <w:tr w:rsidR="00B1050B" w:rsidRPr="00B1050B" w14:paraId="6D3D3FD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323654C"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49" w:type="pct"/>
            <w:tcBorders>
              <w:top w:val="nil"/>
              <w:left w:val="nil"/>
              <w:bottom w:val="nil"/>
              <w:right w:val="nil"/>
            </w:tcBorders>
            <w:shd w:val="clear" w:color="000000" w:fill="FFFF99"/>
            <w:noWrap/>
            <w:vAlign w:val="bottom"/>
            <w:hideMark/>
          </w:tcPr>
          <w:p w14:paraId="0FF1F3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405,00</w:t>
            </w:r>
          </w:p>
        </w:tc>
        <w:tc>
          <w:tcPr>
            <w:tcW w:w="581" w:type="pct"/>
            <w:tcBorders>
              <w:top w:val="nil"/>
              <w:left w:val="nil"/>
              <w:bottom w:val="nil"/>
              <w:right w:val="nil"/>
            </w:tcBorders>
            <w:shd w:val="clear" w:color="000000" w:fill="FFFF99"/>
            <w:noWrap/>
            <w:vAlign w:val="bottom"/>
            <w:hideMark/>
          </w:tcPr>
          <w:p w14:paraId="500A9B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308,00</w:t>
            </w:r>
          </w:p>
        </w:tc>
        <w:tc>
          <w:tcPr>
            <w:tcW w:w="426" w:type="pct"/>
            <w:tcBorders>
              <w:top w:val="nil"/>
              <w:left w:val="nil"/>
              <w:bottom w:val="nil"/>
              <w:right w:val="nil"/>
            </w:tcBorders>
            <w:shd w:val="clear" w:color="000000" w:fill="FFFF99"/>
            <w:noWrap/>
            <w:vAlign w:val="bottom"/>
            <w:hideMark/>
          </w:tcPr>
          <w:p w14:paraId="41F4BB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76,05</w:t>
            </w:r>
          </w:p>
        </w:tc>
        <w:tc>
          <w:tcPr>
            <w:tcW w:w="449" w:type="pct"/>
            <w:tcBorders>
              <w:top w:val="nil"/>
              <w:left w:val="nil"/>
              <w:bottom w:val="nil"/>
              <w:right w:val="nil"/>
            </w:tcBorders>
            <w:shd w:val="clear" w:color="000000" w:fill="FFFF99"/>
            <w:noWrap/>
            <w:vAlign w:val="bottom"/>
            <w:hideMark/>
          </w:tcPr>
          <w:p w14:paraId="64C1789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713,00</w:t>
            </w:r>
          </w:p>
        </w:tc>
      </w:tr>
      <w:tr w:rsidR="00B1050B" w:rsidRPr="00B1050B" w14:paraId="01C3DFA3"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1C6A09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4.4.</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Spomenička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renta</w:t>
            </w:r>
            <w:proofErr w:type="spellEnd"/>
          </w:p>
        </w:tc>
        <w:tc>
          <w:tcPr>
            <w:tcW w:w="449" w:type="pct"/>
            <w:tcBorders>
              <w:top w:val="nil"/>
              <w:left w:val="nil"/>
              <w:bottom w:val="nil"/>
              <w:right w:val="nil"/>
            </w:tcBorders>
            <w:shd w:val="clear" w:color="000000" w:fill="FFFF99"/>
            <w:noWrap/>
            <w:vAlign w:val="bottom"/>
            <w:hideMark/>
          </w:tcPr>
          <w:p w14:paraId="1C0B0B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27,00</w:t>
            </w:r>
          </w:p>
        </w:tc>
        <w:tc>
          <w:tcPr>
            <w:tcW w:w="581" w:type="pct"/>
            <w:tcBorders>
              <w:top w:val="nil"/>
              <w:left w:val="nil"/>
              <w:bottom w:val="nil"/>
              <w:right w:val="nil"/>
            </w:tcBorders>
            <w:shd w:val="clear" w:color="000000" w:fill="FFFF99"/>
            <w:noWrap/>
            <w:vAlign w:val="bottom"/>
            <w:hideMark/>
          </w:tcPr>
          <w:p w14:paraId="6EBCA7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5680B9E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2368AD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27,00</w:t>
            </w:r>
          </w:p>
        </w:tc>
      </w:tr>
      <w:tr w:rsidR="00B1050B" w:rsidRPr="00B1050B" w14:paraId="2299194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26712C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4.7. Naknada za zadržavanje nezakonito izgrađene zgrade</w:t>
            </w:r>
          </w:p>
        </w:tc>
        <w:tc>
          <w:tcPr>
            <w:tcW w:w="449" w:type="pct"/>
            <w:tcBorders>
              <w:top w:val="nil"/>
              <w:left w:val="nil"/>
              <w:bottom w:val="nil"/>
              <w:right w:val="nil"/>
            </w:tcBorders>
            <w:shd w:val="clear" w:color="000000" w:fill="FFFF99"/>
            <w:noWrap/>
            <w:vAlign w:val="bottom"/>
            <w:hideMark/>
          </w:tcPr>
          <w:p w14:paraId="57476C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c>
          <w:tcPr>
            <w:tcW w:w="581" w:type="pct"/>
            <w:tcBorders>
              <w:top w:val="nil"/>
              <w:left w:val="nil"/>
              <w:bottom w:val="nil"/>
              <w:right w:val="nil"/>
            </w:tcBorders>
            <w:shd w:val="clear" w:color="000000" w:fill="FFFF99"/>
            <w:noWrap/>
            <w:vAlign w:val="bottom"/>
            <w:hideMark/>
          </w:tcPr>
          <w:p w14:paraId="6A0EDB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5709E0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30F7843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r>
      <w:tr w:rsidR="00B1050B" w:rsidRPr="00B1050B" w14:paraId="073FFB1E" w14:textId="77777777" w:rsidTr="00B508AA">
        <w:trPr>
          <w:trHeight w:val="255"/>
        </w:trPr>
        <w:tc>
          <w:tcPr>
            <w:tcW w:w="335" w:type="pct"/>
            <w:tcBorders>
              <w:top w:val="nil"/>
              <w:left w:val="nil"/>
              <w:bottom w:val="nil"/>
              <w:right w:val="nil"/>
            </w:tcBorders>
            <w:noWrap/>
            <w:vAlign w:val="bottom"/>
            <w:hideMark/>
          </w:tcPr>
          <w:p w14:paraId="666AF7E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65</w:t>
            </w:r>
          </w:p>
        </w:tc>
        <w:tc>
          <w:tcPr>
            <w:tcW w:w="2761" w:type="pct"/>
            <w:tcBorders>
              <w:top w:val="nil"/>
              <w:left w:val="nil"/>
              <w:bottom w:val="nil"/>
              <w:right w:val="nil"/>
            </w:tcBorders>
            <w:noWrap/>
            <w:vAlign w:val="bottom"/>
            <w:hideMark/>
          </w:tcPr>
          <w:p w14:paraId="30B54D9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Prihodi od upravnih i administrativnih pristojbi, pristojbi po posebnim propisima i naknada</w:t>
            </w:r>
          </w:p>
        </w:tc>
        <w:tc>
          <w:tcPr>
            <w:tcW w:w="449" w:type="pct"/>
            <w:tcBorders>
              <w:top w:val="nil"/>
              <w:left w:val="nil"/>
              <w:bottom w:val="nil"/>
              <w:right w:val="nil"/>
            </w:tcBorders>
            <w:noWrap/>
            <w:vAlign w:val="bottom"/>
            <w:hideMark/>
          </w:tcPr>
          <w:p w14:paraId="366E1F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586.112,00</w:t>
            </w:r>
          </w:p>
        </w:tc>
        <w:tc>
          <w:tcPr>
            <w:tcW w:w="581" w:type="pct"/>
            <w:tcBorders>
              <w:top w:val="nil"/>
              <w:left w:val="nil"/>
              <w:bottom w:val="nil"/>
              <w:right w:val="nil"/>
            </w:tcBorders>
            <w:noWrap/>
            <w:vAlign w:val="bottom"/>
            <w:hideMark/>
          </w:tcPr>
          <w:p w14:paraId="39C8B6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-7.915,00</w:t>
            </w:r>
          </w:p>
        </w:tc>
        <w:tc>
          <w:tcPr>
            <w:tcW w:w="426" w:type="pct"/>
            <w:tcBorders>
              <w:top w:val="nil"/>
              <w:left w:val="nil"/>
              <w:bottom w:val="nil"/>
              <w:right w:val="nil"/>
            </w:tcBorders>
            <w:noWrap/>
            <w:vAlign w:val="bottom"/>
            <w:hideMark/>
          </w:tcPr>
          <w:p w14:paraId="63FCF1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-1,35</w:t>
            </w:r>
          </w:p>
        </w:tc>
        <w:tc>
          <w:tcPr>
            <w:tcW w:w="449" w:type="pct"/>
            <w:tcBorders>
              <w:top w:val="nil"/>
              <w:left w:val="nil"/>
              <w:bottom w:val="nil"/>
              <w:right w:val="nil"/>
            </w:tcBorders>
            <w:noWrap/>
            <w:vAlign w:val="bottom"/>
            <w:hideMark/>
          </w:tcPr>
          <w:p w14:paraId="79DBFB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578.197,00</w:t>
            </w:r>
          </w:p>
        </w:tc>
      </w:tr>
      <w:tr w:rsidR="00B1050B" w:rsidRPr="00B1050B" w14:paraId="1E00A6F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C91547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1.3. Prihodi od administrativnih (upravnih) pristojbi</w:t>
            </w:r>
          </w:p>
        </w:tc>
        <w:tc>
          <w:tcPr>
            <w:tcW w:w="449" w:type="pct"/>
            <w:tcBorders>
              <w:top w:val="nil"/>
              <w:left w:val="nil"/>
              <w:bottom w:val="nil"/>
              <w:right w:val="nil"/>
            </w:tcBorders>
            <w:shd w:val="clear" w:color="000000" w:fill="FFFF99"/>
            <w:noWrap/>
            <w:vAlign w:val="bottom"/>
            <w:hideMark/>
          </w:tcPr>
          <w:p w14:paraId="2E6307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412,00</w:t>
            </w:r>
          </w:p>
        </w:tc>
        <w:tc>
          <w:tcPr>
            <w:tcW w:w="581" w:type="pct"/>
            <w:tcBorders>
              <w:top w:val="nil"/>
              <w:left w:val="nil"/>
              <w:bottom w:val="nil"/>
              <w:right w:val="nil"/>
            </w:tcBorders>
            <w:shd w:val="clear" w:color="000000" w:fill="FFFF99"/>
            <w:noWrap/>
            <w:vAlign w:val="bottom"/>
            <w:hideMark/>
          </w:tcPr>
          <w:p w14:paraId="282EBC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23F13F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7921BA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412,00</w:t>
            </w:r>
          </w:p>
        </w:tc>
      </w:tr>
      <w:tr w:rsidR="00B1050B" w:rsidRPr="00B1050B" w14:paraId="1550E97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A127035"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lastRenderedPageBreak/>
              <w:t>Izvor  3.2. Vlastiti prihodi - prihodi korisnika</w:t>
            </w:r>
          </w:p>
        </w:tc>
        <w:tc>
          <w:tcPr>
            <w:tcW w:w="449" w:type="pct"/>
            <w:tcBorders>
              <w:top w:val="nil"/>
              <w:left w:val="nil"/>
              <w:bottom w:val="nil"/>
              <w:right w:val="nil"/>
            </w:tcBorders>
            <w:shd w:val="clear" w:color="000000" w:fill="FFFF99"/>
            <w:noWrap/>
            <w:vAlign w:val="bottom"/>
            <w:hideMark/>
          </w:tcPr>
          <w:p w14:paraId="50675B3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34.500,00</w:t>
            </w:r>
          </w:p>
        </w:tc>
        <w:tc>
          <w:tcPr>
            <w:tcW w:w="581" w:type="pct"/>
            <w:tcBorders>
              <w:top w:val="nil"/>
              <w:left w:val="nil"/>
              <w:bottom w:val="nil"/>
              <w:right w:val="nil"/>
            </w:tcBorders>
            <w:shd w:val="clear" w:color="000000" w:fill="FFFF99"/>
            <w:noWrap/>
            <w:vAlign w:val="bottom"/>
            <w:hideMark/>
          </w:tcPr>
          <w:p w14:paraId="282470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18F71F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B743C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34.500,00</w:t>
            </w:r>
          </w:p>
        </w:tc>
      </w:tr>
      <w:tr w:rsidR="00B1050B" w:rsidRPr="00B1050B" w14:paraId="3AEDCC12"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C1976F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p>
        </w:tc>
        <w:tc>
          <w:tcPr>
            <w:tcW w:w="449" w:type="pct"/>
            <w:tcBorders>
              <w:top w:val="nil"/>
              <w:left w:val="nil"/>
              <w:bottom w:val="nil"/>
              <w:right w:val="nil"/>
            </w:tcBorders>
            <w:shd w:val="clear" w:color="000000" w:fill="FFFF99"/>
            <w:noWrap/>
            <w:vAlign w:val="bottom"/>
            <w:hideMark/>
          </w:tcPr>
          <w:p w14:paraId="57F68BF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81" w:type="pct"/>
            <w:tcBorders>
              <w:top w:val="nil"/>
              <w:left w:val="nil"/>
              <w:bottom w:val="nil"/>
              <w:right w:val="nil"/>
            </w:tcBorders>
            <w:shd w:val="clear" w:color="000000" w:fill="FFFF99"/>
            <w:noWrap/>
            <w:vAlign w:val="bottom"/>
            <w:hideMark/>
          </w:tcPr>
          <w:p w14:paraId="28639A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c>
          <w:tcPr>
            <w:tcW w:w="426" w:type="pct"/>
            <w:tcBorders>
              <w:top w:val="nil"/>
              <w:left w:val="nil"/>
              <w:bottom w:val="nil"/>
              <w:right w:val="nil"/>
            </w:tcBorders>
            <w:shd w:val="clear" w:color="000000" w:fill="FFFF99"/>
            <w:noWrap/>
            <w:vAlign w:val="bottom"/>
            <w:hideMark/>
          </w:tcPr>
          <w:p w14:paraId="1019EE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w:t>
            </w:r>
          </w:p>
        </w:tc>
        <w:tc>
          <w:tcPr>
            <w:tcW w:w="449" w:type="pct"/>
            <w:tcBorders>
              <w:top w:val="nil"/>
              <w:left w:val="nil"/>
              <w:bottom w:val="nil"/>
              <w:right w:val="nil"/>
            </w:tcBorders>
            <w:shd w:val="clear" w:color="000000" w:fill="FFFF99"/>
            <w:noWrap/>
            <w:vAlign w:val="bottom"/>
            <w:hideMark/>
          </w:tcPr>
          <w:p w14:paraId="4DDD395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46F6B5CD"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FBAA5F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49" w:type="pct"/>
            <w:tcBorders>
              <w:top w:val="nil"/>
              <w:left w:val="nil"/>
              <w:bottom w:val="nil"/>
              <w:right w:val="nil"/>
            </w:tcBorders>
            <w:shd w:val="clear" w:color="000000" w:fill="FFFF99"/>
            <w:noWrap/>
            <w:vAlign w:val="bottom"/>
            <w:hideMark/>
          </w:tcPr>
          <w:p w14:paraId="467E670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326.870,00</w:t>
            </w:r>
          </w:p>
        </w:tc>
        <w:tc>
          <w:tcPr>
            <w:tcW w:w="581" w:type="pct"/>
            <w:tcBorders>
              <w:top w:val="nil"/>
              <w:left w:val="nil"/>
              <w:bottom w:val="nil"/>
              <w:right w:val="nil"/>
            </w:tcBorders>
            <w:shd w:val="clear" w:color="000000" w:fill="FFFF99"/>
            <w:noWrap/>
            <w:vAlign w:val="bottom"/>
            <w:hideMark/>
          </w:tcPr>
          <w:p w14:paraId="7A44218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-7.065,00</w:t>
            </w:r>
          </w:p>
        </w:tc>
        <w:tc>
          <w:tcPr>
            <w:tcW w:w="426" w:type="pct"/>
            <w:tcBorders>
              <w:top w:val="nil"/>
              <w:left w:val="nil"/>
              <w:bottom w:val="nil"/>
              <w:right w:val="nil"/>
            </w:tcBorders>
            <w:shd w:val="clear" w:color="000000" w:fill="FFFF99"/>
            <w:noWrap/>
            <w:vAlign w:val="bottom"/>
            <w:hideMark/>
          </w:tcPr>
          <w:p w14:paraId="22C7470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-2,16</w:t>
            </w:r>
          </w:p>
        </w:tc>
        <w:tc>
          <w:tcPr>
            <w:tcW w:w="449" w:type="pct"/>
            <w:tcBorders>
              <w:top w:val="nil"/>
              <w:left w:val="nil"/>
              <w:bottom w:val="nil"/>
              <w:right w:val="nil"/>
            </w:tcBorders>
            <w:shd w:val="clear" w:color="000000" w:fill="FFFF99"/>
            <w:noWrap/>
            <w:vAlign w:val="bottom"/>
            <w:hideMark/>
          </w:tcPr>
          <w:p w14:paraId="51FBE11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319.805,00</w:t>
            </w:r>
          </w:p>
        </w:tc>
      </w:tr>
      <w:tr w:rsidR="00B1050B" w:rsidRPr="00B1050B" w14:paraId="3B436B7D"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1A944C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49" w:type="pct"/>
            <w:tcBorders>
              <w:top w:val="nil"/>
              <w:left w:val="nil"/>
              <w:bottom w:val="nil"/>
              <w:right w:val="nil"/>
            </w:tcBorders>
            <w:shd w:val="clear" w:color="000000" w:fill="FFFF99"/>
            <w:noWrap/>
            <w:vAlign w:val="bottom"/>
            <w:hideMark/>
          </w:tcPr>
          <w:p w14:paraId="55C04ED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182.482,00</w:t>
            </w:r>
          </w:p>
        </w:tc>
        <w:tc>
          <w:tcPr>
            <w:tcW w:w="581" w:type="pct"/>
            <w:tcBorders>
              <w:top w:val="nil"/>
              <w:left w:val="nil"/>
              <w:bottom w:val="nil"/>
              <w:right w:val="nil"/>
            </w:tcBorders>
            <w:shd w:val="clear" w:color="000000" w:fill="FFFF99"/>
            <w:noWrap/>
            <w:vAlign w:val="bottom"/>
            <w:hideMark/>
          </w:tcPr>
          <w:p w14:paraId="4D9CC7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1.150,00</w:t>
            </w:r>
          </w:p>
        </w:tc>
        <w:tc>
          <w:tcPr>
            <w:tcW w:w="426" w:type="pct"/>
            <w:tcBorders>
              <w:top w:val="nil"/>
              <w:left w:val="nil"/>
              <w:bottom w:val="nil"/>
              <w:right w:val="nil"/>
            </w:tcBorders>
            <w:shd w:val="clear" w:color="000000" w:fill="FFFF99"/>
            <w:noWrap/>
            <w:vAlign w:val="bottom"/>
            <w:hideMark/>
          </w:tcPr>
          <w:p w14:paraId="12ADA0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0,63</w:t>
            </w:r>
          </w:p>
        </w:tc>
        <w:tc>
          <w:tcPr>
            <w:tcW w:w="449" w:type="pct"/>
            <w:tcBorders>
              <w:top w:val="nil"/>
              <w:left w:val="nil"/>
              <w:bottom w:val="nil"/>
              <w:right w:val="nil"/>
            </w:tcBorders>
            <w:shd w:val="clear" w:color="000000" w:fill="FFFF99"/>
            <w:noWrap/>
            <w:vAlign w:val="bottom"/>
            <w:hideMark/>
          </w:tcPr>
          <w:p w14:paraId="29EB19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183.632,00</w:t>
            </w:r>
          </w:p>
        </w:tc>
      </w:tr>
      <w:tr w:rsidR="00B1050B" w:rsidRPr="00B1050B" w14:paraId="362B056F"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47F7C1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Ostali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nespomenuti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p>
        </w:tc>
        <w:tc>
          <w:tcPr>
            <w:tcW w:w="449" w:type="pct"/>
            <w:tcBorders>
              <w:top w:val="nil"/>
              <w:left w:val="nil"/>
              <w:bottom w:val="nil"/>
              <w:right w:val="nil"/>
            </w:tcBorders>
            <w:shd w:val="clear" w:color="000000" w:fill="FFFF99"/>
            <w:noWrap/>
            <w:vAlign w:val="bottom"/>
            <w:hideMark/>
          </w:tcPr>
          <w:p w14:paraId="49C95F5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c>
          <w:tcPr>
            <w:tcW w:w="581" w:type="pct"/>
            <w:tcBorders>
              <w:top w:val="nil"/>
              <w:left w:val="nil"/>
              <w:bottom w:val="nil"/>
              <w:right w:val="nil"/>
            </w:tcBorders>
            <w:shd w:val="clear" w:color="000000" w:fill="FFFF99"/>
            <w:noWrap/>
            <w:vAlign w:val="bottom"/>
            <w:hideMark/>
          </w:tcPr>
          <w:p w14:paraId="4D5B81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4A8966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14204CB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r>
      <w:tr w:rsidR="00B1050B" w:rsidRPr="00B1050B" w14:paraId="2FA3FAE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B7C32B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5.6.</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Potpora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Vatrogasne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zajednice</w:t>
            </w:r>
            <w:proofErr w:type="spellEnd"/>
          </w:p>
        </w:tc>
        <w:tc>
          <w:tcPr>
            <w:tcW w:w="449" w:type="pct"/>
            <w:tcBorders>
              <w:top w:val="nil"/>
              <w:left w:val="nil"/>
              <w:bottom w:val="nil"/>
              <w:right w:val="nil"/>
            </w:tcBorders>
            <w:shd w:val="clear" w:color="000000" w:fill="FFFF99"/>
            <w:noWrap/>
            <w:vAlign w:val="bottom"/>
            <w:hideMark/>
          </w:tcPr>
          <w:p w14:paraId="56B263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17.000,00</w:t>
            </w:r>
          </w:p>
        </w:tc>
        <w:tc>
          <w:tcPr>
            <w:tcW w:w="581" w:type="pct"/>
            <w:tcBorders>
              <w:top w:val="nil"/>
              <w:left w:val="nil"/>
              <w:bottom w:val="nil"/>
              <w:right w:val="nil"/>
            </w:tcBorders>
            <w:shd w:val="clear" w:color="000000" w:fill="FFFF99"/>
            <w:noWrap/>
            <w:vAlign w:val="bottom"/>
            <w:hideMark/>
          </w:tcPr>
          <w:p w14:paraId="14A321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5146F5D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2A523AB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17.000,00</w:t>
            </w:r>
          </w:p>
        </w:tc>
      </w:tr>
      <w:tr w:rsidR="00B1050B" w:rsidRPr="00B1050B" w14:paraId="130AF74D"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0DDBAD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7.2. Prihodi s naslova osiguranja, refundacije štete i totalne št</w:t>
            </w:r>
          </w:p>
        </w:tc>
        <w:tc>
          <w:tcPr>
            <w:tcW w:w="449" w:type="pct"/>
            <w:tcBorders>
              <w:top w:val="nil"/>
              <w:left w:val="nil"/>
              <w:bottom w:val="nil"/>
              <w:right w:val="nil"/>
            </w:tcBorders>
            <w:shd w:val="clear" w:color="000000" w:fill="FFFF99"/>
            <w:noWrap/>
            <w:vAlign w:val="bottom"/>
            <w:hideMark/>
          </w:tcPr>
          <w:p w14:paraId="155506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2.588,00</w:t>
            </w:r>
          </w:p>
        </w:tc>
        <w:tc>
          <w:tcPr>
            <w:tcW w:w="581" w:type="pct"/>
            <w:tcBorders>
              <w:top w:val="nil"/>
              <w:left w:val="nil"/>
              <w:bottom w:val="nil"/>
              <w:right w:val="nil"/>
            </w:tcBorders>
            <w:shd w:val="clear" w:color="000000" w:fill="FFFF99"/>
            <w:noWrap/>
            <w:vAlign w:val="bottom"/>
            <w:hideMark/>
          </w:tcPr>
          <w:p w14:paraId="79D3DD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4FD9FE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790013F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2.588,00</w:t>
            </w:r>
          </w:p>
        </w:tc>
      </w:tr>
      <w:tr w:rsidR="00B1050B" w:rsidRPr="00B1050B" w14:paraId="67EFA852" w14:textId="77777777" w:rsidTr="00B508AA">
        <w:trPr>
          <w:trHeight w:val="255"/>
        </w:trPr>
        <w:tc>
          <w:tcPr>
            <w:tcW w:w="335" w:type="pct"/>
            <w:tcBorders>
              <w:top w:val="nil"/>
              <w:left w:val="nil"/>
              <w:bottom w:val="nil"/>
              <w:right w:val="nil"/>
            </w:tcBorders>
            <w:noWrap/>
            <w:vAlign w:val="bottom"/>
            <w:hideMark/>
          </w:tcPr>
          <w:p w14:paraId="26BDEF2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66</w:t>
            </w:r>
          </w:p>
        </w:tc>
        <w:tc>
          <w:tcPr>
            <w:tcW w:w="2761" w:type="pct"/>
            <w:tcBorders>
              <w:top w:val="nil"/>
              <w:left w:val="nil"/>
              <w:bottom w:val="nil"/>
              <w:right w:val="nil"/>
            </w:tcBorders>
            <w:noWrap/>
            <w:vAlign w:val="bottom"/>
            <w:hideMark/>
          </w:tcPr>
          <w:p w14:paraId="5F8CB57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Prihodi od prodaje proizvoda i robe te pruženih usluga, prihodi od donacija te povrati po protestira</w:t>
            </w:r>
          </w:p>
        </w:tc>
        <w:tc>
          <w:tcPr>
            <w:tcW w:w="449" w:type="pct"/>
            <w:tcBorders>
              <w:top w:val="nil"/>
              <w:left w:val="nil"/>
              <w:bottom w:val="nil"/>
              <w:right w:val="nil"/>
            </w:tcBorders>
            <w:noWrap/>
            <w:vAlign w:val="bottom"/>
            <w:hideMark/>
          </w:tcPr>
          <w:p w14:paraId="341B3B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67.100,00</w:t>
            </w:r>
          </w:p>
        </w:tc>
        <w:tc>
          <w:tcPr>
            <w:tcW w:w="581" w:type="pct"/>
            <w:tcBorders>
              <w:top w:val="nil"/>
              <w:left w:val="nil"/>
              <w:bottom w:val="nil"/>
              <w:right w:val="nil"/>
            </w:tcBorders>
            <w:noWrap/>
            <w:vAlign w:val="bottom"/>
            <w:hideMark/>
          </w:tcPr>
          <w:p w14:paraId="13CF14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426" w:type="pct"/>
            <w:tcBorders>
              <w:top w:val="nil"/>
              <w:left w:val="nil"/>
              <w:bottom w:val="nil"/>
              <w:right w:val="nil"/>
            </w:tcBorders>
            <w:noWrap/>
            <w:vAlign w:val="bottom"/>
            <w:hideMark/>
          </w:tcPr>
          <w:p w14:paraId="0A5A17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-31,30</w:t>
            </w:r>
          </w:p>
        </w:tc>
        <w:tc>
          <w:tcPr>
            <w:tcW w:w="449" w:type="pct"/>
            <w:tcBorders>
              <w:top w:val="nil"/>
              <w:left w:val="nil"/>
              <w:bottom w:val="nil"/>
              <w:right w:val="nil"/>
            </w:tcBorders>
            <w:noWrap/>
            <w:vAlign w:val="bottom"/>
            <w:hideMark/>
          </w:tcPr>
          <w:p w14:paraId="3D5103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46.100,00</w:t>
            </w:r>
          </w:p>
        </w:tc>
      </w:tr>
      <w:tr w:rsidR="00B1050B" w:rsidRPr="00B1050B" w14:paraId="7303A71D"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7019495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3.1.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Vlastiti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proračuna</w:t>
            </w:r>
            <w:proofErr w:type="spellEnd"/>
          </w:p>
        </w:tc>
        <w:tc>
          <w:tcPr>
            <w:tcW w:w="449" w:type="pct"/>
            <w:tcBorders>
              <w:top w:val="nil"/>
              <w:left w:val="nil"/>
              <w:bottom w:val="nil"/>
              <w:right w:val="nil"/>
            </w:tcBorders>
            <w:shd w:val="clear" w:color="000000" w:fill="FFFF99"/>
            <w:noWrap/>
            <w:vAlign w:val="bottom"/>
            <w:hideMark/>
          </w:tcPr>
          <w:p w14:paraId="1520BDD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c>
          <w:tcPr>
            <w:tcW w:w="581" w:type="pct"/>
            <w:tcBorders>
              <w:top w:val="nil"/>
              <w:left w:val="nil"/>
              <w:bottom w:val="nil"/>
              <w:right w:val="nil"/>
            </w:tcBorders>
            <w:shd w:val="clear" w:color="000000" w:fill="FFFF99"/>
            <w:noWrap/>
            <w:vAlign w:val="bottom"/>
            <w:hideMark/>
          </w:tcPr>
          <w:p w14:paraId="241EE1F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4FCF1E1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7C31B8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r>
      <w:tr w:rsidR="00B1050B" w:rsidRPr="00B1050B" w14:paraId="2BF653A0"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E2EEFA7"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49" w:type="pct"/>
            <w:tcBorders>
              <w:top w:val="nil"/>
              <w:left w:val="nil"/>
              <w:bottom w:val="nil"/>
              <w:right w:val="nil"/>
            </w:tcBorders>
            <w:shd w:val="clear" w:color="000000" w:fill="FFFF99"/>
            <w:noWrap/>
            <w:vAlign w:val="bottom"/>
            <w:hideMark/>
          </w:tcPr>
          <w:p w14:paraId="19ACDE1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30.100,00</w:t>
            </w:r>
          </w:p>
        </w:tc>
        <w:tc>
          <w:tcPr>
            <w:tcW w:w="581" w:type="pct"/>
            <w:tcBorders>
              <w:top w:val="nil"/>
              <w:left w:val="nil"/>
              <w:bottom w:val="nil"/>
              <w:right w:val="nil"/>
            </w:tcBorders>
            <w:shd w:val="clear" w:color="000000" w:fill="FFFF99"/>
            <w:noWrap/>
            <w:vAlign w:val="bottom"/>
            <w:hideMark/>
          </w:tcPr>
          <w:p w14:paraId="17D00A8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233049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0E88AA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30.100,00</w:t>
            </w:r>
          </w:p>
        </w:tc>
      </w:tr>
      <w:tr w:rsidR="00B1050B" w:rsidRPr="00B1050B" w14:paraId="73D6991E"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3F2E69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6.1.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Tekuće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donacije</w:t>
            </w:r>
            <w:proofErr w:type="spellEnd"/>
          </w:p>
        </w:tc>
        <w:tc>
          <w:tcPr>
            <w:tcW w:w="449" w:type="pct"/>
            <w:tcBorders>
              <w:top w:val="nil"/>
              <w:left w:val="nil"/>
              <w:bottom w:val="nil"/>
              <w:right w:val="nil"/>
            </w:tcBorders>
            <w:shd w:val="clear" w:color="000000" w:fill="FFFF99"/>
            <w:noWrap/>
            <w:vAlign w:val="bottom"/>
            <w:hideMark/>
          </w:tcPr>
          <w:p w14:paraId="3884CA9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581" w:type="pct"/>
            <w:tcBorders>
              <w:top w:val="nil"/>
              <w:left w:val="nil"/>
              <w:bottom w:val="nil"/>
              <w:right w:val="nil"/>
            </w:tcBorders>
            <w:shd w:val="clear" w:color="000000" w:fill="FFFF99"/>
            <w:noWrap/>
            <w:vAlign w:val="bottom"/>
            <w:hideMark/>
          </w:tcPr>
          <w:p w14:paraId="595C71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426" w:type="pct"/>
            <w:tcBorders>
              <w:top w:val="nil"/>
              <w:left w:val="nil"/>
              <w:bottom w:val="nil"/>
              <w:right w:val="nil"/>
            </w:tcBorders>
            <w:shd w:val="clear" w:color="000000" w:fill="FFFF99"/>
            <w:noWrap/>
            <w:vAlign w:val="bottom"/>
            <w:hideMark/>
          </w:tcPr>
          <w:p w14:paraId="4A7CE3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3427BEF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4079D9F8" w14:textId="77777777" w:rsidTr="00B508AA">
        <w:trPr>
          <w:trHeight w:val="255"/>
        </w:trPr>
        <w:tc>
          <w:tcPr>
            <w:tcW w:w="335" w:type="pct"/>
            <w:tcBorders>
              <w:top w:val="nil"/>
              <w:left w:val="nil"/>
              <w:bottom w:val="nil"/>
              <w:right w:val="nil"/>
            </w:tcBorders>
            <w:noWrap/>
            <w:vAlign w:val="bottom"/>
            <w:hideMark/>
          </w:tcPr>
          <w:p w14:paraId="0ABD105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68</w:t>
            </w:r>
          </w:p>
        </w:tc>
        <w:tc>
          <w:tcPr>
            <w:tcW w:w="2761" w:type="pct"/>
            <w:tcBorders>
              <w:top w:val="nil"/>
              <w:left w:val="nil"/>
              <w:bottom w:val="nil"/>
              <w:right w:val="nil"/>
            </w:tcBorders>
            <w:noWrap/>
            <w:vAlign w:val="bottom"/>
            <w:hideMark/>
          </w:tcPr>
          <w:p w14:paraId="122941A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Kazne, upravne mjere i ostali prihodi</w:t>
            </w:r>
          </w:p>
        </w:tc>
        <w:tc>
          <w:tcPr>
            <w:tcW w:w="449" w:type="pct"/>
            <w:tcBorders>
              <w:top w:val="nil"/>
              <w:left w:val="nil"/>
              <w:bottom w:val="nil"/>
              <w:right w:val="nil"/>
            </w:tcBorders>
            <w:noWrap/>
            <w:vAlign w:val="bottom"/>
            <w:hideMark/>
          </w:tcPr>
          <w:p w14:paraId="53C8B8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132,00</w:t>
            </w:r>
          </w:p>
        </w:tc>
        <w:tc>
          <w:tcPr>
            <w:tcW w:w="581" w:type="pct"/>
            <w:tcBorders>
              <w:top w:val="nil"/>
              <w:left w:val="nil"/>
              <w:bottom w:val="nil"/>
              <w:right w:val="nil"/>
            </w:tcBorders>
            <w:noWrap/>
            <w:vAlign w:val="bottom"/>
            <w:hideMark/>
          </w:tcPr>
          <w:p w14:paraId="565FAF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26" w:type="pct"/>
            <w:tcBorders>
              <w:top w:val="nil"/>
              <w:left w:val="nil"/>
              <w:bottom w:val="nil"/>
              <w:right w:val="nil"/>
            </w:tcBorders>
            <w:noWrap/>
            <w:vAlign w:val="bottom"/>
            <w:hideMark/>
          </w:tcPr>
          <w:p w14:paraId="2FEA6D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49" w:type="pct"/>
            <w:tcBorders>
              <w:top w:val="nil"/>
              <w:left w:val="nil"/>
              <w:bottom w:val="nil"/>
              <w:right w:val="nil"/>
            </w:tcBorders>
            <w:noWrap/>
            <w:vAlign w:val="bottom"/>
            <w:hideMark/>
          </w:tcPr>
          <w:p w14:paraId="4F7E6F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132,00</w:t>
            </w:r>
          </w:p>
        </w:tc>
      </w:tr>
      <w:tr w:rsidR="00B1050B" w:rsidRPr="00B1050B" w14:paraId="4D729401"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DABD38A"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1.6.</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kazni</w:t>
            </w:r>
            <w:proofErr w:type="spellEnd"/>
          </w:p>
        </w:tc>
        <w:tc>
          <w:tcPr>
            <w:tcW w:w="449" w:type="pct"/>
            <w:tcBorders>
              <w:top w:val="nil"/>
              <w:left w:val="nil"/>
              <w:bottom w:val="nil"/>
              <w:right w:val="nil"/>
            </w:tcBorders>
            <w:shd w:val="clear" w:color="000000" w:fill="FFFF99"/>
            <w:noWrap/>
            <w:vAlign w:val="bottom"/>
            <w:hideMark/>
          </w:tcPr>
          <w:p w14:paraId="63DF23C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132,00</w:t>
            </w:r>
          </w:p>
        </w:tc>
        <w:tc>
          <w:tcPr>
            <w:tcW w:w="581" w:type="pct"/>
            <w:tcBorders>
              <w:top w:val="nil"/>
              <w:left w:val="nil"/>
              <w:bottom w:val="nil"/>
              <w:right w:val="nil"/>
            </w:tcBorders>
            <w:shd w:val="clear" w:color="000000" w:fill="FFFF99"/>
            <w:noWrap/>
            <w:vAlign w:val="bottom"/>
            <w:hideMark/>
          </w:tcPr>
          <w:p w14:paraId="026D8B6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3F89A1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1E0C004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132,00</w:t>
            </w:r>
          </w:p>
        </w:tc>
      </w:tr>
      <w:tr w:rsidR="00B1050B" w:rsidRPr="00B1050B" w14:paraId="62425375" w14:textId="77777777" w:rsidTr="00B508AA">
        <w:trPr>
          <w:trHeight w:val="255"/>
        </w:trPr>
        <w:tc>
          <w:tcPr>
            <w:tcW w:w="335" w:type="pct"/>
            <w:tcBorders>
              <w:top w:val="nil"/>
              <w:left w:val="nil"/>
              <w:bottom w:val="nil"/>
              <w:right w:val="nil"/>
            </w:tcBorders>
            <w:noWrap/>
            <w:vAlign w:val="bottom"/>
            <w:hideMark/>
          </w:tcPr>
          <w:p w14:paraId="3FA4D4C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7</w:t>
            </w:r>
          </w:p>
        </w:tc>
        <w:tc>
          <w:tcPr>
            <w:tcW w:w="2761" w:type="pct"/>
            <w:tcBorders>
              <w:top w:val="nil"/>
              <w:left w:val="nil"/>
              <w:bottom w:val="nil"/>
              <w:right w:val="nil"/>
            </w:tcBorders>
            <w:noWrap/>
            <w:vAlign w:val="bottom"/>
            <w:hideMark/>
          </w:tcPr>
          <w:p w14:paraId="318313FC" w14:textId="77777777" w:rsidR="00B1050B" w:rsidRPr="00B1050B" w:rsidRDefault="00B1050B" w:rsidP="00B1050B">
            <w:pPr>
              <w:rPr>
                <w:rFonts w:ascii="Arial" w:hAnsi="Arial" w:cs="Arial"/>
                <w:b/>
                <w:bCs/>
                <w:sz w:val="14"/>
                <w:szCs w:val="14"/>
                <w:lang w:val="pl-PL" w:eastAsia="en-US"/>
              </w:rPr>
            </w:pPr>
            <w:r w:rsidRPr="00B1050B">
              <w:rPr>
                <w:rFonts w:ascii="Arial" w:hAnsi="Arial" w:cs="Arial"/>
                <w:b/>
                <w:bCs/>
                <w:sz w:val="14"/>
                <w:szCs w:val="14"/>
                <w:lang w:val="pl-PL" w:eastAsia="en-US"/>
              </w:rPr>
              <w:t>Prihodi od prodaje nefinancijske imovine</w:t>
            </w:r>
          </w:p>
        </w:tc>
        <w:tc>
          <w:tcPr>
            <w:tcW w:w="449" w:type="pct"/>
            <w:tcBorders>
              <w:top w:val="nil"/>
              <w:left w:val="nil"/>
              <w:bottom w:val="nil"/>
              <w:right w:val="nil"/>
            </w:tcBorders>
            <w:noWrap/>
            <w:vAlign w:val="bottom"/>
            <w:hideMark/>
          </w:tcPr>
          <w:p w14:paraId="0CA2678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61.500,00</w:t>
            </w:r>
          </w:p>
        </w:tc>
        <w:tc>
          <w:tcPr>
            <w:tcW w:w="581" w:type="pct"/>
            <w:tcBorders>
              <w:top w:val="nil"/>
              <w:left w:val="nil"/>
              <w:bottom w:val="nil"/>
              <w:right w:val="nil"/>
            </w:tcBorders>
            <w:noWrap/>
            <w:vAlign w:val="bottom"/>
            <w:hideMark/>
          </w:tcPr>
          <w:p w14:paraId="4D6AED6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-9.300,00</w:t>
            </w:r>
          </w:p>
        </w:tc>
        <w:tc>
          <w:tcPr>
            <w:tcW w:w="426" w:type="pct"/>
            <w:tcBorders>
              <w:top w:val="nil"/>
              <w:left w:val="nil"/>
              <w:bottom w:val="nil"/>
              <w:right w:val="nil"/>
            </w:tcBorders>
            <w:noWrap/>
            <w:vAlign w:val="bottom"/>
            <w:hideMark/>
          </w:tcPr>
          <w:p w14:paraId="1A2355B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-15,12</w:t>
            </w:r>
          </w:p>
        </w:tc>
        <w:tc>
          <w:tcPr>
            <w:tcW w:w="449" w:type="pct"/>
            <w:tcBorders>
              <w:top w:val="nil"/>
              <w:left w:val="nil"/>
              <w:bottom w:val="nil"/>
              <w:right w:val="nil"/>
            </w:tcBorders>
            <w:noWrap/>
            <w:vAlign w:val="bottom"/>
            <w:hideMark/>
          </w:tcPr>
          <w:p w14:paraId="589B8B7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52.200,00</w:t>
            </w:r>
          </w:p>
        </w:tc>
      </w:tr>
      <w:tr w:rsidR="00B1050B" w:rsidRPr="00B1050B" w14:paraId="10239384" w14:textId="77777777" w:rsidTr="00B508AA">
        <w:trPr>
          <w:trHeight w:val="255"/>
        </w:trPr>
        <w:tc>
          <w:tcPr>
            <w:tcW w:w="335" w:type="pct"/>
            <w:tcBorders>
              <w:top w:val="nil"/>
              <w:left w:val="nil"/>
              <w:bottom w:val="nil"/>
              <w:right w:val="nil"/>
            </w:tcBorders>
            <w:noWrap/>
            <w:vAlign w:val="bottom"/>
            <w:hideMark/>
          </w:tcPr>
          <w:p w14:paraId="258899A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71</w:t>
            </w:r>
          </w:p>
        </w:tc>
        <w:tc>
          <w:tcPr>
            <w:tcW w:w="2761" w:type="pct"/>
            <w:tcBorders>
              <w:top w:val="nil"/>
              <w:left w:val="nil"/>
              <w:bottom w:val="nil"/>
              <w:right w:val="nil"/>
            </w:tcBorders>
            <w:noWrap/>
            <w:vAlign w:val="bottom"/>
            <w:hideMark/>
          </w:tcPr>
          <w:p w14:paraId="047C6A7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Prihodi od prodaje neproizvedene dugotrajne imovine</w:t>
            </w:r>
          </w:p>
        </w:tc>
        <w:tc>
          <w:tcPr>
            <w:tcW w:w="449" w:type="pct"/>
            <w:tcBorders>
              <w:top w:val="nil"/>
              <w:left w:val="nil"/>
              <w:bottom w:val="nil"/>
              <w:right w:val="nil"/>
            </w:tcBorders>
            <w:noWrap/>
            <w:vAlign w:val="bottom"/>
            <w:hideMark/>
          </w:tcPr>
          <w:p w14:paraId="340C87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41.300,00</w:t>
            </w:r>
          </w:p>
        </w:tc>
        <w:tc>
          <w:tcPr>
            <w:tcW w:w="581" w:type="pct"/>
            <w:tcBorders>
              <w:top w:val="nil"/>
              <w:left w:val="nil"/>
              <w:bottom w:val="nil"/>
              <w:right w:val="nil"/>
            </w:tcBorders>
            <w:noWrap/>
            <w:vAlign w:val="bottom"/>
            <w:hideMark/>
          </w:tcPr>
          <w:p w14:paraId="5FA8F68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-9.300,00</w:t>
            </w:r>
          </w:p>
        </w:tc>
        <w:tc>
          <w:tcPr>
            <w:tcW w:w="426" w:type="pct"/>
            <w:tcBorders>
              <w:top w:val="nil"/>
              <w:left w:val="nil"/>
              <w:bottom w:val="nil"/>
              <w:right w:val="nil"/>
            </w:tcBorders>
            <w:noWrap/>
            <w:vAlign w:val="bottom"/>
            <w:hideMark/>
          </w:tcPr>
          <w:p w14:paraId="70063D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-22,52</w:t>
            </w:r>
          </w:p>
        </w:tc>
        <w:tc>
          <w:tcPr>
            <w:tcW w:w="449" w:type="pct"/>
            <w:tcBorders>
              <w:top w:val="nil"/>
              <w:left w:val="nil"/>
              <w:bottom w:val="nil"/>
              <w:right w:val="nil"/>
            </w:tcBorders>
            <w:noWrap/>
            <w:vAlign w:val="bottom"/>
            <w:hideMark/>
          </w:tcPr>
          <w:p w14:paraId="3A84B5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32.000,00</w:t>
            </w:r>
          </w:p>
        </w:tc>
      </w:tr>
      <w:tr w:rsidR="00B1050B" w:rsidRPr="00B1050B" w14:paraId="7167F74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FDEDAD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49" w:type="pct"/>
            <w:tcBorders>
              <w:top w:val="nil"/>
              <w:left w:val="nil"/>
              <w:bottom w:val="nil"/>
              <w:right w:val="nil"/>
            </w:tcBorders>
            <w:shd w:val="clear" w:color="000000" w:fill="FFFF99"/>
            <w:noWrap/>
            <w:vAlign w:val="bottom"/>
            <w:hideMark/>
          </w:tcPr>
          <w:p w14:paraId="637F14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41.300,00</w:t>
            </w:r>
          </w:p>
        </w:tc>
        <w:tc>
          <w:tcPr>
            <w:tcW w:w="581" w:type="pct"/>
            <w:tcBorders>
              <w:top w:val="nil"/>
              <w:left w:val="nil"/>
              <w:bottom w:val="nil"/>
              <w:right w:val="nil"/>
            </w:tcBorders>
            <w:shd w:val="clear" w:color="000000" w:fill="FFFF99"/>
            <w:noWrap/>
            <w:vAlign w:val="bottom"/>
            <w:hideMark/>
          </w:tcPr>
          <w:p w14:paraId="1D49C4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-9.300,00</w:t>
            </w:r>
          </w:p>
        </w:tc>
        <w:tc>
          <w:tcPr>
            <w:tcW w:w="426" w:type="pct"/>
            <w:tcBorders>
              <w:top w:val="nil"/>
              <w:left w:val="nil"/>
              <w:bottom w:val="nil"/>
              <w:right w:val="nil"/>
            </w:tcBorders>
            <w:shd w:val="clear" w:color="000000" w:fill="FFFF99"/>
            <w:noWrap/>
            <w:vAlign w:val="bottom"/>
            <w:hideMark/>
          </w:tcPr>
          <w:p w14:paraId="31FBF3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-22,52</w:t>
            </w:r>
          </w:p>
        </w:tc>
        <w:tc>
          <w:tcPr>
            <w:tcW w:w="449" w:type="pct"/>
            <w:tcBorders>
              <w:top w:val="nil"/>
              <w:left w:val="nil"/>
              <w:bottom w:val="nil"/>
              <w:right w:val="nil"/>
            </w:tcBorders>
            <w:shd w:val="clear" w:color="000000" w:fill="FFFF99"/>
            <w:noWrap/>
            <w:vAlign w:val="bottom"/>
            <w:hideMark/>
          </w:tcPr>
          <w:p w14:paraId="29B0743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32.000,00</w:t>
            </w:r>
          </w:p>
        </w:tc>
      </w:tr>
      <w:tr w:rsidR="00B1050B" w:rsidRPr="00B1050B" w14:paraId="2911F13D" w14:textId="77777777" w:rsidTr="00B508AA">
        <w:trPr>
          <w:trHeight w:val="255"/>
        </w:trPr>
        <w:tc>
          <w:tcPr>
            <w:tcW w:w="335" w:type="pct"/>
            <w:tcBorders>
              <w:top w:val="nil"/>
              <w:left w:val="nil"/>
              <w:bottom w:val="nil"/>
              <w:right w:val="nil"/>
            </w:tcBorders>
            <w:noWrap/>
            <w:vAlign w:val="bottom"/>
            <w:hideMark/>
          </w:tcPr>
          <w:p w14:paraId="3C86B56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72</w:t>
            </w:r>
          </w:p>
        </w:tc>
        <w:tc>
          <w:tcPr>
            <w:tcW w:w="2761" w:type="pct"/>
            <w:tcBorders>
              <w:top w:val="nil"/>
              <w:left w:val="nil"/>
              <w:bottom w:val="nil"/>
              <w:right w:val="nil"/>
            </w:tcBorders>
            <w:noWrap/>
            <w:vAlign w:val="bottom"/>
            <w:hideMark/>
          </w:tcPr>
          <w:p w14:paraId="16E9793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Prihodi od prodaje proizvedene dugotrajne imovine</w:t>
            </w:r>
          </w:p>
        </w:tc>
        <w:tc>
          <w:tcPr>
            <w:tcW w:w="449" w:type="pct"/>
            <w:tcBorders>
              <w:top w:val="nil"/>
              <w:left w:val="nil"/>
              <w:bottom w:val="nil"/>
              <w:right w:val="nil"/>
            </w:tcBorders>
            <w:noWrap/>
            <w:vAlign w:val="bottom"/>
            <w:hideMark/>
          </w:tcPr>
          <w:p w14:paraId="15DB520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20.200,00</w:t>
            </w:r>
          </w:p>
        </w:tc>
        <w:tc>
          <w:tcPr>
            <w:tcW w:w="581" w:type="pct"/>
            <w:tcBorders>
              <w:top w:val="nil"/>
              <w:left w:val="nil"/>
              <w:bottom w:val="nil"/>
              <w:right w:val="nil"/>
            </w:tcBorders>
            <w:noWrap/>
            <w:vAlign w:val="bottom"/>
            <w:hideMark/>
          </w:tcPr>
          <w:p w14:paraId="19E688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26" w:type="pct"/>
            <w:tcBorders>
              <w:top w:val="nil"/>
              <w:left w:val="nil"/>
              <w:bottom w:val="nil"/>
              <w:right w:val="nil"/>
            </w:tcBorders>
            <w:noWrap/>
            <w:vAlign w:val="bottom"/>
            <w:hideMark/>
          </w:tcPr>
          <w:p w14:paraId="3C0A76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49" w:type="pct"/>
            <w:tcBorders>
              <w:top w:val="nil"/>
              <w:left w:val="nil"/>
              <w:bottom w:val="nil"/>
              <w:right w:val="nil"/>
            </w:tcBorders>
            <w:noWrap/>
            <w:vAlign w:val="bottom"/>
            <w:hideMark/>
          </w:tcPr>
          <w:p w14:paraId="786A82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20.200,00</w:t>
            </w:r>
          </w:p>
        </w:tc>
      </w:tr>
      <w:tr w:rsidR="00B1050B" w:rsidRPr="00B1050B" w14:paraId="423D508E"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0607DD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49" w:type="pct"/>
            <w:tcBorders>
              <w:top w:val="nil"/>
              <w:left w:val="nil"/>
              <w:bottom w:val="nil"/>
              <w:right w:val="nil"/>
            </w:tcBorders>
            <w:shd w:val="clear" w:color="000000" w:fill="FFFF99"/>
            <w:noWrap/>
            <w:vAlign w:val="bottom"/>
            <w:hideMark/>
          </w:tcPr>
          <w:p w14:paraId="00C7677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20.200,00</w:t>
            </w:r>
          </w:p>
        </w:tc>
        <w:tc>
          <w:tcPr>
            <w:tcW w:w="581" w:type="pct"/>
            <w:tcBorders>
              <w:top w:val="nil"/>
              <w:left w:val="nil"/>
              <w:bottom w:val="nil"/>
              <w:right w:val="nil"/>
            </w:tcBorders>
            <w:shd w:val="clear" w:color="000000" w:fill="FFFF99"/>
            <w:noWrap/>
            <w:vAlign w:val="bottom"/>
            <w:hideMark/>
          </w:tcPr>
          <w:p w14:paraId="7CD7E31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0130CEE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487EC4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20.200,00</w:t>
            </w:r>
          </w:p>
        </w:tc>
      </w:tr>
      <w:tr w:rsidR="00B1050B" w:rsidRPr="00B1050B" w14:paraId="35D4D923" w14:textId="77777777" w:rsidTr="00B508AA">
        <w:trPr>
          <w:trHeight w:val="255"/>
        </w:trPr>
        <w:tc>
          <w:tcPr>
            <w:tcW w:w="3095" w:type="pct"/>
            <w:gridSpan w:val="2"/>
            <w:tcBorders>
              <w:top w:val="nil"/>
              <w:left w:val="nil"/>
              <w:bottom w:val="nil"/>
              <w:right w:val="nil"/>
            </w:tcBorders>
            <w:noWrap/>
            <w:vAlign w:val="bottom"/>
            <w:hideMark/>
          </w:tcPr>
          <w:p w14:paraId="45483EB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  SVEUKUPNO RASHODI / IZDACI</w:t>
            </w:r>
          </w:p>
        </w:tc>
        <w:tc>
          <w:tcPr>
            <w:tcW w:w="449" w:type="pct"/>
            <w:tcBorders>
              <w:top w:val="nil"/>
              <w:left w:val="nil"/>
              <w:bottom w:val="nil"/>
              <w:right w:val="nil"/>
            </w:tcBorders>
            <w:noWrap/>
            <w:vAlign w:val="bottom"/>
            <w:hideMark/>
          </w:tcPr>
          <w:p w14:paraId="7F99BD6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6.340.855,81</w:t>
            </w:r>
          </w:p>
        </w:tc>
        <w:tc>
          <w:tcPr>
            <w:tcW w:w="581" w:type="pct"/>
            <w:tcBorders>
              <w:top w:val="nil"/>
              <w:left w:val="nil"/>
              <w:bottom w:val="nil"/>
              <w:right w:val="nil"/>
            </w:tcBorders>
            <w:noWrap/>
            <w:vAlign w:val="bottom"/>
            <w:hideMark/>
          </w:tcPr>
          <w:p w14:paraId="48030B1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391.790,99</w:t>
            </w:r>
          </w:p>
        </w:tc>
        <w:tc>
          <w:tcPr>
            <w:tcW w:w="426" w:type="pct"/>
            <w:tcBorders>
              <w:top w:val="nil"/>
              <w:left w:val="nil"/>
              <w:bottom w:val="nil"/>
              <w:right w:val="nil"/>
            </w:tcBorders>
            <w:noWrap/>
            <w:vAlign w:val="bottom"/>
            <w:hideMark/>
          </w:tcPr>
          <w:p w14:paraId="37CDCEC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6,18</w:t>
            </w:r>
          </w:p>
        </w:tc>
        <w:tc>
          <w:tcPr>
            <w:tcW w:w="449" w:type="pct"/>
            <w:tcBorders>
              <w:top w:val="nil"/>
              <w:left w:val="nil"/>
              <w:bottom w:val="nil"/>
              <w:right w:val="nil"/>
            </w:tcBorders>
            <w:noWrap/>
            <w:vAlign w:val="bottom"/>
            <w:hideMark/>
          </w:tcPr>
          <w:p w14:paraId="6D822BB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6.732.646,80</w:t>
            </w:r>
          </w:p>
        </w:tc>
      </w:tr>
      <w:tr w:rsidR="00B1050B" w:rsidRPr="00B1050B" w14:paraId="0AB75F45" w14:textId="77777777" w:rsidTr="00B508AA">
        <w:trPr>
          <w:trHeight w:val="255"/>
        </w:trPr>
        <w:tc>
          <w:tcPr>
            <w:tcW w:w="335" w:type="pct"/>
            <w:tcBorders>
              <w:top w:val="nil"/>
              <w:left w:val="nil"/>
              <w:bottom w:val="nil"/>
              <w:right w:val="nil"/>
            </w:tcBorders>
            <w:noWrap/>
            <w:vAlign w:val="bottom"/>
            <w:hideMark/>
          </w:tcPr>
          <w:p w14:paraId="419AE7B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761" w:type="pct"/>
            <w:tcBorders>
              <w:top w:val="nil"/>
              <w:left w:val="nil"/>
              <w:bottom w:val="nil"/>
              <w:right w:val="nil"/>
            </w:tcBorders>
            <w:noWrap/>
            <w:vAlign w:val="bottom"/>
            <w:hideMark/>
          </w:tcPr>
          <w:p w14:paraId="6EB7FC5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49" w:type="pct"/>
            <w:tcBorders>
              <w:top w:val="nil"/>
              <w:left w:val="nil"/>
              <w:bottom w:val="nil"/>
              <w:right w:val="nil"/>
            </w:tcBorders>
            <w:noWrap/>
            <w:vAlign w:val="bottom"/>
            <w:hideMark/>
          </w:tcPr>
          <w:p w14:paraId="2358A3E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4.079.642,81</w:t>
            </w:r>
          </w:p>
        </w:tc>
        <w:tc>
          <w:tcPr>
            <w:tcW w:w="581" w:type="pct"/>
            <w:tcBorders>
              <w:top w:val="nil"/>
              <w:left w:val="nil"/>
              <w:bottom w:val="nil"/>
              <w:right w:val="nil"/>
            </w:tcBorders>
            <w:noWrap/>
            <w:vAlign w:val="bottom"/>
            <w:hideMark/>
          </w:tcPr>
          <w:p w14:paraId="1A945FA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529.471,99</w:t>
            </w:r>
          </w:p>
        </w:tc>
        <w:tc>
          <w:tcPr>
            <w:tcW w:w="426" w:type="pct"/>
            <w:tcBorders>
              <w:top w:val="nil"/>
              <w:left w:val="nil"/>
              <w:bottom w:val="nil"/>
              <w:right w:val="nil"/>
            </w:tcBorders>
            <w:noWrap/>
            <w:vAlign w:val="bottom"/>
            <w:hideMark/>
          </w:tcPr>
          <w:p w14:paraId="4925A2B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12,98</w:t>
            </w:r>
          </w:p>
        </w:tc>
        <w:tc>
          <w:tcPr>
            <w:tcW w:w="449" w:type="pct"/>
            <w:tcBorders>
              <w:top w:val="nil"/>
              <w:left w:val="nil"/>
              <w:bottom w:val="nil"/>
              <w:right w:val="nil"/>
            </w:tcBorders>
            <w:noWrap/>
            <w:vAlign w:val="bottom"/>
            <w:hideMark/>
          </w:tcPr>
          <w:p w14:paraId="43E030A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4.609.114,80</w:t>
            </w:r>
          </w:p>
        </w:tc>
      </w:tr>
      <w:tr w:rsidR="00B1050B" w:rsidRPr="00B1050B" w14:paraId="22E1F7EC" w14:textId="77777777" w:rsidTr="00B508AA">
        <w:trPr>
          <w:trHeight w:val="255"/>
        </w:trPr>
        <w:tc>
          <w:tcPr>
            <w:tcW w:w="335" w:type="pct"/>
            <w:tcBorders>
              <w:top w:val="nil"/>
              <w:left w:val="nil"/>
              <w:bottom w:val="nil"/>
              <w:right w:val="nil"/>
            </w:tcBorders>
            <w:noWrap/>
            <w:vAlign w:val="bottom"/>
            <w:hideMark/>
          </w:tcPr>
          <w:p w14:paraId="37CEA36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761" w:type="pct"/>
            <w:tcBorders>
              <w:top w:val="nil"/>
              <w:left w:val="nil"/>
              <w:bottom w:val="nil"/>
              <w:right w:val="nil"/>
            </w:tcBorders>
            <w:noWrap/>
            <w:vAlign w:val="bottom"/>
            <w:hideMark/>
          </w:tcPr>
          <w:p w14:paraId="0D60396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49" w:type="pct"/>
            <w:tcBorders>
              <w:top w:val="nil"/>
              <w:left w:val="nil"/>
              <w:bottom w:val="nil"/>
              <w:right w:val="nil"/>
            </w:tcBorders>
            <w:noWrap/>
            <w:vAlign w:val="bottom"/>
            <w:hideMark/>
          </w:tcPr>
          <w:p w14:paraId="3F8716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1.705.797,00</w:t>
            </w:r>
          </w:p>
        </w:tc>
        <w:tc>
          <w:tcPr>
            <w:tcW w:w="581" w:type="pct"/>
            <w:tcBorders>
              <w:top w:val="nil"/>
              <w:left w:val="nil"/>
              <w:bottom w:val="nil"/>
              <w:right w:val="nil"/>
            </w:tcBorders>
            <w:noWrap/>
            <w:vAlign w:val="bottom"/>
            <w:hideMark/>
          </w:tcPr>
          <w:p w14:paraId="3C67128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150.460,80</w:t>
            </w:r>
          </w:p>
        </w:tc>
        <w:tc>
          <w:tcPr>
            <w:tcW w:w="426" w:type="pct"/>
            <w:tcBorders>
              <w:top w:val="nil"/>
              <w:left w:val="nil"/>
              <w:bottom w:val="nil"/>
              <w:right w:val="nil"/>
            </w:tcBorders>
            <w:noWrap/>
            <w:vAlign w:val="bottom"/>
            <w:hideMark/>
          </w:tcPr>
          <w:p w14:paraId="593E71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8,82</w:t>
            </w:r>
          </w:p>
        </w:tc>
        <w:tc>
          <w:tcPr>
            <w:tcW w:w="449" w:type="pct"/>
            <w:tcBorders>
              <w:top w:val="nil"/>
              <w:left w:val="nil"/>
              <w:bottom w:val="nil"/>
              <w:right w:val="nil"/>
            </w:tcBorders>
            <w:noWrap/>
            <w:vAlign w:val="bottom"/>
            <w:hideMark/>
          </w:tcPr>
          <w:p w14:paraId="4BA563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1.856.257,80</w:t>
            </w:r>
          </w:p>
        </w:tc>
      </w:tr>
      <w:tr w:rsidR="00B1050B" w:rsidRPr="00B1050B" w14:paraId="6552C9D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1F0EC5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22A82D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154.847,00</w:t>
            </w:r>
          </w:p>
        </w:tc>
        <w:tc>
          <w:tcPr>
            <w:tcW w:w="581" w:type="pct"/>
            <w:tcBorders>
              <w:top w:val="nil"/>
              <w:left w:val="nil"/>
              <w:bottom w:val="nil"/>
              <w:right w:val="nil"/>
            </w:tcBorders>
            <w:shd w:val="clear" w:color="000000" w:fill="FFFF99"/>
            <w:noWrap/>
            <w:vAlign w:val="bottom"/>
            <w:hideMark/>
          </w:tcPr>
          <w:p w14:paraId="28F2345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7.330,00</w:t>
            </w:r>
          </w:p>
        </w:tc>
        <w:tc>
          <w:tcPr>
            <w:tcW w:w="426" w:type="pct"/>
            <w:tcBorders>
              <w:top w:val="nil"/>
              <w:left w:val="nil"/>
              <w:bottom w:val="nil"/>
              <w:right w:val="nil"/>
            </w:tcBorders>
            <w:shd w:val="clear" w:color="000000" w:fill="FFFF99"/>
            <w:noWrap/>
            <w:vAlign w:val="bottom"/>
            <w:hideMark/>
          </w:tcPr>
          <w:p w14:paraId="6ECFCF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4,73</w:t>
            </w:r>
          </w:p>
        </w:tc>
        <w:tc>
          <w:tcPr>
            <w:tcW w:w="449" w:type="pct"/>
            <w:tcBorders>
              <w:top w:val="nil"/>
              <w:left w:val="nil"/>
              <w:bottom w:val="nil"/>
              <w:right w:val="nil"/>
            </w:tcBorders>
            <w:shd w:val="clear" w:color="000000" w:fill="FFFF99"/>
            <w:noWrap/>
            <w:vAlign w:val="bottom"/>
            <w:hideMark/>
          </w:tcPr>
          <w:p w14:paraId="355DAA1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162.177,00</w:t>
            </w:r>
          </w:p>
        </w:tc>
      </w:tr>
      <w:tr w:rsidR="00B1050B" w:rsidRPr="00B1050B" w14:paraId="4A885E22"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416DBC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6BFA5FD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320.330,00</w:t>
            </w:r>
          </w:p>
        </w:tc>
        <w:tc>
          <w:tcPr>
            <w:tcW w:w="581" w:type="pct"/>
            <w:tcBorders>
              <w:top w:val="nil"/>
              <w:left w:val="nil"/>
              <w:bottom w:val="nil"/>
              <w:right w:val="nil"/>
            </w:tcBorders>
            <w:shd w:val="clear" w:color="000000" w:fill="FFFF99"/>
            <w:noWrap/>
            <w:vAlign w:val="bottom"/>
            <w:hideMark/>
          </w:tcPr>
          <w:p w14:paraId="7F3BD9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-319,20</w:t>
            </w:r>
          </w:p>
        </w:tc>
        <w:tc>
          <w:tcPr>
            <w:tcW w:w="426" w:type="pct"/>
            <w:tcBorders>
              <w:top w:val="nil"/>
              <w:left w:val="nil"/>
              <w:bottom w:val="nil"/>
              <w:right w:val="nil"/>
            </w:tcBorders>
            <w:shd w:val="clear" w:color="000000" w:fill="FFFF99"/>
            <w:noWrap/>
            <w:vAlign w:val="bottom"/>
            <w:hideMark/>
          </w:tcPr>
          <w:p w14:paraId="3619C2F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-0,10</w:t>
            </w:r>
          </w:p>
        </w:tc>
        <w:tc>
          <w:tcPr>
            <w:tcW w:w="449" w:type="pct"/>
            <w:tcBorders>
              <w:top w:val="nil"/>
              <w:left w:val="nil"/>
              <w:bottom w:val="nil"/>
              <w:right w:val="nil"/>
            </w:tcBorders>
            <w:shd w:val="clear" w:color="000000" w:fill="FFFF99"/>
            <w:noWrap/>
            <w:vAlign w:val="bottom"/>
            <w:hideMark/>
          </w:tcPr>
          <w:p w14:paraId="155A76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320.010,80</w:t>
            </w:r>
          </w:p>
        </w:tc>
      </w:tr>
      <w:tr w:rsidR="00B1050B" w:rsidRPr="00B1050B" w14:paraId="5835459B"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C902587"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49" w:type="pct"/>
            <w:tcBorders>
              <w:top w:val="nil"/>
              <w:left w:val="nil"/>
              <w:bottom w:val="nil"/>
              <w:right w:val="nil"/>
            </w:tcBorders>
            <w:shd w:val="clear" w:color="000000" w:fill="FFFF99"/>
            <w:noWrap/>
            <w:vAlign w:val="bottom"/>
            <w:hideMark/>
          </w:tcPr>
          <w:p w14:paraId="70FC8A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81" w:type="pct"/>
            <w:tcBorders>
              <w:top w:val="nil"/>
              <w:left w:val="nil"/>
              <w:bottom w:val="nil"/>
              <w:right w:val="nil"/>
            </w:tcBorders>
            <w:shd w:val="clear" w:color="000000" w:fill="FFFF99"/>
            <w:noWrap/>
            <w:vAlign w:val="bottom"/>
            <w:hideMark/>
          </w:tcPr>
          <w:p w14:paraId="235858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0F56C0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0E2C654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6314D5B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EBC20BB"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62405C1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697.620,00</w:t>
            </w:r>
          </w:p>
        </w:tc>
        <w:tc>
          <w:tcPr>
            <w:tcW w:w="581" w:type="pct"/>
            <w:tcBorders>
              <w:top w:val="nil"/>
              <w:left w:val="nil"/>
              <w:bottom w:val="nil"/>
              <w:right w:val="nil"/>
            </w:tcBorders>
            <w:shd w:val="clear" w:color="000000" w:fill="FFFF99"/>
            <w:noWrap/>
            <w:vAlign w:val="bottom"/>
            <w:hideMark/>
          </w:tcPr>
          <w:p w14:paraId="5A1A5E2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133.916,00</w:t>
            </w:r>
          </w:p>
        </w:tc>
        <w:tc>
          <w:tcPr>
            <w:tcW w:w="426" w:type="pct"/>
            <w:tcBorders>
              <w:top w:val="nil"/>
              <w:left w:val="nil"/>
              <w:bottom w:val="nil"/>
              <w:right w:val="nil"/>
            </w:tcBorders>
            <w:shd w:val="clear" w:color="000000" w:fill="FFFF99"/>
            <w:noWrap/>
            <w:vAlign w:val="bottom"/>
            <w:hideMark/>
          </w:tcPr>
          <w:p w14:paraId="409B296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19,20</w:t>
            </w:r>
          </w:p>
        </w:tc>
        <w:tc>
          <w:tcPr>
            <w:tcW w:w="449" w:type="pct"/>
            <w:tcBorders>
              <w:top w:val="nil"/>
              <w:left w:val="nil"/>
              <w:bottom w:val="nil"/>
              <w:right w:val="nil"/>
            </w:tcBorders>
            <w:shd w:val="clear" w:color="000000" w:fill="FFFF99"/>
            <w:noWrap/>
            <w:vAlign w:val="bottom"/>
            <w:hideMark/>
          </w:tcPr>
          <w:p w14:paraId="1B8F49F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831.536,00</w:t>
            </w:r>
          </w:p>
        </w:tc>
      </w:tr>
      <w:tr w:rsidR="00B1050B" w:rsidRPr="00B1050B" w14:paraId="6677261F"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1573FD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5.5. Pomoći izravnanja za decentralizirane funkcije</w:t>
            </w:r>
          </w:p>
        </w:tc>
        <w:tc>
          <w:tcPr>
            <w:tcW w:w="449" w:type="pct"/>
            <w:tcBorders>
              <w:top w:val="nil"/>
              <w:left w:val="nil"/>
              <w:bottom w:val="nil"/>
              <w:right w:val="nil"/>
            </w:tcBorders>
            <w:shd w:val="clear" w:color="000000" w:fill="FFFF99"/>
            <w:noWrap/>
            <w:vAlign w:val="bottom"/>
            <w:hideMark/>
          </w:tcPr>
          <w:p w14:paraId="7B3919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523.000,00</w:t>
            </w:r>
          </w:p>
        </w:tc>
        <w:tc>
          <w:tcPr>
            <w:tcW w:w="581" w:type="pct"/>
            <w:tcBorders>
              <w:top w:val="nil"/>
              <w:left w:val="nil"/>
              <w:bottom w:val="nil"/>
              <w:right w:val="nil"/>
            </w:tcBorders>
            <w:shd w:val="clear" w:color="000000" w:fill="FFFF99"/>
            <w:noWrap/>
            <w:vAlign w:val="bottom"/>
            <w:hideMark/>
          </w:tcPr>
          <w:p w14:paraId="58833B4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9.534,00</w:t>
            </w:r>
          </w:p>
        </w:tc>
        <w:tc>
          <w:tcPr>
            <w:tcW w:w="426" w:type="pct"/>
            <w:tcBorders>
              <w:top w:val="nil"/>
              <w:left w:val="nil"/>
              <w:bottom w:val="nil"/>
              <w:right w:val="nil"/>
            </w:tcBorders>
            <w:shd w:val="clear" w:color="000000" w:fill="FFFF99"/>
            <w:noWrap/>
            <w:vAlign w:val="bottom"/>
            <w:hideMark/>
          </w:tcPr>
          <w:p w14:paraId="3D84E8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1,82</w:t>
            </w:r>
          </w:p>
        </w:tc>
        <w:tc>
          <w:tcPr>
            <w:tcW w:w="449" w:type="pct"/>
            <w:tcBorders>
              <w:top w:val="nil"/>
              <w:left w:val="nil"/>
              <w:bottom w:val="nil"/>
              <w:right w:val="nil"/>
            </w:tcBorders>
            <w:shd w:val="clear" w:color="000000" w:fill="FFFF99"/>
            <w:noWrap/>
            <w:vAlign w:val="bottom"/>
            <w:hideMark/>
          </w:tcPr>
          <w:p w14:paraId="2ECC16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532.534,00</w:t>
            </w:r>
          </w:p>
        </w:tc>
      </w:tr>
      <w:tr w:rsidR="00B1050B" w:rsidRPr="00B1050B" w14:paraId="33DF0D0E"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3FE69F4"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5.6.</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Potpora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Vatrogasne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zajednice</w:t>
            </w:r>
            <w:proofErr w:type="spellEnd"/>
          </w:p>
        </w:tc>
        <w:tc>
          <w:tcPr>
            <w:tcW w:w="449" w:type="pct"/>
            <w:tcBorders>
              <w:top w:val="nil"/>
              <w:left w:val="nil"/>
              <w:bottom w:val="nil"/>
              <w:right w:val="nil"/>
            </w:tcBorders>
            <w:shd w:val="clear" w:color="000000" w:fill="FFFF99"/>
            <w:noWrap/>
            <w:vAlign w:val="bottom"/>
            <w:hideMark/>
          </w:tcPr>
          <w:p w14:paraId="52335E5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w:t>
            </w:r>
          </w:p>
        </w:tc>
        <w:tc>
          <w:tcPr>
            <w:tcW w:w="581" w:type="pct"/>
            <w:tcBorders>
              <w:top w:val="nil"/>
              <w:left w:val="nil"/>
              <w:bottom w:val="nil"/>
              <w:right w:val="nil"/>
            </w:tcBorders>
            <w:shd w:val="clear" w:color="000000" w:fill="FFFF99"/>
            <w:noWrap/>
            <w:vAlign w:val="bottom"/>
            <w:hideMark/>
          </w:tcPr>
          <w:p w14:paraId="17B6883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5093AB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4C1A9B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w:t>
            </w:r>
          </w:p>
        </w:tc>
      </w:tr>
      <w:tr w:rsidR="00B1050B" w:rsidRPr="00B1050B" w14:paraId="496460BE" w14:textId="77777777" w:rsidTr="00B508AA">
        <w:trPr>
          <w:trHeight w:val="255"/>
        </w:trPr>
        <w:tc>
          <w:tcPr>
            <w:tcW w:w="335" w:type="pct"/>
            <w:tcBorders>
              <w:top w:val="nil"/>
              <w:left w:val="nil"/>
              <w:bottom w:val="nil"/>
              <w:right w:val="nil"/>
            </w:tcBorders>
            <w:noWrap/>
            <w:vAlign w:val="bottom"/>
            <w:hideMark/>
          </w:tcPr>
          <w:p w14:paraId="0F04AB4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761" w:type="pct"/>
            <w:tcBorders>
              <w:top w:val="nil"/>
              <w:left w:val="nil"/>
              <w:bottom w:val="nil"/>
              <w:right w:val="nil"/>
            </w:tcBorders>
            <w:noWrap/>
            <w:vAlign w:val="bottom"/>
            <w:hideMark/>
          </w:tcPr>
          <w:p w14:paraId="412A95E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49" w:type="pct"/>
            <w:tcBorders>
              <w:top w:val="nil"/>
              <w:left w:val="nil"/>
              <w:bottom w:val="nil"/>
              <w:right w:val="nil"/>
            </w:tcBorders>
            <w:noWrap/>
            <w:vAlign w:val="bottom"/>
            <w:hideMark/>
          </w:tcPr>
          <w:p w14:paraId="19C6C9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1.595.827,00</w:t>
            </w:r>
          </w:p>
        </w:tc>
        <w:tc>
          <w:tcPr>
            <w:tcW w:w="581" w:type="pct"/>
            <w:tcBorders>
              <w:top w:val="nil"/>
              <w:left w:val="nil"/>
              <w:bottom w:val="nil"/>
              <w:right w:val="nil"/>
            </w:tcBorders>
            <w:noWrap/>
            <w:vAlign w:val="bottom"/>
            <w:hideMark/>
          </w:tcPr>
          <w:p w14:paraId="7A3DED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1.135,73</w:t>
            </w:r>
          </w:p>
        </w:tc>
        <w:tc>
          <w:tcPr>
            <w:tcW w:w="426" w:type="pct"/>
            <w:tcBorders>
              <w:top w:val="nil"/>
              <w:left w:val="nil"/>
              <w:bottom w:val="nil"/>
              <w:right w:val="nil"/>
            </w:tcBorders>
            <w:noWrap/>
            <w:vAlign w:val="bottom"/>
            <w:hideMark/>
          </w:tcPr>
          <w:p w14:paraId="34C973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0,07</w:t>
            </w:r>
          </w:p>
        </w:tc>
        <w:tc>
          <w:tcPr>
            <w:tcW w:w="449" w:type="pct"/>
            <w:tcBorders>
              <w:top w:val="nil"/>
              <w:left w:val="nil"/>
              <w:bottom w:val="nil"/>
              <w:right w:val="nil"/>
            </w:tcBorders>
            <w:noWrap/>
            <w:vAlign w:val="bottom"/>
            <w:hideMark/>
          </w:tcPr>
          <w:p w14:paraId="2F6ED1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1.596.962,73</w:t>
            </w:r>
          </w:p>
        </w:tc>
      </w:tr>
      <w:tr w:rsidR="00B1050B" w:rsidRPr="00B1050B" w14:paraId="1437F62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AE02A5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74C468B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532.821,00</w:t>
            </w:r>
          </w:p>
        </w:tc>
        <w:tc>
          <w:tcPr>
            <w:tcW w:w="581" w:type="pct"/>
            <w:tcBorders>
              <w:top w:val="nil"/>
              <w:left w:val="nil"/>
              <w:bottom w:val="nil"/>
              <w:right w:val="nil"/>
            </w:tcBorders>
            <w:shd w:val="clear" w:color="000000" w:fill="FFFF99"/>
            <w:noWrap/>
            <w:vAlign w:val="bottom"/>
            <w:hideMark/>
          </w:tcPr>
          <w:p w14:paraId="2DF17DD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12.180,00</w:t>
            </w:r>
          </w:p>
        </w:tc>
        <w:tc>
          <w:tcPr>
            <w:tcW w:w="426" w:type="pct"/>
            <w:tcBorders>
              <w:top w:val="nil"/>
              <w:left w:val="nil"/>
              <w:bottom w:val="nil"/>
              <w:right w:val="nil"/>
            </w:tcBorders>
            <w:shd w:val="clear" w:color="000000" w:fill="FFFF99"/>
            <w:noWrap/>
            <w:vAlign w:val="bottom"/>
            <w:hideMark/>
          </w:tcPr>
          <w:p w14:paraId="24762A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2,29</w:t>
            </w:r>
          </w:p>
        </w:tc>
        <w:tc>
          <w:tcPr>
            <w:tcW w:w="449" w:type="pct"/>
            <w:tcBorders>
              <w:top w:val="nil"/>
              <w:left w:val="nil"/>
              <w:bottom w:val="nil"/>
              <w:right w:val="nil"/>
            </w:tcBorders>
            <w:shd w:val="clear" w:color="000000" w:fill="FFFF99"/>
            <w:noWrap/>
            <w:vAlign w:val="bottom"/>
            <w:hideMark/>
          </w:tcPr>
          <w:p w14:paraId="6457B7E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545.001,00</w:t>
            </w:r>
          </w:p>
        </w:tc>
      </w:tr>
      <w:tr w:rsidR="00B1050B" w:rsidRPr="00B1050B" w14:paraId="5866A792"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1EB4E6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7B2C62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307.503,00</w:t>
            </w:r>
          </w:p>
        </w:tc>
        <w:tc>
          <w:tcPr>
            <w:tcW w:w="581" w:type="pct"/>
            <w:tcBorders>
              <w:top w:val="nil"/>
              <w:left w:val="nil"/>
              <w:bottom w:val="nil"/>
              <w:right w:val="nil"/>
            </w:tcBorders>
            <w:shd w:val="clear" w:color="000000" w:fill="FFFF99"/>
            <w:noWrap/>
            <w:vAlign w:val="bottom"/>
            <w:hideMark/>
          </w:tcPr>
          <w:p w14:paraId="70D227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-2.491,00</w:t>
            </w:r>
          </w:p>
        </w:tc>
        <w:tc>
          <w:tcPr>
            <w:tcW w:w="426" w:type="pct"/>
            <w:tcBorders>
              <w:top w:val="nil"/>
              <w:left w:val="nil"/>
              <w:bottom w:val="nil"/>
              <w:right w:val="nil"/>
            </w:tcBorders>
            <w:shd w:val="clear" w:color="000000" w:fill="FFFF99"/>
            <w:noWrap/>
            <w:vAlign w:val="bottom"/>
            <w:hideMark/>
          </w:tcPr>
          <w:p w14:paraId="493D14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-0,81</w:t>
            </w:r>
          </w:p>
        </w:tc>
        <w:tc>
          <w:tcPr>
            <w:tcW w:w="449" w:type="pct"/>
            <w:tcBorders>
              <w:top w:val="nil"/>
              <w:left w:val="nil"/>
              <w:bottom w:val="nil"/>
              <w:right w:val="nil"/>
            </w:tcBorders>
            <w:shd w:val="clear" w:color="000000" w:fill="FFFF99"/>
            <w:noWrap/>
            <w:vAlign w:val="bottom"/>
            <w:hideMark/>
          </w:tcPr>
          <w:p w14:paraId="474FB88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305.012,00</w:t>
            </w:r>
          </w:p>
        </w:tc>
      </w:tr>
      <w:tr w:rsidR="00B1050B" w:rsidRPr="00B1050B" w14:paraId="4C0DE57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7537836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1.3. Prihodi od administrativnih (upravnih) pristojbi</w:t>
            </w:r>
          </w:p>
        </w:tc>
        <w:tc>
          <w:tcPr>
            <w:tcW w:w="449" w:type="pct"/>
            <w:tcBorders>
              <w:top w:val="nil"/>
              <w:left w:val="nil"/>
              <w:bottom w:val="nil"/>
              <w:right w:val="nil"/>
            </w:tcBorders>
            <w:shd w:val="clear" w:color="000000" w:fill="FFFF99"/>
            <w:noWrap/>
            <w:vAlign w:val="bottom"/>
            <w:hideMark/>
          </w:tcPr>
          <w:p w14:paraId="6DB8C7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412,00</w:t>
            </w:r>
          </w:p>
        </w:tc>
        <w:tc>
          <w:tcPr>
            <w:tcW w:w="581" w:type="pct"/>
            <w:tcBorders>
              <w:top w:val="nil"/>
              <w:left w:val="nil"/>
              <w:bottom w:val="nil"/>
              <w:right w:val="nil"/>
            </w:tcBorders>
            <w:shd w:val="clear" w:color="000000" w:fill="FFFF99"/>
            <w:noWrap/>
            <w:vAlign w:val="bottom"/>
            <w:hideMark/>
          </w:tcPr>
          <w:p w14:paraId="64C8A0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7FC070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14BA59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412,00</w:t>
            </w:r>
          </w:p>
        </w:tc>
      </w:tr>
      <w:tr w:rsidR="00B1050B" w:rsidRPr="00B1050B" w14:paraId="0EA83CF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C299805"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1.4. Ostali opći prihodi i primici</w:t>
            </w:r>
          </w:p>
        </w:tc>
        <w:tc>
          <w:tcPr>
            <w:tcW w:w="449" w:type="pct"/>
            <w:tcBorders>
              <w:top w:val="nil"/>
              <w:left w:val="nil"/>
              <w:bottom w:val="nil"/>
              <w:right w:val="nil"/>
            </w:tcBorders>
            <w:shd w:val="clear" w:color="000000" w:fill="FFFF99"/>
            <w:noWrap/>
            <w:vAlign w:val="bottom"/>
            <w:hideMark/>
          </w:tcPr>
          <w:p w14:paraId="72B9C6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1.664,00</w:t>
            </w:r>
          </w:p>
        </w:tc>
        <w:tc>
          <w:tcPr>
            <w:tcW w:w="581" w:type="pct"/>
            <w:tcBorders>
              <w:top w:val="nil"/>
              <w:left w:val="nil"/>
              <w:bottom w:val="nil"/>
              <w:right w:val="nil"/>
            </w:tcBorders>
            <w:shd w:val="clear" w:color="000000" w:fill="FFFF99"/>
            <w:noWrap/>
            <w:vAlign w:val="bottom"/>
            <w:hideMark/>
          </w:tcPr>
          <w:p w14:paraId="5C093E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69B2CD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0B8BD6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1.664,00</w:t>
            </w:r>
          </w:p>
        </w:tc>
      </w:tr>
      <w:tr w:rsidR="00B1050B" w:rsidRPr="00B1050B" w14:paraId="61E0D1A0"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738453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lastRenderedPageBreak/>
              <w:t>Izvor  1.5.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74C36B1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w:t>
            </w:r>
          </w:p>
        </w:tc>
        <w:tc>
          <w:tcPr>
            <w:tcW w:w="581" w:type="pct"/>
            <w:tcBorders>
              <w:top w:val="nil"/>
              <w:left w:val="nil"/>
              <w:bottom w:val="nil"/>
              <w:right w:val="nil"/>
            </w:tcBorders>
            <w:shd w:val="clear" w:color="000000" w:fill="FFFF99"/>
            <w:noWrap/>
            <w:vAlign w:val="bottom"/>
            <w:hideMark/>
          </w:tcPr>
          <w:p w14:paraId="07F0996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343A50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3C3896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w:t>
            </w:r>
          </w:p>
        </w:tc>
      </w:tr>
      <w:tr w:rsidR="00B1050B" w:rsidRPr="00B1050B" w14:paraId="4764D70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8D6D8B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1.6.</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kazni</w:t>
            </w:r>
            <w:proofErr w:type="spellEnd"/>
          </w:p>
        </w:tc>
        <w:tc>
          <w:tcPr>
            <w:tcW w:w="449" w:type="pct"/>
            <w:tcBorders>
              <w:top w:val="nil"/>
              <w:left w:val="nil"/>
              <w:bottom w:val="nil"/>
              <w:right w:val="nil"/>
            </w:tcBorders>
            <w:shd w:val="clear" w:color="000000" w:fill="FFFF99"/>
            <w:noWrap/>
            <w:vAlign w:val="bottom"/>
            <w:hideMark/>
          </w:tcPr>
          <w:p w14:paraId="3544CC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132,00</w:t>
            </w:r>
          </w:p>
        </w:tc>
        <w:tc>
          <w:tcPr>
            <w:tcW w:w="581" w:type="pct"/>
            <w:tcBorders>
              <w:top w:val="nil"/>
              <w:left w:val="nil"/>
              <w:bottom w:val="nil"/>
              <w:right w:val="nil"/>
            </w:tcBorders>
            <w:shd w:val="clear" w:color="000000" w:fill="FFFF99"/>
            <w:noWrap/>
            <w:vAlign w:val="bottom"/>
            <w:hideMark/>
          </w:tcPr>
          <w:p w14:paraId="2B62892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7E3448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36D5E95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132,00</w:t>
            </w:r>
          </w:p>
        </w:tc>
      </w:tr>
      <w:tr w:rsidR="00B1050B" w:rsidRPr="00B1050B" w14:paraId="1D538A23"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2998155"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49" w:type="pct"/>
            <w:tcBorders>
              <w:top w:val="nil"/>
              <w:left w:val="nil"/>
              <w:bottom w:val="nil"/>
              <w:right w:val="nil"/>
            </w:tcBorders>
            <w:shd w:val="clear" w:color="000000" w:fill="FFFF99"/>
            <w:noWrap/>
            <w:vAlign w:val="bottom"/>
            <w:hideMark/>
          </w:tcPr>
          <w:p w14:paraId="56035B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31.200,00</w:t>
            </w:r>
          </w:p>
        </w:tc>
        <w:tc>
          <w:tcPr>
            <w:tcW w:w="581" w:type="pct"/>
            <w:tcBorders>
              <w:top w:val="nil"/>
              <w:left w:val="nil"/>
              <w:bottom w:val="nil"/>
              <w:right w:val="nil"/>
            </w:tcBorders>
            <w:shd w:val="clear" w:color="000000" w:fill="FFFF99"/>
            <w:noWrap/>
            <w:vAlign w:val="bottom"/>
            <w:hideMark/>
          </w:tcPr>
          <w:p w14:paraId="59D215A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w:t>
            </w:r>
          </w:p>
        </w:tc>
        <w:tc>
          <w:tcPr>
            <w:tcW w:w="426" w:type="pct"/>
            <w:tcBorders>
              <w:top w:val="nil"/>
              <w:left w:val="nil"/>
              <w:bottom w:val="nil"/>
              <w:right w:val="nil"/>
            </w:tcBorders>
            <w:shd w:val="clear" w:color="000000" w:fill="FFFF99"/>
            <w:noWrap/>
            <w:vAlign w:val="bottom"/>
            <w:hideMark/>
          </w:tcPr>
          <w:p w14:paraId="6B967E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0,96</w:t>
            </w:r>
          </w:p>
        </w:tc>
        <w:tc>
          <w:tcPr>
            <w:tcW w:w="449" w:type="pct"/>
            <w:tcBorders>
              <w:top w:val="nil"/>
              <w:left w:val="nil"/>
              <w:bottom w:val="nil"/>
              <w:right w:val="nil"/>
            </w:tcBorders>
            <w:shd w:val="clear" w:color="000000" w:fill="FFFF99"/>
            <w:noWrap/>
            <w:vAlign w:val="bottom"/>
            <w:hideMark/>
          </w:tcPr>
          <w:p w14:paraId="079294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31.500,00</w:t>
            </w:r>
          </w:p>
        </w:tc>
      </w:tr>
      <w:tr w:rsidR="00B1050B" w:rsidRPr="00B1050B" w14:paraId="6F3E6563"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8E710F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p>
        </w:tc>
        <w:tc>
          <w:tcPr>
            <w:tcW w:w="449" w:type="pct"/>
            <w:tcBorders>
              <w:top w:val="nil"/>
              <w:left w:val="nil"/>
              <w:bottom w:val="nil"/>
              <w:right w:val="nil"/>
            </w:tcBorders>
            <w:shd w:val="clear" w:color="000000" w:fill="FFFF99"/>
            <w:noWrap/>
            <w:vAlign w:val="bottom"/>
            <w:hideMark/>
          </w:tcPr>
          <w:p w14:paraId="4382D30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81" w:type="pct"/>
            <w:tcBorders>
              <w:top w:val="nil"/>
              <w:left w:val="nil"/>
              <w:bottom w:val="nil"/>
              <w:right w:val="nil"/>
            </w:tcBorders>
            <w:shd w:val="clear" w:color="000000" w:fill="FFFF99"/>
            <w:noWrap/>
            <w:vAlign w:val="bottom"/>
            <w:hideMark/>
          </w:tcPr>
          <w:p w14:paraId="0CE6CB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426" w:type="pct"/>
            <w:tcBorders>
              <w:top w:val="nil"/>
              <w:left w:val="nil"/>
              <w:bottom w:val="nil"/>
              <w:right w:val="nil"/>
            </w:tcBorders>
            <w:shd w:val="clear" w:color="000000" w:fill="FFFF99"/>
            <w:noWrap/>
            <w:vAlign w:val="bottom"/>
            <w:hideMark/>
          </w:tcPr>
          <w:p w14:paraId="0D086F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17B754D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223C7767"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7C48A64"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49" w:type="pct"/>
            <w:tcBorders>
              <w:top w:val="nil"/>
              <w:left w:val="nil"/>
              <w:bottom w:val="nil"/>
              <w:right w:val="nil"/>
            </w:tcBorders>
            <w:shd w:val="clear" w:color="000000" w:fill="FFFF99"/>
            <w:noWrap/>
            <w:vAlign w:val="bottom"/>
            <w:hideMark/>
          </w:tcPr>
          <w:p w14:paraId="59FDE8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293.405,00</w:t>
            </w:r>
          </w:p>
        </w:tc>
        <w:tc>
          <w:tcPr>
            <w:tcW w:w="581" w:type="pct"/>
            <w:tcBorders>
              <w:top w:val="nil"/>
              <w:left w:val="nil"/>
              <w:bottom w:val="nil"/>
              <w:right w:val="nil"/>
            </w:tcBorders>
            <w:shd w:val="clear" w:color="000000" w:fill="FFFF99"/>
            <w:noWrap/>
            <w:vAlign w:val="bottom"/>
            <w:hideMark/>
          </w:tcPr>
          <w:p w14:paraId="7CDBF5A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-12.300,00</w:t>
            </w:r>
          </w:p>
        </w:tc>
        <w:tc>
          <w:tcPr>
            <w:tcW w:w="426" w:type="pct"/>
            <w:tcBorders>
              <w:top w:val="nil"/>
              <w:left w:val="nil"/>
              <w:bottom w:val="nil"/>
              <w:right w:val="nil"/>
            </w:tcBorders>
            <w:shd w:val="clear" w:color="000000" w:fill="FFFF99"/>
            <w:noWrap/>
            <w:vAlign w:val="bottom"/>
            <w:hideMark/>
          </w:tcPr>
          <w:p w14:paraId="1D6CC3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-4,19</w:t>
            </w:r>
          </w:p>
        </w:tc>
        <w:tc>
          <w:tcPr>
            <w:tcW w:w="449" w:type="pct"/>
            <w:tcBorders>
              <w:top w:val="nil"/>
              <w:left w:val="nil"/>
              <w:bottom w:val="nil"/>
              <w:right w:val="nil"/>
            </w:tcBorders>
            <w:shd w:val="clear" w:color="000000" w:fill="FFFF99"/>
            <w:noWrap/>
            <w:vAlign w:val="bottom"/>
            <w:hideMark/>
          </w:tcPr>
          <w:p w14:paraId="70A5C32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281.105,00</w:t>
            </w:r>
          </w:p>
        </w:tc>
      </w:tr>
      <w:tr w:rsidR="00B1050B" w:rsidRPr="00B1050B" w14:paraId="6B520F08"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4BD61C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49" w:type="pct"/>
            <w:tcBorders>
              <w:top w:val="nil"/>
              <w:left w:val="nil"/>
              <w:bottom w:val="nil"/>
              <w:right w:val="nil"/>
            </w:tcBorders>
            <w:shd w:val="clear" w:color="000000" w:fill="FFFF99"/>
            <w:noWrap/>
            <w:vAlign w:val="bottom"/>
            <w:hideMark/>
          </w:tcPr>
          <w:p w14:paraId="705D652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16.250,00</w:t>
            </w:r>
          </w:p>
        </w:tc>
        <w:tc>
          <w:tcPr>
            <w:tcW w:w="581" w:type="pct"/>
            <w:tcBorders>
              <w:top w:val="nil"/>
              <w:left w:val="nil"/>
              <w:bottom w:val="nil"/>
              <w:right w:val="nil"/>
            </w:tcBorders>
            <w:shd w:val="clear" w:color="000000" w:fill="FFFF99"/>
            <w:noWrap/>
            <w:vAlign w:val="bottom"/>
            <w:hideMark/>
          </w:tcPr>
          <w:p w14:paraId="49FDD8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426" w:type="pct"/>
            <w:tcBorders>
              <w:top w:val="nil"/>
              <w:left w:val="nil"/>
              <w:bottom w:val="nil"/>
              <w:right w:val="nil"/>
            </w:tcBorders>
            <w:shd w:val="clear" w:color="000000" w:fill="FFFF99"/>
            <w:noWrap/>
            <w:vAlign w:val="bottom"/>
            <w:hideMark/>
          </w:tcPr>
          <w:p w14:paraId="2A7A43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-61,54</w:t>
            </w:r>
          </w:p>
        </w:tc>
        <w:tc>
          <w:tcPr>
            <w:tcW w:w="449" w:type="pct"/>
            <w:tcBorders>
              <w:top w:val="nil"/>
              <w:left w:val="nil"/>
              <w:bottom w:val="nil"/>
              <w:right w:val="nil"/>
            </w:tcBorders>
            <w:shd w:val="clear" w:color="000000" w:fill="FFFF99"/>
            <w:noWrap/>
            <w:vAlign w:val="bottom"/>
            <w:hideMark/>
          </w:tcPr>
          <w:p w14:paraId="2F83B8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6.250,00</w:t>
            </w:r>
          </w:p>
        </w:tc>
      </w:tr>
      <w:tr w:rsidR="00B1050B" w:rsidRPr="00B1050B" w14:paraId="70CD2D7B"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6179BD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12C283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334.845,00</w:t>
            </w:r>
          </w:p>
        </w:tc>
        <w:tc>
          <w:tcPr>
            <w:tcW w:w="581" w:type="pct"/>
            <w:tcBorders>
              <w:top w:val="nil"/>
              <w:left w:val="nil"/>
              <w:bottom w:val="nil"/>
              <w:right w:val="nil"/>
            </w:tcBorders>
            <w:shd w:val="clear" w:color="000000" w:fill="FFFF99"/>
            <w:noWrap/>
            <w:vAlign w:val="bottom"/>
            <w:hideMark/>
          </w:tcPr>
          <w:p w14:paraId="4B43B99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17.046,73</w:t>
            </w:r>
          </w:p>
        </w:tc>
        <w:tc>
          <w:tcPr>
            <w:tcW w:w="426" w:type="pct"/>
            <w:tcBorders>
              <w:top w:val="nil"/>
              <w:left w:val="nil"/>
              <w:bottom w:val="nil"/>
              <w:right w:val="nil"/>
            </w:tcBorders>
            <w:shd w:val="clear" w:color="000000" w:fill="FFFF99"/>
            <w:noWrap/>
            <w:vAlign w:val="bottom"/>
            <w:hideMark/>
          </w:tcPr>
          <w:p w14:paraId="0033422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5,09</w:t>
            </w:r>
          </w:p>
        </w:tc>
        <w:tc>
          <w:tcPr>
            <w:tcW w:w="449" w:type="pct"/>
            <w:tcBorders>
              <w:top w:val="nil"/>
              <w:left w:val="nil"/>
              <w:bottom w:val="nil"/>
              <w:right w:val="nil"/>
            </w:tcBorders>
            <w:shd w:val="clear" w:color="000000" w:fill="FFFF99"/>
            <w:noWrap/>
            <w:vAlign w:val="bottom"/>
            <w:hideMark/>
          </w:tcPr>
          <w:p w14:paraId="497D8E6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351.891,73</w:t>
            </w:r>
          </w:p>
        </w:tc>
      </w:tr>
      <w:tr w:rsidR="00B1050B" w:rsidRPr="00B1050B" w14:paraId="0517F3B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A56C006"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49" w:type="pct"/>
            <w:tcBorders>
              <w:top w:val="nil"/>
              <w:left w:val="nil"/>
              <w:bottom w:val="nil"/>
              <w:right w:val="nil"/>
            </w:tcBorders>
            <w:shd w:val="clear" w:color="000000" w:fill="FFFF99"/>
            <w:noWrap/>
            <w:vAlign w:val="bottom"/>
            <w:hideMark/>
          </w:tcPr>
          <w:p w14:paraId="3D114E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12.500,00</w:t>
            </w:r>
          </w:p>
        </w:tc>
        <w:tc>
          <w:tcPr>
            <w:tcW w:w="581" w:type="pct"/>
            <w:tcBorders>
              <w:top w:val="nil"/>
              <w:left w:val="nil"/>
              <w:bottom w:val="nil"/>
              <w:right w:val="nil"/>
            </w:tcBorders>
            <w:shd w:val="clear" w:color="000000" w:fill="FFFF99"/>
            <w:noWrap/>
            <w:vAlign w:val="bottom"/>
            <w:hideMark/>
          </w:tcPr>
          <w:p w14:paraId="5C0B665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w:t>
            </w:r>
          </w:p>
        </w:tc>
        <w:tc>
          <w:tcPr>
            <w:tcW w:w="426" w:type="pct"/>
            <w:tcBorders>
              <w:top w:val="nil"/>
              <w:left w:val="nil"/>
              <w:bottom w:val="nil"/>
              <w:right w:val="nil"/>
            </w:tcBorders>
            <w:shd w:val="clear" w:color="000000" w:fill="FFFF99"/>
            <w:noWrap/>
            <w:vAlign w:val="bottom"/>
            <w:hideMark/>
          </w:tcPr>
          <w:p w14:paraId="3C61698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5,60</w:t>
            </w:r>
          </w:p>
        </w:tc>
        <w:tc>
          <w:tcPr>
            <w:tcW w:w="449" w:type="pct"/>
            <w:tcBorders>
              <w:top w:val="nil"/>
              <w:left w:val="nil"/>
              <w:bottom w:val="nil"/>
              <w:right w:val="nil"/>
            </w:tcBorders>
            <w:shd w:val="clear" w:color="000000" w:fill="FFFF99"/>
            <w:noWrap/>
            <w:vAlign w:val="bottom"/>
            <w:hideMark/>
          </w:tcPr>
          <w:p w14:paraId="001A1E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13.200,00</w:t>
            </w:r>
          </w:p>
        </w:tc>
      </w:tr>
      <w:tr w:rsidR="00B1050B" w:rsidRPr="00B1050B" w14:paraId="195E3B8F"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2EDB30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49" w:type="pct"/>
            <w:tcBorders>
              <w:top w:val="nil"/>
              <w:left w:val="nil"/>
              <w:bottom w:val="nil"/>
              <w:right w:val="nil"/>
            </w:tcBorders>
            <w:shd w:val="clear" w:color="000000" w:fill="FFFF99"/>
            <w:noWrap/>
            <w:vAlign w:val="bottom"/>
            <w:hideMark/>
          </w:tcPr>
          <w:p w14:paraId="73F941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47.500,00</w:t>
            </w:r>
          </w:p>
        </w:tc>
        <w:tc>
          <w:tcPr>
            <w:tcW w:w="581" w:type="pct"/>
            <w:tcBorders>
              <w:top w:val="nil"/>
              <w:left w:val="nil"/>
              <w:bottom w:val="nil"/>
              <w:right w:val="nil"/>
            </w:tcBorders>
            <w:shd w:val="clear" w:color="000000" w:fill="FFFF99"/>
            <w:noWrap/>
            <w:vAlign w:val="bottom"/>
            <w:hideMark/>
          </w:tcPr>
          <w:p w14:paraId="3C5D787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426" w:type="pct"/>
            <w:tcBorders>
              <w:top w:val="nil"/>
              <w:left w:val="nil"/>
              <w:bottom w:val="nil"/>
              <w:right w:val="nil"/>
            </w:tcBorders>
            <w:shd w:val="clear" w:color="000000" w:fill="FFFF99"/>
            <w:noWrap/>
            <w:vAlign w:val="bottom"/>
            <w:hideMark/>
          </w:tcPr>
          <w:p w14:paraId="68E2F26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-42,11</w:t>
            </w:r>
          </w:p>
        </w:tc>
        <w:tc>
          <w:tcPr>
            <w:tcW w:w="449" w:type="pct"/>
            <w:tcBorders>
              <w:top w:val="nil"/>
              <w:left w:val="nil"/>
              <w:bottom w:val="nil"/>
              <w:right w:val="nil"/>
            </w:tcBorders>
            <w:shd w:val="clear" w:color="000000" w:fill="FFFF99"/>
            <w:noWrap/>
            <w:vAlign w:val="bottom"/>
            <w:hideMark/>
          </w:tcPr>
          <w:p w14:paraId="657A21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27.500,00</w:t>
            </w:r>
          </w:p>
        </w:tc>
      </w:tr>
      <w:tr w:rsidR="00B1050B" w:rsidRPr="00B1050B" w14:paraId="02254F3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F1FA9D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5.6.</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Potpora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Vatrogasne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zajednice</w:t>
            </w:r>
            <w:proofErr w:type="spellEnd"/>
          </w:p>
        </w:tc>
        <w:tc>
          <w:tcPr>
            <w:tcW w:w="449" w:type="pct"/>
            <w:tcBorders>
              <w:top w:val="nil"/>
              <w:left w:val="nil"/>
              <w:bottom w:val="nil"/>
              <w:right w:val="nil"/>
            </w:tcBorders>
            <w:shd w:val="clear" w:color="000000" w:fill="FFFF99"/>
            <w:noWrap/>
            <w:vAlign w:val="bottom"/>
            <w:hideMark/>
          </w:tcPr>
          <w:p w14:paraId="0CC2EB6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81" w:type="pct"/>
            <w:tcBorders>
              <w:top w:val="nil"/>
              <w:left w:val="nil"/>
              <w:bottom w:val="nil"/>
              <w:right w:val="nil"/>
            </w:tcBorders>
            <w:shd w:val="clear" w:color="000000" w:fill="FFFF99"/>
            <w:noWrap/>
            <w:vAlign w:val="bottom"/>
            <w:hideMark/>
          </w:tcPr>
          <w:p w14:paraId="2CCEA4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0E856A7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2F5244C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157196E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C5C274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49" w:type="pct"/>
            <w:tcBorders>
              <w:top w:val="nil"/>
              <w:left w:val="nil"/>
              <w:bottom w:val="nil"/>
              <w:right w:val="nil"/>
            </w:tcBorders>
            <w:shd w:val="clear" w:color="000000" w:fill="FFFF99"/>
            <w:noWrap/>
            <w:vAlign w:val="bottom"/>
            <w:hideMark/>
          </w:tcPr>
          <w:p w14:paraId="265AA6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81" w:type="pct"/>
            <w:tcBorders>
              <w:top w:val="nil"/>
              <w:left w:val="nil"/>
              <w:bottom w:val="nil"/>
              <w:right w:val="nil"/>
            </w:tcBorders>
            <w:shd w:val="clear" w:color="000000" w:fill="FFFF99"/>
            <w:noWrap/>
            <w:vAlign w:val="bottom"/>
            <w:hideMark/>
          </w:tcPr>
          <w:p w14:paraId="7EA9F57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426" w:type="pct"/>
            <w:tcBorders>
              <w:top w:val="nil"/>
              <w:left w:val="nil"/>
              <w:bottom w:val="nil"/>
              <w:right w:val="nil"/>
            </w:tcBorders>
            <w:shd w:val="clear" w:color="000000" w:fill="FFFF99"/>
            <w:noWrap/>
            <w:vAlign w:val="bottom"/>
            <w:hideMark/>
          </w:tcPr>
          <w:p w14:paraId="5939CF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19D4D8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0C7CA410"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1B72BD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7.2. Prihodi s naslova osiguranja, refundacije štete i totalne št</w:t>
            </w:r>
          </w:p>
        </w:tc>
        <w:tc>
          <w:tcPr>
            <w:tcW w:w="449" w:type="pct"/>
            <w:tcBorders>
              <w:top w:val="nil"/>
              <w:left w:val="nil"/>
              <w:bottom w:val="nil"/>
              <w:right w:val="nil"/>
            </w:tcBorders>
            <w:shd w:val="clear" w:color="000000" w:fill="FFFF99"/>
            <w:noWrap/>
            <w:vAlign w:val="bottom"/>
            <w:hideMark/>
          </w:tcPr>
          <w:p w14:paraId="2B1A47C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2.588,00</w:t>
            </w:r>
          </w:p>
        </w:tc>
        <w:tc>
          <w:tcPr>
            <w:tcW w:w="581" w:type="pct"/>
            <w:tcBorders>
              <w:top w:val="nil"/>
              <w:left w:val="nil"/>
              <w:bottom w:val="nil"/>
              <w:right w:val="nil"/>
            </w:tcBorders>
            <w:shd w:val="clear" w:color="000000" w:fill="FFFF99"/>
            <w:noWrap/>
            <w:vAlign w:val="bottom"/>
            <w:hideMark/>
          </w:tcPr>
          <w:p w14:paraId="2A40614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02DFCAC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E73687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2.588,00</w:t>
            </w:r>
          </w:p>
        </w:tc>
      </w:tr>
      <w:tr w:rsidR="00B1050B" w:rsidRPr="00B1050B" w14:paraId="4FAA5768" w14:textId="77777777" w:rsidTr="00B508AA">
        <w:trPr>
          <w:trHeight w:val="255"/>
        </w:trPr>
        <w:tc>
          <w:tcPr>
            <w:tcW w:w="335" w:type="pct"/>
            <w:tcBorders>
              <w:top w:val="nil"/>
              <w:left w:val="nil"/>
              <w:bottom w:val="nil"/>
              <w:right w:val="nil"/>
            </w:tcBorders>
            <w:noWrap/>
            <w:vAlign w:val="bottom"/>
            <w:hideMark/>
          </w:tcPr>
          <w:p w14:paraId="24AEAEB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761" w:type="pct"/>
            <w:tcBorders>
              <w:top w:val="nil"/>
              <w:left w:val="nil"/>
              <w:bottom w:val="nil"/>
              <w:right w:val="nil"/>
            </w:tcBorders>
            <w:noWrap/>
            <w:vAlign w:val="bottom"/>
            <w:hideMark/>
          </w:tcPr>
          <w:p w14:paraId="5C715F1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49" w:type="pct"/>
            <w:tcBorders>
              <w:top w:val="nil"/>
              <w:left w:val="nil"/>
              <w:bottom w:val="nil"/>
              <w:right w:val="nil"/>
            </w:tcBorders>
            <w:noWrap/>
            <w:vAlign w:val="bottom"/>
            <w:hideMark/>
          </w:tcPr>
          <w:p w14:paraId="045A19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10.195,00</w:t>
            </w:r>
          </w:p>
        </w:tc>
        <w:tc>
          <w:tcPr>
            <w:tcW w:w="581" w:type="pct"/>
            <w:tcBorders>
              <w:top w:val="nil"/>
              <w:left w:val="nil"/>
              <w:bottom w:val="nil"/>
              <w:right w:val="nil"/>
            </w:tcBorders>
            <w:noWrap/>
            <w:vAlign w:val="bottom"/>
            <w:hideMark/>
          </w:tcPr>
          <w:p w14:paraId="0FA061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83,00</w:t>
            </w:r>
          </w:p>
        </w:tc>
        <w:tc>
          <w:tcPr>
            <w:tcW w:w="426" w:type="pct"/>
            <w:tcBorders>
              <w:top w:val="nil"/>
              <w:left w:val="nil"/>
              <w:bottom w:val="nil"/>
              <w:right w:val="nil"/>
            </w:tcBorders>
            <w:noWrap/>
            <w:vAlign w:val="bottom"/>
            <w:hideMark/>
          </w:tcPr>
          <w:p w14:paraId="16D88A2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0,81</w:t>
            </w:r>
          </w:p>
        </w:tc>
        <w:tc>
          <w:tcPr>
            <w:tcW w:w="449" w:type="pct"/>
            <w:tcBorders>
              <w:top w:val="nil"/>
              <w:left w:val="nil"/>
              <w:bottom w:val="nil"/>
              <w:right w:val="nil"/>
            </w:tcBorders>
            <w:noWrap/>
            <w:vAlign w:val="bottom"/>
            <w:hideMark/>
          </w:tcPr>
          <w:p w14:paraId="0C37B1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10.278,00</w:t>
            </w:r>
          </w:p>
        </w:tc>
      </w:tr>
      <w:tr w:rsidR="00B1050B" w:rsidRPr="00B1050B" w14:paraId="53CF5F77"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4E81004"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65BB3E1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8.413,00</w:t>
            </w:r>
          </w:p>
        </w:tc>
        <w:tc>
          <w:tcPr>
            <w:tcW w:w="581" w:type="pct"/>
            <w:tcBorders>
              <w:top w:val="nil"/>
              <w:left w:val="nil"/>
              <w:bottom w:val="nil"/>
              <w:right w:val="nil"/>
            </w:tcBorders>
            <w:shd w:val="clear" w:color="000000" w:fill="FFFF99"/>
            <w:noWrap/>
            <w:vAlign w:val="bottom"/>
            <w:hideMark/>
          </w:tcPr>
          <w:p w14:paraId="5B4B0E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w:t>
            </w:r>
          </w:p>
        </w:tc>
        <w:tc>
          <w:tcPr>
            <w:tcW w:w="426" w:type="pct"/>
            <w:tcBorders>
              <w:top w:val="nil"/>
              <w:left w:val="nil"/>
              <w:bottom w:val="nil"/>
              <w:right w:val="nil"/>
            </w:tcBorders>
            <w:shd w:val="clear" w:color="000000" w:fill="FFFF99"/>
            <w:noWrap/>
            <w:vAlign w:val="bottom"/>
            <w:hideMark/>
          </w:tcPr>
          <w:p w14:paraId="698537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0,89</w:t>
            </w:r>
          </w:p>
        </w:tc>
        <w:tc>
          <w:tcPr>
            <w:tcW w:w="449" w:type="pct"/>
            <w:tcBorders>
              <w:top w:val="nil"/>
              <w:left w:val="nil"/>
              <w:bottom w:val="nil"/>
              <w:right w:val="nil"/>
            </w:tcBorders>
            <w:shd w:val="clear" w:color="000000" w:fill="FFFF99"/>
            <w:noWrap/>
            <w:vAlign w:val="bottom"/>
            <w:hideMark/>
          </w:tcPr>
          <w:p w14:paraId="36A7861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8.488,00</w:t>
            </w:r>
          </w:p>
        </w:tc>
      </w:tr>
      <w:tr w:rsidR="00B1050B" w:rsidRPr="00B1050B" w14:paraId="5803182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58E4CE5"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49" w:type="pct"/>
            <w:tcBorders>
              <w:top w:val="nil"/>
              <w:left w:val="nil"/>
              <w:bottom w:val="nil"/>
              <w:right w:val="nil"/>
            </w:tcBorders>
            <w:shd w:val="clear" w:color="000000" w:fill="FFFF99"/>
            <w:noWrap/>
            <w:vAlign w:val="bottom"/>
            <w:hideMark/>
          </w:tcPr>
          <w:p w14:paraId="4F28BFE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505,00</w:t>
            </w:r>
          </w:p>
        </w:tc>
        <w:tc>
          <w:tcPr>
            <w:tcW w:w="581" w:type="pct"/>
            <w:tcBorders>
              <w:top w:val="nil"/>
              <w:left w:val="nil"/>
              <w:bottom w:val="nil"/>
              <w:right w:val="nil"/>
            </w:tcBorders>
            <w:shd w:val="clear" w:color="000000" w:fill="FFFF99"/>
            <w:noWrap/>
            <w:vAlign w:val="bottom"/>
            <w:hideMark/>
          </w:tcPr>
          <w:p w14:paraId="69573B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w:t>
            </w:r>
          </w:p>
        </w:tc>
        <w:tc>
          <w:tcPr>
            <w:tcW w:w="426" w:type="pct"/>
            <w:tcBorders>
              <w:top w:val="nil"/>
              <w:left w:val="nil"/>
              <w:bottom w:val="nil"/>
              <w:right w:val="nil"/>
            </w:tcBorders>
            <w:shd w:val="clear" w:color="000000" w:fill="FFFF99"/>
            <w:noWrap/>
            <w:vAlign w:val="bottom"/>
            <w:hideMark/>
          </w:tcPr>
          <w:p w14:paraId="52A06E8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1,58</w:t>
            </w:r>
          </w:p>
        </w:tc>
        <w:tc>
          <w:tcPr>
            <w:tcW w:w="449" w:type="pct"/>
            <w:tcBorders>
              <w:top w:val="nil"/>
              <w:left w:val="nil"/>
              <w:bottom w:val="nil"/>
              <w:right w:val="nil"/>
            </w:tcBorders>
            <w:shd w:val="clear" w:color="000000" w:fill="FFFF99"/>
            <w:noWrap/>
            <w:vAlign w:val="bottom"/>
            <w:hideMark/>
          </w:tcPr>
          <w:p w14:paraId="6FBD9B7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513,00</w:t>
            </w:r>
          </w:p>
        </w:tc>
      </w:tr>
      <w:tr w:rsidR="00B1050B" w:rsidRPr="00B1050B" w14:paraId="61FB7D88"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9C3434D"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4.4.</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Spomenička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renta</w:t>
            </w:r>
            <w:proofErr w:type="spellEnd"/>
          </w:p>
        </w:tc>
        <w:tc>
          <w:tcPr>
            <w:tcW w:w="449" w:type="pct"/>
            <w:tcBorders>
              <w:top w:val="nil"/>
              <w:left w:val="nil"/>
              <w:bottom w:val="nil"/>
              <w:right w:val="nil"/>
            </w:tcBorders>
            <w:shd w:val="clear" w:color="000000" w:fill="FFFF99"/>
            <w:noWrap/>
            <w:vAlign w:val="bottom"/>
            <w:hideMark/>
          </w:tcPr>
          <w:p w14:paraId="22F9A9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27,00</w:t>
            </w:r>
          </w:p>
        </w:tc>
        <w:tc>
          <w:tcPr>
            <w:tcW w:w="581" w:type="pct"/>
            <w:tcBorders>
              <w:top w:val="nil"/>
              <w:left w:val="nil"/>
              <w:bottom w:val="nil"/>
              <w:right w:val="nil"/>
            </w:tcBorders>
            <w:shd w:val="clear" w:color="000000" w:fill="FFFF99"/>
            <w:noWrap/>
            <w:vAlign w:val="bottom"/>
            <w:hideMark/>
          </w:tcPr>
          <w:p w14:paraId="5EE2CD5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3DED69A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7FB626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27,00</w:t>
            </w:r>
          </w:p>
        </w:tc>
      </w:tr>
      <w:tr w:rsidR="00B1050B" w:rsidRPr="00B1050B" w14:paraId="2F2857B8"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80BC25F"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462C629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1.250,00</w:t>
            </w:r>
          </w:p>
        </w:tc>
        <w:tc>
          <w:tcPr>
            <w:tcW w:w="581" w:type="pct"/>
            <w:tcBorders>
              <w:top w:val="nil"/>
              <w:left w:val="nil"/>
              <w:bottom w:val="nil"/>
              <w:right w:val="nil"/>
            </w:tcBorders>
            <w:shd w:val="clear" w:color="000000" w:fill="FFFF99"/>
            <w:noWrap/>
            <w:vAlign w:val="bottom"/>
            <w:hideMark/>
          </w:tcPr>
          <w:p w14:paraId="2FCE4D6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187B9A5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8DCF17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1.250,00</w:t>
            </w:r>
          </w:p>
        </w:tc>
      </w:tr>
      <w:tr w:rsidR="00B1050B" w:rsidRPr="00B1050B" w14:paraId="3F5EE982" w14:textId="77777777" w:rsidTr="00B508AA">
        <w:trPr>
          <w:trHeight w:val="255"/>
        </w:trPr>
        <w:tc>
          <w:tcPr>
            <w:tcW w:w="335" w:type="pct"/>
            <w:tcBorders>
              <w:top w:val="nil"/>
              <w:left w:val="nil"/>
              <w:bottom w:val="nil"/>
              <w:right w:val="nil"/>
            </w:tcBorders>
            <w:noWrap/>
            <w:vAlign w:val="bottom"/>
            <w:hideMark/>
          </w:tcPr>
          <w:p w14:paraId="39BA007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761" w:type="pct"/>
            <w:tcBorders>
              <w:top w:val="nil"/>
              <w:left w:val="nil"/>
              <w:bottom w:val="nil"/>
              <w:right w:val="nil"/>
            </w:tcBorders>
            <w:noWrap/>
            <w:vAlign w:val="bottom"/>
            <w:hideMark/>
          </w:tcPr>
          <w:p w14:paraId="2FB1A2A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p>
        </w:tc>
        <w:tc>
          <w:tcPr>
            <w:tcW w:w="449" w:type="pct"/>
            <w:tcBorders>
              <w:top w:val="nil"/>
              <w:left w:val="nil"/>
              <w:bottom w:val="nil"/>
              <w:right w:val="nil"/>
            </w:tcBorders>
            <w:noWrap/>
            <w:vAlign w:val="bottom"/>
            <w:hideMark/>
          </w:tcPr>
          <w:p w14:paraId="4CBA12C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157.908,00</w:t>
            </w:r>
          </w:p>
        </w:tc>
        <w:tc>
          <w:tcPr>
            <w:tcW w:w="581" w:type="pct"/>
            <w:tcBorders>
              <w:top w:val="nil"/>
              <w:left w:val="nil"/>
              <w:bottom w:val="nil"/>
              <w:right w:val="nil"/>
            </w:tcBorders>
            <w:noWrap/>
            <w:vAlign w:val="bottom"/>
            <w:hideMark/>
          </w:tcPr>
          <w:p w14:paraId="196F06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-41.600,25</w:t>
            </w:r>
          </w:p>
        </w:tc>
        <w:tc>
          <w:tcPr>
            <w:tcW w:w="426" w:type="pct"/>
            <w:tcBorders>
              <w:top w:val="nil"/>
              <w:left w:val="nil"/>
              <w:bottom w:val="nil"/>
              <w:right w:val="nil"/>
            </w:tcBorders>
            <w:noWrap/>
            <w:vAlign w:val="bottom"/>
            <w:hideMark/>
          </w:tcPr>
          <w:p w14:paraId="535B3A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-26,34</w:t>
            </w:r>
          </w:p>
        </w:tc>
        <w:tc>
          <w:tcPr>
            <w:tcW w:w="449" w:type="pct"/>
            <w:tcBorders>
              <w:top w:val="nil"/>
              <w:left w:val="nil"/>
              <w:bottom w:val="nil"/>
              <w:right w:val="nil"/>
            </w:tcBorders>
            <w:noWrap/>
            <w:vAlign w:val="bottom"/>
            <w:hideMark/>
          </w:tcPr>
          <w:p w14:paraId="6DD27E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116.307,75</w:t>
            </w:r>
          </w:p>
        </w:tc>
      </w:tr>
      <w:tr w:rsidR="00B1050B" w:rsidRPr="00B1050B" w14:paraId="64FE6E30"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730F73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6C88F4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118.908,00</w:t>
            </w:r>
          </w:p>
        </w:tc>
        <w:tc>
          <w:tcPr>
            <w:tcW w:w="581" w:type="pct"/>
            <w:tcBorders>
              <w:top w:val="nil"/>
              <w:left w:val="nil"/>
              <w:bottom w:val="nil"/>
              <w:right w:val="nil"/>
            </w:tcBorders>
            <w:shd w:val="clear" w:color="000000" w:fill="FFFF99"/>
            <w:noWrap/>
            <w:vAlign w:val="bottom"/>
            <w:hideMark/>
          </w:tcPr>
          <w:p w14:paraId="5D22B96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-37.600,25</w:t>
            </w:r>
          </w:p>
        </w:tc>
        <w:tc>
          <w:tcPr>
            <w:tcW w:w="426" w:type="pct"/>
            <w:tcBorders>
              <w:top w:val="nil"/>
              <w:left w:val="nil"/>
              <w:bottom w:val="nil"/>
              <w:right w:val="nil"/>
            </w:tcBorders>
            <w:shd w:val="clear" w:color="000000" w:fill="FFFF99"/>
            <w:noWrap/>
            <w:vAlign w:val="bottom"/>
            <w:hideMark/>
          </w:tcPr>
          <w:p w14:paraId="182E7E4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-31,62</w:t>
            </w:r>
          </w:p>
        </w:tc>
        <w:tc>
          <w:tcPr>
            <w:tcW w:w="449" w:type="pct"/>
            <w:tcBorders>
              <w:top w:val="nil"/>
              <w:left w:val="nil"/>
              <w:bottom w:val="nil"/>
              <w:right w:val="nil"/>
            </w:tcBorders>
            <w:shd w:val="clear" w:color="000000" w:fill="FFFF99"/>
            <w:noWrap/>
            <w:vAlign w:val="bottom"/>
            <w:hideMark/>
          </w:tcPr>
          <w:p w14:paraId="4AB0356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81.307,75</w:t>
            </w:r>
          </w:p>
        </w:tc>
      </w:tr>
      <w:tr w:rsidR="00B1050B" w:rsidRPr="00B1050B" w14:paraId="01C87E8E"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FD60E3E"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49" w:type="pct"/>
            <w:tcBorders>
              <w:top w:val="nil"/>
              <w:left w:val="nil"/>
              <w:bottom w:val="nil"/>
              <w:right w:val="nil"/>
            </w:tcBorders>
            <w:shd w:val="clear" w:color="000000" w:fill="FFFF99"/>
            <w:noWrap/>
            <w:vAlign w:val="bottom"/>
            <w:hideMark/>
          </w:tcPr>
          <w:p w14:paraId="21ED1C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39.000,00</w:t>
            </w:r>
          </w:p>
        </w:tc>
        <w:tc>
          <w:tcPr>
            <w:tcW w:w="581" w:type="pct"/>
            <w:tcBorders>
              <w:top w:val="nil"/>
              <w:left w:val="nil"/>
              <w:bottom w:val="nil"/>
              <w:right w:val="nil"/>
            </w:tcBorders>
            <w:shd w:val="clear" w:color="000000" w:fill="FFFF99"/>
            <w:noWrap/>
            <w:vAlign w:val="bottom"/>
            <w:hideMark/>
          </w:tcPr>
          <w:p w14:paraId="205B87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426" w:type="pct"/>
            <w:tcBorders>
              <w:top w:val="nil"/>
              <w:left w:val="nil"/>
              <w:bottom w:val="nil"/>
              <w:right w:val="nil"/>
            </w:tcBorders>
            <w:shd w:val="clear" w:color="000000" w:fill="FFFF99"/>
            <w:noWrap/>
            <w:vAlign w:val="bottom"/>
            <w:hideMark/>
          </w:tcPr>
          <w:p w14:paraId="7271ED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-10,26</w:t>
            </w:r>
          </w:p>
        </w:tc>
        <w:tc>
          <w:tcPr>
            <w:tcW w:w="449" w:type="pct"/>
            <w:tcBorders>
              <w:top w:val="nil"/>
              <w:left w:val="nil"/>
              <w:bottom w:val="nil"/>
              <w:right w:val="nil"/>
            </w:tcBorders>
            <w:shd w:val="clear" w:color="000000" w:fill="FFFF99"/>
            <w:noWrap/>
            <w:vAlign w:val="bottom"/>
            <w:hideMark/>
          </w:tcPr>
          <w:p w14:paraId="17A0758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35.000,00</w:t>
            </w:r>
          </w:p>
        </w:tc>
      </w:tr>
      <w:tr w:rsidR="00B1050B" w:rsidRPr="00B1050B" w14:paraId="55D84CFE" w14:textId="77777777" w:rsidTr="00B508AA">
        <w:trPr>
          <w:trHeight w:val="255"/>
        </w:trPr>
        <w:tc>
          <w:tcPr>
            <w:tcW w:w="335" w:type="pct"/>
            <w:tcBorders>
              <w:top w:val="nil"/>
              <w:left w:val="nil"/>
              <w:bottom w:val="nil"/>
              <w:right w:val="nil"/>
            </w:tcBorders>
            <w:noWrap/>
            <w:vAlign w:val="bottom"/>
            <w:hideMark/>
          </w:tcPr>
          <w:p w14:paraId="03ABB2E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761" w:type="pct"/>
            <w:tcBorders>
              <w:top w:val="nil"/>
              <w:left w:val="nil"/>
              <w:bottom w:val="nil"/>
              <w:right w:val="nil"/>
            </w:tcBorders>
            <w:noWrap/>
            <w:vAlign w:val="bottom"/>
            <w:hideMark/>
          </w:tcPr>
          <w:p w14:paraId="6CFB0CED"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Pomoći dane u inozemstvo i unutar općeg proračuna</w:t>
            </w:r>
          </w:p>
        </w:tc>
        <w:tc>
          <w:tcPr>
            <w:tcW w:w="449" w:type="pct"/>
            <w:tcBorders>
              <w:top w:val="nil"/>
              <w:left w:val="nil"/>
              <w:bottom w:val="nil"/>
              <w:right w:val="nil"/>
            </w:tcBorders>
            <w:noWrap/>
            <w:vAlign w:val="bottom"/>
            <w:hideMark/>
          </w:tcPr>
          <w:p w14:paraId="762BDC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108.827,00</w:t>
            </w:r>
          </w:p>
        </w:tc>
        <w:tc>
          <w:tcPr>
            <w:tcW w:w="581" w:type="pct"/>
            <w:tcBorders>
              <w:top w:val="nil"/>
              <w:left w:val="nil"/>
              <w:bottom w:val="nil"/>
              <w:right w:val="nil"/>
            </w:tcBorders>
            <w:noWrap/>
            <w:vAlign w:val="bottom"/>
            <w:hideMark/>
          </w:tcPr>
          <w:p w14:paraId="0BA766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430.189,23</w:t>
            </w:r>
          </w:p>
        </w:tc>
        <w:tc>
          <w:tcPr>
            <w:tcW w:w="426" w:type="pct"/>
            <w:tcBorders>
              <w:top w:val="nil"/>
              <w:left w:val="nil"/>
              <w:bottom w:val="nil"/>
              <w:right w:val="nil"/>
            </w:tcBorders>
            <w:noWrap/>
            <w:vAlign w:val="bottom"/>
            <w:hideMark/>
          </w:tcPr>
          <w:p w14:paraId="302557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395,30</w:t>
            </w:r>
          </w:p>
        </w:tc>
        <w:tc>
          <w:tcPr>
            <w:tcW w:w="449" w:type="pct"/>
            <w:tcBorders>
              <w:top w:val="nil"/>
              <w:left w:val="nil"/>
              <w:bottom w:val="nil"/>
              <w:right w:val="nil"/>
            </w:tcBorders>
            <w:noWrap/>
            <w:vAlign w:val="bottom"/>
            <w:hideMark/>
          </w:tcPr>
          <w:p w14:paraId="238F91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539.016,23</w:t>
            </w:r>
          </w:p>
        </w:tc>
      </w:tr>
      <w:tr w:rsidR="00B1050B" w:rsidRPr="00B1050B" w14:paraId="59E7DA9F"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60E93F9"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584FA0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8.327,00</w:t>
            </w:r>
          </w:p>
        </w:tc>
        <w:tc>
          <w:tcPr>
            <w:tcW w:w="581" w:type="pct"/>
            <w:tcBorders>
              <w:top w:val="nil"/>
              <w:left w:val="nil"/>
              <w:bottom w:val="nil"/>
              <w:right w:val="nil"/>
            </w:tcBorders>
            <w:shd w:val="clear" w:color="000000" w:fill="FFFF99"/>
            <w:noWrap/>
            <w:vAlign w:val="bottom"/>
            <w:hideMark/>
          </w:tcPr>
          <w:p w14:paraId="01C4C86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754977A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1E811A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8.327,00</w:t>
            </w:r>
          </w:p>
        </w:tc>
      </w:tr>
      <w:tr w:rsidR="00B1050B" w:rsidRPr="00B1050B" w14:paraId="6A65BFCF"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EBAE5D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49" w:type="pct"/>
            <w:tcBorders>
              <w:top w:val="nil"/>
              <w:left w:val="nil"/>
              <w:bottom w:val="nil"/>
              <w:right w:val="nil"/>
            </w:tcBorders>
            <w:shd w:val="clear" w:color="000000" w:fill="FFFF99"/>
            <w:noWrap/>
            <w:vAlign w:val="bottom"/>
            <w:hideMark/>
          </w:tcPr>
          <w:p w14:paraId="530F7D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46.500,00</w:t>
            </w:r>
          </w:p>
        </w:tc>
        <w:tc>
          <w:tcPr>
            <w:tcW w:w="581" w:type="pct"/>
            <w:tcBorders>
              <w:top w:val="nil"/>
              <w:left w:val="nil"/>
              <w:bottom w:val="nil"/>
              <w:right w:val="nil"/>
            </w:tcBorders>
            <w:shd w:val="clear" w:color="000000" w:fill="FFFF99"/>
            <w:noWrap/>
            <w:vAlign w:val="bottom"/>
            <w:hideMark/>
          </w:tcPr>
          <w:p w14:paraId="145D23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11.150,00</w:t>
            </w:r>
          </w:p>
        </w:tc>
        <w:tc>
          <w:tcPr>
            <w:tcW w:w="426" w:type="pct"/>
            <w:tcBorders>
              <w:top w:val="nil"/>
              <w:left w:val="nil"/>
              <w:bottom w:val="nil"/>
              <w:right w:val="nil"/>
            </w:tcBorders>
            <w:shd w:val="clear" w:color="000000" w:fill="FFFF99"/>
            <w:noWrap/>
            <w:vAlign w:val="bottom"/>
            <w:hideMark/>
          </w:tcPr>
          <w:p w14:paraId="542FEA7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23,98</w:t>
            </w:r>
          </w:p>
        </w:tc>
        <w:tc>
          <w:tcPr>
            <w:tcW w:w="449" w:type="pct"/>
            <w:tcBorders>
              <w:top w:val="nil"/>
              <w:left w:val="nil"/>
              <w:bottom w:val="nil"/>
              <w:right w:val="nil"/>
            </w:tcBorders>
            <w:shd w:val="clear" w:color="000000" w:fill="FFFF99"/>
            <w:noWrap/>
            <w:vAlign w:val="bottom"/>
            <w:hideMark/>
          </w:tcPr>
          <w:p w14:paraId="4D41A5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57.650,00</w:t>
            </w:r>
          </w:p>
        </w:tc>
      </w:tr>
      <w:tr w:rsidR="00B1050B" w:rsidRPr="00B1050B" w14:paraId="62060FF1"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C7C4B1A"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275A1B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81" w:type="pct"/>
            <w:tcBorders>
              <w:top w:val="nil"/>
              <w:left w:val="nil"/>
              <w:bottom w:val="nil"/>
              <w:right w:val="nil"/>
            </w:tcBorders>
            <w:shd w:val="clear" w:color="000000" w:fill="FFFF99"/>
            <w:noWrap/>
            <w:vAlign w:val="bottom"/>
            <w:hideMark/>
          </w:tcPr>
          <w:p w14:paraId="46E3D5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430.189,23</w:t>
            </w:r>
          </w:p>
        </w:tc>
        <w:tc>
          <w:tcPr>
            <w:tcW w:w="426" w:type="pct"/>
            <w:tcBorders>
              <w:top w:val="nil"/>
              <w:left w:val="nil"/>
              <w:bottom w:val="nil"/>
              <w:right w:val="nil"/>
            </w:tcBorders>
            <w:shd w:val="clear" w:color="000000" w:fill="FFFF99"/>
            <w:noWrap/>
            <w:vAlign w:val="bottom"/>
            <w:hideMark/>
          </w:tcPr>
          <w:p w14:paraId="2D823E5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789E0A8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430.189,23</w:t>
            </w:r>
          </w:p>
        </w:tc>
      </w:tr>
      <w:tr w:rsidR="00B1050B" w:rsidRPr="00B1050B" w14:paraId="664A6F17"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D9E6DF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49" w:type="pct"/>
            <w:tcBorders>
              <w:top w:val="nil"/>
              <w:left w:val="nil"/>
              <w:bottom w:val="nil"/>
              <w:right w:val="nil"/>
            </w:tcBorders>
            <w:shd w:val="clear" w:color="000000" w:fill="FFFF99"/>
            <w:noWrap/>
            <w:vAlign w:val="bottom"/>
            <w:hideMark/>
          </w:tcPr>
          <w:p w14:paraId="61EE49C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c>
          <w:tcPr>
            <w:tcW w:w="581" w:type="pct"/>
            <w:tcBorders>
              <w:top w:val="nil"/>
              <w:left w:val="nil"/>
              <w:bottom w:val="nil"/>
              <w:right w:val="nil"/>
            </w:tcBorders>
            <w:shd w:val="clear" w:color="000000" w:fill="FFFF99"/>
            <w:noWrap/>
            <w:vAlign w:val="bottom"/>
            <w:hideMark/>
          </w:tcPr>
          <w:p w14:paraId="0D91C42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-11.150,00</w:t>
            </w:r>
          </w:p>
        </w:tc>
        <w:tc>
          <w:tcPr>
            <w:tcW w:w="426" w:type="pct"/>
            <w:tcBorders>
              <w:top w:val="nil"/>
              <w:left w:val="nil"/>
              <w:bottom w:val="nil"/>
              <w:right w:val="nil"/>
            </w:tcBorders>
            <w:shd w:val="clear" w:color="000000" w:fill="FFFF99"/>
            <w:noWrap/>
            <w:vAlign w:val="bottom"/>
            <w:hideMark/>
          </w:tcPr>
          <w:p w14:paraId="2C1E79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-20,65</w:t>
            </w:r>
          </w:p>
        </w:tc>
        <w:tc>
          <w:tcPr>
            <w:tcW w:w="449" w:type="pct"/>
            <w:tcBorders>
              <w:top w:val="nil"/>
              <w:left w:val="nil"/>
              <w:bottom w:val="nil"/>
              <w:right w:val="nil"/>
            </w:tcBorders>
            <w:shd w:val="clear" w:color="000000" w:fill="FFFF99"/>
            <w:noWrap/>
            <w:vAlign w:val="bottom"/>
            <w:hideMark/>
          </w:tcPr>
          <w:p w14:paraId="281FC8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42.850,00</w:t>
            </w:r>
          </w:p>
        </w:tc>
      </w:tr>
      <w:tr w:rsidR="00B1050B" w:rsidRPr="00B1050B" w14:paraId="2BD82E09" w14:textId="77777777" w:rsidTr="00B508AA">
        <w:trPr>
          <w:trHeight w:val="255"/>
        </w:trPr>
        <w:tc>
          <w:tcPr>
            <w:tcW w:w="335" w:type="pct"/>
            <w:tcBorders>
              <w:top w:val="nil"/>
              <w:left w:val="nil"/>
              <w:bottom w:val="nil"/>
              <w:right w:val="nil"/>
            </w:tcBorders>
            <w:noWrap/>
            <w:vAlign w:val="bottom"/>
            <w:hideMark/>
          </w:tcPr>
          <w:p w14:paraId="5094B36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761" w:type="pct"/>
            <w:tcBorders>
              <w:top w:val="nil"/>
              <w:left w:val="nil"/>
              <w:bottom w:val="nil"/>
              <w:right w:val="nil"/>
            </w:tcBorders>
            <w:noWrap/>
            <w:vAlign w:val="bottom"/>
            <w:hideMark/>
          </w:tcPr>
          <w:p w14:paraId="73B42FE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49" w:type="pct"/>
            <w:tcBorders>
              <w:top w:val="nil"/>
              <w:left w:val="nil"/>
              <w:bottom w:val="nil"/>
              <w:right w:val="nil"/>
            </w:tcBorders>
            <w:noWrap/>
            <w:vAlign w:val="bottom"/>
            <w:hideMark/>
          </w:tcPr>
          <w:p w14:paraId="629F23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165.460,00</w:t>
            </w:r>
          </w:p>
        </w:tc>
        <w:tc>
          <w:tcPr>
            <w:tcW w:w="581" w:type="pct"/>
            <w:tcBorders>
              <w:top w:val="nil"/>
              <w:left w:val="nil"/>
              <w:bottom w:val="nil"/>
              <w:right w:val="nil"/>
            </w:tcBorders>
            <w:noWrap/>
            <w:vAlign w:val="bottom"/>
            <w:hideMark/>
          </w:tcPr>
          <w:p w14:paraId="0E25FE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14.127,00</w:t>
            </w:r>
          </w:p>
        </w:tc>
        <w:tc>
          <w:tcPr>
            <w:tcW w:w="426" w:type="pct"/>
            <w:tcBorders>
              <w:top w:val="nil"/>
              <w:left w:val="nil"/>
              <w:bottom w:val="nil"/>
              <w:right w:val="nil"/>
            </w:tcBorders>
            <w:noWrap/>
            <w:vAlign w:val="bottom"/>
            <w:hideMark/>
          </w:tcPr>
          <w:p w14:paraId="629D6A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8,54</w:t>
            </w:r>
          </w:p>
        </w:tc>
        <w:tc>
          <w:tcPr>
            <w:tcW w:w="449" w:type="pct"/>
            <w:tcBorders>
              <w:top w:val="nil"/>
              <w:left w:val="nil"/>
              <w:bottom w:val="nil"/>
              <w:right w:val="nil"/>
            </w:tcBorders>
            <w:noWrap/>
            <w:vAlign w:val="bottom"/>
            <w:hideMark/>
          </w:tcPr>
          <w:p w14:paraId="4BF908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179.587,00</w:t>
            </w:r>
          </w:p>
        </w:tc>
      </w:tr>
      <w:tr w:rsidR="00B1050B" w:rsidRPr="00B1050B" w14:paraId="63996B6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F6AE31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6297B3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32.890,00</w:t>
            </w:r>
          </w:p>
        </w:tc>
        <w:tc>
          <w:tcPr>
            <w:tcW w:w="581" w:type="pct"/>
            <w:tcBorders>
              <w:top w:val="nil"/>
              <w:left w:val="nil"/>
              <w:bottom w:val="nil"/>
              <w:right w:val="nil"/>
            </w:tcBorders>
            <w:shd w:val="clear" w:color="000000" w:fill="FFFF99"/>
            <w:noWrap/>
            <w:vAlign w:val="bottom"/>
            <w:hideMark/>
          </w:tcPr>
          <w:p w14:paraId="70C228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11.437,00</w:t>
            </w:r>
          </w:p>
        </w:tc>
        <w:tc>
          <w:tcPr>
            <w:tcW w:w="426" w:type="pct"/>
            <w:tcBorders>
              <w:top w:val="nil"/>
              <w:left w:val="nil"/>
              <w:bottom w:val="nil"/>
              <w:right w:val="nil"/>
            </w:tcBorders>
            <w:shd w:val="clear" w:color="000000" w:fill="FFFF99"/>
            <w:noWrap/>
            <w:vAlign w:val="bottom"/>
            <w:hideMark/>
          </w:tcPr>
          <w:p w14:paraId="639C98E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34,77</w:t>
            </w:r>
          </w:p>
        </w:tc>
        <w:tc>
          <w:tcPr>
            <w:tcW w:w="449" w:type="pct"/>
            <w:tcBorders>
              <w:top w:val="nil"/>
              <w:left w:val="nil"/>
              <w:bottom w:val="nil"/>
              <w:right w:val="nil"/>
            </w:tcBorders>
            <w:shd w:val="clear" w:color="000000" w:fill="FFFF99"/>
            <w:noWrap/>
            <w:vAlign w:val="bottom"/>
            <w:hideMark/>
          </w:tcPr>
          <w:p w14:paraId="09A3950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44.327,00</w:t>
            </w:r>
          </w:p>
        </w:tc>
      </w:tr>
      <w:tr w:rsidR="00B1050B" w:rsidRPr="00B1050B" w14:paraId="049C3B3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FBA7FA0"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00BEE6D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10.310,00</w:t>
            </w:r>
          </w:p>
        </w:tc>
        <w:tc>
          <w:tcPr>
            <w:tcW w:w="581" w:type="pct"/>
            <w:tcBorders>
              <w:top w:val="nil"/>
              <w:left w:val="nil"/>
              <w:bottom w:val="nil"/>
              <w:right w:val="nil"/>
            </w:tcBorders>
            <w:shd w:val="clear" w:color="000000" w:fill="FFFF99"/>
            <w:noWrap/>
            <w:vAlign w:val="bottom"/>
            <w:hideMark/>
          </w:tcPr>
          <w:p w14:paraId="36AB2F3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2.690,00</w:t>
            </w:r>
          </w:p>
        </w:tc>
        <w:tc>
          <w:tcPr>
            <w:tcW w:w="426" w:type="pct"/>
            <w:tcBorders>
              <w:top w:val="nil"/>
              <w:left w:val="nil"/>
              <w:bottom w:val="nil"/>
              <w:right w:val="nil"/>
            </w:tcBorders>
            <w:shd w:val="clear" w:color="000000" w:fill="FFFF99"/>
            <w:noWrap/>
            <w:vAlign w:val="bottom"/>
            <w:hideMark/>
          </w:tcPr>
          <w:p w14:paraId="603EE1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26,09</w:t>
            </w:r>
          </w:p>
        </w:tc>
        <w:tc>
          <w:tcPr>
            <w:tcW w:w="449" w:type="pct"/>
            <w:tcBorders>
              <w:top w:val="nil"/>
              <w:left w:val="nil"/>
              <w:bottom w:val="nil"/>
              <w:right w:val="nil"/>
            </w:tcBorders>
            <w:shd w:val="clear" w:color="000000" w:fill="FFFF99"/>
            <w:noWrap/>
            <w:vAlign w:val="bottom"/>
            <w:hideMark/>
          </w:tcPr>
          <w:p w14:paraId="6756B6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13.000,00</w:t>
            </w:r>
          </w:p>
        </w:tc>
      </w:tr>
      <w:tr w:rsidR="00B1050B" w:rsidRPr="00B1050B" w14:paraId="1695F44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7899140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Ostali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nespomenuti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p>
        </w:tc>
        <w:tc>
          <w:tcPr>
            <w:tcW w:w="449" w:type="pct"/>
            <w:tcBorders>
              <w:top w:val="nil"/>
              <w:left w:val="nil"/>
              <w:bottom w:val="nil"/>
              <w:right w:val="nil"/>
            </w:tcBorders>
            <w:shd w:val="clear" w:color="000000" w:fill="FFFF99"/>
            <w:noWrap/>
            <w:vAlign w:val="bottom"/>
            <w:hideMark/>
          </w:tcPr>
          <w:p w14:paraId="23A364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c>
          <w:tcPr>
            <w:tcW w:w="581" w:type="pct"/>
            <w:tcBorders>
              <w:top w:val="nil"/>
              <w:left w:val="nil"/>
              <w:bottom w:val="nil"/>
              <w:right w:val="nil"/>
            </w:tcBorders>
            <w:shd w:val="clear" w:color="000000" w:fill="FFFF99"/>
            <w:noWrap/>
            <w:vAlign w:val="bottom"/>
            <w:hideMark/>
          </w:tcPr>
          <w:p w14:paraId="4E4725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1A7F5BC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22F11A9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r>
      <w:tr w:rsidR="00B1050B" w:rsidRPr="00B1050B" w14:paraId="1071953B"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1C88D47"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55E095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105.000,00</w:t>
            </w:r>
          </w:p>
        </w:tc>
        <w:tc>
          <w:tcPr>
            <w:tcW w:w="581" w:type="pct"/>
            <w:tcBorders>
              <w:top w:val="nil"/>
              <w:left w:val="nil"/>
              <w:bottom w:val="nil"/>
              <w:right w:val="nil"/>
            </w:tcBorders>
            <w:shd w:val="clear" w:color="000000" w:fill="FFFF99"/>
            <w:noWrap/>
            <w:vAlign w:val="bottom"/>
            <w:hideMark/>
          </w:tcPr>
          <w:p w14:paraId="23D78F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1FAB22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034F33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105.000,00</w:t>
            </w:r>
          </w:p>
        </w:tc>
      </w:tr>
      <w:tr w:rsidR="00B1050B" w:rsidRPr="00B1050B" w14:paraId="7353BD5D" w14:textId="77777777" w:rsidTr="00B508AA">
        <w:trPr>
          <w:trHeight w:val="255"/>
        </w:trPr>
        <w:tc>
          <w:tcPr>
            <w:tcW w:w="335" w:type="pct"/>
            <w:tcBorders>
              <w:top w:val="nil"/>
              <w:left w:val="nil"/>
              <w:bottom w:val="nil"/>
              <w:right w:val="nil"/>
            </w:tcBorders>
            <w:noWrap/>
            <w:vAlign w:val="bottom"/>
            <w:hideMark/>
          </w:tcPr>
          <w:p w14:paraId="7076BF3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761" w:type="pct"/>
            <w:tcBorders>
              <w:top w:val="nil"/>
              <w:left w:val="nil"/>
              <w:bottom w:val="nil"/>
              <w:right w:val="nil"/>
            </w:tcBorders>
            <w:noWrap/>
            <w:vAlign w:val="bottom"/>
            <w:hideMark/>
          </w:tcPr>
          <w:p w14:paraId="169390F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49" w:type="pct"/>
            <w:tcBorders>
              <w:top w:val="nil"/>
              <w:left w:val="nil"/>
              <w:bottom w:val="nil"/>
              <w:right w:val="nil"/>
            </w:tcBorders>
            <w:noWrap/>
            <w:vAlign w:val="bottom"/>
            <w:hideMark/>
          </w:tcPr>
          <w:p w14:paraId="362CBB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335.628,81</w:t>
            </w:r>
          </w:p>
        </w:tc>
        <w:tc>
          <w:tcPr>
            <w:tcW w:w="581" w:type="pct"/>
            <w:tcBorders>
              <w:top w:val="nil"/>
              <w:left w:val="nil"/>
              <w:bottom w:val="nil"/>
              <w:right w:val="nil"/>
            </w:tcBorders>
            <w:noWrap/>
            <w:vAlign w:val="bottom"/>
            <w:hideMark/>
          </w:tcPr>
          <w:p w14:paraId="6D344F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-24.923,52</w:t>
            </w:r>
          </w:p>
        </w:tc>
        <w:tc>
          <w:tcPr>
            <w:tcW w:w="426" w:type="pct"/>
            <w:tcBorders>
              <w:top w:val="nil"/>
              <w:left w:val="nil"/>
              <w:bottom w:val="nil"/>
              <w:right w:val="nil"/>
            </w:tcBorders>
            <w:noWrap/>
            <w:vAlign w:val="bottom"/>
            <w:hideMark/>
          </w:tcPr>
          <w:p w14:paraId="0AE50C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-7,43</w:t>
            </w:r>
          </w:p>
        </w:tc>
        <w:tc>
          <w:tcPr>
            <w:tcW w:w="449" w:type="pct"/>
            <w:tcBorders>
              <w:top w:val="nil"/>
              <w:left w:val="nil"/>
              <w:bottom w:val="nil"/>
              <w:right w:val="nil"/>
            </w:tcBorders>
            <w:noWrap/>
            <w:vAlign w:val="bottom"/>
            <w:hideMark/>
          </w:tcPr>
          <w:p w14:paraId="10143C2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310.705,29</w:t>
            </w:r>
          </w:p>
        </w:tc>
      </w:tr>
      <w:tr w:rsidR="00B1050B" w:rsidRPr="00B1050B" w14:paraId="150C10A6"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E9490E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548781A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52.227,94</w:t>
            </w:r>
          </w:p>
        </w:tc>
        <w:tc>
          <w:tcPr>
            <w:tcW w:w="581" w:type="pct"/>
            <w:tcBorders>
              <w:top w:val="nil"/>
              <w:left w:val="nil"/>
              <w:bottom w:val="nil"/>
              <w:right w:val="nil"/>
            </w:tcBorders>
            <w:shd w:val="clear" w:color="000000" w:fill="FFFF99"/>
            <w:noWrap/>
            <w:vAlign w:val="bottom"/>
            <w:hideMark/>
          </w:tcPr>
          <w:p w14:paraId="6D84A8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-668,98</w:t>
            </w:r>
          </w:p>
        </w:tc>
        <w:tc>
          <w:tcPr>
            <w:tcW w:w="426" w:type="pct"/>
            <w:tcBorders>
              <w:top w:val="nil"/>
              <w:left w:val="nil"/>
              <w:bottom w:val="nil"/>
              <w:right w:val="nil"/>
            </w:tcBorders>
            <w:shd w:val="clear" w:color="000000" w:fill="FFFF99"/>
            <w:noWrap/>
            <w:vAlign w:val="bottom"/>
            <w:hideMark/>
          </w:tcPr>
          <w:p w14:paraId="153854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-1,28</w:t>
            </w:r>
          </w:p>
        </w:tc>
        <w:tc>
          <w:tcPr>
            <w:tcW w:w="449" w:type="pct"/>
            <w:tcBorders>
              <w:top w:val="nil"/>
              <w:left w:val="nil"/>
              <w:bottom w:val="nil"/>
              <w:right w:val="nil"/>
            </w:tcBorders>
            <w:shd w:val="clear" w:color="000000" w:fill="FFFF99"/>
            <w:noWrap/>
            <w:vAlign w:val="bottom"/>
            <w:hideMark/>
          </w:tcPr>
          <w:p w14:paraId="2D0ADE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51.558,96</w:t>
            </w:r>
          </w:p>
        </w:tc>
      </w:tr>
      <w:tr w:rsidR="00B1050B" w:rsidRPr="00B1050B" w14:paraId="1A5F17F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0AE7665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lastRenderedPageBreak/>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6A4D7CE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90.000,00</w:t>
            </w:r>
          </w:p>
        </w:tc>
        <w:tc>
          <w:tcPr>
            <w:tcW w:w="581" w:type="pct"/>
            <w:tcBorders>
              <w:top w:val="nil"/>
              <w:left w:val="nil"/>
              <w:bottom w:val="nil"/>
              <w:right w:val="nil"/>
            </w:tcBorders>
            <w:shd w:val="clear" w:color="000000" w:fill="FFFF99"/>
            <w:noWrap/>
            <w:vAlign w:val="bottom"/>
            <w:hideMark/>
          </w:tcPr>
          <w:p w14:paraId="39BE9D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-27.345,54</w:t>
            </w:r>
          </w:p>
        </w:tc>
        <w:tc>
          <w:tcPr>
            <w:tcW w:w="426" w:type="pct"/>
            <w:tcBorders>
              <w:top w:val="nil"/>
              <w:left w:val="nil"/>
              <w:bottom w:val="nil"/>
              <w:right w:val="nil"/>
            </w:tcBorders>
            <w:shd w:val="clear" w:color="000000" w:fill="FFFF99"/>
            <w:noWrap/>
            <w:vAlign w:val="bottom"/>
            <w:hideMark/>
          </w:tcPr>
          <w:p w14:paraId="60A1156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-30,38</w:t>
            </w:r>
          </w:p>
        </w:tc>
        <w:tc>
          <w:tcPr>
            <w:tcW w:w="449" w:type="pct"/>
            <w:tcBorders>
              <w:top w:val="nil"/>
              <w:left w:val="nil"/>
              <w:bottom w:val="nil"/>
              <w:right w:val="nil"/>
            </w:tcBorders>
            <w:shd w:val="clear" w:color="000000" w:fill="FFFF99"/>
            <w:noWrap/>
            <w:vAlign w:val="bottom"/>
            <w:hideMark/>
          </w:tcPr>
          <w:p w14:paraId="1EBED7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62.654,46</w:t>
            </w:r>
          </w:p>
        </w:tc>
      </w:tr>
      <w:tr w:rsidR="00B1050B" w:rsidRPr="00B1050B" w14:paraId="2F94E40C"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D27CC0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49" w:type="pct"/>
            <w:tcBorders>
              <w:top w:val="nil"/>
              <w:left w:val="nil"/>
              <w:bottom w:val="nil"/>
              <w:right w:val="nil"/>
            </w:tcBorders>
            <w:shd w:val="clear" w:color="000000" w:fill="FFFF99"/>
            <w:noWrap/>
            <w:vAlign w:val="bottom"/>
            <w:hideMark/>
          </w:tcPr>
          <w:p w14:paraId="0ACB0C3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81" w:type="pct"/>
            <w:tcBorders>
              <w:top w:val="nil"/>
              <w:left w:val="nil"/>
              <w:bottom w:val="nil"/>
              <w:right w:val="nil"/>
            </w:tcBorders>
            <w:shd w:val="clear" w:color="000000" w:fill="FFFF99"/>
            <w:noWrap/>
            <w:vAlign w:val="bottom"/>
            <w:hideMark/>
          </w:tcPr>
          <w:p w14:paraId="2A9FCA5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c>
          <w:tcPr>
            <w:tcW w:w="426" w:type="pct"/>
            <w:tcBorders>
              <w:top w:val="nil"/>
              <w:left w:val="nil"/>
              <w:bottom w:val="nil"/>
              <w:right w:val="nil"/>
            </w:tcBorders>
            <w:shd w:val="clear" w:color="000000" w:fill="FFFF99"/>
            <w:noWrap/>
            <w:vAlign w:val="bottom"/>
            <w:hideMark/>
          </w:tcPr>
          <w:p w14:paraId="4F21F5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64D3E21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r>
      <w:tr w:rsidR="00B1050B" w:rsidRPr="00B1050B" w14:paraId="72E740B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7DFD5E79"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7C1E380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185.900,87</w:t>
            </w:r>
          </w:p>
        </w:tc>
        <w:tc>
          <w:tcPr>
            <w:tcW w:w="581" w:type="pct"/>
            <w:tcBorders>
              <w:top w:val="nil"/>
              <w:left w:val="nil"/>
              <w:bottom w:val="nil"/>
              <w:right w:val="nil"/>
            </w:tcBorders>
            <w:shd w:val="clear" w:color="000000" w:fill="FFFF99"/>
            <w:noWrap/>
            <w:vAlign w:val="bottom"/>
            <w:hideMark/>
          </w:tcPr>
          <w:p w14:paraId="2E591A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2B558B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0BDB30A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185.900,87</w:t>
            </w:r>
          </w:p>
        </w:tc>
      </w:tr>
      <w:tr w:rsidR="00B1050B" w:rsidRPr="00B1050B" w14:paraId="5722F421"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CAAFE4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49" w:type="pct"/>
            <w:tcBorders>
              <w:top w:val="nil"/>
              <w:left w:val="nil"/>
              <w:bottom w:val="nil"/>
              <w:right w:val="nil"/>
            </w:tcBorders>
            <w:shd w:val="clear" w:color="000000" w:fill="FFFF99"/>
            <w:noWrap/>
            <w:vAlign w:val="bottom"/>
            <w:hideMark/>
          </w:tcPr>
          <w:p w14:paraId="36E9DA6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581" w:type="pct"/>
            <w:tcBorders>
              <w:top w:val="nil"/>
              <w:left w:val="nil"/>
              <w:bottom w:val="nil"/>
              <w:right w:val="nil"/>
            </w:tcBorders>
            <w:shd w:val="clear" w:color="000000" w:fill="FFFF99"/>
            <w:noWrap/>
            <w:vAlign w:val="bottom"/>
            <w:hideMark/>
          </w:tcPr>
          <w:p w14:paraId="446CC83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426" w:type="pct"/>
            <w:tcBorders>
              <w:top w:val="nil"/>
              <w:left w:val="nil"/>
              <w:bottom w:val="nil"/>
              <w:right w:val="nil"/>
            </w:tcBorders>
            <w:shd w:val="clear" w:color="000000" w:fill="FFFF99"/>
            <w:noWrap/>
            <w:vAlign w:val="bottom"/>
            <w:hideMark/>
          </w:tcPr>
          <w:p w14:paraId="1C497FD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4AB9DB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4DAD505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72FC7D89"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6.2. Tekuće donacije - prihodi korisnika</w:t>
            </w:r>
          </w:p>
        </w:tc>
        <w:tc>
          <w:tcPr>
            <w:tcW w:w="449" w:type="pct"/>
            <w:tcBorders>
              <w:top w:val="nil"/>
              <w:left w:val="nil"/>
              <w:bottom w:val="nil"/>
              <w:right w:val="nil"/>
            </w:tcBorders>
            <w:shd w:val="clear" w:color="000000" w:fill="FFFF99"/>
            <w:noWrap/>
            <w:vAlign w:val="bottom"/>
            <w:hideMark/>
          </w:tcPr>
          <w:p w14:paraId="5B68F20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81" w:type="pct"/>
            <w:tcBorders>
              <w:top w:val="nil"/>
              <w:left w:val="nil"/>
              <w:bottom w:val="nil"/>
              <w:right w:val="nil"/>
            </w:tcBorders>
            <w:shd w:val="clear" w:color="000000" w:fill="FFFF99"/>
            <w:noWrap/>
            <w:vAlign w:val="bottom"/>
            <w:hideMark/>
          </w:tcPr>
          <w:p w14:paraId="641990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2.591,00</w:t>
            </w:r>
          </w:p>
        </w:tc>
        <w:tc>
          <w:tcPr>
            <w:tcW w:w="426" w:type="pct"/>
            <w:tcBorders>
              <w:top w:val="nil"/>
              <w:left w:val="nil"/>
              <w:bottom w:val="nil"/>
              <w:right w:val="nil"/>
            </w:tcBorders>
            <w:shd w:val="clear" w:color="000000" w:fill="FFFF99"/>
            <w:noWrap/>
            <w:vAlign w:val="bottom"/>
            <w:hideMark/>
          </w:tcPr>
          <w:p w14:paraId="43C53F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012A453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2.591,00</w:t>
            </w:r>
          </w:p>
        </w:tc>
      </w:tr>
      <w:tr w:rsidR="00B1050B" w:rsidRPr="00B1050B" w14:paraId="340F9A37" w14:textId="77777777" w:rsidTr="00B508AA">
        <w:trPr>
          <w:trHeight w:val="255"/>
        </w:trPr>
        <w:tc>
          <w:tcPr>
            <w:tcW w:w="335" w:type="pct"/>
            <w:tcBorders>
              <w:top w:val="nil"/>
              <w:left w:val="nil"/>
              <w:bottom w:val="nil"/>
              <w:right w:val="nil"/>
            </w:tcBorders>
            <w:noWrap/>
            <w:vAlign w:val="bottom"/>
            <w:hideMark/>
          </w:tcPr>
          <w:p w14:paraId="0CF0679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761" w:type="pct"/>
            <w:tcBorders>
              <w:top w:val="nil"/>
              <w:left w:val="nil"/>
              <w:bottom w:val="nil"/>
              <w:right w:val="nil"/>
            </w:tcBorders>
            <w:noWrap/>
            <w:vAlign w:val="bottom"/>
            <w:hideMark/>
          </w:tcPr>
          <w:p w14:paraId="7DC2B11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49" w:type="pct"/>
            <w:tcBorders>
              <w:top w:val="nil"/>
              <w:left w:val="nil"/>
              <w:bottom w:val="nil"/>
              <w:right w:val="nil"/>
            </w:tcBorders>
            <w:noWrap/>
            <w:vAlign w:val="bottom"/>
            <w:hideMark/>
          </w:tcPr>
          <w:p w14:paraId="3110CA2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2.261.213,00</w:t>
            </w:r>
          </w:p>
        </w:tc>
        <w:tc>
          <w:tcPr>
            <w:tcW w:w="581" w:type="pct"/>
            <w:tcBorders>
              <w:top w:val="nil"/>
              <w:left w:val="nil"/>
              <w:bottom w:val="nil"/>
              <w:right w:val="nil"/>
            </w:tcBorders>
            <w:noWrap/>
            <w:vAlign w:val="bottom"/>
            <w:hideMark/>
          </w:tcPr>
          <w:p w14:paraId="6C26F06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-137.681,00</w:t>
            </w:r>
          </w:p>
        </w:tc>
        <w:tc>
          <w:tcPr>
            <w:tcW w:w="426" w:type="pct"/>
            <w:tcBorders>
              <w:top w:val="nil"/>
              <w:left w:val="nil"/>
              <w:bottom w:val="nil"/>
              <w:right w:val="nil"/>
            </w:tcBorders>
            <w:noWrap/>
            <w:vAlign w:val="bottom"/>
            <w:hideMark/>
          </w:tcPr>
          <w:p w14:paraId="2CE0D9B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-6,09</w:t>
            </w:r>
          </w:p>
        </w:tc>
        <w:tc>
          <w:tcPr>
            <w:tcW w:w="449" w:type="pct"/>
            <w:tcBorders>
              <w:top w:val="nil"/>
              <w:left w:val="nil"/>
              <w:bottom w:val="nil"/>
              <w:right w:val="nil"/>
            </w:tcBorders>
            <w:noWrap/>
            <w:vAlign w:val="bottom"/>
            <w:hideMark/>
          </w:tcPr>
          <w:p w14:paraId="490DDE2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2.123.532,00</w:t>
            </w:r>
          </w:p>
        </w:tc>
      </w:tr>
      <w:tr w:rsidR="00B1050B" w:rsidRPr="00B1050B" w14:paraId="4B560559" w14:textId="77777777" w:rsidTr="00B508AA">
        <w:trPr>
          <w:trHeight w:val="255"/>
        </w:trPr>
        <w:tc>
          <w:tcPr>
            <w:tcW w:w="335" w:type="pct"/>
            <w:tcBorders>
              <w:top w:val="nil"/>
              <w:left w:val="nil"/>
              <w:bottom w:val="nil"/>
              <w:right w:val="nil"/>
            </w:tcBorders>
            <w:noWrap/>
            <w:vAlign w:val="bottom"/>
            <w:hideMark/>
          </w:tcPr>
          <w:p w14:paraId="559BFDF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41</w:t>
            </w:r>
          </w:p>
        </w:tc>
        <w:tc>
          <w:tcPr>
            <w:tcW w:w="2761" w:type="pct"/>
            <w:tcBorders>
              <w:top w:val="nil"/>
              <w:left w:val="nil"/>
              <w:bottom w:val="nil"/>
              <w:right w:val="nil"/>
            </w:tcBorders>
            <w:noWrap/>
            <w:vAlign w:val="bottom"/>
            <w:hideMark/>
          </w:tcPr>
          <w:p w14:paraId="5C6B636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nabavu</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neproizvedene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dugotrajne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imovine</w:t>
            </w:r>
            <w:proofErr w:type="spellEnd"/>
          </w:p>
        </w:tc>
        <w:tc>
          <w:tcPr>
            <w:tcW w:w="449" w:type="pct"/>
            <w:tcBorders>
              <w:top w:val="nil"/>
              <w:left w:val="nil"/>
              <w:bottom w:val="nil"/>
              <w:right w:val="nil"/>
            </w:tcBorders>
            <w:noWrap/>
            <w:vAlign w:val="bottom"/>
            <w:hideMark/>
          </w:tcPr>
          <w:p w14:paraId="1ED0F20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81" w:type="pct"/>
            <w:tcBorders>
              <w:top w:val="nil"/>
              <w:left w:val="nil"/>
              <w:bottom w:val="nil"/>
              <w:right w:val="nil"/>
            </w:tcBorders>
            <w:noWrap/>
            <w:vAlign w:val="bottom"/>
            <w:hideMark/>
          </w:tcPr>
          <w:p w14:paraId="50E1FC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426" w:type="pct"/>
            <w:tcBorders>
              <w:top w:val="nil"/>
              <w:left w:val="nil"/>
              <w:bottom w:val="nil"/>
              <w:right w:val="nil"/>
            </w:tcBorders>
            <w:noWrap/>
            <w:vAlign w:val="bottom"/>
            <w:hideMark/>
          </w:tcPr>
          <w:p w14:paraId="08A6E4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49" w:type="pct"/>
            <w:tcBorders>
              <w:top w:val="nil"/>
              <w:left w:val="nil"/>
              <w:bottom w:val="nil"/>
              <w:right w:val="nil"/>
            </w:tcBorders>
            <w:noWrap/>
            <w:vAlign w:val="bottom"/>
            <w:hideMark/>
          </w:tcPr>
          <w:p w14:paraId="05A5F9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183E517F"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E180FC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49" w:type="pct"/>
            <w:tcBorders>
              <w:top w:val="nil"/>
              <w:left w:val="nil"/>
              <w:bottom w:val="nil"/>
              <w:right w:val="nil"/>
            </w:tcBorders>
            <w:shd w:val="clear" w:color="000000" w:fill="FFFF99"/>
            <w:noWrap/>
            <w:vAlign w:val="bottom"/>
            <w:hideMark/>
          </w:tcPr>
          <w:p w14:paraId="3C224D7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81" w:type="pct"/>
            <w:tcBorders>
              <w:top w:val="nil"/>
              <w:left w:val="nil"/>
              <w:bottom w:val="nil"/>
              <w:right w:val="nil"/>
            </w:tcBorders>
            <w:shd w:val="clear" w:color="000000" w:fill="FFFF99"/>
            <w:noWrap/>
            <w:vAlign w:val="bottom"/>
            <w:hideMark/>
          </w:tcPr>
          <w:p w14:paraId="0B019D1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426" w:type="pct"/>
            <w:tcBorders>
              <w:top w:val="nil"/>
              <w:left w:val="nil"/>
              <w:bottom w:val="nil"/>
              <w:right w:val="nil"/>
            </w:tcBorders>
            <w:shd w:val="clear" w:color="000000" w:fill="FFFF99"/>
            <w:noWrap/>
            <w:vAlign w:val="bottom"/>
            <w:hideMark/>
          </w:tcPr>
          <w:p w14:paraId="57F4B8F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626A049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774B8755" w14:textId="77777777" w:rsidTr="00B508AA">
        <w:trPr>
          <w:trHeight w:val="255"/>
        </w:trPr>
        <w:tc>
          <w:tcPr>
            <w:tcW w:w="335" w:type="pct"/>
            <w:tcBorders>
              <w:top w:val="nil"/>
              <w:left w:val="nil"/>
              <w:bottom w:val="nil"/>
              <w:right w:val="nil"/>
            </w:tcBorders>
            <w:noWrap/>
            <w:vAlign w:val="bottom"/>
            <w:hideMark/>
          </w:tcPr>
          <w:p w14:paraId="29C943A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761" w:type="pct"/>
            <w:tcBorders>
              <w:top w:val="nil"/>
              <w:left w:val="nil"/>
              <w:bottom w:val="nil"/>
              <w:right w:val="nil"/>
            </w:tcBorders>
            <w:noWrap/>
            <w:vAlign w:val="bottom"/>
            <w:hideMark/>
          </w:tcPr>
          <w:p w14:paraId="2935920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49" w:type="pct"/>
            <w:tcBorders>
              <w:top w:val="nil"/>
              <w:left w:val="nil"/>
              <w:bottom w:val="nil"/>
              <w:right w:val="nil"/>
            </w:tcBorders>
            <w:noWrap/>
            <w:vAlign w:val="bottom"/>
            <w:hideMark/>
          </w:tcPr>
          <w:p w14:paraId="072FAB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1.910.213,00</w:t>
            </w:r>
          </w:p>
        </w:tc>
        <w:tc>
          <w:tcPr>
            <w:tcW w:w="581" w:type="pct"/>
            <w:tcBorders>
              <w:top w:val="nil"/>
              <w:left w:val="nil"/>
              <w:bottom w:val="nil"/>
              <w:right w:val="nil"/>
            </w:tcBorders>
            <w:noWrap/>
            <w:vAlign w:val="bottom"/>
            <w:hideMark/>
          </w:tcPr>
          <w:p w14:paraId="4AD9C7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-237.681,00</w:t>
            </w:r>
          </w:p>
        </w:tc>
        <w:tc>
          <w:tcPr>
            <w:tcW w:w="426" w:type="pct"/>
            <w:tcBorders>
              <w:top w:val="nil"/>
              <w:left w:val="nil"/>
              <w:bottom w:val="nil"/>
              <w:right w:val="nil"/>
            </w:tcBorders>
            <w:noWrap/>
            <w:vAlign w:val="bottom"/>
            <w:hideMark/>
          </w:tcPr>
          <w:p w14:paraId="1FD556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-12,44</w:t>
            </w:r>
          </w:p>
        </w:tc>
        <w:tc>
          <w:tcPr>
            <w:tcW w:w="449" w:type="pct"/>
            <w:tcBorders>
              <w:top w:val="nil"/>
              <w:left w:val="nil"/>
              <w:bottom w:val="nil"/>
              <w:right w:val="nil"/>
            </w:tcBorders>
            <w:noWrap/>
            <w:vAlign w:val="bottom"/>
            <w:hideMark/>
          </w:tcPr>
          <w:p w14:paraId="5654339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1.672.532,00</w:t>
            </w:r>
          </w:p>
        </w:tc>
      </w:tr>
      <w:tr w:rsidR="00B1050B" w:rsidRPr="00B1050B" w14:paraId="345CEDEB"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793CE8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6C66D44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138.624,00</w:t>
            </w:r>
          </w:p>
        </w:tc>
        <w:tc>
          <w:tcPr>
            <w:tcW w:w="581" w:type="pct"/>
            <w:tcBorders>
              <w:top w:val="nil"/>
              <w:left w:val="nil"/>
              <w:bottom w:val="nil"/>
              <w:right w:val="nil"/>
            </w:tcBorders>
            <w:shd w:val="clear" w:color="000000" w:fill="FFFF99"/>
            <w:noWrap/>
            <w:vAlign w:val="bottom"/>
            <w:hideMark/>
          </w:tcPr>
          <w:p w14:paraId="3FE998D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-56.198,00</w:t>
            </w:r>
          </w:p>
        </w:tc>
        <w:tc>
          <w:tcPr>
            <w:tcW w:w="426" w:type="pct"/>
            <w:tcBorders>
              <w:top w:val="nil"/>
              <w:left w:val="nil"/>
              <w:bottom w:val="nil"/>
              <w:right w:val="nil"/>
            </w:tcBorders>
            <w:shd w:val="clear" w:color="000000" w:fill="FFFF99"/>
            <w:noWrap/>
            <w:vAlign w:val="bottom"/>
            <w:hideMark/>
          </w:tcPr>
          <w:p w14:paraId="7F98E75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-40,54</w:t>
            </w:r>
          </w:p>
        </w:tc>
        <w:tc>
          <w:tcPr>
            <w:tcW w:w="449" w:type="pct"/>
            <w:tcBorders>
              <w:top w:val="nil"/>
              <w:left w:val="nil"/>
              <w:bottom w:val="nil"/>
              <w:right w:val="nil"/>
            </w:tcBorders>
            <w:shd w:val="clear" w:color="000000" w:fill="FFFF99"/>
            <w:noWrap/>
            <w:vAlign w:val="bottom"/>
            <w:hideMark/>
          </w:tcPr>
          <w:p w14:paraId="27EFC4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82.426,00</w:t>
            </w:r>
          </w:p>
        </w:tc>
      </w:tr>
      <w:tr w:rsidR="00B1050B" w:rsidRPr="00B1050B" w14:paraId="42E0F830"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C20323A"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2A33BD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246.879,00</w:t>
            </w:r>
          </w:p>
        </w:tc>
        <w:tc>
          <w:tcPr>
            <w:tcW w:w="581" w:type="pct"/>
            <w:tcBorders>
              <w:top w:val="nil"/>
              <w:left w:val="nil"/>
              <w:bottom w:val="nil"/>
              <w:right w:val="nil"/>
            </w:tcBorders>
            <w:shd w:val="clear" w:color="000000" w:fill="FFFF99"/>
            <w:noWrap/>
            <w:vAlign w:val="bottom"/>
            <w:hideMark/>
          </w:tcPr>
          <w:p w14:paraId="1DF7D1A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-13.000,00</w:t>
            </w:r>
          </w:p>
        </w:tc>
        <w:tc>
          <w:tcPr>
            <w:tcW w:w="426" w:type="pct"/>
            <w:tcBorders>
              <w:top w:val="nil"/>
              <w:left w:val="nil"/>
              <w:bottom w:val="nil"/>
              <w:right w:val="nil"/>
            </w:tcBorders>
            <w:shd w:val="clear" w:color="000000" w:fill="FFFF99"/>
            <w:noWrap/>
            <w:vAlign w:val="bottom"/>
            <w:hideMark/>
          </w:tcPr>
          <w:p w14:paraId="4732A43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-5,27</w:t>
            </w:r>
          </w:p>
        </w:tc>
        <w:tc>
          <w:tcPr>
            <w:tcW w:w="449" w:type="pct"/>
            <w:tcBorders>
              <w:top w:val="nil"/>
              <w:left w:val="nil"/>
              <w:bottom w:val="nil"/>
              <w:right w:val="nil"/>
            </w:tcBorders>
            <w:shd w:val="clear" w:color="000000" w:fill="FFFF99"/>
            <w:noWrap/>
            <w:vAlign w:val="bottom"/>
            <w:hideMark/>
          </w:tcPr>
          <w:p w14:paraId="7CD2ED2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233.879,00</w:t>
            </w:r>
          </w:p>
        </w:tc>
      </w:tr>
      <w:tr w:rsidR="00B1050B" w:rsidRPr="00B1050B" w14:paraId="636F9E6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B9E2F90"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3.1.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Vlastiti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proračuna</w:t>
            </w:r>
            <w:proofErr w:type="spellEnd"/>
          </w:p>
        </w:tc>
        <w:tc>
          <w:tcPr>
            <w:tcW w:w="449" w:type="pct"/>
            <w:tcBorders>
              <w:top w:val="nil"/>
              <w:left w:val="nil"/>
              <w:bottom w:val="nil"/>
              <w:right w:val="nil"/>
            </w:tcBorders>
            <w:shd w:val="clear" w:color="000000" w:fill="FFFF99"/>
            <w:noWrap/>
            <w:vAlign w:val="bottom"/>
            <w:hideMark/>
          </w:tcPr>
          <w:p w14:paraId="0E93974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c>
          <w:tcPr>
            <w:tcW w:w="581" w:type="pct"/>
            <w:tcBorders>
              <w:top w:val="nil"/>
              <w:left w:val="nil"/>
              <w:bottom w:val="nil"/>
              <w:right w:val="nil"/>
            </w:tcBorders>
            <w:shd w:val="clear" w:color="000000" w:fill="FFFF99"/>
            <w:noWrap/>
            <w:vAlign w:val="bottom"/>
            <w:hideMark/>
          </w:tcPr>
          <w:p w14:paraId="4F1E80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603BC53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700AA52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r>
      <w:tr w:rsidR="00B1050B" w:rsidRPr="00B1050B" w14:paraId="1621C95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4C1C43A9"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49" w:type="pct"/>
            <w:tcBorders>
              <w:top w:val="nil"/>
              <w:left w:val="nil"/>
              <w:bottom w:val="nil"/>
              <w:right w:val="nil"/>
            </w:tcBorders>
            <w:shd w:val="clear" w:color="000000" w:fill="FFFF99"/>
            <w:noWrap/>
            <w:vAlign w:val="bottom"/>
            <w:hideMark/>
          </w:tcPr>
          <w:p w14:paraId="735C82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30.300,00</w:t>
            </w:r>
          </w:p>
        </w:tc>
        <w:tc>
          <w:tcPr>
            <w:tcW w:w="581" w:type="pct"/>
            <w:tcBorders>
              <w:top w:val="nil"/>
              <w:left w:val="nil"/>
              <w:bottom w:val="nil"/>
              <w:right w:val="nil"/>
            </w:tcBorders>
            <w:shd w:val="clear" w:color="000000" w:fill="FFFF99"/>
            <w:noWrap/>
            <w:vAlign w:val="bottom"/>
            <w:hideMark/>
          </w:tcPr>
          <w:p w14:paraId="3F01E6B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46FC54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94DBB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30.300,00</w:t>
            </w:r>
          </w:p>
        </w:tc>
      </w:tr>
      <w:tr w:rsidR="00B1050B" w:rsidRPr="00B1050B" w14:paraId="2B13B018"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936381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p>
        </w:tc>
        <w:tc>
          <w:tcPr>
            <w:tcW w:w="449" w:type="pct"/>
            <w:tcBorders>
              <w:top w:val="nil"/>
              <w:left w:val="nil"/>
              <w:bottom w:val="nil"/>
              <w:right w:val="nil"/>
            </w:tcBorders>
            <w:shd w:val="clear" w:color="000000" w:fill="FFFF99"/>
            <w:noWrap/>
            <w:vAlign w:val="bottom"/>
            <w:hideMark/>
          </w:tcPr>
          <w:p w14:paraId="2012C59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81" w:type="pct"/>
            <w:tcBorders>
              <w:top w:val="nil"/>
              <w:left w:val="nil"/>
              <w:bottom w:val="nil"/>
              <w:right w:val="nil"/>
            </w:tcBorders>
            <w:shd w:val="clear" w:color="000000" w:fill="FFFF99"/>
            <w:noWrap/>
            <w:vAlign w:val="bottom"/>
            <w:hideMark/>
          </w:tcPr>
          <w:p w14:paraId="0B33EA2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61AADD5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72FB3B0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05AF6D12"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D573FA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49" w:type="pct"/>
            <w:tcBorders>
              <w:top w:val="nil"/>
              <w:left w:val="nil"/>
              <w:bottom w:val="nil"/>
              <w:right w:val="nil"/>
            </w:tcBorders>
            <w:shd w:val="clear" w:color="000000" w:fill="FFFF99"/>
            <w:noWrap/>
            <w:vAlign w:val="bottom"/>
            <w:hideMark/>
          </w:tcPr>
          <w:p w14:paraId="073155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33.465,00</w:t>
            </w:r>
          </w:p>
        </w:tc>
        <w:tc>
          <w:tcPr>
            <w:tcW w:w="581" w:type="pct"/>
            <w:tcBorders>
              <w:top w:val="nil"/>
              <w:left w:val="nil"/>
              <w:bottom w:val="nil"/>
              <w:right w:val="nil"/>
            </w:tcBorders>
            <w:shd w:val="clear" w:color="000000" w:fill="FFFF99"/>
            <w:noWrap/>
            <w:vAlign w:val="bottom"/>
            <w:hideMark/>
          </w:tcPr>
          <w:p w14:paraId="0AB8C11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-2.765,00</w:t>
            </w:r>
          </w:p>
        </w:tc>
        <w:tc>
          <w:tcPr>
            <w:tcW w:w="426" w:type="pct"/>
            <w:tcBorders>
              <w:top w:val="nil"/>
              <w:left w:val="nil"/>
              <w:bottom w:val="nil"/>
              <w:right w:val="nil"/>
            </w:tcBorders>
            <w:shd w:val="clear" w:color="000000" w:fill="FFFF99"/>
            <w:noWrap/>
            <w:vAlign w:val="bottom"/>
            <w:hideMark/>
          </w:tcPr>
          <w:p w14:paraId="6CD4E1E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-8,26</w:t>
            </w:r>
          </w:p>
        </w:tc>
        <w:tc>
          <w:tcPr>
            <w:tcW w:w="449" w:type="pct"/>
            <w:tcBorders>
              <w:top w:val="nil"/>
              <w:left w:val="nil"/>
              <w:bottom w:val="nil"/>
              <w:right w:val="nil"/>
            </w:tcBorders>
            <w:shd w:val="clear" w:color="000000" w:fill="FFFF99"/>
            <w:noWrap/>
            <w:vAlign w:val="bottom"/>
            <w:hideMark/>
          </w:tcPr>
          <w:p w14:paraId="3DEB447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30.700,00</w:t>
            </w:r>
          </w:p>
        </w:tc>
      </w:tr>
      <w:tr w:rsidR="00B1050B" w:rsidRPr="00B1050B" w14:paraId="0476D947"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5F7F01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49" w:type="pct"/>
            <w:tcBorders>
              <w:top w:val="nil"/>
              <w:left w:val="nil"/>
              <w:bottom w:val="nil"/>
              <w:right w:val="nil"/>
            </w:tcBorders>
            <w:shd w:val="clear" w:color="000000" w:fill="FFFF99"/>
            <w:noWrap/>
            <w:vAlign w:val="bottom"/>
            <w:hideMark/>
          </w:tcPr>
          <w:p w14:paraId="03C307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119.732,00</w:t>
            </w:r>
          </w:p>
        </w:tc>
        <w:tc>
          <w:tcPr>
            <w:tcW w:w="581" w:type="pct"/>
            <w:tcBorders>
              <w:top w:val="nil"/>
              <w:left w:val="nil"/>
              <w:bottom w:val="nil"/>
              <w:right w:val="nil"/>
            </w:tcBorders>
            <w:shd w:val="clear" w:color="000000" w:fill="FFFF99"/>
            <w:noWrap/>
            <w:vAlign w:val="bottom"/>
            <w:hideMark/>
          </w:tcPr>
          <w:p w14:paraId="6C116A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7339FE5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12DEB29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119.732,00</w:t>
            </w:r>
          </w:p>
        </w:tc>
      </w:tr>
      <w:tr w:rsidR="00B1050B" w:rsidRPr="00B1050B" w14:paraId="330031DF"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E7A1AA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4.7. Naknada za zadržavanje nezakonito izgrađene zgrade</w:t>
            </w:r>
          </w:p>
        </w:tc>
        <w:tc>
          <w:tcPr>
            <w:tcW w:w="449" w:type="pct"/>
            <w:tcBorders>
              <w:top w:val="nil"/>
              <w:left w:val="nil"/>
              <w:bottom w:val="nil"/>
              <w:right w:val="nil"/>
            </w:tcBorders>
            <w:shd w:val="clear" w:color="000000" w:fill="FFFF99"/>
            <w:noWrap/>
            <w:vAlign w:val="bottom"/>
            <w:hideMark/>
          </w:tcPr>
          <w:p w14:paraId="0D5DA32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c>
          <w:tcPr>
            <w:tcW w:w="581" w:type="pct"/>
            <w:tcBorders>
              <w:top w:val="nil"/>
              <w:left w:val="nil"/>
              <w:bottom w:val="nil"/>
              <w:right w:val="nil"/>
            </w:tcBorders>
            <w:shd w:val="clear" w:color="000000" w:fill="FFFF99"/>
            <w:noWrap/>
            <w:vAlign w:val="bottom"/>
            <w:hideMark/>
          </w:tcPr>
          <w:p w14:paraId="5C480B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52F7614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775C82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r>
      <w:tr w:rsidR="00B1050B" w:rsidRPr="00B1050B" w14:paraId="64A3E5AB"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298606C3"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49" w:type="pct"/>
            <w:tcBorders>
              <w:top w:val="nil"/>
              <w:left w:val="nil"/>
              <w:bottom w:val="nil"/>
              <w:right w:val="nil"/>
            </w:tcBorders>
            <w:shd w:val="clear" w:color="000000" w:fill="FFFF99"/>
            <w:noWrap/>
            <w:vAlign w:val="bottom"/>
            <w:hideMark/>
          </w:tcPr>
          <w:p w14:paraId="15BE3D0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12.770,00</w:t>
            </w:r>
          </w:p>
        </w:tc>
        <w:tc>
          <w:tcPr>
            <w:tcW w:w="581" w:type="pct"/>
            <w:tcBorders>
              <w:top w:val="nil"/>
              <w:left w:val="nil"/>
              <w:bottom w:val="nil"/>
              <w:right w:val="nil"/>
            </w:tcBorders>
            <w:shd w:val="clear" w:color="000000" w:fill="FFFF99"/>
            <w:noWrap/>
            <w:vAlign w:val="bottom"/>
            <w:hideMark/>
          </w:tcPr>
          <w:p w14:paraId="3E374B3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6A4D86D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3B3B15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12.770,00</w:t>
            </w:r>
          </w:p>
        </w:tc>
      </w:tr>
      <w:tr w:rsidR="00B1050B" w:rsidRPr="00B1050B" w14:paraId="278CF2E8"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7EAECFAC"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49" w:type="pct"/>
            <w:tcBorders>
              <w:top w:val="nil"/>
              <w:left w:val="nil"/>
              <w:bottom w:val="nil"/>
              <w:right w:val="nil"/>
            </w:tcBorders>
            <w:shd w:val="clear" w:color="000000" w:fill="FFFF99"/>
            <w:noWrap/>
            <w:vAlign w:val="bottom"/>
            <w:hideMark/>
          </w:tcPr>
          <w:p w14:paraId="1361F1A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81" w:type="pct"/>
            <w:tcBorders>
              <w:top w:val="nil"/>
              <w:left w:val="nil"/>
              <w:bottom w:val="nil"/>
              <w:right w:val="nil"/>
            </w:tcBorders>
            <w:shd w:val="clear" w:color="000000" w:fill="FFFF99"/>
            <w:noWrap/>
            <w:vAlign w:val="bottom"/>
            <w:hideMark/>
          </w:tcPr>
          <w:p w14:paraId="2F8114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05FA45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6D53165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7DDE905D"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54F65F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49" w:type="pct"/>
            <w:tcBorders>
              <w:top w:val="nil"/>
              <w:left w:val="nil"/>
              <w:bottom w:val="nil"/>
              <w:right w:val="nil"/>
            </w:tcBorders>
            <w:shd w:val="clear" w:color="000000" w:fill="FFFF99"/>
            <w:noWrap/>
            <w:vAlign w:val="bottom"/>
            <w:hideMark/>
          </w:tcPr>
          <w:p w14:paraId="320719E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1.231.208,00</w:t>
            </w:r>
          </w:p>
        </w:tc>
        <w:tc>
          <w:tcPr>
            <w:tcW w:w="581" w:type="pct"/>
            <w:tcBorders>
              <w:top w:val="nil"/>
              <w:left w:val="nil"/>
              <w:bottom w:val="nil"/>
              <w:right w:val="nil"/>
            </w:tcBorders>
            <w:shd w:val="clear" w:color="000000" w:fill="FFFF99"/>
            <w:noWrap/>
            <w:vAlign w:val="bottom"/>
            <w:hideMark/>
          </w:tcPr>
          <w:p w14:paraId="5579B21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-164.858,00</w:t>
            </w:r>
          </w:p>
        </w:tc>
        <w:tc>
          <w:tcPr>
            <w:tcW w:w="426" w:type="pct"/>
            <w:tcBorders>
              <w:top w:val="nil"/>
              <w:left w:val="nil"/>
              <w:bottom w:val="nil"/>
              <w:right w:val="nil"/>
            </w:tcBorders>
            <w:shd w:val="clear" w:color="000000" w:fill="FFFF99"/>
            <w:noWrap/>
            <w:vAlign w:val="bottom"/>
            <w:hideMark/>
          </w:tcPr>
          <w:p w14:paraId="38B13FB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-13,39</w:t>
            </w:r>
          </w:p>
        </w:tc>
        <w:tc>
          <w:tcPr>
            <w:tcW w:w="449" w:type="pct"/>
            <w:tcBorders>
              <w:top w:val="nil"/>
              <w:left w:val="nil"/>
              <w:bottom w:val="nil"/>
              <w:right w:val="nil"/>
            </w:tcBorders>
            <w:shd w:val="clear" w:color="000000" w:fill="FFFF99"/>
            <w:noWrap/>
            <w:vAlign w:val="bottom"/>
            <w:hideMark/>
          </w:tcPr>
          <w:p w14:paraId="02E748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1.066.350,00</w:t>
            </w:r>
          </w:p>
        </w:tc>
      </w:tr>
      <w:tr w:rsidR="00B1050B" w:rsidRPr="00B1050B" w14:paraId="1A5A2A50"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5E553CD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5.4. Kapitalne pomoći iz županijskog proračuna</w:t>
            </w:r>
          </w:p>
        </w:tc>
        <w:tc>
          <w:tcPr>
            <w:tcW w:w="449" w:type="pct"/>
            <w:tcBorders>
              <w:top w:val="nil"/>
              <w:left w:val="nil"/>
              <w:bottom w:val="nil"/>
              <w:right w:val="nil"/>
            </w:tcBorders>
            <w:shd w:val="clear" w:color="000000" w:fill="FFFF99"/>
            <w:noWrap/>
            <w:vAlign w:val="bottom"/>
            <w:hideMark/>
          </w:tcPr>
          <w:p w14:paraId="070BFB0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7.035,00</w:t>
            </w:r>
          </w:p>
        </w:tc>
        <w:tc>
          <w:tcPr>
            <w:tcW w:w="581" w:type="pct"/>
            <w:tcBorders>
              <w:top w:val="nil"/>
              <w:left w:val="nil"/>
              <w:bottom w:val="nil"/>
              <w:right w:val="nil"/>
            </w:tcBorders>
            <w:shd w:val="clear" w:color="000000" w:fill="FFFF99"/>
            <w:noWrap/>
            <w:vAlign w:val="bottom"/>
            <w:hideMark/>
          </w:tcPr>
          <w:p w14:paraId="71A9AC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20.140,00</w:t>
            </w:r>
          </w:p>
        </w:tc>
        <w:tc>
          <w:tcPr>
            <w:tcW w:w="426" w:type="pct"/>
            <w:tcBorders>
              <w:top w:val="nil"/>
              <w:left w:val="nil"/>
              <w:bottom w:val="nil"/>
              <w:right w:val="nil"/>
            </w:tcBorders>
            <w:shd w:val="clear" w:color="000000" w:fill="FFFF99"/>
            <w:noWrap/>
            <w:vAlign w:val="bottom"/>
            <w:hideMark/>
          </w:tcPr>
          <w:p w14:paraId="1547F77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286,28</w:t>
            </w:r>
          </w:p>
        </w:tc>
        <w:tc>
          <w:tcPr>
            <w:tcW w:w="449" w:type="pct"/>
            <w:tcBorders>
              <w:top w:val="nil"/>
              <w:left w:val="nil"/>
              <w:bottom w:val="nil"/>
              <w:right w:val="nil"/>
            </w:tcBorders>
            <w:shd w:val="clear" w:color="000000" w:fill="FFFF99"/>
            <w:noWrap/>
            <w:vAlign w:val="bottom"/>
            <w:hideMark/>
          </w:tcPr>
          <w:p w14:paraId="04ED301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27.175,00</w:t>
            </w:r>
          </w:p>
        </w:tc>
      </w:tr>
      <w:tr w:rsidR="00B1050B" w:rsidRPr="00B1050B" w14:paraId="7EC09C66"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1015F7A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6.1.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Tekuće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donacije</w:t>
            </w:r>
            <w:proofErr w:type="spellEnd"/>
          </w:p>
        </w:tc>
        <w:tc>
          <w:tcPr>
            <w:tcW w:w="449" w:type="pct"/>
            <w:tcBorders>
              <w:top w:val="nil"/>
              <w:left w:val="nil"/>
              <w:bottom w:val="nil"/>
              <w:right w:val="nil"/>
            </w:tcBorders>
            <w:shd w:val="clear" w:color="000000" w:fill="FFFF99"/>
            <w:noWrap/>
            <w:vAlign w:val="bottom"/>
            <w:hideMark/>
          </w:tcPr>
          <w:p w14:paraId="35C9E10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581" w:type="pct"/>
            <w:tcBorders>
              <w:top w:val="nil"/>
              <w:left w:val="nil"/>
              <w:bottom w:val="nil"/>
              <w:right w:val="nil"/>
            </w:tcBorders>
            <w:shd w:val="clear" w:color="000000" w:fill="FFFF99"/>
            <w:noWrap/>
            <w:vAlign w:val="bottom"/>
            <w:hideMark/>
          </w:tcPr>
          <w:p w14:paraId="1CC9FD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426" w:type="pct"/>
            <w:tcBorders>
              <w:top w:val="nil"/>
              <w:left w:val="nil"/>
              <w:bottom w:val="nil"/>
              <w:right w:val="nil"/>
            </w:tcBorders>
            <w:shd w:val="clear" w:color="000000" w:fill="FFFF99"/>
            <w:noWrap/>
            <w:vAlign w:val="bottom"/>
            <w:hideMark/>
          </w:tcPr>
          <w:p w14:paraId="0C1A161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5FCE0C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65EDF03D"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E3CE23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49" w:type="pct"/>
            <w:tcBorders>
              <w:top w:val="nil"/>
              <w:left w:val="nil"/>
              <w:bottom w:val="nil"/>
              <w:right w:val="nil"/>
            </w:tcBorders>
            <w:shd w:val="clear" w:color="000000" w:fill="FFFF99"/>
            <w:noWrap/>
            <w:vAlign w:val="bottom"/>
            <w:hideMark/>
          </w:tcPr>
          <w:p w14:paraId="40BF97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20.500,00</w:t>
            </w:r>
          </w:p>
        </w:tc>
        <w:tc>
          <w:tcPr>
            <w:tcW w:w="581" w:type="pct"/>
            <w:tcBorders>
              <w:top w:val="nil"/>
              <w:left w:val="nil"/>
              <w:bottom w:val="nil"/>
              <w:right w:val="nil"/>
            </w:tcBorders>
            <w:shd w:val="clear" w:color="000000" w:fill="FFFF99"/>
            <w:noWrap/>
            <w:vAlign w:val="bottom"/>
            <w:hideMark/>
          </w:tcPr>
          <w:p w14:paraId="1126A75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12EE6C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FBCB8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20.500,00</w:t>
            </w:r>
          </w:p>
        </w:tc>
      </w:tr>
      <w:tr w:rsidR="00B1050B" w:rsidRPr="00B1050B" w14:paraId="120240DE" w14:textId="77777777" w:rsidTr="00B508AA">
        <w:trPr>
          <w:trHeight w:val="255"/>
        </w:trPr>
        <w:tc>
          <w:tcPr>
            <w:tcW w:w="335" w:type="pct"/>
            <w:tcBorders>
              <w:top w:val="nil"/>
              <w:left w:val="nil"/>
              <w:bottom w:val="nil"/>
              <w:right w:val="nil"/>
            </w:tcBorders>
            <w:noWrap/>
            <w:vAlign w:val="bottom"/>
            <w:hideMark/>
          </w:tcPr>
          <w:p w14:paraId="7426375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761" w:type="pct"/>
            <w:tcBorders>
              <w:top w:val="nil"/>
              <w:left w:val="nil"/>
              <w:bottom w:val="nil"/>
              <w:right w:val="nil"/>
            </w:tcBorders>
            <w:noWrap/>
            <w:vAlign w:val="bottom"/>
            <w:hideMark/>
          </w:tcPr>
          <w:p w14:paraId="7926D78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dodatna ulaganja na nefinancijskoj imovini</w:t>
            </w:r>
          </w:p>
        </w:tc>
        <w:tc>
          <w:tcPr>
            <w:tcW w:w="449" w:type="pct"/>
            <w:tcBorders>
              <w:top w:val="nil"/>
              <w:left w:val="nil"/>
              <w:bottom w:val="nil"/>
              <w:right w:val="nil"/>
            </w:tcBorders>
            <w:noWrap/>
            <w:vAlign w:val="bottom"/>
            <w:hideMark/>
          </w:tcPr>
          <w:p w14:paraId="62265F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321.000,00</w:t>
            </w:r>
          </w:p>
        </w:tc>
        <w:tc>
          <w:tcPr>
            <w:tcW w:w="581" w:type="pct"/>
            <w:tcBorders>
              <w:top w:val="nil"/>
              <w:left w:val="nil"/>
              <w:bottom w:val="nil"/>
              <w:right w:val="nil"/>
            </w:tcBorders>
            <w:noWrap/>
            <w:vAlign w:val="bottom"/>
            <w:hideMark/>
          </w:tcPr>
          <w:p w14:paraId="75222A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130.000,00</w:t>
            </w:r>
          </w:p>
        </w:tc>
        <w:tc>
          <w:tcPr>
            <w:tcW w:w="426" w:type="pct"/>
            <w:tcBorders>
              <w:top w:val="nil"/>
              <w:left w:val="nil"/>
              <w:bottom w:val="nil"/>
              <w:right w:val="nil"/>
            </w:tcBorders>
            <w:noWrap/>
            <w:vAlign w:val="bottom"/>
            <w:hideMark/>
          </w:tcPr>
          <w:p w14:paraId="3AD44F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40,50</w:t>
            </w:r>
          </w:p>
        </w:tc>
        <w:tc>
          <w:tcPr>
            <w:tcW w:w="449" w:type="pct"/>
            <w:tcBorders>
              <w:top w:val="nil"/>
              <w:left w:val="nil"/>
              <w:bottom w:val="nil"/>
              <w:right w:val="nil"/>
            </w:tcBorders>
            <w:noWrap/>
            <w:vAlign w:val="bottom"/>
            <w:hideMark/>
          </w:tcPr>
          <w:p w14:paraId="7DFDF0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451.000,00</w:t>
            </w:r>
          </w:p>
        </w:tc>
      </w:tr>
      <w:tr w:rsidR="00B1050B" w:rsidRPr="00B1050B" w14:paraId="5051CFF9"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7B7F50F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49" w:type="pct"/>
            <w:tcBorders>
              <w:top w:val="nil"/>
              <w:left w:val="nil"/>
              <w:bottom w:val="nil"/>
              <w:right w:val="nil"/>
            </w:tcBorders>
            <w:shd w:val="clear" w:color="000000" w:fill="FFFF99"/>
            <w:noWrap/>
            <w:vAlign w:val="bottom"/>
            <w:hideMark/>
          </w:tcPr>
          <w:p w14:paraId="5E534A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81" w:type="pct"/>
            <w:tcBorders>
              <w:top w:val="nil"/>
              <w:left w:val="nil"/>
              <w:bottom w:val="nil"/>
              <w:right w:val="nil"/>
            </w:tcBorders>
            <w:shd w:val="clear" w:color="000000" w:fill="FFFF99"/>
            <w:noWrap/>
            <w:vAlign w:val="bottom"/>
            <w:hideMark/>
          </w:tcPr>
          <w:p w14:paraId="3C5891D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426" w:type="pct"/>
            <w:tcBorders>
              <w:top w:val="nil"/>
              <w:left w:val="nil"/>
              <w:bottom w:val="nil"/>
              <w:right w:val="nil"/>
            </w:tcBorders>
            <w:shd w:val="clear" w:color="000000" w:fill="FFFF99"/>
            <w:noWrap/>
            <w:vAlign w:val="bottom"/>
            <w:hideMark/>
          </w:tcPr>
          <w:p w14:paraId="2CE017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2BEA231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5A6EFEA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DA4656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49" w:type="pct"/>
            <w:tcBorders>
              <w:top w:val="nil"/>
              <w:left w:val="nil"/>
              <w:bottom w:val="nil"/>
              <w:right w:val="nil"/>
            </w:tcBorders>
            <w:shd w:val="clear" w:color="000000" w:fill="FFFF99"/>
            <w:noWrap/>
            <w:vAlign w:val="bottom"/>
            <w:hideMark/>
          </w:tcPr>
          <w:p w14:paraId="56D270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173.000,00</w:t>
            </w:r>
          </w:p>
        </w:tc>
        <w:tc>
          <w:tcPr>
            <w:tcW w:w="581" w:type="pct"/>
            <w:tcBorders>
              <w:top w:val="nil"/>
              <w:left w:val="nil"/>
              <w:bottom w:val="nil"/>
              <w:right w:val="nil"/>
            </w:tcBorders>
            <w:shd w:val="clear" w:color="000000" w:fill="FFFF99"/>
            <w:noWrap/>
            <w:vAlign w:val="bottom"/>
            <w:hideMark/>
          </w:tcPr>
          <w:p w14:paraId="622B95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3D2203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5CF5BD6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173.000,00</w:t>
            </w:r>
          </w:p>
        </w:tc>
      </w:tr>
      <w:tr w:rsidR="00B1050B" w:rsidRPr="00B1050B" w14:paraId="67FB7AC5"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F2CA416"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49" w:type="pct"/>
            <w:tcBorders>
              <w:top w:val="nil"/>
              <w:left w:val="nil"/>
              <w:bottom w:val="nil"/>
              <w:right w:val="nil"/>
            </w:tcBorders>
            <w:shd w:val="clear" w:color="000000" w:fill="FFFF99"/>
            <w:noWrap/>
            <w:vAlign w:val="bottom"/>
            <w:hideMark/>
          </w:tcPr>
          <w:p w14:paraId="1E9FC22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81" w:type="pct"/>
            <w:tcBorders>
              <w:top w:val="nil"/>
              <w:left w:val="nil"/>
              <w:bottom w:val="nil"/>
              <w:right w:val="nil"/>
            </w:tcBorders>
            <w:shd w:val="clear" w:color="000000" w:fill="FFFF99"/>
            <w:noWrap/>
            <w:vAlign w:val="bottom"/>
            <w:hideMark/>
          </w:tcPr>
          <w:p w14:paraId="71E803D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426" w:type="pct"/>
            <w:tcBorders>
              <w:top w:val="nil"/>
              <w:left w:val="nil"/>
              <w:bottom w:val="nil"/>
              <w:right w:val="nil"/>
            </w:tcBorders>
            <w:shd w:val="clear" w:color="000000" w:fill="FFFF99"/>
            <w:noWrap/>
            <w:vAlign w:val="bottom"/>
            <w:hideMark/>
          </w:tcPr>
          <w:p w14:paraId="6CE85F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49" w:type="pct"/>
            <w:tcBorders>
              <w:top w:val="nil"/>
              <w:left w:val="nil"/>
              <w:bottom w:val="nil"/>
              <w:right w:val="nil"/>
            </w:tcBorders>
            <w:shd w:val="clear" w:color="000000" w:fill="FFFF99"/>
            <w:noWrap/>
            <w:vAlign w:val="bottom"/>
            <w:hideMark/>
          </w:tcPr>
          <w:p w14:paraId="29ACDF3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r>
      <w:tr w:rsidR="00B1050B" w:rsidRPr="00B1050B" w14:paraId="7B32FCD4"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35A1D03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49" w:type="pct"/>
            <w:tcBorders>
              <w:top w:val="nil"/>
              <w:left w:val="nil"/>
              <w:bottom w:val="nil"/>
              <w:right w:val="nil"/>
            </w:tcBorders>
            <w:shd w:val="clear" w:color="000000" w:fill="FFFF99"/>
            <w:noWrap/>
            <w:vAlign w:val="bottom"/>
            <w:hideMark/>
          </w:tcPr>
          <w:p w14:paraId="1BBD1F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137.000,00</w:t>
            </w:r>
          </w:p>
        </w:tc>
        <w:tc>
          <w:tcPr>
            <w:tcW w:w="581" w:type="pct"/>
            <w:tcBorders>
              <w:top w:val="nil"/>
              <w:left w:val="nil"/>
              <w:bottom w:val="nil"/>
              <w:right w:val="nil"/>
            </w:tcBorders>
            <w:shd w:val="clear" w:color="000000" w:fill="FFFF99"/>
            <w:noWrap/>
            <w:vAlign w:val="bottom"/>
            <w:hideMark/>
          </w:tcPr>
          <w:p w14:paraId="4166A09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c>
          <w:tcPr>
            <w:tcW w:w="426" w:type="pct"/>
            <w:tcBorders>
              <w:top w:val="nil"/>
              <w:left w:val="nil"/>
              <w:bottom w:val="nil"/>
              <w:right w:val="nil"/>
            </w:tcBorders>
            <w:shd w:val="clear" w:color="000000" w:fill="FFFF99"/>
            <w:noWrap/>
            <w:vAlign w:val="bottom"/>
            <w:hideMark/>
          </w:tcPr>
          <w:p w14:paraId="192BB5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43,80</w:t>
            </w:r>
          </w:p>
        </w:tc>
        <w:tc>
          <w:tcPr>
            <w:tcW w:w="449" w:type="pct"/>
            <w:tcBorders>
              <w:top w:val="nil"/>
              <w:left w:val="nil"/>
              <w:bottom w:val="nil"/>
              <w:right w:val="nil"/>
            </w:tcBorders>
            <w:shd w:val="clear" w:color="000000" w:fill="FFFF99"/>
            <w:noWrap/>
            <w:vAlign w:val="bottom"/>
            <w:hideMark/>
          </w:tcPr>
          <w:p w14:paraId="3CF0C1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197.000,00</w:t>
            </w:r>
          </w:p>
        </w:tc>
      </w:tr>
      <w:tr w:rsidR="00B1050B" w:rsidRPr="00B1050B" w14:paraId="0A480CBA" w14:textId="77777777" w:rsidTr="00B508AA">
        <w:trPr>
          <w:trHeight w:val="255"/>
        </w:trPr>
        <w:tc>
          <w:tcPr>
            <w:tcW w:w="3095" w:type="pct"/>
            <w:gridSpan w:val="2"/>
            <w:tcBorders>
              <w:top w:val="nil"/>
              <w:left w:val="nil"/>
              <w:bottom w:val="nil"/>
              <w:right w:val="nil"/>
            </w:tcBorders>
            <w:shd w:val="clear" w:color="000000" w:fill="FFFF99"/>
            <w:noWrap/>
            <w:vAlign w:val="bottom"/>
            <w:hideMark/>
          </w:tcPr>
          <w:p w14:paraId="6E1A5AE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49" w:type="pct"/>
            <w:tcBorders>
              <w:top w:val="nil"/>
              <w:left w:val="nil"/>
              <w:bottom w:val="nil"/>
              <w:right w:val="nil"/>
            </w:tcBorders>
            <w:shd w:val="clear" w:color="000000" w:fill="FFFF99"/>
            <w:noWrap/>
            <w:vAlign w:val="bottom"/>
            <w:hideMark/>
          </w:tcPr>
          <w:p w14:paraId="041D725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c>
          <w:tcPr>
            <w:tcW w:w="581" w:type="pct"/>
            <w:tcBorders>
              <w:top w:val="nil"/>
              <w:left w:val="nil"/>
              <w:bottom w:val="nil"/>
              <w:right w:val="nil"/>
            </w:tcBorders>
            <w:shd w:val="clear" w:color="000000" w:fill="FFFF99"/>
            <w:noWrap/>
            <w:vAlign w:val="bottom"/>
            <w:hideMark/>
          </w:tcPr>
          <w:p w14:paraId="78B805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26" w:type="pct"/>
            <w:tcBorders>
              <w:top w:val="nil"/>
              <w:left w:val="nil"/>
              <w:bottom w:val="nil"/>
              <w:right w:val="nil"/>
            </w:tcBorders>
            <w:shd w:val="clear" w:color="000000" w:fill="FFFF99"/>
            <w:noWrap/>
            <w:vAlign w:val="bottom"/>
            <w:hideMark/>
          </w:tcPr>
          <w:p w14:paraId="46C3DBB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49" w:type="pct"/>
            <w:tcBorders>
              <w:top w:val="nil"/>
              <w:left w:val="nil"/>
              <w:bottom w:val="nil"/>
              <w:right w:val="nil"/>
            </w:tcBorders>
            <w:shd w:val="clear" w:color="000000" w:fill="FFFF99"/>
            <w:noWrap/>
            <w:vAlign w:val="bottom"/>
            <w:hideMark/>
          </w:tcPr>
          <w:p w14:paraId="62D116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r>
    </w:tbl>
    <w:p w14:paraId="091CF5CB" w14:textId="77777777" w:rsidR="00B1050B" w:rsidRPr="00B1050B" w:rsidRDefault="00B1050B" w:rsidP="00B1050B">
      <w:pPr>
        <w:spacing w:after="200" w:line="276" w:lineRule="auto"/>
        <w:rPr>
          <w:rFonts w:ascii="Arial" w:eastAsia="Calibri" w:hAnsi="Arial" w:cs="Arial"/>
          <w:b/>
          <w:sz w:val="22"/>
          <w:szCs w:val="22"/>
          <w:lang w:eastAsia="en-US"/>
        </w:rPr>
      </w:pPr>
    </w:p>
    <w:p w14:paraId="370E2565" w14:textId="77777777" w:rsidR="00B1050B" w:rsidRPr="00B1050B" w:rsidRDefault="00B1050B" w:rsidP="00B1050B">
      <w:pPr>
        <w:spacing w:after="200" w:line="276" w:lineRule="auto"/>
        <w:rPr>
          <w:rFonts w:ascii="Arial" w:eastAsia="Calibri" w:hAnsi="Arial" w:cs="Arial"/>
          <w:b/>
          <w:sz w:val="22"/>
          <w:szCs w:val="22"/>
          <w:lang w:eastAsia="en-US"/>
        </w:rPr>
      </w:pPr>
    </w:p>
    <w:p w14:paraId="34BD5375" w14:textId="77777777" w:rsidR="00B1050B" w:rsidRPr="00B1050B" w:rsidRDefault="00B1050B" w:rsidP="00B1050B">
      <w:pPr>
        <w:spacing w:after="200" w:line="276" w:lineRule="auto"/>
        <w:jc w:val="center"/>
        <w:rPr>
          <w:rFonts w:ascii="Arial" w:eastAsia="Calibri" w:hAnsi="Arial" w:cs="Arial"/>
          <w:b/>
          <w:sz w:val="22"/>
          <w:szCs w:val="22"/>
          <w:lang w:eastAsia="en-US"/>
        </w:rPr>
      </w:pPr>
    </w:p>
    <w:p w14:paraId="5E377915" w14:textId="77777777" w:rsidR="00B1050B" w:rsidRPr="00B1050B" w:rsidRDefault="00B1050B" w:rsidP="00B1050B">
      <w:pPr>
        <w:spacing w:after="200" w:line="276" w:lineRule="auto"/>
        <w:jc w:val="center"/>
        <w:rPr>
          <w:rFonts w:ascii="Arial" w:eastAsia="Calibri" w:hAnsi="Arial" w:cs="Arial"/>
          <w:b/>
          <w:sz w:val="22"/>
          <w:szCs w:val="22"/>
          <w:lang w:eastAsia="en-US"/>
        </w:rPr>
      </w:pPr>
      <w:r w:rsidRPr="00B1050B">
        <w:rPr>
          <w:rFonts w:ascii="Arial" w:eastAsia="Calibri" w:hAnsi="Arial" w:cs="Arial"/>
          <w:b/>
          <w:sz w:val="22"/>
          <w:szCs w:val="22"/>
          <w:lang w:eastAsia="en-US"/>
        </w:rPr>
        <w:t>RASHODI PREMA FUNKCIJSKOJ KLASIFIKACIJI</w:t>
      </w:r>
    </w:p>
    <w:tbl>
      <w:tblPr>
        <w:tblW w:w="5000" w:type="pct"/>
        <w:tblLook w:val="04A0" w:firstRow="1" w:lastRow="0" w:firstColumn="1" w:lastColumn="0" w:noHBand="0" w:noVBand="1"/>
      </w:tblPr>
      <w:tblGrid>
        <w:gridCol w:w="1235"/>
        <w:gridCol w:w="8516"/>
        <w:gridCol w:w="1268"/>
        <w:gridCol w:w="1644"/>
        <w:gridCol w:w="1205"/>
        <w:gridCol w:w="1268"/>
      </w:tblGrid>
      <w:tr w:rsidR="00B1050B" w:rsidRPr="00B1050B" w14:paraId="5B97054F" w14:textId="77777777" w:rsidTr="00B508AA">
        <w:trPr>
          <w:trHeight w:val="510"/>
        </w:trPr>
        <w:tc>
          <w:tcPr>
            <w:tcW w:w="408" w:type="pct"/>
            <w:tcBorders>
              <w:top w:val="nil"/>
              <w:left w:val="nil"/>
              <w:bottom w:val="nil"/>
              <w:right w:val="nil"/>
            </w:tcBorders>
            <w:vAlign w:val="bottom"/>
            <w:hideMark/>
          </w:tcPr>
          <w:p w14:paraId="112D02B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BROJ </w:t>
            </w:r>
            <w:r w:rsidRPr="00B1050B">
              <w:rPr>
                <w:rFonts w:ascii="Arial" w:hAnsi="Arial" w:cs="Arial"/>
                <w:b/>
                <w:bCs/>
                <w:sz w:val="14"/>
                <w:szCs w:val="14"/>
                <w:lang w:val="en-US" w:eastAsia="en-US"/>
              </w:rPr>
              <w:br/>
              <w:t>KONTA</w:t>
            </w:r>
          </w:p>
        </w:tc>
        <w:tc>
          <w:tcPr>
            <w:tcW w:w="2813" w:type="pct"/>
            <w:tcBorders>
              <w:top w:val="nil"/>
              <w:left w:val="nil"/>
              <w:bottom w:val="nil"/>
              <w:right w:val="nil"/>
            </w:tcBorders>
            <w:noWrap/>
            <w:vAlign w:val="bottom"/>
            <w:hideMark/>
          </w:tcPr>
          <w:p w14:paraId="06CD98B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VRSTA RASHODA / IZDATAKA</w:t>
            </w:r>
          </w:p>
        </w:tc>
        <w:tc>
          <w:tcPr>
            <w:tcW w:w="419" w:type="pct"/>
            <w:tcBorders>
              <w:top w:val="nil"/>
              <w:left w:val="nil"/>
              <w:bottom w:val="nil"/>
              <w:right w:val="nil"/>
            </w:tcBorders>
            <w:noWrap/>
            <w:vAlign w:val="bottom"/>
            <w:hideMark/>
          </w:tcPr>
          <w:p w14:paraId="1867AE5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PLANIRANO</w:t>
            </w:r>
          </w:p>
        </w:tc>
        <w:tc>
          <w:tcPr>
            <w:tcW w:w="543" w:type="pct"/>
            <w:tcBorders>
              <w:top w:val="nil"/>
              <w:left w:val="nil"/>
              <w:bottom w:val="nil"/>
              <w:right w:val="nil"/>
            </w:tcBorders>
            <w:noWrap/>
            <w:vAlign w:val="bottom"/>
            <w:hideMark/>
          </w:tcPr>
          <w:p w14:paraId="5C97487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PROMJENA IZNOS</w:t>
            </w:r>
          </w:p>
        </w:tc>
        <w:tc>
          <w:tcPr>
            <w:tcW w:w="398" w:type="pct"/>
            <w:tcBorders>
              <w:top w:val="nil"/>
              <w:left w:val="nil"/>
              <w:bottom w:val="nil"/>
              <w:right w:val="nil"/>
            </w:tcBorders>
            <w:vAlign w:val="bottom"/>
            <w:hideMark/>
          </w:tcPr>
          <w:p w14:paraId="32C404C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PROMJENA </w:t>
            </w:r>
            <w:r w:rsidRPr="00B1050B">
              <w:rPr>
                <w:rFonts w:ascii="Arial" w:hAnsi="Arial" w:cs="Arial"/>
                <w:b/>
                <w:bCs/>
                <w:sz w:val="14"/>
                <w:szCs w:val="14"/>
                <w:lang w:val="en-US" w:eastAsia="en-US"/>
              </w:rPr>
              <w:br/>
              <w:t>POSTOTAK</w:t>
            </w:r>
          </w:p>
        </w:tc>
        <w:tc>
          <w:tcPr>
            <w:tcW w:w="419" w:type="pct"/>
            <w:tcBorders>
              <w:top w:val="nil"/>
              <w:left w:val="nil"/>
              <w:bottom w:val="nil"/>
              <w:right w:val="nil"/>
            </w:tcBorders>
            <w:noWrap/>
            <w:vAlign w:val="bottom"/>
            <w:hideMark/>
          </w:tcPr>
          <w:p w14:paraId="24F8105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NOVI IZNOS</w:t>
            </w:r>
          </w:p>
        </w:tc>
      </w:tr>
      <w:tr w:rsidR="00B1050B" w:rsidRPr="00B1050B" w14:paraId="194CA74B" w14:textId="77777777" w:rsidTr="00B508AA">
        <w:trPr>
          <w:trHeight w:val="255"/>
        </w:trPr>
        <w:tc>
          <w:tcPr>
            <w:tcW w:w="3220" w:type="pct"/>
            <w:gridSpan w:val="2"/>
            <w:tcBorders>
              <w:top w:val="nil"/>
              <w:left w:val="nil"/>
              <w:bottom w:val="nil"/>
              <w:right w:val="nil"/>
            </w:tcBorders>
            <w:noWrap/>
            <w:vAlign w:val="bottom"/>
            <w:hideMark/>
          </w:tcPr>
          <w:p w14:paraId="4BB39AA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  SVEUKUPNO RASHODI / IZDACI</w:t>
            </w:r>
          </w:p>
        </w:tc>
        <w:tc>
          <w:tcPr>
            <w:tcW w:w="419" w:type="pct"/>
            <w:tcBorders>
              <w:top w:val="nil"/>
              <w:left w:val="nil"/>
              <w:bottom w:val="nil"/>
              <w:right w:val="nil"/>
            </w:tcBorders>
            <w:noWrap/>
            <w:vAlign w:val="bottom"/>
            <w:hideMark/>
          </w:tcPr>
          <w:p w14:paraId="4440517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6.340.855,81</w:t>
            </w:r>
          </w:p>
        </w:tc>
        <w:tc>
          <w:tcPr>
            <w:tcW w:w="543" w:type="pct"/>
            <w:tcBorders>
              <w:top w:val="nil"/>
              <w:left w:val="nil"/>
              <w:bottom w:val="nil"/>
              <w:right w:val="nil"/>
            </w:tcBorders>
            <w:noWrap/>
            <w:vAlign w:val="bottom"/>
            <w:hideMark/>
          </w:tcPr>
          <w:p w14:paraId="7282B59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391.790,99</w:t>
            </w:r>
          </w:p>
        </w:tc>
        <w:tc>
          <w:tcPr>
            <w:tcW w:w="398" w:type="pct"/>
            <w:tcBorders>
              <w:top w:val="nil"/>
              <w:left w:val="nil"/>
              <w:bottom w:val="nil"/>
              <w:right w:val="nil"/>
            </w:tcBorders>
            <w:noWrap/>
            <w:vAlign w:val="bottom"/>
            <w:hideMark/>
          </w:tcPr>
          <w:p w14:paraId="1B7D873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6,18</w:t>
            </w:r>
          </w:p>
        </w:tc>
        <w:tc>
          <w:tcPr>
            <w:tcW w:w="419" w:type="pct"/>
            <w:tcBorders>
              <w:top w:val="nil"/>
              <w:left w:val="nil"/>
              <w:bottom w:val="nil"/>
              <w:right w:val="nil"/>
            </w:tcBorders>
            <w:noWrap/>
            <w:vAlign w:val="bottom"/>
            <w:hideMark/>
          </w:tcPr>
          <w:p w14:paraId="39B96B0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6.732.646,80</w:t>
            </w:r>
          </w:p>
        </w:tc>
      </w:tr>
      <w:tr w:rsidR="00B1050B" w:rsidRPr="00B1050B" w14:paraId="69E60080"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2CBAAC5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01 Opće javne usluge</w:t>
            </w:r>
          </w:p>
        </w:tc>
        <w:tc>
          <w:tcPr>
            <w:tcW w:w="419" w:type="pct"/>
            <w:tcBorders>
              <w:top w:val="nil"/>
              <w:left w:val="nil"/>
              <w:bottom w:val="nil"/>
              <w:right w:val="nil"/>
            </w:tcBorders>
            <w:shd w:val="clear" w:color="000000" w:fill="00CCFF"/>
            <w:noWrap/>
            <w:vAlign w:val="bottom"/>
            <w:hideMark/>
          </w:tcPr>
          <w:p w14:paraId="1072FD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1.248.431,00</w:t>
            </w:r>
          </w:p>
        </w:tc>
        <w:tc>
          <w:tcPr>
            <w:tcW w:w="543" w:type="pct"/>
            <w:tcBorders>
              <w:top w:val="nil"/>
              <w:left w:val="nil"/>
              <w:bottom w:val="nil"/>
              <w:right w:val="nil"/>
            </w:tcBorders>
            <w:shd w:val="clear" w:color="000000" w:fill="00CCFF"/>
            <w:noWrap/>
            <w:vAlign w:val="bottom"/>
            <w:hideMark/>
          </w:tcPr>
          <w:p w14:paraId="266739D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645.462,03</w:t>
            </w:r>
          </w:p>
        </w:tc>
        <w:tc>
          <w:tcPr>
            <w:tcW w:w="398" w:type="pct"/>
            <w:tcBorders>
              <w:top w:val="nil"/>
              <w:left w:val="nil"/>
              <w:bottom w:val="nil"/>
              <w:right w:val="nil"/>
            </w:tcBorders>
            <w:shd w:val="clear" w:color="000000" w:fill="00CCFF"/>
            <w:noWrap/>
            <w:vAlign w:val="bottom"/>
            <w:hideMark/>
          </w:tcPr>
          <w:p w14:paraId="61235B3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51,70</w:t>
            </w:r>
          </w:p>
        </w:tc>
        <w:tc>
          <w:tcPr>
            <w:tcW w:w="419" w:type="pct"/>
            <w:tcBorders>
              <w:top w:val="nil"/>
              <w:left w:val="nil"/>
              <w:bottom w:val="nil"/>
              <w:right w:val="nil"/>
            </w:tcBorders>
            <w:shd w:val="clear" w:color="000000" w:fill="00CCFF"/>
            <w:noWrap/>
            <w:vAlign w:val="bottom"/>
            <w:hideMark/>
          </w:tcPr>
          <w:p w14:paraId="246FA3A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1.893.893,03</w:t>
            </w:r>
          </w:p>
        </w:tc>
      </w:tr>
      <w:tr w:rsidR="00B1050B" w:rsidRPr="00B1050B" w14:paraId="2B0C8486"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37AE2F9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011 Izvršna  i zakonodavna tijela, financijski i fiskalni poslovi, vanjski poslovi</w:t>
            </w:r>
          </w:p>
        </w:tc>
        <w:tc>
          <w:tcPr>
            <w:tcW w:w="419" w:type="pct"/>
            <w:tcBorders>
              <w:top w:val="nil"/>
              <w:left w:val="nil"/>
              <w:bottom w:val="nil"/>
              <w:right w:val="nil"/>
            </w:tcBorders>
            <w:shd w:val="clear" w:color="000000" w:fill="00FFFF"/>
            <w:noWrap/>
            <w:vAlign w:val="bottom"/>
            <w:hideMark/>
          </w:tcPr>
          <w:p w14:paraId="3064FF8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1.147.731,00</w:t>
            </w:r>
          </w:p>
        </w:tc>
        <w:tc>
          <w:tcPr>
            <w:tcW w:w="543" w:type="pct"/>
            <w:tcBorders>
              <w:top w:val="nil"/>
              <w:left w:val="nil"/>
              <w:bottom w:val="nil"/>
              <w:right w:val="nil"/>
            </w:tcBorders>
            <w:shd w:val="clear" w:color="000000" w:fill="00FFFF"/>
            <w:noWrap/>
            <w:vAlign w:val="bottom"/>
            <w:hideMark/>
          </w:tcPr>
          <w:p w14:paraId="2DAB12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215.272,80</w:t>
            </w:r>
          </w:p>
        </w:tc>
        <w:tc>
          <w:tcPr>
            <w:tcW w:w="398" w:type="pct"/>
            <w:tcBorders>
              <w:top w:val="nil"/>
              <w:left w:val="nil"/>
              <w:bottom w:val="nil"/>
              <w:right w:val="nil"/>
            </w:tcBorders>
            <w:shd w:val="clear" w:color="000000" w:fill="00FFFF"/>
            <w:noWrap/>
            <w:vAlign w:val="bottom"/>
            <w:hideMark/>
          </w:tcPr>
          <w:p w14:paraId="1700878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18,76</w:t>
            </w:r>
          </w:p>
        </w:tc>
        <w:tc>
          <w:tcPr>
            <w:tcW w:w="419" w:type="pct"/>
            <w:tcBorders>
              <w:top w:val="nil"/>
              <w:left w:val="nil"/>
              <w:bottom w:val="nil"/>
              <w:right w:val="nil"/>
            </w:tcBorders>
            <w:shd w:val="clear" w:color="000000" w:fill="00FFFF"/>
            <w:noWrap/>
            <w:vAlign w:val="bottom"/>
            <w:hideMark/>
          </w:tcPr>
          <w:p w14:paraId="0A5CF41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1.363.003,80</w:t>
            </w:r>
          </w:p>
        </w:tc>
      </w:tr>
      <w:tr w:rsidR="00B1050B" w:rsidRPr="00B1050B" w14:paraId="21BE7F2D"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1A44D9AE"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013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Opće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usluge</w:t>
            </w:r>
            <w:proofErr w:type="spellEnd"/>
          </w:p>
        </w:tc>
        <w:tc>
          <w:tcPr>
            <w:tcW w:w="419" w:type="pct"/>
            <w:tcBorders>
              <w:top w:val="nil"/>
              <w:left w:val="nil"/>
              <w:bottom w:val="nil"/>
              <w:right w:val="nil"/>
            </w:tcBorders>
            <w:shd w:val="clear" w:color="000000" w:fill="00FFFF"/>
            <w:noWrap/>
            <w:vAlign w:val="bottom"/>
            <w:hideMark/>
          </w:tcPr>
          <w:p w14:paraId="5E5FA93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c>
          <w:tcPr>
            <w:tcW w:w="543" w:type="pct"/>
            <w:tcBorders>
              <w:top w:val="nil"/>
              <w:left w:val="nil"/>
              <w:bottom w:val="nil"/>
              <w:right w:val="nil"/>
            </w:tcBorders>
            <w:shd w:val="clear" w:color="000000" w:fill="00FFFF"/>
            <w:noWrap/>
            <w:vAlign w:val="bottom"/>
            <w:hideMark/>
          </w:tcPr>
          <w:p w14:paraId="16ECC9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430.189,23</w:t>
            </w:r>
          </w:p>
        </w:tc>
        <w:tc>
          <w:tcPr>
            <w:tcW w:w="398" w:type="pct"/>
            <w:tcBorders>
              <w:top w:val="nil"/>
              <w:left w:val="nil"/>
              <w:bottom w:val="nil"/>
              <w:right w:val="nil"/>
            </w:tcBorders>
            <w:shd w:val="clear" w:color="000000" w:fill="00FFFF"/>
            <w:noWrap/>
            <w:vAlign w:val="bottom"/>
            <w:hideMark/>
          </w:tcPr>
          <w:p w14:paraId="14EF98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716,98</w:t>
            </w:r>
          </w:p>
        </w:tc>
        <w:tc>
          <w:tcPr>
            <w:tcW w:w="419" w:type="pct"/>
            <w:tcBorders>
              <w:top w:val="nil"/>
              <w:left w:val="nil"/>
              <w:bottom w:val="nil"/>
              <w:right w:val="nil"/>
            </w:tcBorders>
            <w:shd w:val="clear" w:color="000000" w:fill="00FFFF"/>
            <w:noWrap/>
            <w:vAlign w:val="bottom"/>
            <w:hideMark/>
          </w:tcPr>
          <w:p w14:paraId="46B17A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490.189,23</w:t>
            </w:r>
          </w:p>
        </w:tc>
      </w:tr>
      <w:tr w:rsidR="00B1050B" w:rsidRPr="00B1050B" w14:paraId="4A702423"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2421A50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016 Opće javne usluge koje nisu drugdje svrstane</w:t>
            </w:r>
          </w:p>
        </w:tc>
        <w:tc>
          <w:tcPr>
            <w:tcW w:w="419" w:type="pct"/>
            <w:tcBorders>
              <w:top w:val="nil"/>
              <w:left w:val="nil"/>
              <w:bottom w:val="nil"/>
              <w:right w:val="nil"/>
            </w:tcBorders>
            <w:shd w:val="clear" w:color="000000" w:fill="00FFFF"/>
            <w:noWrap/>
            <w:vAlign w:val="bottom"/>
            <w:hideMark/>
          </w:tcPr>
          <w:p w14:paraId="39C418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40.700,00</w:t>
            </w:r>
          </w:p>
        </w:tc>
        <w:tc>
          <w:tcPr>
            <w:tcW w:w="543" w:type="pct"/>
            <w:tcBorders>
              <w:top w:val="nil"/>
              <w:left w:val="nil"/>
              <w:bottom w:val="nil"/>
              <w:right w:val="nil"/>
            </w:tcBorders>
            <w:shd w:val="clear" w:color="000000" w:fill="00FFFF"/>
            <w:noWrap/>
            <w:vAlign w:val="bottom"/>
            <w:hideMark/>
          </w:tcPr>
          <w:p w14:paraId="32E885E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1D66A78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06356B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40.700,00</w:t>
            </w:r>
          </w:p>
        </w:tc>
      </w:tr>
      <w:tr w:rsidR="00B1050B" w:rsidRPr="00B1050B" w14:paraId="04BC6B62"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4B272237"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Obrana</w:t>
            </w:r>
            <w:proofErr w:type="spellEnd"/>
          </w:p>
        </w:tc>
        <w:tc>
          <w:tcPr>
            <w:tcW w:w="419" w:type="pct"/>
            <w:tcBorders>
              <w:top w:val="nil"/>
              <w:left w:val="nil"/>
              <w:bottom w:val="nil"/>
              <w:right w:val="nil"/>
            </w:tcBorders>
            <w:shd w:val="clear" w:color="000000" w:fill="00CCFF"/>
            <w:noWrap/>
            <w:vAlign w:val="bottom"/>
            <w:hideMark/>
          </w:tcPr>
          <w:p w14:paraId="3758671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14.274,00</w:t>
            </w:r>
          </w:p>
        </w:tc>
        <w:tc>
          <w:tcPr>
            <w:tcW w:w="543" w:type="pct"/>
            <w:tcBorders>
              <w:top w:val="nil"/>
              <w:left w:val="nil"/>
              <w:bottom w:val="nil"/>
              <w:right w:val="nil"/>
            </w:tcBorders>
            <w:shd w:val="clear" w:color="000000" w:fill="00CCFF"/>
            <w:noWrap/>
            <w:vAlign w:val="bottom"/>
            <w:hideMark/>
          </w:tcPr>
          <w:p w14:paraId="557849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CCFF"/>
            <w:noWrap/>
            <w:vAlign w:val="bottom"/>
            <w:hideMark/>
          </w:tcPr>
          <w:p w14:paraId="02A6CE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CCFF"/>
            <w:noWrap/>
            <w:vAlign w:val="bottom"/>
            <w:hideMark/>
          </w:tcPr>
          <w:p w14:paraId="5448B7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14.274,00</w:t>
            </w:r>
          </w:p>
        </w:tc>
      </w:tr>
      <w:tr w:rsidR="00B1050B" w:rsidRPr="00B1050B" w14:paraId="2397D45F"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4B7043CD"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022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Civilna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obrana</w:t>
            </w:r>
            <w:proofErr w:type="spellEnd"/>
          </w:p>
        </w:tc>
        <w:tc>
          <w:tcPr>
            <w:tcW w:w="419" w:type="pct"/>
            <w:tcBorders>
              <w:top w:val="nil"/>
              <w:left w:val="nil"/>
              <w:bottom w:val="nil"/>
              <w:right w:val="nil"/>
            </w:tcBorders>
            <w:shd w:val="clear" w:color="000000" w:fill="00FFFF"/>
            <w:noWrap/>
            <w:vAlign w:val="bottom"/>
            <w:hideMark/>
          </w:tcPr>
          <w:p w14:paraId="2CE5E7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14.274,00</w:t>
            </w:r>
          </w:p>
        </w:tc>
        <w:tc>
          <w:tcPr>
            <w:tcW w:w="543" w:type="pct"/>
            <w:tcBorders>
              <w:top w:val="nil"/>
              <w:left w:val="nil"/>
              <w:bottom w:val="nil"/>
              <w:right w:val="nil"/>
            </w:tcBorders>
            <w:shd w:val="clear" w:color="000000" w:fill="00FFFF"/>
            <w:noWrap/>
            <w:vAlign w:val="bottom"/>
            <w:hideMark/>
          </w:tcPr>
          <w:p w14:paraId="0B00B6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35555A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2683A68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14.274,00</w:t>
            </w:r>
          </w:p>
        </w:tc>
      </w:tr>
      <w:tr w:rsidR="00B1050B" w:rsidRPr="00B1050B" w14:paraId="794AAA89"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12BAFFC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03 Javni red i sigurnost</w:t>
            </w:r>
          </w:p>
        </w:tc>
        <w:tc>
          <w:tcPr>
            <w:tcW w:w="419" w:type="pct"/>
            <w:tcBorders>
              <w:top w:val="nil"/>
              <w:left w:val="nil"/>
              <w:bottom w:val="nil"/>
              <w:right w:val="nil"/>
            </w:tcBorders>
            <w:shd w:val="clear" w:color="000000" w:fill="00CCFF"/>
            <w:noWrap/>
            <w:vAlign w:val="bottom"/>
            <w:hideMark/>
          </w:tcPr>
          <w:p w14:paraId="2AF24E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1.025.900,00</w:t>
            </w:r>
          </w:p>
        </w:tc>
        <w:tc>
          <w:tcPr>
            <w:tcW w:w="543" w:type="pct"/>
            <w:tcBorders>
              <w:top w:val="nil"/>
              <w:left w:val="nil"/>
              <w:bottom w:val="nil"/>
              <w:right w:val="nil"/>
            </w:tcBorders>
            <w:shd w:val="clear" w:color="000000" w:fill="00CCFF"/>
            <w:noWrap/>
            <w:vAlign w:val="bottom"/>
            <w:hideMark/>
          </w:tcPr>
          <w:p w14:paraId="2CB1D8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140.000,00</w:t>
            </w:r>
          </w:p>
        </w:tc>
        <w:tc>
          <w:tcPr>
            <w:tcW w:w="398" w:type="pct"/>
            <w:tcBorders>
              <w:top w:val="nil"/>
              <w:left w:val="nil"/>
              <w:bottom w:val="nil"/>
              <w:right w:val="nil"/>
            </w:tcBorders>
            <w:shd w:val="clear" w:color="000000" w:fill="00CCFF"/>
            <w:noWrap/>
            <w:vAlign w:val="bottom"/>
            <w:hideMark/>
          </w:tcPr>
          <w:p w14:paraId="3DC5D76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13,65</w:t>
            </w:r>
          </w:p>
        </w:tc>
        <w:tc>
          <w:tcPr>
            <w:tcW w:w="419" w:type="pct"/>
            <w:tcBorders>
              <w:top w:val="nil"/>
              <w:left w:val="nil"/>
              <w:bottom w:val="nil"/>
              <w:right w:val="nil"/>
            </w:tcBorders>
            <w:shd w:val="clear" w:color="000000" w:fill="00CCFF"/>
            <w:noWrap/>
            <w:vAlign w:val="bottom"/>
            <w:hideMark/>
          </w:tcPr>
          <w:p w14:paraId="69E460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1.165.900,00</w:t>
            </w:r>
          </w:p>
        </w:tc>
      </w:tr>
      <w:tr w:rsidR="00B1050B" w:rsidRPr="00B1050B" w14:paraId="5A69DB77"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407D443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032 Usluge protupožarne zaštite</w:t>
            </w:r>
          </w:p>
        </w:tc>
        <w:tc>
          <w:tcPr>
            <w:tcW w:w="419" w:type="pct"/>
            <w:tcBorders>
              <w:top w:val="nil"/>
              <w:left w:val="nil"/>
              <w:bottom w:val="nil"/>
              <w:right w:val="nil"/>
            </w:tcBorders>
            <w:shd w:val="clear" w:color="000000" w:fill="00FFFF"/>
            <w:noWrap/>
            <w:vAlign w:val="bottom"/>
            <w:hideMark/>
          </w:tcPr>
          <w:p w14:paraId="20AE513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1.025.900,00</w:t>
            </w:r>
          </w:p>
        </w:tc>
        <w:tc>
          <w:tcPr>
            <w:tcW w:w="543" w:type="pct"/>
            <w:tcBorders>
              <w:top w:val="nil"/>
              <w:left w:val="nil"/>
              <w:bottom w:val="nil"/>
              <w:right w:val="nil"/>
            </w:tcBorders>
            <w:shd w:val="clear" w:color="000000" w:fill="00FFFF"/>
            <w:noWrap/>
            <w:vAlign w:val="bottom"/>
            <w:hideMark/>
          </w:tcPr>
          <w:p w14:paraId="5A6F5C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140.000,00</w:t>
            </w:r>
          </w:p>
        </w:tc>
        <w:tc>
          <w:tcPr>
            <w:tcW w:w="398" w:type="pct"/>
            <w:tcBorders>
              <w:top w:val="nil"/>
              <w:left w:val="nil"/>
              <w:bottom w:val="nil"/>
              <w:right w:val="nil"/>
            </w:tcBorders>
            <w:shd w:val="clear" w:color="000000" w:fill="00FFFF"/>
            <w:noWrap/>
            <w:vAlign w:val="bottom"/>
            <w:hideMark/>
          </w:tcPr>
          <w:p w14:paraId="7D3DE9A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13,65</w:t>
            </w:r>
          </w:p>
        </w:tc>
        <w:tc>
          <w:tcPr>
            <w:tcW w:w="419" w:type="pct"/>
            <w:tcBorders>
              <w:top w:val="nil"/>
              <w:left w:val="nil"/>
              <w:bottom w:val="nil"/>
              <w:right w:val="nil"/>
            </w:tcBorders>
            <w:shd w:val="clear" w:color="000000" w:fill="00FFFF"/>
            <w:noWrap/>
            <w:vAlign w:val="bottom"/>
            <w:hideMark/>
          </w:tcPr>
          <w:p w14:paraId="4B38BAF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1.165.900,00</w:t>
            </w:r>
          </w:p>
        </w:tc>
      </w:tr>
      <w:tr w:rsidR="00B1050B" w:rsidRPr="00B1050B" w14:paraId="4E586BEC"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2A154B7C"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04</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Ekonomski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poslovi</w:t>
            </w:r>
            <w:proofErr w:type="spellEnd"/>
          </w:p>
        </w:tc>
        <w:tc>
          <w:tcPr>
            <w:tcW w:w="419" w:type="pct"/>
            <w:tcBorders>
              <w:top w:val="nil"/>
              <w:left w:val="nil"/>
              <w:bottom w:val="nil"/>
              <w:right w:val="nil"/>
            </w:tcBorders>
            <w:shd w:val="clear" w:color="000000" w:fill="00CCFF"/>
            <w:noWrap/>
            <w:vAlign w:val="bottom"/>
            <w:hideMark/>
          </w:tcPr>
          <w:p w14:paraId="0DFD93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336.175,00</w:t>
            </w:r>
          </w:p>
        </w:tc>
        <w:tc>
          <w:tcPr>
            <w:tcW w:w="543" w:type="pct"/>
            <w:tcBorders>
              <w:top w:val="nil"/>
              <w:left w:val="nil"/>
              <w:bottom w:val="nil"/>
              <w:right w:val="nil"/>
            </w:tcBorders>
            <w:shd w:val="clear" w:color="000000" w:fill="00CCFF"/>
            <w:noWrap/>
            <w:vAlign w:val="bottom"/>
            <w:hideMark/>
          </w:tcPr>
          <w:p w14:paraId="53FF9D6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22.471,73</w:t>
            </w:r>
          </w:p>
        </w:tc>
        <w:tc>
          <w:tcPr>
            <w:tcW w:w="398" w:type="pct"/>
            <w:tcBorders>
              <w:top w:val="nil"/>
              <w:left w:val="nil"/>
              <w:bottom w:val="nil"/>
              <w:right w:val="nil"/>
            </w:tcBorders>
            <w:shd w:val="clear" w:color="000000" w:fill="00CCFF"/>
            <w:noWrap/>
            <w:vAlign w:val="bottom"/>
            <w:hideMark/>
          </w:tcPr>
          <w:p w14:paraId="1047964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6,68</w:t>
            </w:r>
          </w:p>
        </w:tc>
        <w:tc>
          <w:tcPr>
            <w:tcW w:w="419" w:type="pct"/>
            <w:tcBorders>
              <w:top w:val="nil"/>
              <w:left w:val="nil"/>
              <w:bottom w:val="nil"/>
              <w:right w:val="nil"/>
            </w:tcBorders>
            <w:shd w:val="clear" w:color="000000" w:fill="00CCFF"/>
            <w:noWrap/>
            <w:vAlign w:val="bottom"/>
            <w:hideMark/>
          </w:tcPr>
          <w:p w14:paraId="255BD0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358.646,73</w:t>
            </w:r>
          </w:p>
        </w:tc>
      </w:tr>
      <w:tr w:rsidR="00B1050B" w:rsidRPr="00B1050B" w14:paraId="17B79DBF"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313113A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042 Poljoprivreda, šumarstvo, ribarstvo i lov</w:t>
            </w:r>
          </w:p>
        </w:tc>
        <w:tc>
          <w:tcPr>
            <w:tcW w:w="419" w:type="pct"/>
            <w:tcBorders>
              <w:top w:val="nil"/>
              <w:left w:val="nil"/>
              <w:bottom w:val="nil"/>
              <w:right w:val="nil"/>
            </w:tcBorders>
            <w:shd w:val="clear" w:color="000000" w:fill="00FFFF"/>
            <w:noWrap/>
            <w:vAlign w:val="bottom"/>
            <w:hideMark/>
          </w:tcPr>
          <w:p w14:paraId="42CBBC1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29.600,00</w:t>
            </w:r>
          </w:p>
        </w:tc>
        <w:tc>
          <w:tcPr>
            <w:tcW w:w="543" w:type="pct"/>
            <w:tcBorders>
              <w:top w:val="nil"/>
              <w:left w:val="nil"/>
              <w:bottom w:val="nil"/>
              <w:right w:val="nil"/>
            </w:tcBorders>
            <w:shd w:val="clear" w:color="000000" w:fill="00FFFF"/>
            <w:noWrap/>
            <w:vAlign w:val="bottom"/>
            <w:hideMark/>
          </w:tcPr>
          <w:p w14:paraId="1CFCAB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244E4C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6ADC12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29.600,00</w:t>
            </w:r>
          </w:p>
        </w:tc>
      </w:tr>
      <w:tr w:rsidR="00B1050B" w:rsidRPr="00B1050B" w14:paraId="0A90F96E"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7A2B66A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044 Rudarstvo, proizvodnja i građevinarstvo</w:t>
            </w:r>
          </w:p>
        </w:tc>
        <w:tc>
          <w:tcPr>
            <w:tcW w:w="419" w:type="pct"/>
            <w:tcBorders>
              <w:top w:val="nil"/>
              <w:left w:val="nil"/>
              <w:bottom w:val="nil"/>
              <w:right w:val="nil"/>
            </w:tcBorders>
            <w:shd w:val="clear" w:color="000000" w:fill="00FFFF"/>
            <w:noWrap/>
            <w:vAlign w:val="bottom"/>
            <w:hideMark/>
          </w:tcPr>
          <w:p w14:paraId="6E0DEC5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c>
          <w:tcPr>
            <w:tcW w:w="543" w:type="pct"/>
            <w:tcBorders>
              <w:top w:val="nil"/>
              <w:left w:val="nil"/>
              <w:bottom w:val="nil"/>
              <w:right w:val="nil"/>
            </w:tcBorders>
            <w:shd w:val="clear" w:color="000000" w:fill="00FFFF"/>
            <w:noWrap/>
            <w:vAlign w:val="bottom"/>
            <w:hideMark/>
          </w:tcPr>
          <w:p w14:paraId="273066C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06E48BE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08D911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r>
      <w:tr w:rsidR="00B1050B" w:rsidRPr="00B1050B" w14:paraId="3784FDAC"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76BDA602"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045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Promet</w:t>
            </w:r>
            <w:proofErr w:type="spellEnd"/>
          </w:p>
        </w:tc>
        <w:tc>
          <w:tcPr>
            <w:tcW w:w="419" w:type="pct"/>
            <w:tcBorders>
              <w:top w:val="nil"/>
              <w:left w:val="nil"/>
              <w:bottom w:val="nil"/>
              <w:right w:val="nil"/>
            </w:tcBorders>
            <w:shd w:val="clear" w:color="000000" w:fill="00FFFF"/>
            <w:noWrap/>
            <w:vAlign w:val="bottom"/>
            <w:hideMark/>
          </w:tcPr>
          <w:p w14:paraId="64968B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225.000,00</w:t>
            </w:r>
          </w:p>
        </w:tc>
        <w:tc>
          <w:tcPr>
            <w:tcW w:w="543" w:type="pct"/>
            <w:tcBorders>
              <w:top w:val="nil"/>
              <w:left w:val="nil"/>
              <w:bottom w:val="nil"/>
              <w:right w:val="nil"/>
            </w:tcBorders>
            <w:shd w:val="clear" w:color="000000" w:fill="00FFFF"/>
            <w:noWrap/>
            <w:vAlign w:val="bottom"/>
            <w:hideMark/>
          </w:tcPr>
          <w:p w14:paraId="7E7808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18.796,73</w:t>
            </w:r>
          </w:p>
        </w:tc>
        <w:tc>
          <w:tcPr>
            <w:tcW w:w="398" w:type="pct"/>
            <w:tcBorders>
              <w:top w:val="nil"/>
              <w:left w:val="nil"/>
              <w:bottom w:val="nil"/>
              <w:right w:val="nil"/>
            </w:tcBorders>
            <w:shd w:val="clear" w:color="000000" w:fill="00FFFF"/>
            <w:noWrap/>
            <w:vAlign w:val="bottom"/>
            <w:hideMark/>
          </w:tcPr>
          <w:p w14:paraId="5DEE65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8,35</w:t>
            </w:r>
          </w:p>
        </w:tc>
        <w:tc>
          <w:tcPr>
            <w:tcW w:w="419" w:type="pct"/>
            <w:tcBorders>
              <w:top w:val="nil"/>
              <w:left w:val="nil"/>
              <w:bottom w:val="nil"/>
              <w:right w:val="nil"/>
            </w:tcBorders>
            <w:shd w:val="clear" w:color="000000" w:fill="00FFFF"/>
            <w:noWrap/>
            <w:vAlign w:val="bottom"/>
            <w:hideMark/>
          </w:tcPr>
          <w:p w14:paraId="1DC8B2E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243.796,73</w:t>
            </w:r>
          </w:p>
        </w:tc>
      </w:tr>
      <w:tr w:rsidR="00B1050B" w:rsidRPr="00B1050B" w14:paraId="2FD8F986"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04048595"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047</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Ostale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industrije</w:t>
            </w:r>
            <w:proofErr w:type="spellEnd"/>
          </w:p>
        </w:tc>
        <w:tc>
          <w:tcPr>
            <w:tcW w:w="419" w:type="pct"/>
            <w:tcBorders>
              <w:top w:val="nil"/>
              <w:left w:val="nil"/>
              <w:bottom w:val="nil"/>
              <w:right w:val="nil"/>
            </w:tcBorders>
            <w:shd w:val="clear" w:color="000000" w:fill="00FFFF"/>
            <w:noWrap/>
            <w:vAlign w:val="bottom"/>
            <w:hideMark/>
          </w:tcPr>
          <w:p w14:paraId="3C854D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50.255,00</w:t>
            </w:r>
          </w:p>
        </w:tc>
        <w:tc>
          <w:tcPr>
            <w:tcW w:w="543" w:type="pct"/>
            <w:tcBorders>
              <w:top w:val="nil"/>
              <w:left w:val="nil"/>
              <w:bottom w:val="nil"/>
              <w:right w:val="nil"/>
            </w:tcBorders>
            <w:shd w:val="clear" w:color="000000" w:fill="00FFFF"/>
            <w:noWrap/>
            <w:vAlign w:val="bottom"/>
            <w:hideMark/>
          </w:tcPr>
          <w:p w14:paraId="60F2F78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3.675,00</w:t>
            </w:r>
          </w:p>
        </w:tc>
        <w:tc>
          <w:tcPr>
            <w:tcW w:w="398" w:type="pct"/>
            <w:tcBorders>
              <w:top w:val="nil"/>
              <w:left w:val="nil"/>
              <w:bottom w:val="nil"/>
              <w:right w:val="nil"/>
            </w:tcBorders>
            <w:shd w:val="clear" w:color="000000" w:fill="00FFFF"/>
            <w:noWrap/>
            <w:vAlign w:val="bottom"/>
            <w:hideMark/>
          </w:tcPr>
          <w:p w14:paraId="640E181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7,31</w:t>
            </w:r>
          </w:p>
        </w:tc>
        <w:tc>
          <w:tcPr>
            <w:tcW w:w="419" w:type="pct"/>
            <w:tcBorders>
              <w:top w:val="nil"/>
              <w:left w:val="nil"/>
              <w:bottom w:val="nil"/>
              <w:right w:val="nil"/>
            </w:tcBorders>
            <w:shd w:val="clear" w:color="000000" w:fill="00FFFF"/>
            <w:noWrap/>
            <w:vAlign w:val="bottom"/>
            <w:hideMark/>
          </w:tcPr>
          <w:p w14:paraId="0BBEC00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53.930,00</w:t>
            </w:r>
          </w:p>
        </w:tc>
      </w:tr>
      <w:tr w:rsidR="00B1050B" w:rsidRPr="00B1050B" w14:paraId="0C2E437D"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31E959A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049 Ekonomski poslovi koji nisu drugdje svrstani</w:t>
            </w:r>
          </w:p>
        </w:tc>
        <w:tc>
          <w:tcPr>
            <w:tcW w:w="419" w:type="pct"/>
            <w:tcBorders>
              <w:top w:val="nil"/>
              <w:left w:val="nil"/>
              <w:bottom w:val="nil"/>
              <w:right w:val="nil"/>
            </w:tcBorders>
            <w:shd w:val="clear" w:color="000000" w:fill="00FFFF"/>
            <w:noWrap/>
            <w:vAlign w:val="bottom"/>
            <w:hideMark/>
          </w:tcPr>
          <w:p w14:paraId="602048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11.412,00</w:t>
            </w:r>
          </w:p>
        </w:tc>
        <w:tc>
          <w:tcPr>
            <w:tcW w:w="543" w:type="pct"/>
            <w:tcBorders>
              <w:top w:val="nil"/>
              <w:left w:val="nil"/>
              <w:bottom w:val="nil"/>
              <w:right w:val="nil"/>
            </w:tcBorders>
            <w:shd w:val="clear" w:color="000000" w:fill="00FFFF"/>
            <w:noWrap/>
            <w:vAlign w:val="bottom"/>
            <w:hideMark/>
          </w:tcPr>
          <w:p w14:paraId="517947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34C1BA6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071A049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11.412,00</w:t>
            </w:r>
          </w:p>
        </w:tc>
      </w:tr>
      <w:tr w:rsidR="00B1050B" w:rsidRPr="00B1050B" w14:paraId="409BD6B2"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65DFBBD8"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Zaštita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okoliša</w:t>
            </w:r>
            <w:proofErr w:type="spellEnd"/>
          </w:p>
        </w:tc>
        <w:tc>
          <w:tcPr>
            <w:tcW w:w="419" w:type="pct"/>
            <w:tcBorders>
              <w:top w:val="nil"/>
              <w:left w:val="nil"/>
              <w:bottom w:val="nil"/>
              <w:right w:val="nil"/>
            </w:tcBorders>
            <w:shd w:val="clear" w:color="000000" w:fill="00CCFF"/>
            <w:noWrap/>
            <w:vAlign w:val="bottom"/>
            <w:hideMark/>
          </w:tcPr>
          <w:p w14:paraId="5336387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193.044,94</w:t>
            </w:r>
          </w:p>
        </w:tc>
        <w:tc>
          <w:tcPr>
            <w:tcW w:w="543" w:type="pct"/>
            <w:tcBorders>
              <w:top w:val="nil"/>
              <w:left w:val="nil"/>
              <w:bottom w:val="nil"/>
              <w:right w:val="nil"/>
            </w:tcBorders>
            <w:shd w:val="clear" w:color="000000" w:fill="00CCFF"/>
            <w:noWrap/>
            <w:vAlign w:val="bottom"/>
            <w:hideMark/>
          </w:tcPr>
          <w:p w14:paraId="622115C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-105.900,00</w:t>
            </w:r>
          </w:p>
        </w:tc>
        <w:tc>
          <w:tcPr>
            <w:tcW w:w="398" w:type="pct"/>
            <w:tcBorders>
              <w:top w:val="nil"/>
              <w:left w:val="nil"/>
              <w:bottom w:val="nil"/>
              <w:right w:val="nil"/>
            </w:tcBorders>
            <w:shd w:val="clear" w:color="000000" w:fill="00CCFF"/>
            <w:noWrap/>
            <w:vAlign w:val="bottom"/>
            <w:hideMark/>
          </w:tcPr>
          <w:p w14:paraId="2A4C75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-54,86</w:t>
            </w:r>
          </w:p>
        </w:tc>
        <w:tc>
          <w:tcPr>
            <w:tcW w:w="419" w:type="pct"/>
            <w:tcBorders>
              <w:top w:val="nil"/>
              <w:left w:val="nil"/>
              <w:bottom w:val="nil"/>
              <w:right w:val="nil"/>
            </w:tcBorders>
            <w:shd w:val="clear" w:color="000000" w:fill="00CCFF"/>
            <w:noWrap/>
            <w:vAlign w:val="bottom"/>
            <w:hideMark/>
          </w:tcPr>
          <w:p w14:paraId="525276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87.144,94</w:t>
            </w:r>
          </w:p>
        </w:tc>
      </w:tr>
      <w:tr w:rsidR="00B1050B" w:rsidRPr="00B1050B" w14:paraId="460005B8"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358836B8"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051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Gospodarenje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otpadom</w:t>
            </w:r>
            <w:proofErr w:type="spellEnd"/>
          </w:p>
        </w:tc>
        <w:tc>
          <w:tcPr>
            <w:tcW w:w="419" w:type="pct"/>
            <w:tcBorders>
              <w:top w:val="nil"/>
              <w:left w:val="nil"/>
              <w:bottom w:val="nil"/>
              <w:right w:val="nil"/>
            </w:tcBorders>
            <w:shd w:val="clear" w:color="000000" w:fill="00FFFF"/>
            <w:noWrap/>
            <w:vAlign w:val="bottom"/>
            <w:hideMark/>
          </w:tcPr>
          <w:p w14:paraId="45A7F25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82.650,00</w:t>
            </w:r>
          </w:p>
        </w:tc>
        <w:tc>
          <w:tcPr>
            <w:tcW w:w="543" w:type="pct"/>
            <w:tcBorders>
              <w:top w:val="nil"/>
              <w:left w:val="nil"/>
              <w:bottom w:val="nil"/>
              <w:right w:val="nil"/>
            </w:tcBorders>
            <w:shd w:val="clear" w:color="000000" w:fill="00FFFF"/>
            <w:noWrap/>
            <w:vAlign w:val="bottom"/>
            <w:hideMark/>
          </w:tcPr>
          <w:p w14:paraId="570877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-47.400,00</w:t>
            </w:r>
          </w:p>
        </w:tc>
        <w:tc>
          <w:tcPr>
            <w:tcW w:w="398" w:type="pct"/>
            <w:tcBorders>
              <w:top w:val="nil"/>
              <w:left w:val="nil"/>
              <w:bottom w:val="nil"/>
              <w:right w:val="nil"/>
            </w:tcBorders>
            <w:shd w:val="clear" w:color="000000" w:fill="00FFFF"/>
            <w:noWrap/>
            <w:vAlign w:val="bottom"/>
            <w:hideMark/>
          </w:tcPr>
          <w:p w14:paraId="7AD4B4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-57,35</w:t>
            </w:r>
          </w:p>
        </w:tc>
        <w:tc>
          <w:tcPr>
            <w:tcW w:w="419" w:type="pct"/>
            <w:tcBorders>
              <w:top w:val="nil"/>
              <w:left w:val="nil"/>
              <w:bottom w:val="nil"/>
              <w:right w:val="nil"/>
            </w:tcBorders>
            <w:shd w:val="clear" w:color="000000" w:fill="00FFFF"/>
            <w:noWrap/>
            <w:vAlign w:val="bottom"/>
            <w:hideMark/>
          </w:tcPr>
          <w:p w14:paraId="4D29571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35.250,00</w:t>
            </w:r>
          </w:p>
        </w:tc>
      </w:tr>
      <w:tr w:rsidR="00B1050B" w:rsidRPr="00B1050B" w14:paraId="1880A1C5"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09E84C4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052 Gospodarenje otpadnim vodama</w:t>
            </w:r>
          </w:p>
        </w:tc>
        <w:tc>
          <w:tcPr>
            <w:tcW w:w="419" w:type="pct"/>
            <w:tcBorders>
              <w:top w:val="nil"/>
              <w:left w:val="nil"/>
              <w:bottom w:val="nil"/>
              <w:right w:val="nil"/>
            </w:tcBorders>
            <w:shd w:val="clear" w:color="000000" w:fill="00FFFF"/>
            <w:noWrap/>
            <w:vAlign w:val="bottom"/>
            <w:hideMark/>
          </w:tcPr>
          <w:p w14:paraId="2FC3BB0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47.200,00</w:t>
            </w:r>
          </w:p>
        </w:tc>
        <w:tc>
          <w:tcPr>
            <w:tcW w:w="543" w:type="pct"/>
            <w:tcBorders>
              <w:top w:val="nil"/>
              <w:left w:val="nil"/>
              <w:bottom w:val="nil"/>
              <w:right w:val="nil"/>
            </w:tcBorders>
            <w:shd w:val="clear" w:color="000000" w:fill="00FFFF"/>
            <w:noWrap/>
            <w:vAlign w:val="bottom"/>
            <w:hideMark/>
          </w:tcPr>
          <w:p w14:paraId="02EAD6F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-47.200,00</w:t>
            </w:r>
          </w:p>
        </w:tc>
        <w:tc>
          <w:tcPr>
            <w:tcW w:w="398" w:type="pct"/>
            <w:tcBorders>
              <w:top w:val="nil"/>
              <w:left w:val="nil"/>
              <w:bottom w:val="nil"/>
              <w:right w:val="nil"/>
            </w:tcBorders>
            <w:shd w:val="clear" w:color="000000" w:fill="00FFFF"/>
            <w:noWrap/>
            <w:vAlign w:val="bottom"/>
            <w:hideMark/>
          </w:tcPr>
          <w:p w14:paraId="06453F9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19" w:type="pct"/>
            <w:tcBorders>
              <w:top w:val="nil"/>
              <w:left w:val="nil"/>
              <w:bottom w:val="nil"/>
              <w:right w:val="nil"/>
            </w:tcBorders>
            <w:shd w:val="clear" w:color="000000" w:fill="00FFFF"/>
            <w:noWrap/>
            <w:vAlign w:val="bottom"/>
            <w:hideMark/>
          </w:tcPr>
          <w:p w14:paraId="29A420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74C526D9"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19CAB8C8"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053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Smanjenje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zagađivanja</w:t>
            </w:r>
            <w:proofErr w:type="spellEnd"/>
          </w:p>
        </w:tc>
        <w:tc>
          <w:tcPr>
            <w:tcW w:w="419" w:type="pct"/>
            <w:tcBorders>
              <w:top w:val="nil"/>
              <w:left w:val="nil"/>
              <w:bottom w:val="nil"/>
              <w:right w:val="nil"/>
            </w:tcBorders>
            <w:shd w:val="clear" w:color="000000" w:fill="00FFFF"/>
            <w:noWrap/>
            <w:vAlign w:val="bottom"/>
            <w:hideMark/>
          </w:tcPr>
          <w:p w14:paraId="111F80F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43" w:type="pct"/>
            <w:tcBorders>
              <w:top w:val="nil"/>
              <w:left w:val="nil"/>
              <w:bottom w:val="nil"/>
              <w:right w:val="nil"/>
            </w:tcBorders>
            <w:shd w:val="clear" w:color="000000" w:fill="00FFFF"/>
            <w:noWrap/>
            <w:vAlign w:val="bottom"/>
            <w:hideMark/>
          </w:tcPr>
          <w:p w14:paraId="00A2B38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7CCDD13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7EE00F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24366E08"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4A70410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054 Zaštita bioraznolikosti i krajolika</w:t>
            </w:r>
          </w:p>
        </w:tc>
        <w:tc>
          <w:tcPr>
            <w:tcW w:w="419" w:type="pct"/>
            <w:tcBorders>
              <w:top w:val="nil"/>
              <w:left w:val="nil"/>
              <w:bottom w:val="nil"/>
              <w:right w:val="nil"/>
            </w:tcBorders>
            <w:shd w:val="clear" w:color="000000" w:fill="00FFFF"/>
            <w:noWrap/>
            <w:vAlign w:val="bottom"/>
            <w:hideMark/>
          </w:tcPr>
          <w:p w14:paraId="4F7C71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350,00</w:t>
            </w:r>
          </w:p>
        </w:tc>
        <w:tc>
          <w:tcPr>
            <w:tcW w:w="543" w:type="pct"/>
            <w:tcBorders>
              <w:top w:val="nil"/>
              <w:left w:val="nil"/>
              <w:bottom w:val="nil"/>
              <w:right w:val="nil"/>
            </w:tcBorders>
            <w:shd w:val="clear" w:color="000000" w:fill="00FFFF"/>
            <w:noWrap/>
            <w:vAlign w:val="bottom"/>
            <w:hideMark/>
          </w:tcPr>
          <w:p w14:paraId="7409FE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w:t>
            </w:r>
          </w:p>
        </w:tc>
        <w:tc>
          <w:tcPr>
            <w:tcW w:w="398" w:type="pct"/>
            <w:tcBorders>
              <w:top w:val="nil"/>
              <w:left w:val="nil"/>
              <w:bottom w:val="nil"/>
              <w:right w:val="nil"/>
            </w:tcBorders>
            <w:shd w:val="clear" w:color="000000" w:fill="00FFFF"/>
            <w:noWrap/>
            <w:vAlign w:val="bottom"/>
            <w:hideMark/>
          </w:tcPr>
          <w:p w14:paraId="3E641C0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285,71</w:t>
            </w:r>
          </w:p>
        </w:tc>
        <w:tc>
          <w:tcPr>
            <w:tcW w:w="419" w:type="pct"/>
            <w:tcBorders>
              <w:top w:val="nil"/>
              <w:left w:val="nil"/>
              <w:bottom w:val="nil"/>
              <w:right w:val="nil"/>
            </w:tcBorders>
            <w:shd w:val="clear" w:color="000000" w:fill="00FFFF"/>
            <w:noWrap/>
            <w:vAlign w:val="bottom"/>
            <w:hideMark/>
          </w:tcPr>
          <w:p w14:paraId="21931F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1.350,00</w:t>
            </w:r>
          </w:p>
        </w:tc>
      </w:tr>
      <w:tr w:rsidR="00B1050B" w:rsidRPr="00B1050B" w14:paraId="477CB870"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5727FBD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055 Istraživanje i razvoj: Zaštita okoliša</w:t>
            </w:r>
          </w:p>
        </w:tc>
        <w:tc>
          <w:tcPr>
            <w:tcW w:w="419" w:type="pct"/>
            <w:tcBorders>
              <w:top w:val="nil"/>
              <w:left w:val="nil"/>
              <w:bottom w:val="nil"/>
              <w:right w:val="nil"/>
            </w:tcBorders>
            <w:shd w:val="clear" w:color="000000" w:fill="00FFFF"/>
            <w:noWrap/>
            <w:vAlign w:val="bottom"/>
            <w:hideMark/>
          </w:tcPr>
          <w:p w14:paraId="33F5B6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43" w:type="pct"/>
            <w:tcBorders>
              <w:top w:val="nil"/>
              <w:left w:val="nil"/>
              <w:bottom w:val="nil"/>
              <w:right w:val="nil"/>
            </w:tcBorders>
            <w:shd w:val="clear" w:color="000000" w:fill="00FFFF"/>
            <w:noWrap/>
            <w:vAlign w:val="bottom"/>
            <w:hideMark/>
          </w:tcPr>
          <w:p w14:paraId="7478A9E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541AAEA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1EABFF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33793CC5"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16BC6EB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056 Poslovi i usluge zaštite okoliša koji nisu drugdje svrstani</w:t>
            </w:r>
          </w:p>
        </w:tc>
        <w:tc>
          <w:tcPr>
            <w:tcW w:w="419" w:type="pct"/>
            <w:tcBorders>
              <w:top w:val="nil"/>
              <w:left w:val="nil"/>
              <w:bottom w:val="nil"/>
              <w:right w:val="nil"/>
            </w:tcBorders>
            <w:shd w:val="clear" w:color="000000" w:fill="00FFFF"/>
            <w:noWrap/>
            <w:vAlign w:val="bottom"/>
            <w:hideMark/>
          </w:tcPr>
          <w:p w14:paraId="55EF332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49.844,94</w:t>
            </w:r>
          </w:p>
        </w:tc>
        <w:tc>
          <w:tcPr>
            <w:tcW w:w="543" w:type="pct"/>
            <w:tcBorders>
              <w:top w:val="nil"/>
              <w:left w:val="nil"/>
              <w:bottom w:val="nil"/>
              <w:right w:val="nil"/>
            </w:tcBorders>
            <w:shd w:val="clear" w:color="000000" w:fill="00FFFF"/>
            <w:noWrap/>
            <w:vAlign w:val="bottom"/>
            <w:hideMark/>
          </w:tcPr>
          <w:p w14:paraId="548A112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-12.300,00</w:t>
            </w:r>
          </w:p>
        </w:tc>
        <w:tc>
          <w:tcPr>
            <w:tcW w:w="398" w:type="pct"/>
            <w:tcBorders>
              <w:top w:val="nil"/>
              <w:left w:val="nil"/>
              <w:bottom w:val="nil"/>
              <w:right w:val="nil"/>
            </w:tcBorders>
            <w:shd w:val="clear" w:color="000000" w:fill="00FFFF"/>
            <w:noWrap/>
            <w:vAlign w:val="bottom"/>
            <w:hideMark/>
          </w:tcPr>
          <w:p w14:paraId="4FC0983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-24,68</w:t>
            </w:r>
          </w:p>
        </w:tc>
        <w:tc>
          <w:tcPr>
            <w:tcW w:w="419" w:type="pct"/>
            <w:tcBorders>
              <w:top w:val="nil"/>
              <w:left w:val="nil"/>
              <w:bottom w:val="nil"/>
              <w:right w:val="nil"/>
            </w:tcBorders>
            <w:shd w:val="clear" w:color="000000" w:fill="00FFFF"/>
            <w:noWrap/>
            <w:vAlign w:val="bottom"/>
            <w:hideMark/>
          </w:tcPr>
          <w:p w14:paraId="2A9BBB9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37.544,94</w:t>
            </w:r>
          </w:p>
        </w:tc>
      </w:tr>
      <w:tr w:rsidR="00B1050B" w:rsidRPr="00B1050B" w14:paraId="178CD7A1"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4D1D170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06 Usluge unapređenja stanovanja i zajednice</w:t>
            </w:r>
          </w:p>
        </w:tc>
        <w:tc>
          <w:tcPr>
            <w:tcW w:w="419" w:type="pct"/>
            <w:tcBorders>
              <w:top w:val="nil"/>
              <w:left w:val="nil"/>
              <w:bottom w:val="nil"/>
              <w:right w:val="nil"/>
            </w:tcBorders>
            <w:shd w:val="clear" w:color="000000" w:fill="00CCFF"/>
            <w:noWrap/>
            <w:vAlign w:val="bottom"/>
            <w:hideMark/>
          </w:tcPr>
          <w:p w14:paraId="700929A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2.485.748,87</w:t>
            </w:r>
          </w:p>
        </w:tc>
        <w:tc>
          <w:tcPr>
            <w:tcW w:w="543" w:type="pct"/>
            <w:tcBorders>
              <w:top w:val="nil"/>
              <w:left w:val="nil"/>
              <w:bottom w:val="nil"/>
              <w:right w:val="nil"/>
            </w:tcBorders>
            <w:shd w:val="clear" w:color="000000" w:fill="00CCFF"/>
            <w:noWrap/>
            <w:vAlign w:val="bottom"/>
            <w:hideMark/>
          </w:tcPr>
          <w:p w14:paraId="2A8EE7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-366.909,79</w:t>
            </w:r>
          </w:p>
        </w:tc>
        <w:tc>
          <w:tcPr>
            <w:tcW w:w="398" w:type="pct"/>
            <w:tcBorders>
              <w:top w:val="nil"/>
              <w:left w:val="nil"/>
              <w:bottom w:val="nil"/>
              <w:right w:val="nil"/>
            </w:tcBorders>
            <w:shd w:val="clear" w:color="000000" w:fill="00CCFF"/>
            <w:noWrap/>
            <w:vAlign w:val="bottom"/>
            <w:hideMark/>
          </w:tcPr>
          <w:p w14:paraId="474B1D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-14,76</w:t>
            </w:r>
          </w:p>
        </w:tc>
        <w:tc>
          <w:tcPr>
            <w:tcW w:w="419" w:type="pct"/>
            <w:tcBorders>
              <w:top w:val="nil"/>
              <w:left w:val="nil"/>
              <w:bottom w:val="nil"/>
              <w:right w:val="nil"/>
            </w:tcBorders>
            <w:shd w:val="clear" w:color="000000" w:fill="00CCFF"/>
            <w:noWrap/>
            <w:vAlign w:val="bottom"/>
            <w:hideMark/>
          </w:tcPr>
          <w:p w14:paraId="27B9A21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2.118.839,08</w:t>
            </w:r>
          </w:p>
        </w:tc>
      </w:tr>
      <w:tr w:rsidR="00B1050B" w:rsidRPr="00B1050B" w14:paraId="0776D0E3"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1138EB98"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062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Razvoj</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zajednice</w:t>
            </w:r>
            <w:proofErr w:type="spellEnd"/>
          </w:p>
        </w:tc>
        <w:tc>
          <w:tcPr>
            <w:tcW w:w="419" w:type="pct"/>
            <w:tcBorders>
              <w:top w:val="nil"/>
              <w:left w:val="nil"/>
              <w:bottom w:val="nil"/>
              <w:right w:val="nil"/>
            </w:tcBorders>
            <w:shd w:val="clear" w:color="000000" w:fill="00FFFF"/>
            <w:noWrap/>
            <w:vAlign w:val="bottom"/>
            <w:hideMark/>
          </w:tcPr>
          <w:p w14:paraId="4FB2F13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334.636,00</w:t>
            </w:r>
          </w:p>
        </w:tc>
        <w:tc>
          <w:tcPr>
            <w:tcW w:w="543" w:type="pct"/>
            <w:tcBorders>
              <w:top w:val="nil"/>
              <w:left w:val="nil"/>
              <w:bottom w:val="nil"/>
              <w:right w:val="nil"/>
            </w:tcBorders>
            <w:shd w:val="clear" w:color="000000" w:fill="00FFFF"/>
            <w:noWrap/>
            <w:vAlign w:val="bottom"/>
            <w:hideMark/>
          </w:tcPr>
          <w:p w14:paraId="1EDCEA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-100.591,25</w:t>
            </w:r>
          </w:p>
        </w:tc>
        <w:tc>
          <w:tcPr>
            <w:tcW w:w="398" w:type="pct"/>
            <w:tcBorders>
              <w:top w:val="nil"/>
              <w:left w:val="nil"/>
              <w:bottom w:val="nil"/>
              <w:right w:val="nil"/>
            </w:tcBorders>
            <w:shd w:val="clear" w:color="000000" w:fill="00FFFF"/>
            <w:noWrap/>
            <w:vAlign w:val="bottom"/>
            <w:hideMark/>
          </w:tcPr>
          <w:p w14:paraId="1C25C5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-30,06</w:t>
            </w:r>
          </w:p>
        </w:tc>
        <w:tc>
          <w:tcPr>
            <w:tcW w:w="419" w:type="pct"/>
            <w:tcBorders>
              <w:top w:val="nil"/>
              <w:left w:val="nil"/>
              <w:bottom w:val="nil"/>
              <w:right w:val="nil"/>
            </w:tcBorders>
            <w:shd w:val="clear" w:color="000000" w:fill="00FFFF"/>
            <w:noWrap/>
            <w:vAlign w:val="bottom"/>
            <w:hideMark/>
          </w:tcPr>
          <w:p w14:paraId="700EEB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234.044,75</w:t>
            </w:r>
          </w:p>
        </w:tc>
      </w:tr>
      <w:tr w:rsidR="00B1050B" w:rsidRPr="00B1050B" w14:paraId="2EB9B96C"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7438477D"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063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Opskrba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vodom</w:t>
            </w:r>
            <w:proofErr w:type="spellEnd"/>
          </w:p>
        </w:tc>
        <w:tc>
          <w:tcPr>
            <w:tcW w:w="419" w:type="pct"/>
            <w:tcBorders>
              <w:top w:val="nil"/>
              <w:left w:val="nil"/>
              <w:bottom w:val="nil"/>
              <w:right w:val="nil"/>
            </w:tcBorders>
            <w:shd w:val="clear" w:color="000000" w:fill="00FFFF"/>
            <w:noWrap/>
            <w:vAlign w:val="bottom"/>
            <w:hideMark/>
          </w:tcPr>
          <w:p w14:paraId="2E1B7B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54.614,87</w:t>
            </w:r>
          </w:p>
        </w:tc>
        <w:tc>
          <w:tcPr>
            <w:tcW w:w="543" w:type="pct"/>
            <w:tcBorders>
              <w:top w:val="nil"/>
              <w:left w:val="nil"/>
              <w:bottom w:val="nil"/>
              <w:right w:val="nil"/>
            </w:tcBorders>
            <w:shd w:val="clear" w:color="000000" w:fill="00FFFF"/>
            <w:noWrap/>
            <w:vAlign w:val="bottom"/>
            <w:hideMark/>
          </w:tcPr>
          <w:p w14:paraId="6F4A7A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-26.845,54</w:t>
            </w:r>
          </w:p>
        </w:tc>
        <w:tc>
          <w:tcPr>
            <w:tcW w:w="398" w:type="pct"/>
            <w:tcBorders>
              <w:top w:val="nil"/>
              <w:left w:val="nil"/>
              <w:bottom w:val="nil"/>
              <w:right w:val="nil"/>
            </w:tcBorders>
            <w:shd w:val="clear" w:color="000000" w:fill="00FFFF"/>
            <w:noWrap/>
            <w:vAlign w:val="bottom"/>
            <w:hideMark/>
          </w:tcPr>
          <w:p w14:paraId="17540A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-49,15</w:t>
            </w:r>
          </w:p>
        </w:tc>
        <w:tc>
          <w:tcPr>
            <w:tcW w:w="419" w:type="pct"/>
            <w:tcBorders>
              <w:top w:val="nil"/>
              <w:left w:val="nil"/>
              <w:bottom w:val="nil"/>
              <w:right w:val="nil"/>
            </w:tcBorders>
            <w:shd w:val="clear" w:color="000000" w:fill="00FFFF"/>
            <w:noWrap/>
            <w:vAlign w:val="bottom"/>
            <w:hideMark/>
          </w:tcPr>
          <w:p w14:paraId="0E13F5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27.769,33</w:t>
            </w:r>
          </w:p>
        </w:tc>
      </w:tr>
      <w:tr w:rsidR="00B1050B" w:rsidRPr="00B1050B" w14:paraId="68F4FE20"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260B31A3"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064</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Ulična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rasvjeta</w:t>
            </w:r>
            <w:proofErr w:type="spellEnd"/>
          </w:p>
        </w:tc>
        <w:tc>
          <w:tcPr>
            <w:tcW w:w="419" w:type="pct"/>
            <w:tcBorders>
              <w:top w:val="nil"/>
              <w:left w:val="nil"/>
              <w:bottom w:val="nil"/>
              <w:right w:val="nil"/>
            </w:tcBorders>
            <w:shd w:val="clear" w:color="000000" w:fill="00FFFF"/>
            <w:noWrap/>
            <w:vAlign w:val="bottom"/>
            <w:hideMark/>
          </w:tcPr>
          <w:p w14:paraId="167C060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231.500,00</w:t>
            </w:r>
          </w:p>
        </w:tc>
        <w:tc>
          <w:tcPr>
            <w:tcW w:w="543" w:type="pct"/>
            <w:tcBorders>
              <w:top w:val="nil"/>
              <w:left w:val="nil"/>
              <w:bottom w:val="nil"/>
              <w:right w:val="nil"/>
            </w:tcBorders>
            <w:shd w:val="clear" w:color="000000" w:fill="00FFFF"/>
            <w:noWrap/>
            <w:vAlign w:val="bottom"/>
            <w:hideMark/>
          </w:tcPr>
          <w:p w14:paraId="2F00A6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-4.800,00</w:t>
            </w:r>
          </w:p>
        </w:tc>
        <w:tc>
          <w:tcPr>
            <w:tcW w:w="398" w:type="pct"/>
            <w:tcBorders>
              <w:top w:val="nil"/>
              <w:left w:val="nil"/>
              <w:bottom w:val="nil"/>
              <w:right w:val="nil"/>
            </w:tcBorders>
            <w:shd w:val="clear" w:color="000000" w:fill="00FFFF"/>
            <w:noWrap/>
            <w:vAlign w:val="bottom"/>
            <w:hideMark/>
          </w:tcPr>
          <w:p w14:paraId="471148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w:t>
            </w:r>
          </w:p>
        </w:tc>
        <w:tc>
          <w:tcPr>
            <w:tcW w:w="419" w:type="pct"/>
            <w:tcBorders>
              <w:top w:val="nil"/>
              <w:left w:val="nil"/>
              <w:bottom w:val="nil"/>
              <w:right w:val="nil"/>
            </w:tcBorders>
            <w:shd w:val="clear" w:color="000000" w:fill="00FFFF"/>
            <w:noWrap/>
            <w:vAlign w:val="bottom"/>
            <w:hideMark/>
          </w:tcPr>
          <w:p w14:paraId="7D0FF9F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226.700,00</w:t>
            </w:r>
          </w:p>
        </w:tc>
      </w:tr>
      <w:tr w:rsidR="00B1050B" w:rsidRPr="00B1050B" w14:paraId="245ECA6F"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19C5EE7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lastRenderedPageBreak/>
              <w:t>Funkcijska klasifikacija  065 Istraživanje i razvoj stanovanja i komunalnih pogodnosti</w:t>
            </w:r>
          </w:p>
        </w:tc>
        <w:tc>
          <w:tcPr>
            <w:tcW w:w="419" w:type="pct"/>
            <w:tcBorders>
              <w:top w:val="nil"/>
              <w:left w:val="nil"/>
              <w:bottom w:val="nil"/>
              <w:right w:val="nil"/>
            </w:tcBorders>
            <w:shd w:val="clear" w:color="000000" w:fill="00FFFF"/>
            <w:noWrap/>
            <w:vAlign w:val="bottom"/>
            <w:hideMark/>
          </w:tcPr>
          <w:p w14:paraId="595A00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543" w:type="pct"/>
            <w:tcBorders>
              <w:top w:val="nil"/>
              <w:left w:val="nil"/>
              <w:bottom w:val="nil"/>
              <w:right w:val="nil"/>
            </w:tcBorders>
            <w:shd w:val="clear" w:color="000000" w:fill="00FFFF"/>
            <w:noWrap/>
            <w:vAlign w:val="bottom"/>
            <w:hideMark/>
          </w:tcPr>
          <w:p w14:paraId="6CDAD3E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220155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2828129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r>
      <w:tr w:rsidR="00B1050B" w:rsidRPr="00B1050B" w14:paraId="3034F53E"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6388BD0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066 Rashodi vezani za stanovanje i kom. pogodnosti koji nisu drugdje svrstani</w:t>
            </w:r>
          </w:p>
        </w:tc>
        <w:tc>
          <w:tcPr>
            <w:tcW w:w="419" w:type="pct"/>
            <w:tcBorders>
              <w:top w:val="nil"/>
              <w:left w:val="nil"/>
              <w:bottom w:val="nil"/>
              <w:right w:val="nil"/>
            </w:tcBorders>
            <w:shd w:val="clear" w:color="000000" w:fill="00FFFF"/>
            <w:noWrap/>
            <w:vAlign w:val="bottom"/>
            <w:hideMark/>
          </w:tcPr>
          <w:p w14:paraId="0FC93C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1.814.998,00</w:t>
            </w:r>
          </w:p>
        </w:tc>
        <w:tc>
          <w:tcPr>
            <w:tcW w:w="543" w:type="pct"/>
            <w:tcBorders>
              <w:top w:val="nil"/>
              <w:left w:val="nil"/>
              <w:bottom w:val="nil"/>
              <w:right w:val="nil"/>
            </w:tcBorders>
            <w:shd w:val="clear" w:color="000000" w:fill="00FFFF"/>
            <w:noWrap/>
            <w:vAlign w:val="bottom"/>
            <w:hideMark/>
          </w:tcPr>
          <w:p w14:paraId="36132A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-234.673,00</w:t>
            </w:r>
          </w:p>
        </w:tc>
        <w:tc>
          <w:tcPr>
            <w:tcW w:w="398" w:type="pct"/>
            <w:tcBorders>
              <w:top w:val="nil"/>
              <w:left w:val="nil"/>
              <w:bottom w:val="nil"/>
              <w:right w:val="nil"/>
            </w:tcBorders>
            <w:shd w:val="clear" w:color="000000" w:fill="00FFFF"/>
            <w:noWrap/>
            <w:vAlign w:val="bottom"/>
            <w:hideMark/>
          </w:tcPr>
          <w:p w14:paraId="1845E8C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-12,93</w:t>
            </w:r>
          </w:p>
        </w:tc>
        <w:tc>
          <w:tcPr>
            <w:tcW w:w="419" w:type="pct"/>
            <w:tcBorders>
              <w:top w:val="nil"/>
              <w:left w:val="nil"/>
              <w:bottom w:val="nil"/>
              <w:right w:val="nil"/>
            </w:tcBorders>
            <w:shd w:val="clear" w:color="000000" w:fill="00FFFF"/>
            <w:noWrap/>
            <w:vAlign w:val="bottom"/>
            <w:hideMark/>
          </w:tcPr>
          <w:p w14:paraId="4D00BB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1.580.325,00</w:t>
            </w:r>
          </w:p>
        </w:tc>
      </w:tr>
      <w:tr w:rsidR="00B1050B" w:rsidRPr="00B1050B" w14:paraId="5063917C"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7AB1161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08 Rekreacija, kultura i religija</w:t>
            </w:r>
          </w:p>
        </w:tc>
        <w:tc>
          <w:tcPr>
            <w:tcW w:w="419" w:type="pct"/>
            <w:tcBorders>
              <w:top w:val="nil"/>
              <w:left w:val="nil"/>
              <w:bottom w:val="nil"/>
              <w:right w:val="nil"/>
            </w:tcBorders>
            <w:shd w:val="clear" w:color="000000" w:fill="00CCFF"/>
            <w:noWrap/>
            <w:vAlign w:val="bottom"/>
            <w:hideMark/>
          </w:tcPr>
          <w:p w14:paraId="76A8CCD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206.692,00</w:t>
            </w:r>
          </w:p>
        </w:tc>
        <w:tc>
          <w:tcPr>
            <w:tcW w:w="543" w:type="pct"/>
            <w:tcBorders>
              <w:top w:val="nil"/>
              <w:left w:val="nil"/>
              <w:bottom w:val="nil"/>
              <w:right w:val="nil"/>
            </w:tcBorders>
            <w:shd w:val="clear" w:color="000000" w:fill="00CCFF"/>
            <w:noWrap/>
            <w:vAlign w:val="bottom"/>
            <w:hideMark/>
          </w:tcPr>
          <w:p w14:paraId="44C72A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-551,00</w:t>
            </w:r>
          </w:p>
        </w:tc>
        <w:tc>
          <w:tcPr>
            <w:tcW w:w="398" w:type="pct"/>
            <w:tcBorders>
              <w:top w:val="nil"/>
              <w:left w:val="nil"/>
              <w:bottom w:val="nil"/>
              <w:right w:val="nil"/>
            </w:tcBorders>
            <w:shd w:val="clear" w:color="000000" w:fill="00CCFF"/>
            <w:noWrap/>
            <w:vAlign w:val="bottom"/>
            <w:hideMark/>
          </w:tcPr>
          <w:p w14:paraId="27B074D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-0,27</w:t>
            </w:r>
          </w:p>
        </w:tc>
        <w:tc>
          <w:tcPr>
            <w:tcW w:w="419" w:type="pct"/>
            <w:tcBorders>
              <w:top w:val="nil"/>
              <w:left w:val="nil"/>
              <w:bottom w:val="nil"/>
              <w:right w:val="nil"/>
            </w:tcBorders>
            <w:shd w:val="clear" w:color="000000" w:fill="00CCFF"/>
            <w:noWrap/>
            <w:vAlign w:val="bottom"/>
            <w:hideMark/>
          </w:tcPr>
          <w:p w14:paraId="37804F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206.141,00</w:t>
            </w:r>
          </w:p>
        </w:tc>
      </w:tr>
      <w:tr w:rsidR="00B1050B" w:rsidRPr="00B1050B" w14:paraId="1340D69A"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16D11DC3"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082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Službe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kulture</w:t>
            </w:r>
            <w:proofErr w:type="spellEnd"/>
          </w:p>
        </w:tc>
        <w:tc>
          <w:tcPr>
            <w:tcW w:w="419" w:type="pct"/>
            <w:tcBorders>
              <w:top w:val="nil"/>
              <w:left w:val="nil"/>
              <w:bottom w:val="nil"/>
              <w:right w:val="nil"/>
            </w:tcBorders>
            <w:shd w:val="clear" w:color="000000" w:fill="00FFFF"/>
            <w:noWrap/>
            <w:vAlign w:val="bottom"/>
            <w:hideMark/>
          </w:tcPr>
          <w:p w14:paraId="6F6F81E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87.000,00</w:t>
            </w:r>
          </w:p>
        </w:tc>
        <w:tc>
          <w:tcPr>
            <w:tcW w:w="543" w:type="pct"/>
            <w:tcBorders>
              <w:top w:val="nil"/>
              <w:left w:val="nil"/>
              <w:bottom w:val="nil"/>
              <w:right w:val="nil"/>
            </w:tcBorders>
            <w:shd w:val="clear" w:color="000000" w:fill="00FFFF"/>
            <w:noWrap/>
            <w:vAlign w:val="bottom"/>
            <w:hideMark/>
          </w:tcPr>
          <w:p w14:paraId="23D760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9.626,00</w:t>
            </w:r>
          </w:p>
        </w:tc>
        <w:tc>
          <w:tcPr>
            <w:tcW w:w="398" w:type="pct"/>
            <w:tcBorders>
              <w:top w:val="nil"/>
              <w:left w:val="nil"/>
              <w:bottom w:val="nil"/>
              <w:right w:val="nil"/>
            </w:tcBorders>
            <w:shd w:val="clear" w:color="000000" w:fill="00FFFF"/>
            <w:noWrap/>
            <w:vAlign w:val="bottom"/>
            <w:hideMark/>
          </w:tcPr>
          <w:p w14:paraId="1898F44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11,06</w:t>
            </w:r>
          </w:p>
        </w:tc>
        <w:tc>
          <w:tcPr>
            <w:tcW w:w="419" w:type="pct"/>
            <w:tcBorders>
              <w:top w:val="nil"/>
              <w:left w:val="nil"/>
              <w:bottom w:val="nil"/>
              <w:right w:val="nil"/>
            </w:tcBorders>
            <w:shd w:val="clear" w:color="000000" w:fill="00FFFF"/>
            <w:noWrap/>
            <w:vAlign w:val="bottom"/>
            <w:hideMark/>
          </w:tcPr>
          <w:p w14:paraId="3EDF2F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96.626,00</w:t>
            </w:r>
          </w:p>
        </w:tc>
      </w:tr>
      <w:tr w:rsidR="00B1050B" w:rsidRPr="00B1050B" w14:paraId="33C75478"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397595AE"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086 Rashodi za rekreaciju, kulturu i religiju koji nisu drugdje svrstani</w:t>
            </w:r>
          </w:p>
        </w:tc>
        <w:tc>
          <w:tcPr>
            <w:tcW w:w="419" w:type="pct"/>
            <w:tcBorders>
              <w:top w:val="nil"/>
              <w:left w:val="nil"/>
              <w:bottom w:val="nil"/>
              <w:right w:val="nil"/>
            </w:tcBorders>
            <w:shd w:val="clear" w:color="000000" w:fill="00FFFF"/>
            <w:noWrap/>
            <w:vAlign w:val="bottom"/>
            <w:hideMark/>
          </w:tcPr>
          <w:p w14:paraId="6EFC15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119.692,00</w:t>
            </w:r>
          </w:p>
        </w:tc>
        <w:tc>
          <w:tcPr>
            <w:tcW w:w="543" w:type="pct"/>
            <w:tcBorders>
              <w:top w:val="nil"/>
              <w:left w:val="nil"/>
              <w:bottom w:val="nil"/>
              <w:right w:val="nil"/>
            </w:tcBorders>
            <w:shd w:val="clear" w:color="000000" w:fill="00FFFF"/>
            <w:noWrap/>
            <w:vAlign w:val="bottom"/>
            <w:hideMark/>
          </w:tcPr>
          <w:p w14:paraId="57DECCF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-10.177,00</w:t>
            </w:r>
          </w:p>
        </w:tc>
        <w:tc>
          <w:tcPr>
            <w:tcW w:w="398" w:type="pct"/>
            <w:tcBorders>
              <w:top w:val="nil"/>
              <w:left w:val="nil"/>
              <w:bottom w:val="nil"/>
              <w:right w:val="nil"/>
            </w:tcBorders>
            <w:shd w:val="clear" w:color="000000" w:fill="00FFFF"/>
            <w:noWrap/>
            <w:vAlign w:val="bottom"/>
            <w:hideMark/>
          </w:tcPr>
          <w:p w14:paraId="196932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-8,50</w:t>
            </w:r>
          </w:p>
        </w:tc>
        <w:tc>
          <w:tcPr>
            <w:tcW w:w="419" w:type="pct"/>
            <w:tcBorders>
              <w:top w:val="nil"/>
              <w:left w:val="nil"/>
              <w:bottom w:val="nil"/>
              <w:right w:val="nil"/>
            </w:tcBorders>
            <w:shd w:val="clear" w:color="000000" w:fill="00FFFF"/>
            <w:noWrap/>
            <w:vAlign w:val="bottom"/>
            <w:hideMark/>
          </w:tcPr>
          <w:p w14:paraId="73D0FEA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109.515,00</w:t>
            </w:r>
          </w:p>
        </w:tc>
      </w:tr>
      <w:tr w:rsidR="00B1050B" w:rsidRPr="00B1050B" w14:paraId="446499DE"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010051CB"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09</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Obrazovanje</w:t>
            </w:r>
            <w:proofErr w:type="spellEnd"/>
          </w:p>
        </w:tc>
        <w:tc>
          <w:tcPr>
            <w:tcW w:w="419" w:type="pct"/>
            <w:tcBorders>
              <w:top w:val="nil"/>
              <w:left w:val="nil"/>
              <w:bottom w:val="nil"/>
              <w:right w:val="nil"/>
            </w:tcBorders>
            <w:shd w:val="clear" w:color="000000" w:fill="00CCFF"/>
            <w:noWrap/>
            <w:vAlign w:val="bottom"/>
            <w:hideMark/>
          </w:tcPr>
          <w:p w14:paraId="044E963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688.243,00</w:t>
            </w:r>
          </w:p>
        </w:tc>
        <w:tc>
          <w:tcPr>
            <w:tcW w:w="543" w:type="pct"/>
            <w:tcBorders>
              <w:top w:val="nil"/>
              <w:left w:val="nil"/>
              <w:bottom w:val="nil"/>
              <w:right w:val="nil"/>
            </w:tcBorders>
            <w:shd w:val="clear" w:color="000000" w:fill="00CCFF"/>
            <w:noWrap/>
            <w:vAlign w:val="bottom"/>
            <w:hideMark/>
          </w:tcPr>
          <w:p w14:paraId="55E487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46.450,00</w:t>
            </w:r>
          </w:p>
        </w:tc>
        <w:tc>
          <w:tcPr>
            <w:tcW w:w="398" w:type="pct"/>
            <w:tcBorders>
              <w:top w:val="nil"/>
              <w:left w:val="nil"/>
              <w:bottom w:val="nil"/>
              <w:right w:val="nil"/>
            </w:tcBorders>
            <w:shd w:val="clear" w:color="000000" w:fill="00CCFF"/>
            <w:noWrap/>
            <w:vAlign w:val="bottom"/>
            <w:hideMark/>
          </w:tcPr>
          <w:p w14:paraId="3B22C9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6,75</w:t>
            </w:r>
          </w:p>
        </w:tc>
        <w:tc>
          <w:tcPr>
            <w:tcW w:w="419" w:type="pct"/>
            <w:tcBorders>
              <w:top w:val="nil"/>
              <w:left w:val="nil"/>
              <w:bottom w:val="nil"/>
              <w:right w:val="nil"/>
            </w:tcBorders>
            <w:shd w:val="clear" w:color="000000" w:fill="00CCFF"/>
            <w:noWrap/>
            <w:vAlign w:val="bottom"/>
            <w:hideMark/>
          </w:tcPr>
          <w:p w14:paraId="409C39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734.693,00</w:t>
            </w:r>
          </w:p>
        </w:tc>
      </w:tr>
      <w:tr w:rsidR="00B1050B" w:rsidRPr="00B1050B" w14:paraId="76637290"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626FB78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091 Predškolsko i osnovno obrazovanje</w:t>
            </w:r>
          </w:p>
        </w:tc>
        <w:tc>
          <w:tcPr>
            <w:tcW w:w="419" w:type="pct"/>
            <w:tcBorders>
              <w:top w:val="nil"/>
              <w:left w:val="nil"/>
              <w:bottom w:val="nil"/>
              <w:right w:val="nil"/>
            </w:tcBorders>
            <w:shd w:val="clear" w:color="000000" w:fill="00FFFF"/>
            <w:noWrap/>
            <w:vAlign w:val="bottom"/>
            <w:hideMark/>
          </w:tcPr>
          <w:p w14:paraId="72E0CD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602.970,00</w:t>
            </w:r>
          </w:p>
        </w:tc>
        <w:tc>
          <w:tcPr>
            <w:tcW w:w="543" w:type="pct"/>
            <w:tcBorders>
              <w:top w:val="nil"/>
              <w:left w:val="nil"/>
              <w:bottom w:val="nil"/>
              <w:right w:val="nil"/>
            </w:tcBorders>
            <w:shd w:val="clear" w:color="000000" w:fill="00FFFF"/>
            <w:noWrap/>
            <w:vAlign w:val="bottom"/>
            <w:hideMark/>
          </w:tcPr>
          <w:p w14:paraId="3529191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46.000,00</w:t>
            </w:r>
          </w:p>
        </w:tc>
        <w:tc>
          <w:tcPr>
            <w:tcW w:w="398" w:type="pct"/>
            <w:tcBorders>
              <w:top w:val="nil"/>
              <w:left w:val="nil"/>
              <w:bottom w:val="nil"/>
              <w:right w:val="nil"/>
            </w:tcBorders>
            <w:shd w:val="clear" w:color="000000" w:fill="00FFFF"/>
            <w:noWrap/>
            <w:vAlign w:val="bottom"/>
            <w:hideMark/>
          </w:tcPr>
          <w:p w14:paraId="04B5501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7,63</w:t>
            </w:r>
          </w:p>
        </w:tc>
        <w:tc>
          <w:tcPr>
            <w:tcW w:w="419" w:type="pct"/>
            <w:tcBorders>
              <w:top w:val="nil"/>
              <w:left w:val="nil"/>
              <w:bottom w:val="nil"/>
              <w:right w:val="nil"/>
            </w:tcBorders>
            <w:shd w:val="clear" w:color="000000" w:fill="00FFFF"/>
            <w:noWrap/>
            <w:vAlign w:val="bottom"/>
            <w:hideMark/>
          </w:tcPr>
          <w:p w14:paraId="3ACD70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648.970,00</w:t>
            </w:r>
          </w:p>
        </w:tc>
      </w:tr>
      <w:tr w:rsidR="00B1050B" w:rsidRPr="00B1050B" w14:paraId="52BDC859"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602EF7FF"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092</w:t>
            </w:r>
            <w:proofErr w:type="gram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Srednjoškolsko</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obrazovanje</w:t>
            </w:r>
            <w:proofErr w:type="spellEnd"/>
            <w:proofErr w:type="gramEnd"/>
          </w:p>
        </w:tc>
        <w:tc>
          <w:tcPr>
            <w:tcW w:w="419" w:type="pct"/>
            <w:tcBorders>
              <w:top w:val="nil"/>
              <w:left w:val="nil"/>
              <w:bottom w:val="nil"/>
              <w:right w:val="nil"/>
            </w:tcBorders>
            <w:shd w:val="clear" w:color="000000" w:fill="00FFFF"/>
            <w:noWrap/>
            <w:vAlign w:val="bottom"/>
            <w:hideMark/>
          </w:tcPr>
          <w:p w14:paraId="04ECCA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22.260,00</w:t>
            </w:r>
          </w:p>
        </w:tc>
        <w:tc>
          <w:tcPr>
            <w:tcW w:w="543" w:type="pct"/>
            <w:tcBorders>
              <w:top w:val="nil"/>
              <w:left w:val="nil"/>
              <w:bottom w:val="nil"/>
              <w:right w:val="nil"/>
            </w:tcBorders>
            <w:shd w:val="clear" w:color="000000" w:fill="00FFFF"/>
            <w:noWrap/>
            <w:vAlign w:val="bottom"/>
            <w:hideMark/>
          </w:tcPr>
          <w:p w14:paraId="0B2FDA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45CC128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40F003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22.260,00</w:t>
            </w:r>
          </w:p>
        </w:tc>
      </w:tr>
      <w:tr w:rsidR="00B1050B" w:rsidRPr="00B1050B" w14:paraId="73BCC5D3"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55BBD5B3"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094</w:t>
            </w:r>
            <w:proofErr w:type="gramEnd"/>
            <w:r w:rsidRPr="00B1050B">
              <w:rPr>
                <w:rFonts w:ascii="Arial" w:hAnsi="Arial" w:cs="Arial"/>
                <w:b/>
                <w:bCs/>
                <w:color w:val="000000"/>
                <w:sz w:val="14"/>
                <w:szCs w:val="14"/>
                <w:lang w:val="en-US" w:eastAsia="en-US"/>
              </w:rPr>
              <w:t xml:space="preserve"> Visoka </w:t>
            </w:r>
            <w:proofErr w:type="spellStart"/>
            <w:r w:rsidRPr="00B1050B">
              <w:rPr>
                <w:rFonts w:ascii="Arial" w:hAnsi="Arial" w:cs="Arial"/>
                <w:b/>
                <w:bCs/>
                <w:color w:val="000000"/>
                <w:sz w:val="14"/>
                <w:szCs w:val="14"/>
                <w:lang w:val="en-US" w:eastAsia="en-US"/>
              </w:rPr>
              <w:t>naobrazba</w:t>
            </w:r>
            <w:proofErr w:type="spellEnd"/>
          </w:p>
        </w:tc>
        <w:tc>
          <w:tcPr>
            <w:tcW w:w="419" w:type="pct"/>
            <w:tcBorders>
              <w:top w:val="nil"/>
              <w:left w:val="nil"/>
              <w:bottom w:val="nil"/>
              <w:right w:val="nil"/>
            </w:tcBorders>
            <w:shd w:val="clear" w:color="000000" w:fill="00FFFF"/>
            <w:noWrap/>
            <w:vAlign w:val="bottom"/>
            <w:hideMark/>
          </w:tcPr>
          <w:p w14:paraId="220205E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c>
          <w:tcPr>
            <w:tcW w:w="543" w:type="pct"/>
            <w:tcBorders>
              <w:top w:val="nil"/>
              <w:left w:val="nil"/>
              <w:bottom w:val="nil"/>
              <w:right w:val="nil"/>
            </w:tcBorders>
            <w:shd w:val="clear" w:color="000000" w:fill="00FFFF"/>
            <w:noWrap/>
            <w:vAlign w:val="bottom"/>
            <w:hideMark/>
          </w:tcPr>
          <w:p w14:paraId="42AA1D0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13287D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136DBB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r>
      <w:tr w:rsidR="00B1050B" w:rsidRPr="00B1050B" w14:paraId="7531DA3D"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2BFE1F7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098 Usluge obrazovanja koje nisu drugdje svrstane</w:t>
            </w:r>
          </w:p>
        </w:tc>
        <w:tc>
          <w:tcPr>
            <w:tcW w:w="419" w:type="pct"/>
            <w:tcBorders>
              <w:top w:val="nil"/>
              <w:left w:val="nil"/>
              <w:bottom w:val="nil"/>
              <w:right w:val="nil"/>
            </w:tcBorders>
            <w:shd w:val="clear" w:color="000000" w:fill="00FFFF"/>
            <w:noWrap/>
            <w:vAlign w:val="bottom"/>
            <w:hideMark/>
          </w:tcPr>
          <w:p w14:paraId="4F09328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9.013,00</w:t>
            </w:r>
          </w:p>
        </w:tc>
        <w:tc>
          <w:tcPr>
            <w:tcW w:w="543" w:type="pct"/>
            <w:tcBorders>
              <w:top w:val="nil"/>
              <w:left w:val="nil"/>
              <w:bottom w:val="nil"/>
              <w:right w:val="nil"/>
            </w:tcBorders>
            <w:shd w:val="clear" w:color="000000" w:fill="00FFFF"/>
            <w:noWrap/>
            <w:vAlign w:val="bottom"/>
            <w:hideMark/>
          </w:tcPr>
          <w:p w14:paraId="2EE538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450,00</w:t>
            </w:r>
          </w:p>
        </w:tc>
        <w:tc>
          <w:tcPr>
            <w:tcW w:w="398" w:type="pct"/>
            <w:tcBorders>
              <w:top w:val="nil"/>
              <w:left w:val="nil"/>
              <w:bottom w:val="nil"/>
              <w:right w:val="nil"/>
            </w:tcBorders>
            <w:shd w:val="clear" w:color="000000" w:fill="00FFFF"/>
            <w:noWrap/>
            <w:vAlign w:val="bottom"/>
            <w:hideMark/>
          </w:tcPr>
          <w:p w14:paraId="2ABFA67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4,99</w:t>
            </w:r>
          </w:p>
        </w:tc>
        <w:tc>
          <w:tcPr>
            <w:tcW w:w="419" w:type="pct"/>
            <w:tcBorders>
              <w:top w:val="nil"/>
              <w:left w:val="nil"/>
              <w:bottom w:val="nil"/>
              <w:right w:val="nil"/>
            </w:tcBorders>
            <w:shd w:val="clear" w:color="000000" w:fill="00FFFF"/>
            <w:noWrap/>
            <w:vAlign w:val="bottom"/>
            <w:hideMark/>
          </w:tcPr>
          <w:p w14:paraId="15623FA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9.463,00</w:t>
            </w:r>
          </w:p>
        </w:tc>
      </w:tr>
      <w:tr w:rsidR="00B1050B" w:rsidRPr="00B1050B" w14:paraId="79C3AD42" w14:textId="77777777" w:rsidTr="00B508AA">
        <w:trPr>
          <w:trHeight w:val="255"/>
        </w:trPr>
        <w:tc>
          <w:tcPr>
            <w:tcW w:w="3220" w:type="pct"/>
            <w:gridSpan w:val="2"/>
            <w:tcBorders>
              <w:top w:val="nil"/>
              <w:left w:val="nil"/>
              <w:bottom w:val="nil"/>
              <w:right w:val="nil"/>
            </w:tcBorders>
            <w:shd w:val="clear" w:color="000000" w:fill="00CCFF"/>
            <w:noWrap/>
            <w:vAlign w:val="bottom"/>
            <w:hideMark/>
          </w:tcPr>
          <w:p w14:paraId="148E42CF"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10</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Socijalna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zaštita</w:t>
            </w:r>
            <w:proofErr w:type="spellEnd"/>
          </w:p>
        </w:tc>
        <w:tc>
          <w:tcPr>
            <w:tcW w:w="419" w:type="pct"/>
            <w:tcBorders>
              <w:top w:val="nil"/>
              <w:left w:val="nil"/>
              <w:bottom w:val="nil"/>
              <w:right w:val="nil"/>
            </w:tcBorders>
            <w:shd w:val="clear" w:color="000000" w:fill="00CCFF"/>
            <w:noWrap/>
            <w:vAlign w:val="bottom"/>
            <w:hideMark/>
          </w:tcPr>
          <w:p w14:paraId="30A5C1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142.347,00</w:t>
            </w:r>
          </w:p>
        </w:tc>
        <w:tc>
          <w:tcPr>
            <w:tcW w:w="543" w:type="pct"/>
            <w:tcBorders>
              <w:top w:val="nil"/>
              <w:left w:val="nil"/>
              <w:bottom w:val="nil"/>
              <w:right w:val="nil"/>
            </w:tcBorders>
            <w:shd w:val="clear" w:color="000000" w:fill="00CCFF"/>
            <w:noWrap/>
            <w:vAlign w:val="bottom"/>
            <w:hideMark/>
          </w:tcPr>
          <w:p w14:paraId="61F7CF2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10.768,02</w:t>
            </w:r>
          </w:p>
        </w:tc>
        <w:tc>
          <w:tcPr>
            <w:tcW w:w="398" w:type="pct"/>
            <w:tcBorders>
              <w:top w:val="nil"/>
              <w:left w:val="nil"/>
              <w:bottom w:val="nil"/>
              <w:right w:val="nil"/>
            </w:tcBorders>
            <w:shd w:val="clear" w:color="000000" w:fill="00CCFF"/>
            <w:noWrap/>
            <w:vAlign w:val="bottom"/>
            <w:hideMark/>
          </w:tcPr>
          <w:p w14:paraId="7AD3A2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7,56</w:t>
            </w:r>
          </w:p>
        </w:tc>
        <w:tc>
          <w:tcPr>
            <w:tcW w:w="419" w:type="pct"/>
            <w:tcBorders>
              <w:top w:val="nil"/>
              <w:left w:val="nil"/>
              <w:bottom w:val="nil"/>
              <w:right w:val="nil"/>
            </w:tcBorders>
            <w:shd w:val="clear" w:color="000000" w:fill="00CCFF"/>
            <w:noWrap/>
            <w:vAlign w:val="bottom"/>
            <w:hideMark/>
          </w:tcPr>
          <w:p w14:paraId="240548B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153.115,02</w:t>
            </w:r>
          </w:p>
        </w:tc>
      </w:tr>
      <w:tr w:rsidR="00B1050B" w:rsidRPr="00B1050B" w14:paraId="480D5263"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62DAA4D3"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Funkcijska</w:t>
            </w:r>
            <w:proofErr w:type="spellEnd"/>
            <w:r w:rsidRPr="00B1050B">
              <w:rPr>
                <w:rFonts w:ascii="Arial" w:hAnsi="Arial" w:cs="Arial"/>
                <w:b/>
                <w:bCs/>
                <w:color w:val="000000"/>
                <w:sz w:val="14"/>
                <w:szCs w:val="14"/>
                <w:lang w:val="en-US" w:eastAsia="en-US"/>
              </w:rPr>
              <w:t xml:space="preserve"> </w:t>
            </w:r>
            <w:proofErr w:type="spellStart"/>
            <w:proofErr w:type="gramStart"/>
            <w:r w:rsidRPr="00B1050B">
              <w:rPr>
                <w:rFonts w:ascii="Arial" w:hAnsi="Arial" w:cs="Arial"/>
                <w:b/>
                <w:bCs/>
                <w:color w:val="000000"/>
                <w:sz w:val="14"/>
                <w:szCs w:val="14"/>
                <w:lang w:val="en-US" w:eastAsia="en-US"/>
              </w:rPr>
              <w:t>klasifikacija</w:t>
            </w:r>
            <w:proofErr w:type="spellEnd"/>
            <w:r w:rsidRPr="00B1050B">
              <w:rPr>
                <w:rFonts w:ascii="Arial" w:hAnsi="Arial" w:cs="Arial"/>
                <w:b/>
                <w:bCs/>
                <w:color w:val="000000"/>
                <w:sz w:val="14"/>
                <w:szCs w:val="14"/>
                <w:lang w:val="en-US" w:eastAsia="en-US"/>
              </w:rPr>
              <w:t xml:space="preserve">  102</w:t>
            </w:r>
            <w:proofErr w:type="gramEnd"/>
            <w:r w:rsidRPr="00B1050B">
              <w:rPr>
                <w:rFonts w:ascii="Arial" w:hAnsi="Arial" w:cs="Arial"/>
                <w:b/>
                <w:bCs/>
                <w:color w:val="000000"/>
                <w:sz w:val="14"/>
                <w:szCs w:val="14"/>
                <w:lang w:val="en-US" w:eastAsia="en-US"/>
              </w:rPr>
              <w:t xml:space="preserve"> Starost</w:t>
            </w:r>
          </w:p>
        </w:tc>
        <w:tc>
          <w:tcPr>
            <w:tcW w:w="419" w:type="pct"/>
            <w:tcBorders>
              <w:top w:val="nil"/>
              <w:left w:val="nil"/>
              <w:bottom w:val="nil"/>
              <w:right w:val="nil"/>
            </w:tcBorders>
            <w:shd w:val="clear" w:color="000000" w:fill="00FFFF"/>
            <w:noWrap/>
            <w:vAlign w:val="bottom"/>
            <w:hideMark/>
          </w:tcPr>
          <w:p w14:paraId="78F229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79.200,00</w:t>
            </w:r>
          </w:p>
        </w:tc>
        <w:tc>
          <w:tcPr>
            <w:tcW w:w="543" w:type="pct"/>
            <w:tcBorders>
              <w:top w:val="nil"/>
              <w:left w:val="nil"/>
              <w:bottom w:val="nil"/>
              <w:right w:val="nil"/>
            </w:tcBorders>
            <w:shd w:val="clear" w:color="000000" w:fill="00FFFF"/>
            <w:noWrap/>
            <w:vAlign w:val="bottom"/>
            <w:hideMark/>
          </w:tcPr>
          <w:p w14:paraId="7D315D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98" w:type="pct"/>
            <w:tcBorders>
              <w:top w:val="nil"/>
              <w:left w:val="nil"/>
              <w:bottom w:val="nil"/>
              <w:right w:val="nil"/>
            </w:tcBorders>
            <w:shd w:val="clear" w:color="000000" w:fill="00FFFF"/>
            <w:noWrap/>
            <w:vAlign w:val="bottom"/>
            <w:hideMark/>
          </w:tcPr>
          <w:p w14:paraId="69D3DF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19" w:type="pct"/>
            <w:tcBorders>
              <w:top w:val="nil"/>
              <w:left w:val="nil"/>
              <w:bottom w:val="nil"/>
              <w:right w:val="nil"/>
            </w:tcBorders>
            <w:shd w:val="clear" w:color="000000" w:fill="00FFFF"/>
            <w:noWrap/>
            <w:vAlign w:val="bottom"/>
            <w:hideMark/>
          </w:tcPr>
          <w:p w14:paraId="003338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79.200,00</w:t>
            </w:r>
          </w:p>
        </w:tc>
      </w:tr>
      <w:tr w:rsidR="00B1050B" w:rsidRPr="00B1050B" w14:paraId="14D3EA45"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421E7FA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107 Socijalna pomoć stanovništvu koje nije obuhvaćeno redovnim socijalnim programima</w:t>
            </w:r>
          </w:p>
        </w:tc>
        <w:tc>
          <w:tcPr>
            <w:tcW w:w="419" w:type="pct"/>
            <w:tcBorders>
              <w:top w:val="nil"/>
              <w:left w:val="nil"/>
              <w:bottom w:val="nil"/>
              <w:right w:val="nil"/>
            </w:tcBorders>
            <w:shd w:val="clear" w:color="000000" w:fill="00FFFF"/>
            <w:noWrap/>
            <w:vAlign w:val="bottom"/>
            <w:hideMark/>
          </w:tcPr>
          <w:p w14:paraId="2713E9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32.293,00</w:t>
            </w:r>
          </w:p>
        </w:tc>
        <w:tc>
          <w:tcPr>
            <w:tcW w:w="543" w:type="pct"/>
            <w:tcBorders>
              <w:top w:val="nil"/>
              <w:left w:val="nil"/>
              <w:bottom w:val="nil"/>
              <w:right w:val="nil"/>
            </w:tcBorders>
            <w:shd w:val="clear" w:color="000000" w:fill="00FFFF"/>
            <w:noWrap/>
            <w:vAlign w:val="bottom"/>
            <w:hideMark/>
          </w:tcPr>
          <w:p w14:paraId="41FD704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10.822,02</w:t>
            </w:r>
          </w:p>
        </w:tc>
        <w:tc>
          <w:tcPr>
            <w:tcW w:w="398" w:type="pct"/>
            <w:tcBorders>
              <w:top w:val="nil"/>
              <w:left w:val="nil"/>
              <w:bottom w:val="nil"/>
              <w:right w:val="nil"/>
            </w:tcBorders>
            <w:shd w:val="clear" w:color="000000" w:fill="00FFFF"/>
            <w:noWrap/>
            <w:vAlign w:val="bottom"/>
            <w:hideMark/>
          </w:tcPr>
          <w:p w14:paraId="32C867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33,51</w:t>
            </w:r>
          </w:p>
        </w:tc>
        <w:tc>
          <w:tcPr>
            <w:tcW w:w="419" w:type="pct"/>
            <w:tcBorders>
              <w:top w:val="nil"/>
              <w:left w:val="nil"/>
              <w:bottom w:val="nil"/>
              <w:right w:val="nil"/>
            </w:tcBorders>
            <w:shd w:val="clear" w:color="000000" w:fill="00FFFF"/>
            <w:noWrap/>
            <w:vAlign w:val="bottom"/>
            <w:hideMark/>
          </w:tcPr>
          <w:p w14:paraId="4D35679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43.115,02</w:t>
            </w:r>
          </w:p>
        </w:tc>
      </w:tr>
      <w:tr w:rsidR="00B1050B" w:rsidRPr="00B1050B" w14:paraId="6090E00C" w14:textId="77777777" w:rsidTr="00B508AA">
        <w:trPr>
          <w:trHeight w:val="255"/>
        </w:trPr>
        <w:tc>
          <w:tcPr>
            <w:tcW w:w="3220" w:type="pct"/>
            <w:gridSpan w:val="2"/>
            <w:tcBorders>
              <w:top w:val="nil"/>
              <w:left w:val="nil"/>
              <w:bottom w:val="nil"/>
              <w:right w:val="nil"/>
            </w:tcBorders>
            <w:shd w:val="clear" w:color="000000" w:fill="00FFFF"/>
            <w:noWrap/>
            <w:vAlign w:val="bottom"/>
            <w:hideMark/>
          </w:tcPr>
          <w:p w14:paraId="20CF077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Funkcijska klasifikacija  109 Aktivnosti socijalne zaštite koje nisu drugdje svrstane</w:t>
            </w:r>
          </w:p>
        </w:tc>
        <w:tc>
          <w:tcPr>
            <w:tcW w:w="419" w:type="pct"/>
            <w:tcBorders>
              <w:top w:val="nil"/>
              <w:left w:val="nil"/>
              <w:bottom w:val="nil"/>
              <w:right w:val="nil"/>
            </w:tcBorders>
            <w:shd w:val="clear" w:color="000000" w:fill="00FFFF"/>
            <w:noWrap/>
            <w:vAlign w:val="bottom"/>
            <w:hideMark/>
          </w:tcPr>
          <w:p w14:paraId="415D8AF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30.854,00</w:t>
            </w:r>
          </w:p>
        </w:tc>
        <w:tc>
          <w:tcPr>
            <w:tcW w:w="543" w:type="pct"/>
            <w:tcBorders>
              <w:top w:val="nil"/>
              <w:left w:val="nil"/>
              <w:bottom w:val="nil"/>
              <w:right w:val="nil"/>
            </w:tcBorders>
            <w:shd w:val="clear" w:color="000000" w:fill="00FFFF"/>
            <w:noWrap/>
            <w:vAlign w:val="bottom"/>
            <w:hideMark/>
          </w:tcPr>
          <w:p w14:paraId="3CA8E4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w:t>
            </w:r>
          </w:p>
        </w:tc>
        <w:tc>
          <w:tcPr>
            <w:tcW w:w="398" w:type="pct"/>
            <w:tcBorders>
              <w:top w:val="nil"/>
              <w:left w:val="nil"/>
              <w:bottom w:val="nil"/>
              <w:right w:val="nil"/>
            </w:tcBorders>
            <w:shd w:val="clear" w:color="000000" w:fill="00FFFF"/>
            <w:noWrap/>
            <w:vAlign w:val="bottom"/>
            <w:hideMark/>
          </w:tcPr>
          <w:p w14:paraId="3650C4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-0,18</w:t>
            </w:r>
          </w:p>
        </w:tc>
        <w:tc>
          <w:tcPr>
            <w:tcW w:w="419" w:type="pct"/>
            <w:tcBorders>
              <w:top w:val="nil"/>
              <w:left w:val="nil"/>
              <w:bottom w:val="nil"/>
              <w:right w:val="nil"/>
            </w:tcBorders>
            <w:shd w:val="clear" w:color="000000" w:fill="00FFFF"/>
            <w:noWrap/>
            <w:vAlign w:val="bottom"/>
            <w:hideMark/>
          </w:tcPr>
          <w:p w14:paraId="5390441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30.800,00</w:t>
            </w:r>
          </w:p>
        </w:tc>
      </w:tr>
    </w:tbl>
    <w:p w14:paraId="30F02751" w14:textId="77777777" w:rsidR="00B1050B" w:rsidRPr="00B1050B" w:rsidRDefault="00B1050B" w:rsidP="00B1050B">
      <w:pPr>
        <w:spacing w:after="200" w:line="276" w:lineRule="auto"/>
        <w:rPr>
          <w:rFonts w:ascii="Arial" w:eastAsia="Calibri" w:hAnsi="Arial" w:cs="Arial"/>
          <w:sz w:val="22"/>
          <w:szCs w:val="22"/>
          <w:lang w:eastAsia="en-US"/>
        </w:rPr>
      </w:pPr>
    </w:p>
    <w:p w14:paraId="08212B0A" w14:textId="77777777" w:rsidR="00B1050B" w:rsidRPr="00B1050B" w:rsidRDefault="00B1050B" w:rsidP="00B1050B">
      <w:pPr>
        <w:spacing w:after="200" w:line="276" w:lineRule="auto"/>
        <w:jc w:val="center"/>
        <w:rPr>
          <w:rFonts w:ascii="Arial" w:eastAsia="Calibri" w:hAnsi="Arial" w:cs="Arial"/>
          <w:sz w:val="22"/>
          <w:szCs w:val="22"/>
          <w:lang w:eastAsia="en-US"/>
        </w:rPr>
      </w:pPr>
    </w:p>
    <w:p w14:paraId="7B7CE596" w14:textId="77777777" w:rsidR="00B1050B" w:rsidRPr="00B1050B" w:rsidRDefault="00B1050B" w:rsidP="00B1050B">
      <w:pPr>
        <w:spacing w:after="200" w:line="276" w:lineRule="auto"/>
        <w:jc w:val="center"/>
        <w:rPr>
          <w:rFonts w:ascii="Arial" w:eastAsia="Calibri" w:hAnsi="Arial" w:cs="Arial"/>
          <w:sz w:val="22"/>
          <w:szCs w:val="22"/>
          <w:lang w:eastAsia="en-US"/>
        </w:rPr>
      </w:pPr>
    </w:p>
    <w:p w14:paraId="0180AC39" w14:textId="77777777" w:rsidR="00B1050B" w:rsidRPr="00B1050B" w:rsidRDefault="00B1050B" w:rsidP="00B1050B">
      <w:pPr>
        <w:spacing w:after="200" w:line="276" w:lineRule="auto"/>
        <w:jc w:val="center"/>
        <w:rPr>
          <w:rFonts w:ascii="Arial" w:eastAsia="Calibri" w:hAnsi="Arial" w:cs="Arial"/>
          <w:sz w:val="22"/>
          <w:szCs w:val="22"/>
          <w:lang w:eastAsia="en-US"/>
        </w:rPr>
      </w:pPr>
    </w:p>
    <w:p w14:paraId="405BBC95" w14:textId="77777777" w:rsidR="00B1050B" w:rsidRPr="00B1050B" w:rsidRDefault="00B1050B" w:rsidP="00B1050B">
      <w:pPr>
        <w:spacing w:after="200" w:line="276" w:lineRule="auto"/>
        <w:jc w:val="center"/>
        <w:rPr>
          <w:rFonts w:ascii="Arial" w:eastAsia="Calibri" w:hAnsi="Arial" w:cs="Arial"/>
          <w:sz w:val="22"/>
          <w:szCs w:val="22"/>
          <w:lang w:eastAsia="en-US"/>
        </w:rPr>
      </w:pPr>
    </w:p>
    <w:p w14:paraId="1A5E6A9D" w14:textId="77777777" w:rsidR="00B1050B" w:rsidRPr="00B1050B" w:rsidRDefault="00B1050B" w:rsidP="00B1050B">
      <w:pPr>
        <w:spacing w:after="200" w:line="276" w:lineRule="auto"/>
        <w:jc w:val="center"/>
        <w:rPr>
          <w:rFonts w:ascii="Arial" w:eastAsia="Calibri" w:hAnsi="Arial" w:cs="Arial"/>
          <w:sz w:val="22"/>
          <w:szCs w:val="22"/>
          <w:lang w:eastAsia="en-US"/>
        </w:rPr>
      </w:pPr>
    </w:p>
    <w:p w14:paraId="332CB6BE" w14:textId="77777777" w:rsidR="00B1050B" w:rsidRPr="00B1050B" w:rsidRDefault="00B1050B" w:rsidP="00B1050B">
      <w:pPr>
        <w:spacing w:after="200" w:line="276" w:lineRule="auto"/>
        <w:rPr>
          <w:rFonts w:ascii="Arial" w:eastAsia="Calibri" w:hAnsi="Arial" w:cs="Arial"/>
          <w:sz w:val="22"/>
          <w:szCs w:val="22"/>
          <w:lang w:eastAsia="en-US"/>
        </w:rPr>
      </w:pPr>
    </w:p>
    <w:p w14:paraId="556B6938" w14:textId="77777777" w:rsidR="00B1050B" w:rsidRPr="00B1050B" w:rsidRDefault="00B1050B" w:rsidP="00B1050B">
      <w:pPr>
        <w:spacing w:after="200" w:line="276" w:lineRule="auto"/>
        <w:rPr>
          <w:rFonts w:ascii="Arial" w:eastAsia="Calibri" w:hAnsi="Arial" w:cs="Arial"/>
          <w:sz w:val="22"/>
          <w:szCs w:val="22"/>
          <w:lang w:eastAsia="en-US"/>
        </w:rPr>
      </w:pPr>
    </w:p>
    <w:p w14:paraId="14B06D27" w14:textId="77777777" w:rsidR="00B1050B" w:rsidRPr="00B1050B" w:rsidRDefault="00B1050B" w:rsidP="00B1050B">
      <w:pPr>
        <w:spacing w:after="200" w:line="276" w:lineRule="auto"/>
        <w:jc w:val="center"/>
        <w:rPr>
          <w:rFonts w:ascii="Arial" w:eastAsia="Calibri" w:hAnsi="Arial" w:cs="Arial"/>
          <w:sz w:val="22"/>
          <w:szCs w:val="22"/>
          <w:lang w:eastAsia="en-US"/>
        </w:rPr>
      </w:pPr>
      <w:r w:rsidRPr="00B1050B">
        <w:rPr>
          <w:rFonts w:ascii="Arial" w:eastAsia="Calibri" w:hAnsi="Arial" w:cs="Arial"/>
          <w:sz w:val="22"/>
          <w:szCs w:val="22"/>
          <w:lang w:eastAsia="en-US"/>
        </w:rPr>
        <w:t>Članak 2.</w:t>
      </w:r>
    </w:p>
    <w:p w14:paraId="4F58228C" w14:textId="77777777" w:rsidR="00B1050B" w:rsidRPr="00B1050B" w:rsidRDefault="00B1050B" w:rsidP="00B1050B">
      <w:pPr>
        <w:rPr>
          <w:sz w:val="20"/>
          <w:szCs w:val="20"/>
          <w:lang w:eastAsia="hr-HR"/>
        </w:rPr>
      </w:pPr>
    </w:p>
    <w:p w14:paraId="0332233D" w14:textId="77777777" w:rsidR="00B1050B" w:rsidRPr="00B1050B" w:rsidRDefault="00B1050B" w:rsidP="00B1050B">
      <w:pPr>
        <w:rPr>
          <w:sz w:val="22"/>
          <w:szCs w:val="22"/>
          <w:lang w:eastAsia="hr-HR"/>
        </w:rPr>
      </w:pPr>
      <w:r w:rsidRPr="00B1050B">
        <w:rPr>
          <w:rFonts w:ascii="Arial" w:hAnsi="Arial" w:cs="Arial"/>
          <w:sz w:val="22"/>
          <w:szCs w:val="22"/>
          <w:lang w:eastAsia="hr-HR"/>
        </w:rPr>
        <w:t>Rashodi i izdaci za 2025. godinu raspoređuju se po razdjelima, proračunskim korisnicima i ostalim korisnicima u Posebnom dijelu Proračuna za 2025. godinu</w:t>
      </w:r>
    </w:p>
    <w:p w14:paraId="357E8E7D" w14:textId="77777777" w:rsidR="00B1050B" w:rsidRPr="00B1050B" w:rsidRDefault="00B1050B" w:rsidP="00B1050B">
      <w:pPr>
        <w:tabs>
          <w:tab w:val="left" w:pos="1230"/>
        </w:tabs>
        <w:rPr>
          <w:rFonts w:ascii="Arial" w:eastAsia="Calibri" w:hAnsi="Arial" w:cs="Arial"/>
          <w:b/>
          <w:sz w:val="22"/>
          <w:szCs w:val="22"/>
          <w:lang w:eastAsia="en-US"/>
        </w:rPr>
      </w:pPr>
    </w:p>
    <w:p w14:paraId="532D1526" w14:textId="77777777" w:rsidR="00B1050B" w:rsidRPr="00B1050B" w:rsidRDefault="00B1050B" w:rsidP="00B1050B">
      <w:pPr>
        <w:tabs>
          <w:tab w:val="left" w:pos="1230"/>
        </w:tabs>
        <w:jc w:val="center"/>
        <w:rPr>
          <w:rFonts w:ascii="Arial" w:hAnsi="Arial" w:cs="Arial"/>
          <w:b/>
          <w:sz w:val="20"/>
          <w:szCs w:val="20"/>
          <w:lang w:eastAsia="hr-HR"/>
        </w:rPr>
      </w:pPr>
    </w:p>
    <w:p w14:paraId="03912514" w14:textId="77777777" w:rsidR="00B1050B" w:rsidRPr="00B1050B" w:rsidRDefault="00B1050B" w:rsidP="00B1050B">
      <w:pPr>
        <w:tabs>
          <w:tab w:val="left" w:pos="1230"/>
        </w:tabs>
        <w:jc w:val="center"/>
        <w:rPr>
          <w:rFonts w:ascii="Arial" w:hAnsi="Arial" w:cs="Arial"/>
          <w:b/>
          <w:sz w:val="20"/>
          <w:szCs w:val="20"/>
          <w:lang w:eastAsia="hr-HR"/>
        </w:rPr>
      </w:pPr>
      <w:r w:rsidRPr="00B1050B">
        <w:rPr>
          <w:rFonts w:ascii="Arial" w:hAnsi="Arial" w:cs="Arial"/>
          <w:b/>
          <w:sz w:val="20"/>
          <w:szCs w:val="20"/>
          <w:lang w:eastAsia="hr-HR"/>
        </w:rPr>
        <w:t>POSEBNI DIO</w:t>
      </w:r>
    </w:p>
    <w:p w14:paraId="724834AC" w14:textId="77777777" w:rsidR="00B1050B" w:rsidRPr="00B1050B" w:rsidRDefault="00B1050B" w:rsidP="00B1050B">
      <w:pPr>
        <w:tabs>
          <w:tab w:val="left" w:pos="1230"/>
        </w:tabs>
        <w:rPr>
          <w:sz w:val="20"/>
          <w:szCs w:val="20"/>
          <w:lang w:eastAsia="hr-HR"/>
        </w:rPr>
      </w:pPr>
    </w:p>
    <w:tbl>
      <w:tblPr>
        <w:tblW w:w="5000" w:type="pct"/>
        <w:tblLook w:val="04A0" w:firstRow="1" w:lastRow="0" w:firstColumn="1" w:lastColumn="0" w:noHBand="0" w:noVBand="1"/>
      </w:tblPr>
      <w:tblGrid>
        <w:gridCol w:w="933"/>
        <w:gridCol w:w="9003"/>
        <w:gridCol w:w="1226"/>
        <w:gridCol w:w="1586"/>
        <w:gridCol w:w="1165"/>
        <w:gridCol w:w="1223"/>
      </w:tblGrid>
      <w:tr w:rsidR="00B1050B" w:rsidRPr="00B1050B" w14:paraId="0DB9669E" w14:textId="77777777" w:rsidTr="00B508AA">
        <w:trPr>
          <w:trHeight w:val="510"/>
        </w:trPr>
        <w:tc>
          <w:tcPr>
            <w:tcW w:w="308" w:type="pct"/>
            <w:tcBorders>
              <w:top w:val="nil"/>
              <w:left w:val="nil"/>
              <w:bottom w:val="nil"/>
              <w:right w:val="nil"/>
            </w:tcBorders>
            <w:vAlign w:val="bottom"/>
            <w:hideMark/>
          </w:tcPr>
          <w:p w14:paraId="5719A47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BROJ </w:t>
            </w:r>
            <w:r w:rsidRPr="00B1050B">
              <w:rPr>
                <w:rFonts w:ascii="Arial" w:hAnsi="Arial" w:cs="Arial"/>
                <w:b/>
                <w:bCs/>
                <w:sz w:val="14"/>
                <w:szCs w:val="14"/>
                <w:lang w:val="en-US" w:eastAsia="en-US"/>
              </w:rPr>
              <w:br/>
              <w:t>KONTA</w:t>
            </w:r>
          </w:p>
        </w:tc>
        <w:tc>
          <w:tcPr>
            <w:tcW w:w="2974" w:type="pct"/>
            <w:tcBorders>
              <w:top w:val="nil"/>
              <w:left w:val="nil"/>
              <w:bottom w:val="nil"/>
              <w:right w:val="nil"/>
            </w:tcBorders>
            <w:noWrap/>
            <w:vAlign w:val="bottom"/>
            <w:hideMark/>
          </w:tcPr>
          <w:p w14:paraId="0DC75E5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VRSTA RASHODA / IZDATAKA</w:t>
            </w:r>
          </w:p>
        </w:tc>
        <w:tc>
          <w:tcPr>
            <w:tcW w:w="405" w:type="pct"/>
            <w:tcBorders>
              <w:top w:val="nil"/>
              <w:left w:val="nil"/>
              <w:bottom w:val="nil"/>
              <w:right w:val="nil"/>
            </w:tcBorders>
            <w:noWrap/>
            <w:vAlign w:val="bottom"/>
            <w:hideMark/>
          </w:tcPr>
          <w:p w14:paraId="347B2C2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PLANIRANO</w:t>
            </w:r>
          </w:p>
        </w:tc>
        <w:tc>
          <w:tcPr>
            <w:tcW w:w="524" w:type="pct"/>
            <w:tcBorders>
              <w:top w:val="nil"/>
              <w:left w:val="nil"/>
              <w:bottom w:val="nil"/>
              <w:right w:val="nil"/>
            </w:tcBorders>
            <w:noWrap/>
            <w:vAlign w:val="bottom"/>
            <w:hideMark/>
          </w:tcPr>
          <w:p w14:paraId="7459103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PROMJENA IZNOS</w:t>
            </w:r>
          </w:p>
        </w:tc>
        <w:tc>
          <w:tcPr>
            <w:tcW w:w="385" w:type="pct"/>
            <w:tcBorders>
              <w:top w:val="nil"/>
              <w:left w:val="nil"/>
              <w:bottom w:val="nil"/>
              <w:right w:val="nil"/>
            </w:tcBorders>
            <w:vAlign w:val="bottom"/>
            <w:hideMark/>
          </w:tcPr>
          <w:p w14:paraId="17CFA4C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PROMJENA </w:t>
            </w:r>
            <w:r w:rsidRPr="00B1050B">
              <w:rPr>
                <w:rFonts w:ascii="Arial" w:hAnsi="Arial" w:cs="Arial"/>
                <w:b/>
                <w:bCs/>
                <w:sz w:val="14"/>
                <w:szCs w:val="14"/>
                <w:lang w:val="en-US" w:eastAsia="en-US"/>
              </w:rPr>
              <w:br/>
              <w:t>POSTOTAK</w:t>
            </w:r>
          </w:p>
        </w:tc>
        <w:tc>
          <w:tcPr>
            <w:tcW w:w="405" w:type="pct"/>
            <w:tcBorders>
              <w:top w:val="nil"/>
              <w:left w:val="nil"/>
              <w:bottom w:val="nil"/>
              <w:right w:val="nil"/>
            </w:tcBorders>
            <w:noWrap/>
            <w:vAlign w:val="bottom"/>
            <w:hideMark/>
          </w:tcPr>
          <w:p w14:paraId="13F088B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NOVI IZNOS</w:t>
            </w:r>
          </w:p>
        </w:tc>
      </w:tr>
      <w:tr w:rsidR="00B1050B" w:rsidRPr="00B1050B" w14:paraId="2C9F5A70" w14:textId="77777777" w:rsidTr="00B508AA">
        <w:trPr>
          <w:trHeight w:val="255"/>
        </w:trPr>
        <w:tc>
          <w:tcPr>
            <w:tcW w:w="3282" w:type="pct"/>
            <w:gridSpan w:val="2"/>
            <w:tcBorders>
              <w:top w:val="nil"/>
              <w:left w:val="nil"/>
              <w:bottom w:val="nil"/>
              <w:right w:val="nil"/>
            </w:tcBorders>
            <w:noWrap/>
            <w:vAlign w:val="bottom"/>
            <w:hideMark/>
          </w:tcPr>
          <w:p w14:paraId="1CA26D3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 xml:space="preserve">  SVEUKUPNO RASHODI / IZDACI</w:t>
            </w:r>
          </w:p>
        </w:tc>
        <w:tc>
          <w:tcPr>
            <w:tcW w:w="405" w:type="pct"/>
            <w:tcBorders>
              <w:top w:val="nil"/>
              <w:left w:val="nil"/>
              <w:bottom w:val="nil"/>
              <w:right w:val="nil"/>
            </w:tcBorders>
            <w:noWrap/>
            <w:vAlign w:val="bottom"/>
            <w:hideMark/>
          </w:tcPr>
          <w:p w14:paraId="1E451BE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6.340.855,81</w:t>
            </w:r>
          </w:p>
        </w:tc>
        <w:tc>
          <w:tcPr>
            <w:tcW w:w="524" w:type="pct"/>
            <w:tcBorders>
              <w:top w:val="nil"/>
              <w:left w:val="nil"/>
              <w:bottom w:val="nil"/>
              <w:right w:val="nil"/>
            </w:tcBorders>
            <w:noWrap/>
            <w:vAlign w:val="bottom"/>
            <w:hideMark/>
          </w:tcPr>
          <w:p w14:paraId="5C4BE12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391.790,99</w:t>
            </w:r>
          </w:p>
        </w:tc>
        <w:tc>
          <w:tcPr>
            <w:tcW w:w="385" w:type="pct"/>
            <w:tcBorders>
              <w:top w:val="nil"/>
              <w:left w:val="nil"/>
              <w:bottom w:val="nil"/>
              <w:right w:val="nil"/>
            </w:tcBorders>
            <w:noWrap/>
            <w:vAlign w:val="bottom"/>
            <w:hideMark/>
          </w:tcPr>
          <w:p w14:paraId="6609818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6,18</w:t>
            </w:r>
          </w:p>
        </w:tc>
        <w:tc>
          <w:tcPr>
            <w:tcW w:w="405" w:type="pct"/>
            <w:tcBorders>
              <w:top w:val="nil"/>
              <w:left w:val="nil"/>
              <w:bottom w:val="nil"/>
              <w:right w:val="nil"/>
            </w:tcBorders>
            <w:noWrap/>
            <w:vAlign w:val="bottom"/>
            <w:hideMark/>
          </w:tcPr>
          <w:p w14:paraId="15BA717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6.732.646,80</w:t>
            </w:r>
          </w:p>
        </w:tc>
      </w:tr>
      <w:tr w:rsidR="00B1050B" w:rsidRPr="00B1050B" w14:paraId="6D8F9D26" w14:textId="77777777" w:rsidTr="00B508AA">
        <w:trPr>
          <w:trHeight w:val="255"/>
        </w:trPr>
        <w:tc>
          <w:tcPr>
            <w:tcW w:w="3282" w:type="pct"/>
            <w:gridSpan w:val="2"/>
            <w:tcBorders>
              <w:top w:val="nil"/>
              <w:left w:val="nil"/>
              <w:bottom w:val="nil"/>
              <w:right w:val="nil"/>
            </w:tcBorders>
            <w:shd w:val="clear" w:color="000000" w:fill="000080"/>
            <w:noWrap/>
            <w:vAlign w:val="bottom"/>
            <w:hideMark/>
          </w:tcPr>
          <w:p w14:paraId="785D58B8"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Razdjel 101 PREDSTAVNIČKA I IZVRŠNA TIJELA</w:t>
            </w:r>
          </w:p>
        </w:tc>
        <w:tc>
          <w:tcPr>
            <w:tcW w:w="405" w:type="pct"/>
            <w:tcBorders>
              <w:top w:val="nil"/>
              <w:left w:val="nil"/>
              <w:bottom w:val="nil"/>
              <w:right w:val="nil"/>
            </w:tcBorders>
            <w:shd w:val="clear" w:color="000000" w:fill="000080"/>
            <w:noWrap/>
            <w:vAlign w:val="bottom"/>
            <w:hideMark/>
          </w:tcPr>
          <w:p w14:paraId="30218979"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200.189,00</w:t>
            </w:r>
          </w:p>
        </w:tc>
        <w:tc>
          <w:tcPr>
            <w:tcW w:w="524" w:type="pct"/>
            <w:tcBorders>
              <w:top w:val="nil"/>
              <w:left w:val="nil"/>
              <w:bottom w:val="nil"/>
              <w:right w:val="nil"/>
            </w:tcBorders>
            <w:shd w:val="clear" w:color="000000" w:fill="000080"/>
            <w:noWrap/>
            <w:vAlign w:val="bottom"/>
            <w:hideMark/>
          </w:tcPr>
          <w:p w14:paraId="11A3BFE6"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43.103,00</w:t>
            </w:r>
          </w:p>
        </w:tc>
        <w:tc>
          <w:tcPr>
            <w:tcW w:w="385" w:type="pct"/>
            <w:tcBorders>
              <w:top w:val="nil"/>
              <w:left w:val="nil"/>
              <w:bottom w:val="nil"/>
              <w:right w:val="nil"/>
            </w:tcBorders>
            <w:shd w:val="clear" w:color="000000" w:fill="000080"/>
            <w:noWrap/>
            <w:vAlign w:val="bottom"/>
            <w:hideMark/>
          </w:tcPr>
          <w:p w14:paraId="5205A555"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21,53</w:t>
            </w:r>
          </w:p>
        </w:tc>
        <w:tc>
          <w:tcPr>
            <w:tcW w:w="405" w:type="pct"/>
            <w:tcBorders>
              <w:top w:val="nil"/>
              <w:left w:val="nil"/>
              <w:bottom w:val="nil"/>
              <w:right w:val="nil"/>
            </w:tcBorders>
            <w:shd w:val="clear" w:color="000000" w:fill="000080"/>
            <w:noWrap/>
            <w:vAlign w:val="bottom"/>
            <w:hideMark/>
          </w:tcPr>
          <w:p w14:paraId="3DA4925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243.292,00</w:t>
            </w:r>
          </w:p>
        </w:tc>
      </w:tr>
      <w:tr w:rsidR="00B1050B" w:rsidRPr="00B1050B" w14:paraId="2BA3D9F3" w14:textId="77777777" w:rsidTr="00B508AA">
        <w:trPr>
          <w:trHeight w:val="255"/>
        </w:trPr>
        <w:tc>
          <w:tcPr>
            <w:tcW w:w="3282" w:type="pct"/>
            <w:gridSpan w:val="2"/>
            <w:tcBorders>
              <w:top w:val="nil"/>
              <w:left w:val="nil"/>
              <w:bottom w:val="nil"/>
              <w:right w:val="nil"/>
            </w:tcBorders>
            <w:shd w:val="clear" w:color="000000" w:fill="0000FF"/>
            <w:noWrap/>
            <w:vAlign w:val="bottom"/>
            <w:hideMark/>
          </w:tcPr>
          <w:p w14:paraId="398CB0D1" w14:textId="77777777" w:rsidR="00B1050B" w:rsidRPr="00B1050B" w:rsidRDefault="00B1050B" w:rsidP="00B1050B">
            <w:pPr>
              <w:rPr>
                <w:rFonts w:ascii="Arial" w:hAnsi="Arial" w:cs="Arial"/>
                <w:b/>
                <w:bCs/>
                <w:color w:val="FFFFFF"/>
                <w:sz w:val="14"/>
                <w:szCs w:val="14"/>
                <w:lang w:eastAsia="en-US"/>
              </w:rPr>
            </w:pPr>
            <w:r w:rsidRPr="00B1050B">
              <w:rPr>
                <w:rFonts w:ascii="Arial" w:hAnsi="Arial" w:cs="Arial"/>
                <w:b/>
                <w:bCs/>
                <w:color w:val="FFFFFF"/>
                <w:sz w:val="14"/>
                <w:szCs w:val="14"/>
                <w:lang w:eastAsia="en-US"/>
              </w:rPr>
              <w:t>Glava 10101 PREDSTAVNIČKA I IZVRŠNA TIJELA</w:t>
            </w:r>
          </w:p>
        </w:tc>
        <w:tc>
          <w:tcPr>
            <w:tcW w:w="405" w:type="pct"/>
            <w:tcBorders>
              <w:top w:val="nil"/>
              <w:left w:val="nil"/>
              <w:bottom w:val="nil"/>
              <w:right w:val="nil"/>
            </w:tcBorders>
            <w:shd w:val="clear" w:color="000000" w:fill="0000FF"/>
            <w:noWrap/>
            <w:vAlign w:val="bottom"/>
            <w:hideMark/>
          </w:tcPr>
          <w:p w14:paraId="65681F0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200.189,00</w:t>
            </w:r>
          </w:p>
        </w:tc>
        <w:tc>
          <w:tcPr>
            <w:tcW w:w="524" w:type="pct"/>
            <w:tcBorders>
              <w:top w:val="nil"/>
              <w:left w:val="nil"/>
              <w:bottom w:val="nil"/>
              <w:right w:val="nil"/>
            </w:tcBorders>
            <w:shd w:val="clear" w:color="000000" w:fill="0000FF"/>
            <w:noWrap/>
            <w:vAlign w:val="bottom"/>
            <w:hideMark/>
          </w:tcPr>
          <w:p w14:paraId="667C7A2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43.103,00</w:t>
            </w:r>
          </w:p>
        </w:tc>
        <w:tc>
          <w:tcPr>
            <w:tcW w:w="385" w:type="pct"/>
            <w:tcBorders>
              <w:top w:val="nil"/>
              <w:left w:val="nil"/>
              <w:bottom w:val="nil"/>
              <w:right w:val="nil"/>
            </w:tcBorders>
            <w:shd w:val="clear" w:color="000000" w:fill="0000FF"/>
            <w:noWrap/>
            <w:vAlign w:val="bottom"/>
            <w:hideMark/>
          </w:tcPr>
          <w:p w14:paraId="506840F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21,53</w:t>
            </w:r>
          </w:p>
        </w:tc>
        <w:tc>
          <w:tcPr>
            <w:tcW w:w="405" w:type="pct"/>
            <w:tcBorders>
              <w:top w:val="nil"/>
              <w:left w:val="nil"/>
              <w:bottom w:val="nil"/>
              <w:right w:val="nil"/>
            </w:tcBorders>
            <w:shd w:val="clear" w:color="000000" w:fill="0000FF"/>
            <w:noWrap/>
            <w:vAlign w:val="bottom"/>
            <w:hideMark/>
          </w:tcPr>
          <w:p w14:paraId="4A90AF5A"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243.292,00</w:t>
            </w:r>
          </w:p>
        </w:tc>
      </w:tr>
      <w:tr w:rsidR="00B1050B" w:rsidRPr="00B1050B" w14:paraId="1BE7E65F"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47ED1957"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6DF2052E"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200.189,00</w:t>
            </w:r>
          </w:p>
        </w:tc>
        <w:tc>
          <w:tcPr>
            <w:tcW w:w="524" w:type="pct"/>
            <w:tcBorders>
              <w:top w:val="nil"/>
              <w:left w:val="nil"/>
              <w:bottom w:val="nil"/>
              <w:right w:val="nil"/>
            </w:tcBorders>
            <w:shd w:val="clear" w:color="000000" w:fill="666699"/>
            <w:noWrap/>
            <w:vAlign w:val="bottom"/>
            <w:hideMark/>
          </w:tcPr>
          <w:p w14:paraId="78BDA919"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43.103,00</w:t>
            </w:r>
          </w:p>
        </w:tc>
        <w:tc>
          <w:tcPr>
            <w:tcW w:w="385" w:type="pct"/>
            <w:tcBorders>
              <w:top w:val="nil"/>
              <w:left w:val="nil"/>
              <w:bottom w:val="nil"/>
              <w:right w:val="nil"/>
            </w:tcBorders>
            <w:shd w:val="clear" w:color="000000" w:fill="666699"/>
            <w:noWrap/>
            <w:vAlign w:val="bottom"/>
            <w:hideMark/>
          </w:tcPr>
          <w:p w14:paraId="1F0D19C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21,53</w:t>
            </w:r>
          </w:p>
        </w:tc>
        <w:tc>
          <w:tcPr>
            <w:tcW w:w="405" w:type="pct"/>
            <w:tcBorders>
              <w:top w:val="nil"/>
              <w:left w:val="nil"/>
              <w:bottom w:val="nil"/>
              <w:right w:val="nil"/>
            </w:tcBorders>
            <w:shd w:val="clear" w:color="000000" w:fill="666699"/>
            <w:noWrap/>
            <w:vAlign w:val="bottom"/>
            <w:hideMark/>
          </w:tcPr>
          <w:p w14:paraId="54A3685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243.292,00</w:t>
            </w:r>
          </w:p>
        </w:tc>
      </w:tr>
      <w:tr w:rsidR="00B1050B" w:rsidRPr="00B1050B" w14:paraId="788F2F8F"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2A7D868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Program 1000 Redovne djelatnosti predstavničkog i izvršnog tijela</w:t>
            </w:r>
          </w:p>
        </w:tc>
        <w:tc>
          <w:tcPr>
            <w:tcW w:w="405" w:type="pct"/>
            <w:tcBorders>
              <w:top w:val="nil"/>
              <w:left w:val="nil"/>
              <w:bottom w:val="nil"/>
              <w:right w:val="nil"/>
            </w:tcBorders>
            <w:shd w:val="clear" w:color="000000" w:fill="9999FF"/>
            <w:noWrap/>
            <w:vAlign w:val="bottom"/>
            <w:hideMark/>
          </w:tcPr>
          <w:p w14:paraId="2C9ED5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200.189,00</w:t>
            </w:r>
          </w:p>
        </w:tc>
        <w:tc>
          <w:tcPr>
            <w:tcW w:w="524" w:type="pct"/>
            <w:tcBorders>
              <w:top w:val="nil"/>
              <w:left w:val="nil"/>
              <w:bottom w:val="nil"/>
              <w:right w:val="nil"/>
            </w:tcBorders>
            <w:shd w:val="clear" w:color="000000" w:fill="9999FF"/>
            <w:noWrap/>
            <w:vAlign w:val="bottom"/>
            <w:hideMark/>
          </w:tcPr>
          <w:p w14:paraId="647E69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43.103,00</w:t>
            </w:r>
          </w:p>
        </w:tc>
        <w:tc>
          <w:tcPr>
            <w:tcW w:w="385" w:type="pct"/>
            <w:tcBorders>
              <w:top w:val="nil"/>
              <w:left w:val="nil"/>
              <w:bottom w:val="nil"/>
              <w:right w:val="nil"/>
            </w:tcBorders>
            <w:shd w:val="clear" w:color="000000" w:fill="9999FF"/>
            <w:noWrap/>
            <w:vAlign w:val="bottom"/>
            <w:hideMark/>
          </w:tcPr>
          <w:p w14:paraId="609110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21,53</w:t>
            </w:r>
          </w:p>
        </w:tc>
        <w:tc>
          <w:tcPr>
            <w:tcW w:w="405" w:type="pct"/>
            <w:tcBorders>
              <w:top w:val="nil"/>
              <w:left w:val="nil"/>
              <w:bottom w:val="nil"/>
              <w:right w:val="nil"/>
            </w:tcBorders>
            <w:shd w:val="clear" w:color="000000" w:fill="9999FF"/>
            <w:noWrap/>
            <w:vAlign w:val="bottom"/>
            <w:hideMark/>
          </w:tcPr>
          <w:p w14:paraId="3838DD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243.292,00</w:t>
            </w:r>
          </w:p>
        </w:tc>
      </w:tr>
      <w:tr w:rsidR="00B1050B" w:rsidRPr="00B1050B" w14:paraId="670559A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8207790"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A100001 Obavljanje redovnih aktivnosti predstavničkog i izvršnog tijela</w:t>
            </w:r>
          </w:p>
        </w:tc>
        <w:tc>
          <w:tcPr>
            <w:tcW w:w="405" w:type="pct"/>
            <w:tcBorders>
              <w:top w:val="nil"/>
              <w:left w:val="nil"/>
              <w:bottom w:val="nil"/>
              <w:right w:val="nil"/>
            </w:tcBorders>
            <w:shd w:val="clear" w:color="000000" w:fill="CCCCFF"/>
            <w:noWrap/>
            <w:vAlign w:val="bottom"/>
            <w:hideMark/>
          </w:tcPr>
          <w:p w14:paraId="0097977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120.621,00</w:t>
            </w:r>
          </w:p>
        </w:tc>
        <w:tc>
          <w:tcPr>
            <w:tcW w:w="524" w:type="pct"/>
            <w:tcBorders>
              <w:top w:val="nil"/>
              <w:left w:val="nil"/>
              <w:bottom w:val="nil"/>
              <w:right w:val="nil"/>
            </w:tcBorders>
            <w:shd w:val="clear" w:color="000000" w:fill="CCCCFF"/>
            <w:noWrap/>
            <w:vAlign w:val="bottom"/>
            <w:hideMark/>
          </w:tcPr>
          <w:p w14:paraId="529AAD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385" w:type="pct"/>
            <w:tcBorders>
              <w:top w:val="nil"/>
              <w:left w:val="nil"/>
              <w:bottom w:val="nil"/>
              <w:right w:val="nil"/>
            </w:tcBorders>
            <w:shd w:val="clear" w:color="000000" w:fill="CCCCFF"/>
            <w:noWrap/>
            <w:vAlign w:val="bottom"/>
            <w:hideMark/>
          </w:tcPr>
          <w:p w14:paraId="12F989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8,29</w:t>
            </w:r>
          </w:p>
        </w:tc>
        <w:tc>
          <w:tcPr>
            <w:tcW w:w="405" w:type="pct"/>
            <w:tcBorders>
              <w:top w:val="nil"/>
              <w:left w:val="nil"/>
              <w:bottom w:val="nil"/>
              <w:right w:val="nil"/>
            </w:tcBorders>
            <w:shd w:val="clear" w:color="000000" w:fill="CCCCFF"/>
            <w:noWrap/>
            <w:vAlign w:val="bottom"/>
            <w:hideMark/>
          </w:tcPr>
          <w:p w14:paraId="0A151CF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130.621,00</w:t>
            </w:r>
          </w:p>
        </w:tc>
      </w:tr>
      <w:tr w:rsidR="00B1050B" w:rsidRPr="00B1050B" w14:paraId="07DE668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34DCD7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6AD007A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120.621,00</w:t>
            </w:r>
          </w:p>
        </w:tc>
        <w:tc>
          <w:tcPr>
            <w:tcW w:w="524" w:type="pct"/>
            <w:tcBorders>
              <w:top w:val="nil"/>
              <w:left w:val="nil"/>
              <w:bottom w:val="nil"/>
              <w:right w:val="nil"/>
            </w:tcBorders>
            <w:shd w:val="clear" w:color="000000" w:fill="FFFF99"/>
            <w:noWrap/>
            <w:vAlign w:val="bottom"/>
            <w:hideMark/>
          </w:tcPr>
          <w:p w14:paraId="49C1643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385" w:type="pct"/>
            <w:tcBorders>
              <w:top w:val="nil"/>
              <w:left w:val="nil"/>
              <w:bottom w:val="nil"/>
              <w:right w:val="nil"/>
            </w:tcBorders>
            <w:shd w:val="clear" w:color="000000" w:fill="FFFF99"/>
            <w:noWrap/>
            <w:vAlign w:val="bottom"/>
            <w:hideMark/>
          </w:tcPr>
          <w:p w14:paraId="1B2E326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8,29</w:t>
            </w:r>
          </w:p>
        </w:tc>
        <w:tc>
          <w:tcPr>
            <w:tcW w:w="405" w:type="pct"/>
            <w:tcBorders>
              <w:top w:val="nil"/>
              <w:left w:val="nil"/>
              <w:bottom w:val="nil"/>
              <w:right w:val="nil"/>
            </w:tcBorders>
            <w:shd w:val="clear" w:color="000000" w:fill="FFFF99"/>
            <w:noWrap/>
            <w:vAlign w:val="bottom"/>
            <w:hideMark/>
          </w:tcPr>
          <w:p w14:paraId="56514C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130.621,00</w:t>
            </w:r>
          </w:p>
        </w:tc>
      </w:tr>
      <w:tr w:rsidR="00B1050B" w:rsidRPr="00B1050B" w14:paraId="0046AD6C" w14:textId="77777777" w:rsidTr="00B508AA">
        <w:trPr>
          <w:trHeight w:val="255"/>
        </w:trPr>
        <w:tc>
          <w:tcPr>
            <w:tcW w:w="308" w:type="pct"/>
            <w:tcBorders>
              <w:top w:val="nil"/>
              <w:left w:val="nil"/>
              <w:bottom w:val="nil"/>
              <w:right w:val="nil"/>
            </w:tcBorders>
            <w:noWrap/>
            <w:vAlign w:val="bottom"/>
            <w:hideMark/>
          </w:tcPr>
          <w:p w14:paraId="7A0F6B6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C97667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743CC2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120.621,00</w:t>
            </w:r>
          </w:p>
        </w:tc>
        <w:tc>
          <w:tcPr>
            <w:tcW w:w="524" w:type="pct"/>
            <w:tcBorders>
              <w:top w:val="nil"/>
              <w:left w:val="nil"/>
              <w:bottom w:val="nil"/>
              <w:right w:val="nil"/>
            </w:tcBorders>
            <w:noWrap/>
            <w:vAlign w:val="bottom"/>
            <w:hideMark/>
          </w:tcPr>
          <w:p w14:paraId="1EFC195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385" w:type="pct"/>
            <w:tcBorders>
              <w:top w:val="nil"/>
              <w:left w:val="nil"/>
              <w:bottom w:val="nil"/>
              <w:right w:val="nil"/>
            </w:tcBorders>
            <w:noWrap/>
            <w:vAlign w:val="bottom"/>
            <w:hideMark/>
          </w:tcPr>
          <w:p w14:paraId="4863D26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8,29</w:t>
            </w:r>
          </w:p>
        </w:tc>
        <w:tc>
          <w:tcPr>
            <w:tcW w:w="405" w:type="pct"/>
            <w:tcBorders>
              <w:top w:val="nil"/>
              <w:left w:val="nil"/>
              <w:bottom w:val="nil"/>
              <w:right w:val="nil"/>
            </w:tcBorders>
            <w:noWrap/>
            <w:vAlign w:val="bottom"/>
            <w:hideMark/>
          </w:tcPr>
          <w:p w14:paraId="388C7A9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130.621,00</w:t>
            </w:r>
          </w:p>
        </w:tc>
      </w:tr>
      <w:tr w:rsidR="00B1050B" w:rsidRPr="00B1050B" w14:paraId="32DCA1AD" w14:textId="77777777" w:rsidTr="00B508AA">
        <w:trPr>
          <w:trHeight w:val="255"/>
        </w:trPr>
        <w:tc>
          <w:tcPr>
            <w:tcW w:w="308" w:type="pct"/>
            <w:tcBorders>
              <w:top w:val="nil"/>
              <w:left w:val="nil"/>
              <w:bottom w:val="nil"/>
              <w:right w:val="nil"/>
            </w:tcBorders>
            <w:noWrap/>
            <w:vAlign w:val="bottom"/>
            <w:hideMark/>
          </w:tcPr>
          <w:p w14:paraId="3277CA2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3893CDD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194C30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89.000,00</w:t>
            </w:r>
          </w:p>
        </w:tc>
        <w:tc>
          <w:tcPr>
            <w:tcW w:w="524" w:type="pct"/>
            <w:tcBorders>
              <w:top w:val="nil"/>
              <w:left w:val="nil"/>
              <w:bottom w:val="nil"/>
              <w:right w:val="nil"/>
            </w:tcBorders>
            <w:noWrap/>
            <w:vAlign w:val="bottom"/>
            <w:hideMark/>
          </w:tcPr>
          <w:p w14:paraId="1ADC74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66C91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E16FC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89.000,00</w:t>
            </w:r>
          </w:p>
        </w:tc>
      </w:tr>
      <w:tr w:rsidR="00B1050B" w:rsidRPr="00B1050B" w14:paraId="0F96307C" w14:textId="77777777" w:rsidTr="00B508AA">
        <w:trPr>
          <w:trHeight w:val="255"/>
        </w:trPr>
        <w:tc>
          <w:tcPr>
            <w:tcW w:w="308" w:type="pct"/>
            <w:tcBorders>
              <w:top w:val="nil"/>
              <w:left w:val="nil"/>
              <w:bottom w:val="nil"/>
              <w:right w:val="nil"/>
            </w:tcBorders>
            <w:noWrap/>
            <w:vAlign w:val="bottom"/>
            <w:hideMark/>
          </w:tcPr>
          <w:p w14:paraId="5533498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2B98BE8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1DD1E5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w:t>
            </w:r>
          </w:p>
        </w:tc>
        <w:tc>
          <w:tcPr>
            <w:tcW w:w="524" w:type="pct"/>
            <w:tcBorders>
              <w:top w:val="nil"/>
              <w:left w:val="nil"/>
              <w:bottom w:val="nil"/>
              <w:right w:val="nil"/>
            </w:tcBorders>
            <w:noWrap/>
            <w:vAlign w:val="bottom"/>
            <w:hideMark/>
          </w:tcPr>
          <w:p w14:paraId="185F7D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26C00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44F41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w:t>
            </w:r>
          </w:p>
        </w:tc>
      </w:tr>
      <w:tr w:rsidR="00B1050B" w:rsidRPr="00B1050B" w14:paraId="3D83AA6B" w14:textId="77777777" w:rsidTr="00B508AA">
        <w:trPr>
          <w:trHeight w:val="255"/>
        </w:trPr>
        <w:tc>
          <w:tcPr>
            <w:tcW w:w="308" w:type="pct"/>
            <w:tcBorders>
              <w:top w:val="nil"/>
              <w:left w:val="nil"/>
              <w:bottom w:val="nil"/>
              <w:right w:val="nil"/>
            </w:tcBorders>
            <w:noWrap/>
            <w:vAlign w:val="bottom"/>
            <w:hideMark/>
          </w:tcPr>
          <w:p w14:paraId="0FCEBAD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08E2DA5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01DF2E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76.000,00</w:t>
            </w:r>
          </w:p>
        </w:tc>
        <w:tc>
          <w:tcPr>
            <w:tcW w:w="524" w:type="pct"/>
            <w:tcBorders>
              <w:top w:val="nil"/>
              <w:left w:val="nil"/>
              <w:bottom w:val="nil"/>
              <w:right w:val="nil"/>
            </w:tcBorders>
            <w:noWrap/>
            <w:vAlign w:val="bottom"/>
            <w:hideMark/>
          </w:tcPr>
          <w:p w14:paraId="6A0F3C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590F2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4B562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76.000,00</w:t>
            </w:r>
          </w:p>
        </w:tc>
      </w:tr>
      <w:tr w:rsidR="00B1050B" w:rsidRPr="00B1050B" w14:paraId="34F4D9EC" w14:textId="77777777" w:rsidTr="00B508AA">
        <w:trPr>
          <w:trHeight w:val="255"/>
        </w:trPr>
        <w:tc>
          <w:tcPr>
            <w:tcW w:w="308" w:type="pct"/>
            <w:tcBorders>
              <w:top w:val="nil"/>
              <w:left w:val="nil"/>
              <w:bottom w:val="nil"/>
              <w:right w:val="nil"/>
            </w:tcBorders>
            <w:noWrap/>
            <w:vAlign w:val="bottom"/>
            <w:hideMark/>
          </w:tcPr>
          <w:p w14:paraId="7F2D977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317E2A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66007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31.621,00</w:t>
            </w:r>
          </w:p>
        </w:tc>
        <w:tc>
          <w:tcPr>
            <w:tcW w:w="524" w:type="pct"/>
            <w:tcBorders>
              <w:top w:val="nil"/>
              <w:left w:val="nil"/>
              <w:bottom w:val="nil"/>
              <w:right w:val="nil"/>
            </w:tcBorders>
            <w:noWrap/>
            <w:vAlign w:val="bottom"/>
            <w:hideMark/>
          </w:tcPr>
          <w:p w14:paraId="7D010F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385" w:type="pct"/>
            <w:tcBorders>
              <w:top w:val="nil"/>
              <w:left w:val="nil"/>
              <w:bottom w:val="nil"/>
              <w:right w:val="nil"/>
            </w:tcBorders>
            <w:noWrap/>
            <w:vAlign w:val="bottom"/>
            <w:hideMark/>
          </w:tcPr>
          <w:p w14:paraId="2CAE82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31,62</w:t>
            </w:r>
          </w:p>
        </w:tc>
        <w:tc>
          <w:tcPr>
            <w:tcW w:w="405" w:type="pct"/>
            <w:tcBorders>
              <w:top w:val="nil"/>
              <w:left w:val="nil"/>
              <w:bottom w:val="nil"/>
              <w:right w:val="nil"/>
            </w:tcBorders>
            <w:noWrap/>
            <w:vAlign w:val="bottom"/>
            <w:hideMark/>
          </w:tcPr>
          <w:p w14:paraId="3DDF27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41.621,00</w:t>
            </w:r>
          </w:p>
        </w:tc>
      </w:tr>
      <w:tr w:rsidR="00B1050B" w:rsidRPr="00B1050B" w14:paraId="429307AA" w14:textId="77777777" w:rsidTr="00B508AA">
        <w:trPr>
          <w:trHeight w:val="255"/>
        </w:trPr>
        <w:tc>
          <w:tcPr>
            <w:tcW w:w="308" w:type="pct"/>
            <w:tcBorders>
              <w:top w:val="nil"/>
              <w:left w:val="nil"/>
              <w:bottom w:val="nil"/>
              <w:right w:val="nil"/>
            </w:tcBorders>
            <w:noWrap/>
            <w:vAlign w:val="bottom"/>
            <w:hideMark/>
          </w:tcPr>
          <w:p w14:paraId="3058F7B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025190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Naknade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vijećnicima</w:t>
            </w:r>
            <w:proofErr w:type="spellEnd"/>
          </w:p>
        </w:tc>
        <w:tc>
          <w:tcPr>
            <w:tcW w:w="405" w:type="pct"/>
            <w:tcBorders>
              <w:top w:val="nil"/>
              <w:left w:val="nil"/>
              <w:bottom w:val="nil"/>
              <w:right w:val="nil"/>
            </w:tcBorders>
            <w:noWrap/>
            <w:vAlign w:val="bottom"/>
            <w:hideMark/>
          </w:tcPr>
          <w:p w14:paraId="0A3DF5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17.121,00</w:t>
            </w:r>
          </w:p>
        </w:tc>
        <w:tc>
          <w:tcPr>
            <w:tcW w:w="524" w:type="pct"/>
            <w:tcBorders>
              <w:top w:val="nil"/>
              <w:left w:val="nil"/>
              <w:bottom w:val="nil"/>
              <w:right w:val="nil"/>
            </w:tcBorders>
            <w:noWrap/>
            <w:vAlign w:val="bottom"/>
            <w:hideMark/>
          </w:tcPr>
          <w:p w14:paraId="06073A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E4CD7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4E5E5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17.121,00</w:t>
            </w:r>
          </w:p>
        </w:tc>
      </w:tr>
      <w:tr w:rsidR="00B1050B" w:rsidRPr="00B1050B" w14:paraId="67059471" w14:textId="77777777" w:rsidTr="00B508AA">
        <w:trPr>
          <w:trHeight w:val="255"/>
        </w:trPr>
        <w:tc>
          <w:tcPr>
            <w:tcW w:w="308" w:type="pct"/>
            <w:tcBorders>
              <w:top w:val="nil"/>
              <w:left w:val="nil"/>
              <w:bottom w:val="nil"/>
              <w:right w:val="nil"/>
            </w:tcBorders>
            <w:noWrap/>
            <w:vAlign w:val="bottom"/>
            <w:hideMark/>
          </w:tcPr>
          <w:p w14:paraId="1D99C9D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FE1291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za prijevoz, za rad na terenu i odvojeni život</w:t>
            </w:r>
          </w:p>
        </w:tc>
        <w:tc>
          <w:tcPr>
            <w:tcW w:w="405" w:type="pct"/>
            <w:tcBorders>
              <w:top w:val="nil"/>
              <w:left w:val="nil"/>
              <w:bottom w:val="nil"/>
              <w:right w:val="nil"/>
            </w:tcBorders>
            <w:noWrap/>
            <w:vAlign w:val="bottom"/>
            <w:hideMark/>
          </w:tcPr>
          <w:p w14:paraId="6BF1B44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w:t>
            </w:r>
          </w:p>
        </w:tc>
        <w:tc>
          <w:tcPr>
            <w:tcW w:w="524" w:type="pct"/>
            <w:tcBorders>
              <w:top w:val="nil"/>
              <w:left w:val="nil"/>
              <w:bottom w:val="nil"/>
              <w:right w:val="nil"/>
            </w:tcBorders>
            <w:noWrap/>
            <w:vAlign w:val="bottom"/>
            <w:hideMark/>
          </w:tcPr>
          <w:p w14:paraId="329E54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F198F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2A1DF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w:t>
            </w:r>
          </w:p>
        </w:tc>
      </w:tr>
      <w:tr w:rsidR="00B1050B" w:rsidRPr="00B1050B" w14:paraId="14056804" w14:textId="77777777" w:rsidTr="00B508AA">
        <w:trPr>
          <w:trHeight w:val="255"/>
        </w:trPr>
        <w:tc>
          <w:tcPr>
            <w:tcW w:w="308" w:type="pct"/>
            <w:tcBorders>
              <w:top w:val="nil"/>
              <w:left w:val="nil"/>
              <w:bottom w:val="nil"/>
              <w:right w:val="nil"/>
            </w:tcBorders>
            <w:noWrap/>
            <w:vAlign w:val="bottom"/>
            <w:hideMark/>
          </w:tcPr>
          <w:p w14:paraId="5C1C9B3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07ADFC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14E881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36A9F2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0D3C05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685BF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21EB82F0" w14:textId="77777777" w:rsidTr="00B508AA">
        <w:trPr>
          <w:trHeight w:val="255"/>
        </w:trPr>
        <w:tc>
          <w:tcPr>
            <w:tcW w:w="308" w:type="pct"/>
            <w:tcBorders>
              <w:top w:val="nil"/>
              <w:left w:val="nil"/>
              <w:bottom w:val="nil"/>
              <w:right w:val="nil"/>
            </w:tcBorders>
            <w:noWrap/>
            <w:vAlign w:val="bottom"/>
            <w:hideMark/>
          </w:tcPr>
          <w:p w14:paraId="2E741C6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773333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59800E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20C4E8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385" w:type="pct"/>
            <w:tcBorders>
              <w:top w:val="nil"/>
              <w:left w:val="nil"/>
              <w:bottom w:val="nil"/>
              <w:right w:val="nil"/>
            </w:tcBorders>
            <w:noWrap/>
            <w:vAlign w:val="bottom"/>
            <w:hideMark/>
          </w:tcPr>
          <w:p w14:paraId="3D1947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DE83FF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4453872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30AE33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A100002 Financiranje političkih stranaka</w:t>
            </w:r>
          </w:p>
        </w:tc>
        <w:tc>
          <w:tcPr>
            <w:tcW w:w="405" w:type="pct"/>
            <w:tcBorders>
              <w:top w:val="nil"/>
              <w:left w:val="nil"/>
              <w:bottom w:val="nil"/>
              <w:right w:val="nil"/>
            </w:tcBorders>
            <w:shd w:val="clear" w:color="000000" w:fill="CCCCFF"/>
            <w:noWrap/>
            <w:vAlign w:val="bottom"/>
            <w:hideMark/>
          </w:tcPr>
          <w:p w14:paraId="33BC81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c>
          <w:tcPr>
            <w:tcW w:w="524" w:type="pct"/>
            <w:tcBorders>
              <w:top w:val="nil"/>
              <w:left w:val="nil"/>
              <w:bottom w:val="nil"/>
              <w:right w:val="nil"/>
            </w:tcBorders>
            <w:shd w:val="clear" w:color="000000" w:fill="CCCCFF"/>
            <w:noWrap/>
            <w:vAlign w:val="bottom"/>
            <w:hideMark/>
          </w:tcPr>
          <w:p w14:paraId="61CFBC6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97C8F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A89677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r>
      <w:tr w:rsidR="00B1050B" w:rsidRPr="00B1050B" w14:paraId="467E14E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37539E9"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533B8FD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c>
          <w:tcPr>
            <w:tcW w:w="524" w:type="pct"/>
            <w:tcBorders>
              <w:top w:val="nil"/>
              <w:left w:val="nil"/>
              <w:bottom w:val="nil"/>
              <w:right w:val="nil"/>
            </w:tcBorders>
            <w:shd w:val="clear" w:color="000000" w:fill="FFFF99"/>
            <w:noWrap/>
            <w:vAlign w:val="bottom"/>
            <w:hideMark/>
          </w:tcPr>
          <w:p w14:paraId="2F08F5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5B2BE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3548D7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r>
      <w:tr w:rsidR="00B1050B" w:rsidRPr="00B1050B" w14:paraId="3DB64E7C" w14:textId="77777777" w:rsidTr="00B508AA">
        <w:trPr>
          <w:trHeight w:val="255"/>
        </w:trPr>
        <w:tc>
          <w:tcPr>
            <w:tcW w:w="308" w:type="pct"/>
            <w:tcBorders>
              <w:top w:val="nil"/>
              <w:left w:val="nil"/>
              <w:bottom w:val="nil"/>
              <w:right w:val="nil"/>
            </w:tcBorders>
            <w:noWrap/>
            <w:vAlign w:val="bottom"/>
            <w:hideMark/>
          </w:tcPr>
          <w:p w14:paraId="6DF45EE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2EA536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28DB3B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7.963,00</w:t>
            </w:r>
          </w:p>
        </w:tc>
        <w:tc>
          <w:tcPr>
            <w:tcW w:w="524" w:type="pct"/>
            <w:tcBorders>
              <w:top w:val="nil"/>
              <w:left w:val="nil"/>
              <w:bottom w:val="nil"/>
              <w:right w:val="nil"/>
            </w:tcBorders>
            <w:noWrap/>
            <w:vAlign w:val="bottom"/>
            <w:hideMark/>
          </w:tcPr>
          <w:p w14:paraId="11352B0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FC0B5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F0AD5B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7.963,00</w:t>
            </w:r>
          </w:p>
        </w:tc>
      </w:tr>
      <w:tr w:rsidR="00B1050B" w:rsidRPr="00B1050B" w14:paraId="45A2085B" w14:textId="77777777" w:rsidTr="00B508AA">
        <w:trPr>
          <w:trHeight w:val="255"/>
        </w:trPr>
        <w:tc>
          <w:tcPr>
            <w:tcW w:w="308" w:type="pct"/>
            <w:tcBorders>
              <w:top w:val="nil"/>
              <w:left w:val="nil"/>
              <w:bottom w:val="nil"/>
              <w:right w:val="nil"/>
            </w:tcBorders>
            <w:noWrap/>
            <w:vAlign w:val="bottom"/>
            <w:hideMark/>
          </w:tcPr>
          <w:p w14:paraId="15EDC5F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DCF485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741684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7.963,00</w:t>
            </w:r>
          </w:p>
        </w:tc>
        <w:tc>
          <w:tcPr>
            <w:tcW w:w="524" w:type="pct"/>
            <w:tcBorders>
              <w:top w:val="nil"/>
              <w:left w:val="nil"/>
              <w:bottom w:val="nil"/>
              <w:right w:val="nil"/>
            </w:tcBorders>
            <w:noWrap/>
            <w:vAlign w:val="bottom"/>
            <w:hideMark/>
          </w:tcPr>
          <w:p w14:paraId="1EE8CE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45528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1F957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7.963,00</w:t>
            </w:r>
          </w:p>
        </w:tc>
      </w:tr>
      <w:tr w:rsidR="00B1050B" w:rsidRPr="00B1050B" w14:paraId="45A87E10" w14:textId="77777777" w:rsidTr="00B508AA">
        <w:trPr>
          <w:trHeight w:val="255"/>
        </w:trPr>
        <w:tc>
          <w:tcPr>
            <w:tcW w:w="308" w:type="pct"/>
            <w:tcBorders>
              <w:top w:val="nil"/>
              <w:left w:val="nil"/>
              <w:bottom w:val="nil"/>
              <w:right w:val="nil"/>
            </w:tcBorders>
            <w:noWrap/>
            <w:vAlign w:val="bottom"/>
            <w:hideMark/>
          </w:tcPr>
          <w:p w14:paraId="7427765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28F45F1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41F0F4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7.963,00</w:t>
            </w:r>
          </w:p>
        </w:tc>
        <w:tc>
          <w:tcPr>
            <w:tcW w:w="524" w:type="pct"/>
            <w:tcBorders>
              <w:top w:val="nil"/>
              <w:left w:val="nil"/>
              <w:bottom w:val="nil"/>
              <w:right w:val="nil"/>
            </w:tcBorders>
            <w:noWrap/>
            <w:vAlign w:val="bottom"/>
            <w:hideMark/>
          </w:tcPr>
          <w:p w14:paraId="53CFC3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480A7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6A07B5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7.963,00</w:t>
            </w:r>
          </w:p>
        </w:tc>
      </w:tr>
      <w:tr w:rsidR="00B1050B" w:rsidRPr="00B1050B" w14:paraId="1AC01BA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BF9144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A100004 Donacije po odluci Općinskog načelnika</w:t>
            </w:r>
          </w:p>
        </w:tc>
        <w:tc>
          <w:tcPr>
            <w:tcW w:w="405" w:type="pct"/>
            <w:tcBorders>
              <w:top w:val="nil"/>
              <w:left w:val="nil"/>
              <w:bottom w:val="nil"/>
              <w:right w:val="nil"/>
            </w:tcBorders>
            <w:shd w:val="clear" w:color="000000" w:fill="CCCCFF"/>
            <w:noWrap/>
            <w:vAlign w:val="bottom"/>
            <w:hideMark/>
          </w:tcPr>
          <w:p w14:paraId="4D8B301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c>
          <w:tcPr>
            <w:tcW w:w="524" w:type="pct"/>
            <w:tcBorders>
              <w:top w:val="nil"/>
              <w:left w:val="nil"/>
              <w:bottom w:val="nil"/>
              <w:right w:val="nil"/>
            </w:tcBorders>
            <w:shd w:val="clear" w:color="000000" w:fill="CCCCFF"/>
            <w:noWrap/>
            <w:vAlign w:val="bottom"/>
            <w:hideMark/>
          </w:tcPr>
          <w:p w14:paraId="6FC1F0B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E3DC7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231293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r>
      <w:tr w:rsidR="00B1050B" w:rsidRPr="00B1050B" w14:paraId="595DD6F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6F15AE9"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043991E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c>
          <w:tcPr>
            <w:tcW w:w="524" w:type="pct"/>
            <w:tcBorders>
              <w:top w:val="nil"/>
              <w:left w:val="nil"/>
              <w:bottom w:val="nil"/>
              <w:right w:val="nil"/>
            </w:tcBorders>
            <w:shd w:val="clear" w:color="000000" w:fill="FFFF99"/>
            <w:noWrap/>
            <w:vAlign w:val="bottom"/>
            <w:hideMark/>
          </w:tcPr>
          <w:p w14:paraId="2F9F556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E9B843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F2C163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7.963,00</w:t>
            </w:r>
          </w:p>
        </w:tc>
      </w:tr>
      <w:tr w:rsidR="00B1050B" w:rsidRPr="00B1050B" w14:paraId="2A7FEE74" w14:textId="77777777" w:rsidTr="00B508AA">
        <w:trPr>
          <w:trHeight w:val="255"/>
        </w:trPr>
        <w:tc>
          <w:tcPr>
            <w:tcW w:w="308" w:type="pct"/>
            <w:tcBorders>
              <w:top w:val="nil"/>
              <w:left w:val="nil"/>
              <w:bottom w:val="nil"/>
              <w:right w:val="nil"/>
            </w:tcBorders>
            <w:noWrap/>
            <w:vAlign w:val="bottom"/>
            <w:hideMark/>
          </w:tcPr>
          <w:p w14:paraId="000D5DA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lastRenderedPageBreak/>
              <w:t>3</w:t>
            </w:r>
          </w:p>
        </w:tc>
        <w:tc>
          <w:tcPr>
            <w:tcW w:w="2974" w:type="pct"/>
            <w:tcBorders>
              <w:top w:val="nil"/>
              <w:left w:val="nil"/>
              <w:bottom w:val="nil"/>
              <w:right w:val="nil"/>
            </w:tcBorders>
            <w:noWrap/>
            <w:vAlign w:val="bottom"/>
            <w:hideMark/>
          </w:tcPr>
          <w:p w14:paraId="1BCDF2C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6E6CD5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7.963,00</w:t>
            </w:r>
          </w:p>
        </w:tc>
        <w:tc>
          <w:tcPr>
            <w:tcW w:w="524" w:type="pct"/>
            <w:tcBorders>
              <w:top w:val="nil"/>
              <w:left w:val="nil"/>
              <w:bottom w:val="nil"/>
              <w:right w:val="nil"/>
            </w:tcBorders>
            <w:noWrap/>
            <w:vAlign w:val="bottom"/>
            <w:hideMark/>
          </w:tcPr>
          <w:p w14:paraId="1F5FD04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9C5250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B2B62F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7.963,00</w:t>
            </w:r>
          </w:p>
        </w:tc>
      </w:tr>
      <w:tr w:rsidR="00B1050B" w:rsidRPr="00B1050B" w14:paraId="1451E91B" w14:textId="77777777" w:rsidTr="00B508AA">
        <w:trPr>
          <w:trHeight w:val="255"/>
        </w:trPr>
        <w:tc>
          <w:tcPr>
            <w:tcW w:w="308" w:type="pct"/>
            <w:tcBorders>
              <w:top w:val="nil"/>
              <w:left w:val="nil"/>
              <w:bottom w:val="nil"/>
              <w:right w:val="nil"/>
            </w:tcBorders>
            <w:noWrap/>
            <w:vAlign w:val="bottom"/>
            <w:hideMark/>
          </w:tcPr>
          <w:p w14:paraId="08EB9A6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518E449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59EA4E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0CCE1D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5398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409BA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r>
      <w:tr w:rsidR="00B1050B" w:rsidRPr="00B1050B" w14:paraId="12BEC649" w14:textId="77777777" w:rsidTr="00B508AA">
        <w:trPr>
          <w:trHeight w:val="255"/>
        </w:trPr>
        <w:tc>
          <w:tcPr>
            <w:tcW w:w="308" w:type="pct"/>
            <w:tcBorders>
              <w:top w:val="nil"/>
              <w:left w:val="nil"/>
              <w:bottom w:val="nil"/>
              <w:right w:val="nil"/>
            </w:tcBorders>
            <w:noWrap/>
            <w:vAlign w:val="bottom"/>
            <w:hideMark/>
          </w:tcPr>
          <w:p w14:paraId="2568753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3365B8F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naravi</w:t>
            </w:r>
          </w:p>
        </w:tc>
        <w:tc>
          <w:tcPr>
            <w:tcW w:w="405" w:type="pct"/>
            <w:tcBorders>
              <w:top w:val="nil"/>
              <w:left w:val="nil"/>
              <w:bottom w:val="nil"/>
              <w:right w:val="nil"/>
            </w:tcBorders>
            <w:noWrap/>
            <w:vAlign w:val="bottom"/>
            <w:hideMark/>
          </w:tcPr>
          <w:p w14:paraId="6075AA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796,00</w:t>
            </w:r>
          </w:p>
        </w:tc>
        <w:tc>
          <w:tcPr>
            <w:tcW w:w="524" w:type="pct"/>
            <w:tcBorders>
              <w:top w:val="nil"/>
              <w:left w:val="nil"/>
              <w:bottom w:val="nil"/>
              <w:right w:val="nil"/>
            </w:tcBorders>
            <w:noWrap/>
            <w:vAlign w:val="bottom"/>
            <w:hideMark/>
          </w:tcPr>
          <w:p w14:paraId="1D1A06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A85AE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58B797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796,00</w:t>
            </w:r>
          </w:p>
        </w:tc>
      </w:tr>
      <w:tr w:rsidR="00B1050B" w:rsidRPr="00B1050B" w14:paraId="0D0AC493" w14:textId="77777777" w:rsidTr="00B508AA">
        <w:trPr>
          <w:trHeight w:val="255"/>
        </w:trPr>
        <w:tc>
          <w:tcPr>
            <w:tcW w:w="308" w:type="pct"/>
            <w:tcBorders>
              <w:top w:val="nil"/>
              <w:left w:val="nil"/>
              <w:bottom w:val="nil"/>
              <w:right w:val="nil"/>
            </w:tcBorders>
            <w:noWrap/>
            <w:vAlign w:val="bottom"/>
            <w:hideMark/>
          </w:tcPr>
          <w:p w14:paraId="3BC9970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3FB34CA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Pogrebni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troškovi</w:t>
            </w:r>
            <w:proofErr w:type="spellEnd"/>
          </w:p>
        </w:tc>
        <w:tc>
          <w:tcPr>
            <w:tcW w:w="405" w:type="pct"/>
            <w:tcBorders>
              <w:top w:val="nil"/>
              <w:left w:val="nil"/>
              <w:bottom w:val="nil"/>
              <w:right w:val="nil"/>
            </w:tcBorders>
            <w:noWrap/>
            <w:vAlign w:val="bottom"/>
            <w:hideMark/>
          </w:tcPr>
          <w:p w14:paraId="5C9027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531,00</w:t>
            </w:r>
          </w:p>
        </w:tc>
        <w:tc>
          <w:tcPr>
            <w:tcW w:w="524" w:type="pct"/>
            <w:tcBorders>
              <w:top w:val="nil"/>
              <w:left w:val="nil"/>
              <w:bottom w:val="nil"/>
              <w:right w:val="nil"/>
            </w:tcBorders>
            <w:noWrap/>
            <w:vAlign w:val="bottom"/>
            <w:hideMark/>
          </w:tcPr>
          <w:p w14:paraId="21524B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D1A76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B44E4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531,00</w:t>
            </w:r>
          </w:p>
        </w:tc>
      </w:tr>
      <w:tr w:rsidR="00B1050B" w:rsidRPr="00B1050B" w14:paraId="7D30A1A3" w14:textId="77777777" w:rsidTr="00B508AA">
        <w:trPr>
          <w:trHeight w:val="255"/>
        </w:trPr>
        <w:tc>
          <w:tcPr>
            <w:tcW w:w="308" w:type="pct"/>
            <w:tcBorders>
              <w:top w:val="nil"/>
              <w:left w:val="nil"/>
              <w:bottom w:val="nil"/>
              <w:right w:val="nil"/>
            </w:tcBorders>
            <w:noWrap/>
            <w:vAlign w:val="bottom"/>
            <w:hideMark/>
          </w:tcPr>
          <w:p w14:paraId="7123FA0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0C3C4C2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0041DA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79613C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24A9F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3CCA7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r>
      <w:tr w:rsidR="00B1050B" w:rsidRPr="00B1050B" w14:paraId="55C2796D" w14:textId="77777777" w:rsidTr="00B508AA">
        <w:trPr>
          <w:trHeight w:val="255"/>
        </w:trPr>
        <w:tc>
          <w:tcPr>
            <w:tcW w:w="308" w:type="pct"/>
            <w:tcBorders>
              <w:top w:val="nil"/>
              <w:left w:val="nil"/>
              <w:bottom w:val="nil"/>
              <w:right w:val="nil"/>
            </w:tcBorders>
            <w:noWrap/>
            <w:vAlign w:val="bottom"/>
            <w:hideMark/>
          </w:tcPr>
          <w:p w14:paraId="4DB5F23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819CF2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712D7E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795666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2AD8B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6D573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r>
      <w:tr w:rsidR="00B1050B" w:rsidRPr="00B1050B" w14:paraId="7641A13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0B93E70"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 xml:space="preserve">Aktivnost A100007 Sufinanciranje projekta zajedničkog oglašavanja Zadarske turističke regije - kampanja </w:t>
            </w:r>
            <w:proofErr w:type="spellStart"/>
            <w:r w:rsidRPr="00B1050B">
              <w:rPr>
                <w:rFonts w:ascii="Arial" w:hAnsi="Arial" w:cs="Arial"/>
                <w:b/>
                <w:bCs/>
                <w:color w:val="000000"/>
                <w:sz w:val="14"/>
                <w:szCs w:val="14"/>
                <w:lang w:eastAsia="en-US"/>
              </w:rPr>
              <w:t>Ryanair</w:t>
            </w:r>
            <w:proofErr w:type="spellEnd"/>
          </w:p>
        </w:tc>
        <w:tc>
          <w:tcPr>
            <w:tcW w:w="405" w:type="pct"/>
            <w:tcBorders>
              <w:top w:val="nil"/>
              <w:left w:val="nil"/>
              <w:bottom w:val="nil"/>
              <w:right w:val="nil"/>
            </w:tcBorders>
            <w:shd w:val="clear" w:color="000000" w:fill="CCCCFF"/>
            <w:noWrap/>
            <w:vAlign w:val="bottom"/>
            <w:hideMark/>
          </w:tcPr>
          <w:p w14:paraId="7D9D217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w:t>
            </w:r>
          </w:p>
        </w:tc>
        <w:tc>
          <w:tcPr>
            <w:tcW w:w="524" w:type="pct"/>
            <w:tcBorders>
              <w:top w:val="nil"/>
              <w:left w:val="nil"/>
              <w:bottom w:val="nil"/>
              <w:right w:val="nil"/>
            </w:tcBorders>
            <w:shd w:val="clear" w:color="000000" w:fill="CCCCFF"/>
            <w:noWrap/>
            <w:vAlign w:val="bottom"/>
            <w:hideMark/>
          </w:tcPr>
          <w:p w14:paraId="101A60E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5F03282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17280B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w:t>
            </w:r>
          </w:p>
        </w:tc>
      </w:tr>
      <w:tr w:rsidR="00B1050B" w:rsidRPr="00B1050B" w14:paraId="3BE1408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ED30CC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119E1E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w:t>
            </w:r>
          </w:p>
        </w:tc>
        <w:tc>
          <w:tcPr>
            <w:tcW w:w="524" w:type="pct"/>
            <w:tcBorders>
              <w:top w:val="nil"/>
              <w:left w:val="nil"/>
              <w:bottom w:val="nil"/>
              <w:right w:val="nil"/>
            </w:tcBorders>
            <w:shd w:val="clear" w:color="000000" w:fill="FFFF99"/>
            <w:noWrap/>
            <w:vAlign w:val="bottom"/>
            <w:hideMark/>
          </w:tcPr>
          <w:p w14:paraId="7A14AA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5E5C85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B4331F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w:t>
            </w:r>
          </w:p>
        </w:tc>
      </w:tr>
      <w:tr w:rsidR="00B1050B" w:rsidRPr="00B1050B" w14:paraId="7887F383" w14:textId="77777777" w:rsidTr="00B508AA">
        <w:trPr>
          <w:trHeight w:val="255"/>
        </w:trPr>
        <w:tc>
          <w:tcPr>
            <w:tcW w:w="308" w:type="pct"/>
            <w:tcBorders>
              <w:top w:val="nil"/>
              <w:left w:val="nil"/>
              <w:bottom w:val="nil"/>
              <w:right w:val="nil"/>
            </w:tcBorders>
            <w:noWrap/>
            <w:vAlign w:val="bottom"/>
            <w:hideMark/>
          </w:tcPr>
          <w:p w14:paraId="4B7451E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877F2B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CA7863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250,00</w:t>
            </w:r>
          </w:p>
        </w:tc>
        <w:tc>
          <w:tcPr>
            <w:tcW w:w="524" w:type="pct"/>
            <w:tcBorders>
              <w:top w:val="nil"/>
              <w:left w:val="nil"/>
              <w:bottom w:val="nil"/>
              <w:right w:val="nil"/>
            </w:tcBorders>
            <w:noWrap/>
            <w:vAlign w:val="bottom"/>
            <w:hideMark/>
          </w:tcPr>
          <w:p w14:paraId="01D3B74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22A0DF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266459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250,00</w:t>
            </w:r>
          </w:p>
        </w:tc>
      </w:tr>
      <w:tr w:rsidR="00B1050B" w:rsidRPr="00B1050B" w14:paraId="0248ED2C" w14:textId="77777777" w:rsidTr="00B508AA">
        <w:trPr>
          <w:trHeight w:val="255"/>
        </w:trPr>
        <w:tc>
          <w:tcPr>
            <w:tcW w:w="308" w:type="pct"/>
            <w:tcBorders>
              <w:top w:val="nil"/>
              <w:left w:val="nil"/>
              <w:bottom w:val="nil"/>
              <w:right w:val="nil"/>
            </w:tcBorders>
            <w:noWrap/>
            <w:vAlign w:val="bottom"/>
            <w:hideMark/>
          </w:tcPr>
          <w:p w14:paraId="1295E40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B588DC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F439A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c>
          <w:tcPr>
            <w:tcW w:w="524" w:type="pct"/>
            <w:tcBorders>
              <w:top w:val="nil"/>
              <w:left w:val="nil"/>
              <w:bottom w:val="nil"/>
              <w:right w:val="nil"/>
            </w:tcBorders>
            <w:noWrap/>
            <w:vAlign w:val="bottom"/>
            <w:hideMark/>
          </w:tcPr>
          <w:p w14:paraId="4F7CBC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F57820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B23AA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r>
      <w:tr w:rsidR="00B1050B" w:rsidRPr="00B1050B" w14:paraId="1D35F3C2" w14:textId="77777777" w:rsidTr="00B508AA">
        <w:trPr>
          <w:trHeight w:val="255"/>
        </w:trPr>
        <w:tc>
          <w:tcPr>
            <w:tcW w:w="308" w:type="pct"/>
            <w:tcBorders>
              <w:top w:val="nil"/>
              <w:left w:val="nil"/>
              <w:bottom w:val="nil"/>
              <w:right w:val="nil"/>
            </w:tcBorders>
            <w:noWrap/>
            <w:vAlign w:val="bottom"/>
            <w:hideMark/>
          </w:tcPr>
          <w:p w14:paraId="42BF500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06D17D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Sufinanciranje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projekta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zajedničkog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oglašavanja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Zad.tur.regije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kampanja</w:t>
            </w:r>
            <w:proofErr w:type="spellEnd"/>
            <w:r w:rsidRPr="00B1050B">
              <w:rPr>
                <w:rFonts w:ascii="Arial" w:hAnsi="Arial" w:cs="Arial"/>
                <w:sz w:val="14"/>
                <w:szCs w:val="14"/>
                <w:lang w:val="en-US" w:eastAsia="en-US"/>
              </w:rPr>
              <w:t xml:space="preserve"> Ryanair</w:t>
            </w:r>
          </w:p>
        </w:tc>
        <w:tc>
          <w:tcPr>
            <w:tcW w:w="405" w:type="pct"/>
            <w:tcBorders>
              <w:top w:val="nil"/>
              <w:left w:val="nil"/>
              <w:bottom w:val="nil"/>
              <w:right w:val="nil"/>
            </w:tcBorders>
            <w:noWrap/>
            <w:vAlign w:val="bottom"/>
            <w:hideMark/>
          </w:tcPr>
          <w:p w14:paraId="3438B66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c>
          <w:tcPr>
            <w:tcW w:w="524" w:type="pct"/>
            <w:tcBorders>
              <w:top w:val="nil"/>
              <w:left w:val="nil"/>
              <w:bottom w:val="nil"/>
              <w:right w:val="nil"/>
            </w:tcBorders>
            <w:noWrap/>
            <w:vAlign w:val="bottom"/>
            <w:hideMark/>
          </w:tcPr>
          <w:p w14:paraId="7EB952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6AC1DB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3FD73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r>
      <w:tr w:rsidR="00B1050B" w:rsidRPr="00B1050B" w14:paraId="6082170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9D5133F"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A100054 Obavljanje redovne djelatnosti mjesnog odbora Srb</w:t>
            </w:r>
          </w:p>
        </w:tc>
        <w:tc>
          <w:tcPr>
            <w:tcW w:w="405" w:type="pct"/>
            <w:tcBorders>
              <w:top w:val="nil"/>
              <w:left w:val="nil"/>
              <w:bottom w:val="nil"/>
              <w:right w:val="nil"/>
            </w:tcBorders>
            <w:shd w:val="clear" w:color="000000" w:fill="CCCCFF"/>
            <w:noWrap/>
            <w:vAlign w:val="bottom"/>
            <w:hideMark/>
          </w:tcPr>
          <w:p w14:paraId="3E5033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3.800,00</w:t>
            </w:r>
          </w:p>
        </w:tc>
        <w:tc>
          <w:tcPr>
            <w:tcW w:w="524" w:type="pct"/>
            <w:tcBorders>
              <w:top w:val="nil"/>
              <w:left w:val="nil"/>
              <w:bottom w:val="nil"/>
              <w:right w:val="nil"/>
            </w:tcBorders>
            <w:shd w:val="clear" w:color="000000" w:fill="CCCCFF"/>
            <w:noWrap/>
            <w:vAlign w:val="bottom"/>
            <w:hideMark/>
          </w:tcPr>
          <w:p w14:paraId="25D29B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385" w:type="pct"/>
            <w:tcBorders>
              <w:top w:val="nil"/>
              <w:left w:val="nil"/>
              <w:bottom w:val="nil"/>
              <w:right w:val="nil"/>
            </w:tcBorders>
            <w:shd w:val="clear" w:color="000000" w:fill="CCCCFF"/>
            <w:noWrap/>
            <w:vAlign w:val="bottom"/>
            <w:hideMark/>
          </w:tcPr>
          <w:p w14:paraId="1B9B6D6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2,63</w:t>
            </w:r>
          </w:p>
        </w:tc>
        <w:tc>
          <w:tcPr>
            <w:tcW w:w="405" w:type="pct"/>
            <w:tcBorders>
              <w:top w:val="nil"/>
              <w:left w:val="nil"/>
              <w:bottom w:val="nil"/>
              <w:right w:val="nil"/>
            </w:tcBorders>
            <w:shd w:val="clear" w:color="000000" w:fill="CCCCFF"/>
            <w:noWrap/>
            <w:vAlign w:val="bottom"/>
            <w:hideMark/>
          </w:tcPr>
          <w:p w14:paraId="34C0B8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3.900,00</w:t>
            </w:r>
          </w:p>
        </w:tc>
      </w:tr>
      <w:tr w:rsidR="00B1050B" w:rsidRPr="00B1050B" w14:paraId="0CC83D4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9BA990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068E46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3.800,00</w:t>
            </w:r>
          </w:p>
        </w:tc>
        <w:tc>
          <w:tcPr>
            <w:tcW w:w="524" w:type="pct"/>
            <w:tcBorders>
              <w:top w:val="nil"/>
              <w:left w:val="nil"/>
              <w:bottom w:val="nil"/>
              <w:right w:val="nil"/>
            </w:tcBorders>
            <w:shd w:val="clear" w:color="000000" w:fill="FFFF99"/>
            <w:noWrap/>
            <w:vAlign w:val="bottom"/>
            <w:hideMark/>
          </w:tcPr>
          <w:p w14:paraId="1B4530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96,00</w:t>
            </w:r>
          </w:p>
        </w:tc>
        <w:tc>
          <w:tcPr>
            <w:tcW w:w="385" w:type="pct"/>
            <w:tcBorders>
              <w:top w:val="nil"/>
              <w:left w:val="nil"/>
              <w:bottom w:val="nil"/>
              <w:right w:val="nil"/>
            </w:tcBorders>
            <w:shd w:val="clear" w:color="000000" w:fill="FFFF99"/>
            <w:noWrap/>
            <w:vAlign w:val="bottom"/>
            <w:hideMark/>
          </w:tcPr>
          <w:p w14:paraId="48719F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2,53</w:t>
            </w:r>
          </w:p>
        </w:tc>
        <w:tc>
          <w:tcPr>
            <w:tcW w:w="405" w:type="pct"/>
            <w:tcBorders>
              <w:top w:val="nil"/>
              <w:left w:val="nil"/>
              <w:bottom w:val="nil"/>
              <w:right w:val="nil"/>
            </w:tcBorders>
            <w:shd w:val="clear" w:color="000000" w:fill="FFFF99"/>
            <w:noWrap/>
            <w:vAlign w:val="bottom"/>
            <w:hideMark/>
          </w:tcPr>
          <w:p w14:paraId="4A0A6B6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3.896,00</w:t>
            </w:r>
          </w:p>
        </w:tc>
      </w:tr>
      <w:tr w:rsidR="00B1050B" w:rsidRPr="00B1050B" w14:paraId="1954C846" w14:textId="77777777" w:rsidTr="00B508AA">
        <w:trPr>
          <w:trHeight w:val="255"/>
        </w:trPr>
        <w:tc>
          <w:tcPr>
            <w:tcW w:w="308" w:type="pct"/>
            <w:tcBorders>
              <w:top w:val="nil"/>
              <w:left w:val="nil"/>
              <w:bottom w:val="nil"/>
              <w:right w:val="nil"/>
            </w:tcBorders>
            <w:noWrap/>
            <w:vAlign w:val="bottom"/>
            <w:hideMark/>
          </w:tcPr>
          <w:p w14:paraId="78E33F8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109187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4FCD2A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3.800,00</w:t>
            </w:r>
          </w:p>
        </w:tc>
        <w:tc>
          <w:tcPr>
            <w:tcW w:w="524" w:type="pct"/>
            <w:tcBorders>
              <w:top w:val="nil"/>
              <w:left w:val="nil"/>
              <w:bottom w:val="nil"/>
              <w:right w:val="nil"/>
            </w:tcBorders>
            <w:noWrap/>
            <w:vAlign w:val="bottom"/>
            <w:hideMark/>
          </w:tcPr>
          <w:p w14:paraId="422AB58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96,00</w:t>
            </w:r>
          </w:p>
        </w:tc>
        <w:tc>
          <w:tcPr>
            <w:tcW w:w="385" w:type="pct"/>
            <w:tcBorders>
              <w:top w:val="nil"/>
              <w:left w:val="nil"/>
              <w:bottom w:val="nil"/>
              <w:right w:val="nil"/>
            </w:tcBorders>
            <w:noWrap/>
            <w:vAlign w:val="bottom"/>
            <w:hideMark/>
          </w:tcPr>
          <w:p w14:paraId="7B81BEF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2,53</w:t>
            </w:r>
          </w:p>
        </w:tc>
        <w:tc>
          <w:tcPr>
            <w:tcW w:w="405" w:type="pct"/>
            <w:tcBorders>
              <w:top w:val="nil"/>
              <w:left w:val="nil"/>
              <w:bottom w:val="nil"/>
              <w:right w:val="nil"/>
            </w:tcBorders>
            <w:noWrap/>
            <w:vAlign w:val="bottom"/>
            <w:hideMark/>
          </w:tcPr>
          <w:p w14:paraId="3B89322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3.896,00</w:t>
            </w:r>
          </w:p>
        </w:tc>
      </w:tr>
      <w:tr w:rsidR="00B1050B" w:rsidRPr="00B1050B" w14:paraId="2CD07C71" w14:textId="77777777" w:rsidTr="00B508AA">
        <w:trPr>
          <w:trHeight w:val="255"/>
        </w:trPr>
        <w:tc>
          <w:tcPr>
            <w:tcW w:w="308" w:type="pct"/>
            <w:tcBorders>
              <w:top w:val="nil"/>
              <w:left w:val="nil"/>
              <w:bottom w:val="nil"/>
              <w:right w:val="nil"/>
            </w:tcBorders>
            <w:noWrap/>
            <w:vAlign w:val="bottom"/>
            <w:hideMark/>
          </w:tcPr>
          <w:p w14:paraId="6493E65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8F796C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D612D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3.650,00</w:t>
            </w:r>
          </w:p>
        </w:tc>
        <w:tc>
          <w:tcPr>
            <w:tcW w:w="524" w:type="pct"/>
            <w:tcBorders>
              <w:top w:val="nil"/>
              <w:left w:val="nil"/>
              <w:bottom w:val="nil"/>
              <w:right w:val="nil"/>
            </w:tcBorders>
            <w:noWrap/>
            <w:vAlign w:val="bottom"/>
            <w:hideMark/>
          </w:tcPr>
          <w:p w14:paraId="4419CC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96,00</w:t>
            </w:r>
          </w:p>
        </w:tc>
        <w:tc>
          <w:tcPr>
            <w:tcW w:w="385" w:type="pct"/>
            <w:tcBorders>
              <w:top w:val="nil"/>
              <w:left w:val="nil"/>
              <w:bottom w:val="nil"/>
              <w:right w:val="nil"/>
            </w:tcBorders>
            <w:noWrap/>
            <w:vAlign w:val="bottom"/>
            <w:hideMark/>
          </w:tcPr>
          <w:p w14:paraId="2CC453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2,63</w:t>
            </w:r>
          </w:p>
        </w:tc>
        <w:tc>
          <w:tcPr>
            <w:tcW w:w="405" w:type="pct"/>
            <w:tcBorders>
              <w:top w:val="nil"/>
              <w:left w:val="nil"/>
              <w:bottom w:val="nil"/>
              <w:right w:val="nil"/>
            </w:tcBorders>
            <w:noWrap/>
            <w:vAlign w:val="bottom"/>
            <w:hideMark/>
          </w:tcPr>
          <w:p w14:paraId="02B9CB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3.746,00</w:t>
            </w:r>
          </w:p>
        </w:tc>
      </w:tr>
      <w:tr w:rsidR="00B1050B" w:rsidRPr="00B1050B" w14:paraId="3FCB4849" w14:textId="77777777" w:rsidTr="00B508AA">
        <w:trPr>
          <w:trHeight w:val="255"/>
        </w:trPr>
        <w:tc>
          <w:tcPr>
            <w:tcW w:w="308" w:type="pct"/>
            <w:tcBorders>
              <w:top w:val="nil"/>
              <w:left w:val="nil"/>
              <w:bottom w:val="nil"/>
              <w:right w:val="nil"/>
            </w:tcBorders>
            <w:noWrap/>
            <w:vAlign w:val="bottom"/>
            <w:hideMark/>
          </w:tcPr>
          <w:p w14:paraId="5542C9E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E478A8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1999B24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680,00</w:t>
            </w:r>
          </w:p>
        </w:tc>
        <w:tc>
          <w:tcPr>
            <w:tcW w:w="524" w:type="pct"/>
            <w:tcBorders>
              <w:top w:val="nil"/>
              <w:left w:val="nil"/>
              <w:bottom w:val="nil"/>
              <w:right w:val="nil"/>
            </w:tcBorders>
            <w:noWrap/>
            <w:vAlign w:val="bottom"/>
            <w:hideMark/>
          </w:tcPr>
          <w:p w14:paraId="385872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385" w:type="pct"/>
            <w:tcBorders>
              <w:top w:val="nil"/>
              <w:left w:val="nil"/>
              <w:bottom w:val="nil"/>
              <w:right w:val="nil"/>
            </w:tcBorders>
            <w:noWrap/>
            <w:vAlign w:val="bottom"/>
            <w:hideMark/>
          </w:tcPr>
          <w:p w14:paraId="34373B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14,71</w:t>
            </w:r>
          </w:p>
        </w:tc>
        <w:tc>
          <w:tcPr>
            <w:tcW w:w="405" w:type="pct"/>
            <w:tcBorders>
              <w:top w:val="nil"/>
              <w:left w:val="nil"/>
              <w:bottom w:val="nil"/>
              <w:right w:val="nil"/>
            </w:tcBorders>
            <w:noWrap/>
            <w:vAlign w:val="bottom"/>
            <w:hideMark/>
          </w:tcPr>
          <w:p w14:paraId="45FAC1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780,00</w:t>
            </w:r>
          </w:p>
        </w:tc>
      </w:tr>
      <w:tr w:rsidR="00B1050B" w:rsidRPr="00B1050B" w14:paraId="49D4E554" w14:textId="77777777" w:rsidTr="00B508AA">
        <w:trPr>
          <w:trHeight w:val="255"/>
        </w:trPr>
        <w:tc>
          <w:tcPr>
            <w:tcW w:w="308" w:type="pct"/>
            <w:tcBorders>
              <w:top w:val="nil"/>
              <w:left w:val="nil"/>
              <w:bottom w:val="nil"/>
              <w:right w:val="nil"/>
            </w:tcBorders>
            <w:noWrap/>
            <w:vAlign w:val="bottom"/>
            <w:hideMark/>
          </w:tcPr>
          <w:p w14:paraId="74A0FB3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ED1B5D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za rad predstavničkih i izvršnih tijela, povjerenstava i slično</w:t>
            </w:r>
          </w:p>
        </w:tc>
        <w:tc>
          <w:tcPr>
            <w:tcW w:w="405" w:type="pct"/>
            <w:tcBorders>
              <w:top w:val="nil"/>
              <w:left w:val="nil"/>
              <w:bottom w:val="nil"/>
              <w:right w:val="nil"/>
            </w:tcBorders>
            <w:noWrap/>
            <w:vAlign w:val="bottom"/>
            <w:hideMark/>
          </w:tcPr>
          <w:p w14:paraId="2E3992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2.820,00</w:t>
            </w:r>
          </w:p>
        </w:tc>
        <w:tc>
          <w:tcPr>
            <w:tcW w:w="524" w:type="pct"/>
            <w:tcBorders>
              <w:top w:val="nil"/>
              <w:left w:val="nil"/>
              <w:bottom w:val="nil"/>
              <w:right w:val="nil"/>
            </w:tcBorders>
            <w:noWrap/>
            <w:vAlign w:val="bottom"/>
            <w:hideMark/>
          </w:tcPr>
          <w:p w14:paraId="71AACF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c>
          <w:tcPr>
            <w:tcW w:w="385" w:type="pct"/>
            <w:tcBorders>
              <w:top w:val="nil"/>
              <w:left w:val="nil"/>
              <w:bottom w:val="nil"/>
              <w:right w:val="nil"/>
            </w:tcBorders>
            <w:noWrap/>
            <w:vAlign w:val="bottom"/>
            <w:hideMark/>
          </w:tcPr>
          <w:p w14:paraId="40E0755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-0,14</w:t>
            </w:r>
          </w:p>
        </w:tc>
        <w:tc>
          <w:tcPr>
            <w:tcW w:w="405" w:type="pct"/>
            <w:tcBorders>
              <w:top w:val="nil"/>
              <w:left w:val="nil"/>
              <w:bottom w:val="nil"/>
              <w:right w:val="nil"/>
            </w:tcBorders>
            <w:noWrap/>
            <w:vAlign w:val="bottom"/>
            <w:hideMark/>
          </w:tcPr>
          <w:p w14:paraId="7E02BB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2.816,00</w:t>
            </w:r>
          </w:p>
        </w:tc>
      </w:tr>
      <w:tr w:rsidR="00B1050B" w:rsidRPr="00B1050B" w14:paraId="202879E1" w14:textId="77777777" w:rsidTr="00B508AA">
        <w:trPr>
          <w:trHeight w:val="255"/>
        </w:trPr>
        <w:tc>
          <w:tcPr>
            <w:tcW w:w="308" w:type="pct"/>
            <w:tcBorders>
              <w:top w:val="nil"/>
              <w:left w:val="nil"/>
              <w:bottom w:val="nil"/>
              <w:right w:val="nil"/>
            </w:tcBorders>
            <w:noWrap/>
            <w:vAlign w:val="bottom"/>
            <w:hideMark/>
          </w:tcPr>
          <w:p w14:paraId="076E91C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7DB0CA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Ostali materijal i dijelovi za tekuće i investicijsko održavanje</w:t>
            </w:r>
          </w:p>
        </w:tc>
        <w:tc>
          <w:tcPr>
            <w:tcW w:w="405" w:type="pct"/>
            <w:tcBorders>
              <w:top w:val="nil"/>
              <w:left w:val="nil"/>
              <w:bottom w:val="nil"/>
              <w:right w:val="nil"/>
            </w:tcBorders>
            <w:noWrap/>
            <w:vAlign w:val="bottom"/>
            <w:hideMark/>
          </w:tcPr>
          <w:p w14:paraId="698063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524" w:type="pct"/>
            <w:tcBorders>
              <w:top w:val="nil"/>
              <w:left w:val="nil"/>
              <w:bottom w:val="nil"/>
              <w:right w:val="nil"/>
            </w:tcBorders>
            <w:noWrap/>
            <w:vAlign w:val="bottom"/>
            <w:hideMark/>
          </w:tcPr>
          <w:p w14:paraId="7D6550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2C2AA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109CDC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r>
      <w:tr w:rsidR="00B1050B" w:rsidRPr="00B1050B" w14:paraId="781B2F88" w14:textId="77777777" w:rsidTr="00B508AA">
        <w:trPr>
          <w:trHeight w:val="255"/>
        </w:trPr>
        <w:tc>
          <w:tcPr>
            <w:tcW w:w="308" w:type="pct"/>
            <w:tcBorders>
              <w:top w:val="nil"/>
              <w:left w:val="nil"/>
              <w:bottom w:val="nil"/>
              <w:right w:val="nil"/>
            </w:tcBorders>
            <w:noWrap/>
            <w:vAlign w:val="bottom"/>
            <w:hideMark/>
          </w:tcPr>
          <w:p w14:paraId="4BD868E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83D60A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75B1AE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3C7B6C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5F293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60DBD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r>
      <w:tr w:rsidR="00B1050B" w:rsidRPr="00B1050B" w14:paraId="62A43740" w14:textId="77777777" w:rsidTr="00B508AA">
        <w:trPr>
          <w:trHeight w:val="255"/>
        </w:trPr>
        <w:tc>
          <w:tcPr>
            <w:tcW w:w="308" w:type="pct"/>
            <w:tcBorders>
              <w:top w:val="nil"/>
              <w:left w:val="nil"/>
              <w:bottom w:val="nil"/>
              <w:right w:val="nil"/>
            </w:tcBorders>
            <w:noWrap/>
            <w:vAlign w:val="bottom"/>
            <w:hideMark/>
          </w:tcPr>
          <w:p w14:paraId="45FB65F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5884CF9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A1B9E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c>
          <w:tcPr>
            <w:tcW w:w="524" w:type="pct"/>
            <w:tcBorders>
              <w:top w:val="nil"/>
              <w:left w:val="nil"/>
              <w:bottom w:val="nil"/>
              <w:right w:val="nil"/>
            </w:tcBorders>
            <w:noWrap/>
            <w:vAlign w:val="bottom"/>
            <w:hideMark/>
          </w:tcPr>
          <w:p w14:paraId="10A34B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38539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8EF62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r>
      <w:tr w:rsidR="00B1050B" w:rsidRPr="00B1050B" w14:paraId="7937A06C" w14:textId="77777777" w:rsidTr="00B508AA">
        <w:trPr>
          <w:trHeight w:val="255"/>
        </w:trPr>
        <w:tc>
          <w:tcPr>
            <w:tcW w:w="308" w:type="pct"/>
            <w:tcBorders>
              <w:top w:val="nil"/>
              <w:left w:val="nil"/>
              <w:bottom w:val="nil"/>
              <w:right w:val="nil"/>
            </w:tcBorders>
            <w:noWrap/>
            <w:vAlign w:val="bottom"/>
            <w:hideMark/>
          </w:tcPr>
          <w:p w14:paraId="50E87A6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01AC875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52D067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c>
          <w:tcPr>
            <w:tcW w:w="524" w:type="pct"/>
            <w:tcBorders>
              <w:top w:val="nil"/>
              <w:left w:val="nil"/>
              <w:bottom w:val="nil"/>
              <w:right w:val="nil"/>
            </w:tcBorders>
            <w:noWrap/>
            <w:vAlign w:val="bottom"/>
            <w:hideMark/>
          </w:tcPr>
          <w:p w14:paraId="200E26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9F294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A494D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r>
      <w:tr w:rsidR="00B1050B" w:rsidRPr="00B1050B" w14:paraId="49934E2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61256DA"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05" w:type="pct"/>
            <w:tcBorders>
              <w:top w:val="nil"/>
              <w:left w:val="nil"/>
              <w:bottom w:val="nil"/>
              <w:right w:val="nil"/>
            </w:tcBorders>
            <w:shd w:val="clear" w:color="000000" w:fill="FFFF99"/>
            <w:noWrap/>
            <w:vAlign w:val="bottom"/>
            <w:hideMark/>
          </w:tcPr>
          <w:p w14:paraId="689AE0B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18AB4E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w:t>
            </w:r>
          </w:p>
        </w:tc>
        <w:tc>
          <w:tcPr>
            <w:tcW w:w="385" w:type="pct"/>
            <w:tcBorders>
              <w:top w:val="nil"/>
              <w:left w:val="nil"/>
              <w:bottom w:val="nil"/>
              <w:right w:val="nil"/>
            </w:tcBorders>
            <w:shd w:val="clear" w:color="000000" w:fill="FFFF99"/>
            <w:noWrap/>
            <w:vAlign w:val="bottom"/>
            <w:hideMark/>
          </w:tcPr>
          <w:p w14:paraId="7EF820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1009231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w:t>
            </w:r>
          </w:p>
        </w:tc>
      </w:tr>
      <w:tr w:rsidR="00B1050B" w:rsidRPr="00B1050B" w14:paraId="4720E84A" w14:textId="77777777" w:rsidTr="00B508AA">
        <w:trPr>
          <w:trHeight w:val="255"/>
        </w:trPr>
        <w:tc>
          <w:tcPr>
            <w:tcW w:w="308" w:type="pct"/>
            <w:tcBorders>
              <w:top w:val="nil"/>
              <w:left w:val="nil"/>
              <w:bottom w:val="nil"/>
              <w:right w:val="nil"/>
            </w:tcBorders>
            <w:noWrap/>
            <w:vAlign w:val="bottom"/>
            <w:hideMark/>
          </w:tcPr>
          <w:p w14:paraId="332A9F4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52DA14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29171B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60C37D0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w:t>
            </w:r>
          </w:p>
        </w:tc>
        <w:tc>
          <w:tcPr>
            <w:tcW w:w="385" w:type="pct"/>
            <w:tcBorders>
              <w:top w:val="nil"/>
              <w:left w:val="nil"/>
              <w:bottom w:val="nil"/>
              <w:right w:val="nil"/>
            </w:tcBorders>
            <w:noWrap/>
            <w:vAlign w:val="bottom"/>
            <w:hideMark/>
          </w:tcPr>
          <w:p w14:paraId="46A0345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0B0482F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w:t>
            </w:r>
          </w:p>
        </w:tc>
      </w:tr>
      <w:tr w:rsidR="00B1050B" w:rsidRPr="00B1050B" w14:paraId="0D49EFE8" w14:textId="77777777" w:rsidTr="00B508AA">
        <w:trPr>
          <w:trHeight w:val="255"/>
        </w:trPr>
        <w:tc>
          <w:tcPr>
            <w:tcW w:w="308" w:type="pct"/>
            <w:tcBorders>
              <w:top w:val="nil"/>
              <w:left w:val="nil"/>
              <w:bottom w:val="nil"/>
              <w:right w:val="nil"/>
            </w:tcBorders>
            <w:noWrap/>
            <w:vAlign w:val="bottom"/>
            <w:hideMark/>
          </w:tcPr>
          <w:p w14:paraId="547C3F5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3D95D78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87911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17A171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c>
          <w:tcPr>
            <w:tcW w:w="385" w:type="pct"/>
            <w:tcBorders>
              <w:top w:val="nil"/>
              <w:left w:val="nil"/>
              <w:bottom w:val="nil"/>
              <w:right w:val="nil"/>
            </w:tcBorders>
            <w:noWrap/>
            <w:vAlign w:val="bottom"/>
            <w:hideMark/>
          </w:tcPr>
          <w:p w14:paraId="277B15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7E954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r>
      <w:tr w:rsidR="00B1050B" w:rsidRPr="00B1050B" w14:paraId="7AE7DA69" w14:textId="77777777" w:rsidTr="00B508AA">
        <w:trPr>
          <w:trHeight w:val="255"/>
        </w:trPr>
        <w:tc>
          <w:tcPr>
            <w:tcW w:w="308" w:type="pct"/>
            <w:tcBorders>
              <w:top w:val="nil"/>
              <w:left w:val="nil"/>
              <w:bottom w:val="nil"/>
              <w:right w:val="nil"/>
            </w:tcBorders>
            <w:noWrap/>
            <w:vAlign w:val="bottom"/>
            <w:hideMark/>
          </w:tcPr>
          <w:p w14:paraId="68855CD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5F4686F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2FB528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53ECC2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c>
          <w:tcPr>
            <w:tcW w:w="385" w:type="pct"/>
            <w:tcBorders>
              <w:top w:val="nil"/>
              <w:left w:val="nil"/>
              <w:bottom w:val="nil"/>
              <w:right w:val="nil"/>
            </w:tcBorders>
            <w:noWrap/>
            <w:vAlign w:val="bottom"/>
            <w:hideMark/>
          </w:tcPr>
          <w:p w14:paraId="3CE525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DC99F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r>
      <w:tr w:rsidR="00B1050B" w:rsidRPr="00B1050B" w14:paraId="7B7FBEF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BB2F7C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A100055 Vijeće srpske nacionalne manjine</w:t>
            </w:r>
          </w:p>
        </w:tc>
        <w:tc>
          <w:tcPr>
            <w:tcW w:w="405" w:type="pct"/>
            <w:tcBorders>
              <w:top w:val="nil"/>
              <w:left w:val="nil"/>
              <w:bottom w:val="nil"/>
              <w:right w:val="nil"/>
            </w:tcBorders>
            <w:shd w:val="clear" w:color="000000" w:fill="CCCCFF"/>
            <w:noWrap/>
            <w:vAlign w:val="bottom"/>
            <w:hideMark/>
          </w:tcPr>
          <w:p w14:paraId="0BD8CDC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24" w:type="pct"/>
            <w:tcBorders>
              <w:top w:val="nil"/>
              <w:left w:val="nil"/>
              <w:bottom w:val="nil"/>
              <w:right w:val="nil"/>
            </w:tcBorders>
            <w:shd w:val="clear" w:color="000000" w:fill="CCCCFF"/>
            <w:noWrap/>
            <w:vAlign w:val="bottom"/>
            <w:hideMark/>
          </w:tcPr>
          <w:p w14:paraId="175B63D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2.595,00</w:t>
            </w:r>
          </w:p>
        </w:tc>
        <w:tc>
          <w:tcPr>
            <w:tcW w:w="385" w:type="pct"/>
            <w:tcBorders>
              <w:top w:val="nil"/>
              <w:left w:val="nil"/>
              <w:bottom w:val="nil"/>
              <w:right w:val="nil"/>
            </w:tcBorders>
            <w:shd w:val="clear" w:color="000000" w:fill="CCCCFF"/>
            <w:noWrap/>
            <w:vAlign w:val="bottom"/>
            <w:hideMark/>
          </w:tcPr>
          <w:p w14:paraId="28124E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86,50</w:t>
            </w:r>
          </w:p>
        </w:tc>
        <w:tc>
          <w:tcPr>
            <w:tcW w:w="405" w:type="pct"/>
            <w:tcBorders>
              <w:top w:val="nil"/>
              <w:left w:val="nil"/>
              <w:bottom w:val="nil"/>
              <w:right w:val="nil"/>
            </w:tcBorders>
            <w:shd w:val="clear" w:color="000000" w:fill="CCCCFF"/>
            <w:noWrap/>
            <w:vAlign w:val="bottom"/>
            <w:hideMark/>
          </w:tcPr>
          <w:p w14:paraId="616505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5.595,00</w:t>
            </w:r>
          </w:p>
        </w:tc>
      </w:tr>
      <w:tr w:rsidR="00B1050B" w:rsidRPr="00B1050B" w14:paraId="7A494C9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ECE754D"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01770E2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24" w:type="pct"/>
            <w:tcBorders>
              <w:top w:val="nil"/>
              <w:left w:val="nil"/>
              <w:bottom w:val="nil"/>
              <w:right w:val="nil"/>
            </w:tcBorders>
            <w:shd w:val="clear" w:color="000000" w:fill="FFFF99"/>
            <w:noWrap/>
            <w:vAlign w:val="bottom"/>
            <w:hideMark/>
          </w:tcPr>
          <w:p w14:paraId="4F6789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222F7B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28598F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07725C9F" w14:textId="77777777" w:rsidTr="00B508AA">
        <w:trPr>
          <w:trHeight w:val="255"/>
        </w:trPr>
        <w:tc>
          <w:tcPr>
            <w:tcW w:w="308" w:type="pct"/>
            <w:tcBorders>
              <w:top w:val="nil"/>
              <w:left w:val="nil"/>
              <w:bottom w:val="nil"/>
              <w:right w:val="nil"/>
            </w:tcBorders>
            <w:noWrap/>
            <w:vAlign w:val="bottom"/>
            <w:hideMark/>
          </w:tcPr>
          <w:p w14:paraId="690CEE9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028E7C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C4F77A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c>
          <w:tcPr>
            <w:tcW w:w="524" w:type="pct"/>
            <w:tcBorders>
              <w:top w:val="nil"/>
              <w:left w:val="nil"/>
              <w:bottom w:val="nil"/>
              <w:right w:val="nil"/>
            </w:tcBorders>
            <w:noWrap/>
            <w:vAlign w:val="bottom"/>
            <w:hideMark/>
          </w:tcPr>
          <w:p w14:paraId="7FAD553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7AC321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40AA53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r>
      <w:tr w:rsidR="00B1050B" w:rsidRPr="00B1050B" w14:paraId="159F02E9" w14:textId="77777777" w:rsidTr="00B508AA">
        <w:trPr>
          <w:trHeight w:val="255"/>
        </w:trPr>
        <w:tc>
          <w:tcPr>
            <w:tcW w:w="308" w:type="pct"/>
            <w:tcBorders>
              <w:top w:val="nil"/>
              <w:left w:val="nil"/>
              <w:bottom w:val="nil"/>
              <w:right w:val="nil"/>
            </w:tcBorders>
            <w:noWrap/>
            <w:vAlign w:val="bottom"/>
            <w:hideMark/>
          </w:tcPr>
          <w:p w14:paraId="4958077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12359E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43D3F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2.800,00</w:t>
            </w:r>
          </w:p>
        </w:tc>
        <w:tc>
          <w:tcPr>
            <w:tcW w:w="524" w:type="pct"/>
            <w:tcBorders>
              <w:top w:val="nil"/>
              <w:left w:val="nil"/>
              <w:bottom w:val="nil"/>
              <w:right w:val="nil"/>
            </w:tcBorders>
            <w:noWrap/>
            <w:vAlign w:val="bottom"/>
            <w:hideMark/>
          </w:tcPr>
          <w:p w14:paraId="4CB03A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FC294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6B981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2.800,00</w:t>
            </w:r>
          </w:p>
        </w:tc>
      </w:tr>
      <w:tr w:rsidR="00B1050B" w:rsidRPr="00B1050B" w14:paraId="46507811" w14:textId="77777777" w:rsidTr="00B508AA">
        <w:trPr>
          <w:trHeight w:val="255"/>
        </w:trPr>
        <w:tc>
          <w:tcPr>
            <w:tcW w:w="308" w:type="pct"/>
            <w:tcBorders>
              <w:top w:val="nil"/>
              <w:left w:val="nil"/>
              <w:bottom w:val="nil"/>
              <w:right w:val="nil"/>
            </w:tcBorders>
            <w:noWrap/>
            <w:vAlign w:val="bottom"/>
            <w:hideMark/>
          </w:tcPr>
          <w:p w14:paraId="103F55A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8C5933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7EACF9D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524" w:type="pct"/>
            <w:tcBorders>
              <w:top w:val="nil"/>
              <w:left w:val="nil"/>
              <w:bottom w:val="nil"/>
              <w:right w:val="nil"/>
            </w:tcBorders>
            <w:noWrap/>
            <w:vAlign w:val="bottom"/>
            <w:hideMark/>
          </w:tcPr>
          <w:p w14:paraId="4CF8D5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123F5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B9D8D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r>
      <w:tr w:rsidR="00B1050B" w:rsidRPr="00B1050B" w14:paraId="000EAFAA" w14:textId="77777777" w:rsidTr="00B508AA">
        <w:trPr>
          <w:trHeight w:val="255"/>
        </w:trPr>
        <w:tc>
          <w:tcPr>
            <w:tcW w:w="308" w:type="pct"/>
            <w:tcBorders>
              <w:top w:val="nil"/>
              <w:left w:val="nil"/>
              <w:bottom w:val="nil"/>
              <w:right w:val="nil"/>
            </w:tcBorders>
            <w:noWrap/>
            <w:vAlign w:val="bottom"/>
            <w:hideMark/>
          </w:tcPr>
          <w:p w14:paraId="181B0A2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0615C2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za rad predstavničkih i izvršnih tijela, povjerenstava i slično</w:t>
            </w:r>
          </w:p>
        </w:tc>
        <w:tc>
          <w:tcPr>
            <w:tcW w:w="405" w:type="pct"/>
            <w:tcBorders>
              <w:top w:val="nil"/>
              <w:left w:val="nil"/>
              <w:bottom w:val="nil"/>
              <w:right w:val="nil"/>
            </w:tcBorders>
            <w:noWrap/>
            <w:vAlign w:val="bottom"/>
            <w:hideMark/>
          </w:tcPr>
          <w:p w14:paraId="1219F4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w:t>
            </w:r>
          </w:p>
        </w:tc>
        <w:tc>
          <w:tcPr>
            <w:tcW w:w="524" w:type="pct"/>
            <w:tcBorders>
              <w:top w:val="nil"/>
              <w:left w:val="nil"/>
              <w:bottom w:val="nil"/>
              <w:right w:val="nil"/>
            </w:tcBorders>
            <w:noWrap/>
            <w:vAlign w:val="bottom"/>
            <w:hideMark/>
          </w:tcPr>
          <w:p w14:paraId="08BE12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ED995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C5265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w:t>
            </w:r>
          </w:p>
        </w:tc>
      </w:tr>
      <w:tr w:rsidR="00B1050B" w:rsidRPr="00B1050B" w14:paraId="3E9B8457" w14:textId="77777777" w:rsidTr="00B508AA">
        <w:trPr>
          <w:trHeight w:val="255"/>
        </w:trPr>
        <w:tc>
          <w:tcPr>
            <w:tcW w:w="308" w:type="pct"/>
            <w:tcBorders>
              <w:top w:val="nil"/>
              <w:left w:val="nil"/>
              <w:bottom w:val="nil"/>
              <w:right w:val="nil"/>
            </w:tcBorders>
            <w:noWrap/>
            <w:vAlign w:val="bottom"/>
            <w:hideMark/>
          </w:tcPr>
          <w:p w14:paraId="4E75AD5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388301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6AA8992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6109122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409AAC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1EA250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r>
      <w:tr w:rsidR="00B1050B" w:rsidRPr="00B1050B" w14:paraId="44B94F33" w14:textId="77777777" w:rsidTr="00B508AA">
        <w:trPr>
          <w:trHeight w:val="255"/>
        </w:trPr>
        <w:tc>
          <w:tcPr>
            <w:tcW w:w="308" w:type="pct"/>
            <w:tcBorders>
              <w:top w:val="nil"/>
              <w:left w:val="nil"/>
              <w:bottom w:val="nil"/>
              <w:right w:val="nil"/>
            </w:tcBorders>
            <w:noWrap/>
            <w:vAlign w:val="bottom"/>
            <w:hideMark/>
          </w:tcPr>
          <w:p w14:paraId="6F30CEC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34</w:t>
            </w:r>
          </w:p>
        </w:tc>
        <w:tc>
          <w:tcPr>
            <w:tcW w:w="2974" w:type="pct"/>
            <w:tcBorders>
              <w:top w:val="nil"/>
              <w:left w:val="nil"/>
              <w:bottom w:val="nil"/>
              <w:right w:val="nil"/>
            </w:tcBorders>
            <w:noWrap/>
            <w:vAlign w:val="bottom"/>
            <w:hideMark/>
          </w:tcPr>
          <w:p w14:paraId="3E78911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262E4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16D9E9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0CE4D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58970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0F217CBF" w14:textId="77777777" w:rsidTr="00B508AA">
        <w:trPr>
          <w:trHeight w:val="255"/>
        </w:trPr>
        <w:tc>
          <w:tcPr>
            <w:tcW w:w="308" w:type="pct"/>
            <w:tcBorders>
              <w:top w:val="nil"/>
              <w:left w:val="nil"/>
              <w:bottom w:val="nil"/>
              <w:right w:val="nil"/>
            </w:tcBorders>
            <w:noWrap/>
            <w:vAlign w:val="bottom"/>
            <w:hideMark/>
          </w:tcPr>
          <w:p w14:paraId="1420327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323DD2E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08CFEA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2B5255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0A60C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D4C9C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00E7F0CE"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2BB5DF7"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05" w:type="pct"/>
            <w:tcBorders>
              <w:top w:val="nil"/>
              <w:left w:val="nil"/>
              <w:bottom w:val="nil"/>
              <w:right w:val="nil"/>
            </w:tcBorders>
            <w:shd w:val="clear" w:color="000000" w:fill="FFFF99"/>
            <w:noWrap/>
            <w:vAlign w:val="bottom"/>
            <w:hideMark/>
          </w:tcPr>
          <w:p w14:paraId="3910978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4C913AB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w:t>
            </w:r>
          </w:p>
        </w:tc>
        <w:tc>
          <w:tcPr>
            <w:tcW w:w="385" w:type="pct"/>
            <w:tcBorders>
              <w:top w:val="nil"/>
              <w:left w:val="nil"/>
              <w:bottom w:val="nil"/>
              <w:right w:val="nil"/>
            </w:tcBorders>
            <w:shd w:val="clear" w:color="000000" w:fill="FFFF99"/>
            <w:noWrap/>
            <w:vAlign w:val="bottom"/>
            <w:hideMark/>
          </w:tcPr>
          <w:p w14:paraId="7A85FB7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010D93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w:t>
            </w:r>
          </w:p>
        </w:tc>
      </w:tr>
      <w:tr w:rsidR="00B1050B" w:rsidRPr="00B1050B" w14:paraId="3AC80E1C" w14:textId="77777777" w:rsidTr="00B508AA">
        <w:trPr>
          <w:trHeight w:val="255"/>
        </w:trPr>
        <w:tc>
          <w:tcPr>
            <w:tcW w:w="308" w:type="pct"/>
            <w:tcBorders>
              <w:top w:val="nil"/>
              <w:left w:val="nil"/>
              <w:bottom w:val="nil"/>
              <w:right w:val="nil"/>
            </w:tcBorders>
            <w:noWrap/>
            <w:vAlign w:val="bottom"/>
            <w:hideMark/>
          </w:tcPr>
          <w:p w14:paraId="5D0DB9D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29F82D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C6B953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7648962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w:t>
            </w:r>
          </w:p>
        </w:tc>
        <w:tc>
          <w:tcPr>
            <w:tcW w:w="385" w:type="pct"/>
            <w:tcBorders>
              <w:top w:val="nil"/>
              <w:left w:val="nil"/>
              <w:bottom w:val="nil"/>
              <w:right w:val="nil"/>
            </w:tcBorders>
            <w:noWrap/>
            <w:vAlign w:val="bottom"/>
            <w:hideMark/>
          </w:tcPr>
          <w:p w14:paraId="59B640E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3FE4777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w:t>
            </w:r>
          </w:p>
        </w:tc>
      </w:tr>
      <w:tr w:rsidR="00B1050B" w:rsidRPr="00B1050B" w14:paraId="5108B6C4" w14:textId="77777777" w:rsidTr="00B508AA">
        <w:trPr>
          <w:trHeight w:val="255"/>
        </w:trPr>
        <w:tc>
          <w:tcPr>
            <w:tcW w:w="308" w:type="pct"/>
            <w:tcBorders>
              <w:top w:val="nil"/>
              <w:left w:val="nil"/>
              <w:bottom w:val="nil"/>
              <w:right w:val="nil"/>
            </w:tcBorders>
            <w:noWrap/>
            <w:vAlign w:val="bottom"/>
            <w:hideMark/>
          </w:tcPr>
          <w:p w14:paraId="27D2280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4455946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22B8F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7C2C4D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c>
          <w:tcPr>
            <w:tcW w:w="385" w:type="pct"/>
            <w:tcBorders>
              <w:top w:val="nil"/>
              <w:left w:val="nil"/>
              <w:bottom w:val="nil"/>
              <w:right w:val="nil"/>
            </w:tcBorders>
            <w:noWrap/>
            <w:vAlign w:val="bottom"/>
            <w:hideMark/>
          </w:tcPr>
          <w:p w14:paraId="4AB495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CDE8E6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r>
      <w:tr w:rsidR="00B1050B" w:rsidRPr="00B1050B" w14:paraId="0558FB1B" w14:textId="77777777" w:rsidTr="00B508AA">
        <w:trPr>
          <w:trHeight w:val="255"/>
        </w:trPr>
        <w:tc>
          <w:tcPr>
            <w:tcW w:w="308" w:type="pct"/>
            <w:tcBorders>
              <w:top w:val="nil"/>
              <w:left w:val="nil"/>
              <w:bottom w:val="nil"/>
              <w:right w:val="nil"/>
            </w:tcBorders>
            <w:noWrap/>
            <w:vAlign w:val="bottom"/>
            <w:hideMark/>
          </w:tcPr>
          <w:p w14:paraId="5658586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1643D05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429C75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07562A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c>
          <w:tcPr>
            <w:tcW w:w="385" w:type="pct"/>
            <w:tcBorders>
              <w:top w:val="nil"/>
              <w:left w:val="nil"/>
              <w:bottom w:val="nil"/>
              <w:right w:val="nil"/>
            </w:tcBorders>
            <w:noWrap/>
            <w:vAlign w:val="bottom"/>
            <w:hideMark/>
          </w:tcPr>
          <w:p w14:paraId="0FA7F05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8BB52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w:t>
            </w:r>
          </w:p>
        </w:tc>
      </w:tr>
      <w:tr w:rsidR="00B1050B" w:rsidRPr="00B1050B" w14:paraId="03B196E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1A5DEED"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6.2. Tekuće donacije - prihodi korisnika</w:t>
            </w:r>
          </w:p>
        </w:tc>
        <w:tc>
          <w:tcPr>
            <w:tcW w:w="405" w:type="pct"/>
            <w:tcBorders>
              <w:top w:val="nil"/>
              <w:left w:val="nil"/>
              <w:bottom w:val="nil"/>
              <w:right w:val="nil"/>
            </w:tcBorders>
            <w:shd w:val="clear" w:color="000000" w:fill="FFFF99"/>
            <w:noWrap/>
            <w:vAlign w:val="bottom"/>
            <w:hideMark/>
          </w:tcPr>
          <w:p w14:paraId="1365F2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491CBD9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2.591,00</w:t>
            </w:r>
          </w:p>
        </w:tc>
        <w:tc>
          <w:tcPr>
            <w:tcW w:w="385" w:type="pct"/>
            <w:tcBorders>
              <w:top w:val="nil"/>
              <w:left w:val="nil"/>
              <w:bottom w:val="nil"/>
              <w:right w:val="nil"/>
            </w:tcBorders>
            <w:shd w:val="clear" w:color="000000" w:fill="FFFF99"/>
            <w:noWrap/>
            <w:vAlign w:val="bottom"/>
            <w:hideMark/>
          </w:tcPr>
          <w:p w14:paraId="6EA2B17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727EC0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2.591,00</w:t>
            </w:r>
          </w:p>
        </w:tc>
      </w:tr>
      <w:tr w:rsidR="00B1050B" w:rsidRPr="00B1050B" w14:paraId="7E48C010" w14:textId="77777777" w:rsidTr="00B508AA">
        <w:trPr>
          <w:trHeight w:val="255"/>
        </w:trPr>
        <w:tc>
          <w:tcPr>
            <w:tcW w:w="308" w:type="pct"/>
            <w:tcBorders>
              <w:top w:val="nil"/>
              <w:left w:val="nil"/>
              <w:bottom w:val="nil"/>
              <w:right w:val="nil"/>
            </w:tcBorders>
            <w:noWrap/>
            <w:vAlign w:val="bottom"/>
            <w:hideMark/>
          </w:tcPr>
          <w:p w14:paraId="4EF77D8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7977AD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594F3E1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500D47C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2.591,00</w:t>
            </w:r>
          </w:p>
        </w:tc>
        <w:tc>
          <w:tcPr>
            <w:tcW w:w="385" w:type="pct"/>
            <w:tcBorders>
              <w:top w:val="nil"/>
              <w:left w:val="nil"/>
              <w:bottom w:val="nil"/>
              <w:right w:val="nil"/>
            </w:tcBorders>
            <w:noWrap/>
            <w:vAlign w:val="bottom"/>
            <w:hideMark/>
          </w:tcPr>
          <w:p w14:paraId="288868B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1425841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2.591,00</w:t>
            </w:r>
          </w:p>
        </w:tc>
      </w:tr>
      <w:tr w:rsidR="00B1050B" w:rsidRPr="00B1050B" w14:paraId="090CCD01" w14:textId="77777777" w:rsidTr="00B508AA">
        <w:trPr>
          <w:trHeight w:val="255"/>
        </w:trPr>
        <w:tc>
          <w:tcPr>
            <w:tcW w:w="308" w:type="pct"/>
            <w:tcBorders>
              <w:top w:val="nil"/>
              <w:left w:val="nil"/>
              <w:bottom w:val="nil"/>
              <w:right w:val="nil"/>
            </w:tcBorders>
            <w:noWrap/>
            <w:vAlign w:val="bottom"/>
            <w:hideMark/>
          </w:tcPr>
          <w:p w14:paraId="47FD2CF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6B38D1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4138D1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3BD73C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2.591,00</w:t>
            </w:r>
          </w:p>
        </w:tc>
        <w:tc>
          <w:tcPr>
            <w:tcW w:w="385" w:type="pct"/>
            <w:tcBorders>
              <w:top w:val="nil"/>
              <w:left w:val="nil"/>
              <w:bottom w:val="nil"/>
              <w:right w:val="nil"/>
            </w:tcBorders>
            <w:noWrap/>
            <w:vAlign w:val="bottom"/>
            <w:hideMark/>
          </w:tcPr>
          <w:p w14:paraId="4B3A31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281650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2.591,00</w:t>
            </w:r>
          </w:p>
        </w:tc>
      </w:tr>
      <w:tr w:rsidR="00B1050B" w:rsidRPr="00B1050B" w14:paraId="38615D25" w14:textId="77777777" w:rsidTr="00B508AA">
        <w:trPr>
          <w:trHeight w:val="255"/>
        </w:trPr>
        <w:tc>
          <w:tcPr>
            <w:tcW w:w="308" w:type="pct"/>
            <w:tcBorders>
              <w:top w:val="nil"/>
              <w:left w:val="nil"/>
              <w:bottom w:val="nil"/>
              <w:right w:val="nil"/>
            </w:tcBorders>
            <w:noWrap/>
            <w:vAlign w:val="bottom"/>
            <w:hideMark/>
          </w:tcPr>
          <w:p w14:paraId="4B21599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976882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p>
        </w:tc>
        <w:tc>
          <w:tcPr>
            <w:tcW w:w="405" w:type="pct"/>
            <w:tcBorders>
              <w:top w:val="nil"/>
              <w:left w:val="nil"/>
              <w:bottom w:val="nil"/>
              <w:right w:val="nil"/>
            </w:tcBorders>
            <w:noWrap/>
            <w:vAlign w:val="bottom"/>
            <w:hideMark/>
          </w:tcPr>
          <w:p w14:paraId="33518C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5A9504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2.591,00</w:t>
            </w:r>
          </w:p>
        </w:tc>
        <w:tc>
          <w:tcPr>
            <w:tcW w:w="385" w:type="pct"/>
            <w:tcBorders>
              <w:top w:val="nil"/>
              <w:left w:val="nil"/>
              <w:bottom w:val="nil"/>
              <w:right w:val="nil"/>
            </w:tcBorders>
            <w:noWrap/>
            <w:vAlign w:val="bottom"/>
            <w:hideMark/>
          </w:tcPr>
          <w:p w14:paraId="21C928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D210FA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2.591,00</w:t>
            </w:r>
          </w:p>
        </w:tc>
      </w:tr>
      <w:tr w:rsidR="00B1050B" w:rsidRPr="00B1050B" w14:paraId="394CD43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A3F1D20"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A100059 </w:t>
            </w:r>
            <w:proofErr w:type="spellStart"/>
            <w:r w:rsidRPr="00B1050B">
              <w:rPr>
                <w:rFonts w:ascii="Arial" w:hAnsi="Arial" w:cs="Arial"/>
                <w:b/>
                <w:bCs/>
                <w:color w:val="000000"/>
                <w:sz w:val="14"/>
                <w:szCs w:val="14"/>
                <w:lang w:val="en-US" w:eastAsia="en-US"/>
              </w:rPr>
              <w:t>Sufinanciranje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prijevoza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pitke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vode</w:t>
            </w:r>
            <w:proofErr w:type="spellEnd"/>
          </w:p>
        </w:tc>
        <w:tc>
          <w:tcPr>
            <w:tcW w:w="405" w:type="pct"/>
            <w:tcBorders>
              <w:top w:val="nil"/>
              <w:left w:val="nil"/>
              <w:bottom w:val="nil"/>
              <w:right w:val="nil"/>
            </w:tcBorders>
            <w:shd w:val="clear" w:color="000000" w:fill="CCCCFF"/>
            <w:noWrap/>
            <w:vAlign w:val="bottom"/>
            <w:hideMark/>
          </w:tcPr>
          <w:p w14:paraId="324D0F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5.310,00</w:t>
            </w:r>
          </w:p>
        </w:tc>
        <w:tc>
          <w:tcPr>
            <w:tcW w:w="524" w:type="pct"/>
            <w:tcBorders>
              <w:top w:val="nil"/>
              <w:left w:val="nil"/>
              <w:bottom w:val="nil"/>
              <w:right w:val="nil"/>
            </w:tcBorders>
            <w:shd w:val="clear" w:color="000000" w:fill="CCCCFF"/>
            <w:noWrap/>
            <w:vAlign w:val="bottom"/>
            <w:hideMark/>
          </w:tcPr>
          <w:p w14:paraId="5156527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2.690,00</w:t>
            </w:r>
          </w:p>
        </w:tc>
        <w:tc>
          <w:tcPr>
            <w:tcW w:w="385" w:type="pct"/>
            <w:tcBorders>
              <w:top w:val="nil"/>
              <w:left w:val="nil"/>
              <w:bottom w:val="nil"/>
              <w:right w:val="nil"/>
            </w:tcBorders>
            <w:shd w:val="clear" w:color="000000" w:fill="CCCCFF"/>
            <w:noWrap/>
            <w:vAlign w:val="bottom"/>
            <w:hideMark/>
          </w:tcPr>
          <w:p w14:paraId="77A5A49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50,66</w:t>
            </w:r>
          </w:p>
        </w:tc>
        <w:tc>
          <w:tcPr>
            <w:tcW w:w="405" w:type="pct"/>
            <w:tcBorders>
              <w:top w:val="nil"/>
              <w:left w:val="nil"/>
              <w:bottom w:val="nil"/>
              <w:right w:val="nil"/>
            </w:tcBorders>
            <w:shd w:val="clear" w:color="000000" w:fill="CCCCFF"/>
            <w:noWrap/>
            <w:vAlign w:val="bottom"/>
            <w:hideMark/>
          </w:tcPr>
          <w:p w14:paraId="28A767F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r>
      <w:tr w:rsidR="00B1050B" w:rsidRPr="00B1050B" w14:paraId="7A2DDE68"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376E9A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13EE55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5.310,00</w:t>
            </w:r>
          </w:p>
        </w:tc>
        <w:tc>
          <w:tcPr>
            <w:tcW w:w="524" w:type="pct"/>
            <w:tcBorders>
              <w:top w:val="nil"/>
              <w:left w:val="nil"/>
              <w:bottom w:val="nil"/>
              <w:right w:val="nil"/>
            </w:tcBorders>
            <w:shd w:val="clear" w:color="000000" w:fill="FFFF99"/>
            <w:noWrap/>
            <w:vAlign w:val="bottom"/>
            <w:hideMark/>
          </w:tcPr>
          <w:p w14:paraId="395AB06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2.690,00</w:t>
            </w:r>
          </w:p>
        </w:tc>
        <w:tc>
          <w:tcPr>
            <w:tcW w:w="385" w:type="pct"/>
            <w:tcBorders>
              <w:top w:val="nil"/>
              <w:left w:val="nil"/>
              <w:bottom w:val="nil"/>
              <w:right w:val="nil"/>
            </w:tcBorders>
            <w:shd w:val="clear" w:color="000000" w:fill="FFFF99"/>
            <w:noWrap/>
            <w:vAlign w:val="bottom"/>
            <w:hideMark/>
          </w:tcPr>
          <w:p w14:paraId="672E73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50,66</w:t>
            </w:r>
          </w:p>
        </w:tc>
        <w:tc>
          <w:tcPr>
            <w:tcW w:w="405" w:type="pct"/>
            <w:tcBorders>
              <w:top w:val="nil"/>
              <w:left w:val="nil"/>
              <w:bottom w:val="nil"/>
              <w:right w:val="nil"/>
            </w:tcBorders>
            <w:shd w:val="clear" w:color="000000" w:fill="FFFF99"/>
            <w:noWrap/>
            <w:vAlign w:val="bottom"/>
            <w:hideMark/>
          </w:tcPr>
          <w:p w14:paraId="7C1985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r>
      <w:tr w:rsidR="00B1050B" w:rsidRPr="00B1050B" w14:paraId="20337FC9" w14:textId="77777777" w:rsidTr="00B508AA">
        <w:trPr>
          <w:trHeight w:val="255"/>
        </w:trPr>
        <w:tc>
          <w:tcPr>
            <w:tcW w:w="308" w:type="pct"/>
            <w:tcBorders>
              <w:top w:val="nil"/>
              <w:left w:val="nil"/>
              <w:bottom w:val="nil"/>
              <w:right w:val="nil"/>
            </w:tcBorders>
            <w:noWrap/>
            <w:vAlign w:val="bottom"/>
            <w:hideMark/>
          </w:tcPr>
          <w:p w14:paraId="4CBA481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16DAF5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7EC93E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5.310,00</w:t>
            </w:r>
          </w:p>
        </w:tc>
        <w:tc>
          <w:tcPr>
            <w:tcW w:w="524" w:type="pct"/>
            <w:tcBorders>
              <w:top w:val="nil"/>
              <w:left w:val="nil"/>
              <w:bottom w:val="nil"/>
              <w:right w:val="nil"/>
            </w:tcBorders>
            <w:noWrap/>
            <w:vAlign w:val="bottom"/>
            <w:hideMark/>
          </w:tcPr>
          <w:p w14:paraId="19F2724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2.690,00</w:t>
            </w:r>
          </w:p>
        </w:tc>
        <w:tc>
          <w:tcPr>
            <w:tcW w:w="385" w:type="pct"/>
            <w:tcBorders>
              <w:top w:val="nil"/>
              <w:left w:val="nil"/>
              <w:bottom w:val="nil"/>
              <w:right w:val="nil"/>
            </w:tcBorders>
            <w:noWrap/>
            <w:vAlign w:val="bottom"/>
            <w:hideMark/>
          </w:tcPr>
          <w:p w14:paraId="0516456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50,66</w:t>
            </w:r>
          </w:p>
        </w:tc>
        <w:tc>
          <w:tcPr>
            <w:tcW w:w="405" w:type="pct"/>
            <w:tcBorders>
              <w:top w:val="nil"/>
              <w:left w:val="nil"/>
              <w:bottom w:val="nil"/>
              <w:right w:val="nil"/>
            </w:tcBorders>
            <w:noWrap/>
            <w:vAlign w:val="bottom"/>
            <w:hideMark/>
          </w:tcPr>
          <w:p w14:paraId="4271BB8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8.000,00</w:t>
            </w:r>
          </w:p>
        </w:tc>
      </w:tr>
      <w:tr w:rsidR="00B1050B" w:rsidRPr="00B1050B" w14:paraId="4EB50C40" w14:textId="77777777" w:rsidTr="00B508AA">
        <w:trPr>
          <w:trHeight w:val="255"/>
        </w:trPr>
        <w:tc>
          <w:tcPr>
            <w:tcW w:w="308" w:type="pct"/>
            <w:tcBorders>
              <w:top w:val="nil"/>
              <w:left w:val="nil"/>
              <w:bottom w:val="nil"/>
              <w:right w:val="nil"/>
            </w:tcBorders>
            <w:noWrap/>
            <w:vAlign w:val="bottom"/>
            <w:hideMark/>
          </w:tcPr>
          <w:p w14:paraId="72BA0AC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663C361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2EF389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5.310,00</w:t>
            </w:r>
          </w:p>
        </w:tc>
        <w:tc>
          <w:tcPr>
            <w:tcW w:w="524" w:type="pct"/>
            <w:tcBorders>
              <w:top w:val="nil"/>
              <w:left w:val="nil"/>
              <w:bottom w:val="nil"/>
              <w:right w:val="nil"/>
            </w:tcBorders>
            <w:noWrap/>
            <w:vAlign w:val="bottom"/>
            <w:hideMark/>
          </w:tcPr>
          <w:p w14:paraId="4FF5F8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2.690,00</w:t>
            </w:r>
          </w:p>
        </w:tc>
        <w:tc>
          <w:tcPr>
            <w:tcW w:w="385" w:type="pct"/>
            <w:tcBorders>
              <w:top w:val="nil"/>
              <w:left w:val="nil"/>
              <w:bottom w:val="nil"/>
              <w:right w:val="nil"/>
            </w:tcBorders>
            <w:noWrap/>
            <w:vAlign w:val="bottom"/>
            <w:hideMark/>
          </w:tcPr>
          <w:p w14:paraId="2A4794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50,66</w:t>
            </w:r>
          </w:p>
        </w:tc>
        <w:tc>
          <w:tcPr>
            <w:tcW w:w="405" w:type="pct"/>
            <w:tcBorders>
              <w:top w:val="nil"/>
              <w:left w:val="nil"/>
              <w:bottom w:val="nil"/>
              <w:right w:val="nil"/>
            </w:tcBorders>
            <w:noWrap/>
            <w:vAlign w:val="bottom"/>
            <w:hideMark/>
          </w:tcPr>
          <w:p w14:paraId="172A59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1AC18BD4" w14:textId="77777777" w:rsidTr="00B508AA">
        <w:trPr>
          <w:trHeight w:val="255"/>
        </w:trPr>
        <w:tc>
          <w:tcPr>
            <w:tcW w:w="308" w:type="pct"/>
            <w:tcBorders>
              <w:top w:val="nil"/>
              <w:left w:val="nil"/>
              <w:bottom w:val="nil"/>
              <w:right w:val="nil"/>
            </w:tcBorders>
            <w:noWrap/>
            <w:vAlign w:val="bottom"/>
            <w:hideMark/>
          </w:tcPr>
          <w:p w14:paraId="12A3DDC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3380C03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naravi</w:t>
            </w:r>
          </w:p>
        </w:tc>
        <w:tc>
          <w:tcPr>
            <w:tcW w:w="405" w:type="pct"/>
            <w:tcBorders>
              <w:top w:val="nil"/>
              <w:left w:val="nil"/>
              <w:bottom w:val="nil"/>
              <w:right w:val="nil"/>
            </w:tcBorders>
            <w:noWrap/>
            <w:vAlign w:val="bottom"/>
            <w:hideMark/>
          </w:tcPr>
          <w:p w14:paraId="6D59CC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5.310,00</w:t>
            </w:r>
          </w:p>
        </w:tc>
        <w:tc>
          <w:tcPr>
            <w:tcW w:w="524" w:type="pct"/>
            <w:tcBorders>
              <w:top w:val="nil"/>
              <w:left w:val="nil"/>
              <w:bottom w:val="nil"/>
              <w:right w:val="nil"/>
            </w:tcBorders>
            <w:noWrap/>
            <w:vAlign w:val="bottom"/>
            <w:hideMark/>
          </w:tcPr>
          <w:p w14:paraId="290912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2.690,00</w:t>
            </w:r>
          </w:p>
        </w:tc>
        <w:tc>
          <w:tcPr>
            <w:tcW w:w="385" w:type="pct"/>
            <w:tcBorders>
              <w:top w:val="nil"/>
              <w:left w:val="nil"/>
              <w:bottom w:val="nil"/>
              <w:right w:val="nil"/>
            </w:tcBorders>
            <w:noWrap/>
            <w:vAlign w:val="bottom"/>
            <w:hideMark/>
          </w:tcPr>
          <w:p w14:paraId="5C0E9A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50,66</w:t>
            </w:r>
          </w:p>
        </w:tc>
        <w:tc>
          <w:tcPr>
            <w:tcW w:w="405" w:type="pct"/>
            <w:tcBorders>
              <w:top w:val="nil"/>
              <w:left w:val="nil"/>
              <w:bottom w:val="nil"/>
              <w:right w:val="nil"/>
            </w:tcBorders>
            <w:noWrap/>
            <w:vAlign w:val="bottom"/>
            <w:hideMark/>
          </w:tcPr>
          <w:p w14:paraId="3756DF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1859DED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E1E0B5A"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A100061 </w:t>
            </w:r>
            <w:proofErr w:type="spellStart"/>
            <w:r w:rsidRPr="00B1050B">
              <w:rPr>
                <w:rFonts w:ascii="Arial" w:hAnsi="Arial" w:cs="Arial"/>
                <w:b/>
                <w:bCs/>
                <w:color w:val="000000"/>
                <w:sz w:val="14"/>
                <w:szCs w:val="14"/>
                <w:lang w:val="en-US" w:eastAsia="en-US"/>
              </w:rPr>
              <w:t>Savjet</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mladih</w:t>
            </w:r>
            <w:proofErr w:type="spellEnd"/>
          </w:p>
        </w:tc>
        <w:tc>
          <w:tcPr>
            <w:tcW w:w="405" w:type="pct"/>
            <w:tcBorders>
              <w:top w:val="nil"/>
              <w:left w:val="nil"/>
              <w:bottom w:val="nil"/>
              <w:right w:val="nil"/>
            </w:tcBorders>
            <w:shd w:val="clear" w:color="000000" w:fill="CCCCFF"/>
            <w:noWrap/>
            <w:vAlign w:val="bottom"/>
            <w:hideMark/>
          </w:tcPr>
          <w:p w14:paraId="31A62C2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c>
          <w:tcPr>
            <w:tcW w:w="524" w:type="pct"/>
            <w:tcBorders>
              <w:top w:val="nil"/>
              <w:left w:val="nil"/>
              <w:bottom w:val="nil"/>
              <w:right w:val="nil"/>
            </w:tcBorders>
            <w:shd w:val="clear" w:color="000000" w:fill="CCCCFF"/>
            <w:noWrap/>
            <w:vAlign w:val="bottom"/>
            <w:hideMark/>
          </w:tcPr>
          <w:p w14:paraId="4EF981D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c>
          <w:tcPr>
            <w:tcW w:w="385" w:type="pct"/>
            <w:tcBorders>
              <w:top w:val="nil"/>
              <w:left w:val="nil"/>
              <w:bottom w:val="nil"/>
              <w:right w:val="nil"/>
            </w:tcBorders>
            <w:shd w:val="clear" w:color="000000" w:fill="CCCCFF"/>
            <w:noWrap/>
            <w:vAlign w:val="bottom"/>
            <w:hideMark/>
          </w:tcPr>
          <w:p w14:paraId="54F686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109DFF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4EAD7FA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AC77C7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61FF5D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c>
          <w:tcPr>
            <w:tcW w:w="524" w:type="pct"/>
            <w:tcBorders>
              <w:top w:val="nil"/>
              <w:left w:val="nil"/>
              <w:bottom w:val="nil"/>
              <w:right w:val="nil"/>
            </w:tcBorders>
            <w:shd w:val="clear" w:color="000000" w:fill="FFFF99"/>
            <w:noWrap/>
            <w:vAlign w:val="bottom"/>
            <w:hideMark/>
          </w:tcPr>
          <w:p w14:paraId="1CAD9B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c>
          <w:tcPr>
            <w:tcW w:w="385" w:type="pct"/>
            <w:tcBorders>
              <w:top w:val="nil"/>
              <w:left w:val="nil"/>
              <w:bottom w:val="nil"/>
              <w:right w:val="nil"/>
            </w:tcBorders>
            <w:shd w:val="clear" w:color="000000" w:fill="FFFF99"/>
            <w:noWrap/>
            <w:vAlign w:val="bottom"/>
            <w:hideMark/>
          </w:tcPr>
          <w:p w14:paraId="4B23A7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31D18A2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27053BD1" w14:textId="77777777" w:rsidTr="00B508AA">
        <w:trPr>
          <w:trHeight w:val="255"/>
        </w:trPr>
        <w:tc>
          <w:tcPr>
            <w:tcW w:w="308" w:type="pct"/>
            <w:tcBorders>
              <w:top w:val="nil"/>
              <w:left w:val="nil"/>
              <w:bottom w:val="nil"/>
              <w:right w:val="nil"/>
            </w:tcBorders>
            <w:noWrap/>
            <w:vAlign w:val="bottom"/>
            <w:hideMark/>
          </w:tcPr>
          <w:p w14:paraId="7106740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F9DBB8F"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1312B6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2.655,00</w:t>
            </w:r>
          </w:p>
        </w:tc>
        <w:tc>
          <w:tcPr>
            <w:tcW w:w="524" w:type="pct"/>
            <w:tcBorders>
              <w:top w:val="nil"/>
              <w:left w:val="nil"/>
              <w:bottom w:val="nil"/>
              <w:right w:val="nil"/>
            </w:tcBorders>
            <w:noWrap/>
            <w:vAlign w:val="bottom"/>
            <w:hideMark/>
          </w:tcPr>
          <w:p w14:paraId="565AC8B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-2.655,00</w:t>
            </w:r>
          </w:p>
        </w:tc>
        <w:tc>
          <w:tcPr>
            <w:tcW w:w="385" w:type="pct"/>
            <w:tcBorders>
              <w:top w:val="nil"/>
              <w:left w:val="nil"/>
              <w:bottom w:val="nil"/>
              <w:right w:val="nil"/>
            </w:tcBorders>
            <w:noWrap/>
            <w:vAlign w:val="bottom"/>
            <w:hideMark/>
          </w:tcPr>
          <w:p w14:paraId="73D2D41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7A1F8A3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05CB9878" w14:textId="77777777" w:rsidTr="00B508AA">
        <w:trPr>
          <w:trHeight w:val="255"/>
        </w:trPr>
        <w:tc>
          <w:tcPr>
            <w:tcW w:w="308" w:type="pct"/>
            <w:tcBorders>
              <w:top w:val="nil"/>
              <w:left w:val="nil"/>
              <w:bottom w:val="nil"/>
              <w:right w:val="nil"/>
            </w:tcBorders>
            <w:noWrap/>
            <w:vAlign w:val="bottom"/>
            <w:hideMark/>
          </w:tcPr>
          <w:p w14:paraId="0ED4757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7AAA34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846C7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2.655,00</w:t>
            </w:r>
          </w:p>
        </w:tc>
        <w:tc>
          <w:tcPr>
            <w:tcW w:w="524" w:type="pct"/>
            <w:tcBorders>
              <w:top w:val="nil"/>
              <w:left w:val="nil"/>
              <w:bottom w:val="nil"/>
              <w:right w:val="nil"/>
            </w:tcBorders>
            <w:noWrap/>
            <w:vAlign w:val="bottom"/>
            <w:hideMark/>
          </w:tcPr>
          <w:p w14:paraId="0E555C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-2.655,00</w:t>
            </w:r>
          </w:p>
        </w:tc>
        <w:tc>
          <w:tcPr>
            <w:tcW w:w="385" w:type="pct"/>
            <w:tcBorders>
              <w:top w:val="nil"/>
              <w:left w:val="nil"/>
              <w:bottom w:val="nil"/>
              <w:right w:val="nil"/>
            </w:tcBorders>
            <w:noWrap/>
            <w:vAlign w:val="bottom"/>
            <w:hideMark/>
          </w:tcPr>
          <w:p w14:paraId="7BC88E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82105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17BD52B1" w14:textId="77777777" w:rsidTr="00B508AA">
        <w:trPr>
          <w:trHeight w:val="255"/>
        </w:trPr>
        <w:tc>
          <w:tcPr>
            <w:tcW w:w="308" w:type="pct"/>
            <w:tcBorders>
              <w:top w:val="nil"/>
              <w:left w:val="nil"/>
              <w:bottom w:val="nil"/>
              <w:right w:val="nil"/>
            </w:tcBorders>
            <w:noWrap/>
            <w:vAlign w:val="bottom"/>
            <w:hideMark/>
          </w:tcPr>
          <w:p w14:paraId="6EA4F7C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9C2725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43AA81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7F3E8C0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385" w:type="pct"/>
            <w:tcBorders>
              <w:top w:val="nil"/>
              <w:left w:val="nil"/>
              <w:bottom w:val="nil"/>
              <w:right w:val="nil"/>
            </w:tcBorders>
            <w:noWrap/>
            <w:vAlign w:val="bottom"/>
            <w:hideMark/>
          </w:tcPr>
          <w:p w14:paraId="1D8F37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A53B1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1258BDF" w14:textId="77777777" w:rsidTr="00B508AA">
        <w:trPr>
          <w:trHeight w:val="255"/>
        </w:trPr>
        <w:tc>
          <w:tcPr>
            <w:tcW w:w="308" w:type="pct"/>
            <w:tcBorders>
              <w:top w:val="nil"/>
              <w:left w:val="nil"/>
              <w:bottom w:val="nil"/>
              <w:right w:val="nil"/>
            </w:tcBorders>
            <w:noWrap/>
            <w:vAlign w:val="bottom"/>
            <w:hideMark/>
          </w:tcPr>
          <w:p w14:paraId="5519FE8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146840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69437A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5CC9D8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385" w:type="pct"/>
            <w:tcBorders>
              <w:top w:val="nil"/>
              <w:left w:val="nil"/>
              <w:bottom w:val="nil"/>
              <w:right w:val="nil"/>
            </w:tcBorders>
            <w:noWrap/>
            <w:vAlign w:val="bottom"/>
            <w:hideMark/>
          </w:tcPr>
          <w:p w14:paraId="467B91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D834C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7F0BEBE2" w14:textId="77777777" w:rsidTr="00B508AA">
        <w:trPr>
          <w:trHeight w:val="255"/>
        </w:trPr>
        <w:tc>
          <w:tcPr>
            <w:tcW w:w="308" w:type="pct"/>
            <w:tcBorders>
              <w:top w:val="nil"/>
              <w:left w:val="nil"/>
              <w:bottom w:val="nil"/>
              <w:right w:val="nil"/>
            </w:tcBorders>
            <w:noWrap/>
            <w:vAlign w:val="bottom"/>
            <w:hideMark/>
          </w:tcPr>
          <w:p w14:paraId="18739D1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5F36B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2DC3771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3EBBA2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385" w:type="pct"/>
            <w:tcBorders>
              <w:top w:val="nil"/>
              <w:left w:val="nil"/>
              <w:bottom w:val="nil"/>
              <w:right w:val="nil"/>
            </w:tcBorders>
            <w:noWrap/>
            <w:vAlign w:val="bottom"/>
            <w:hideMark/>
          </w:tcPr>
          <w:p w14:paraId="3F4976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045564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47EEC036" w14:textId="77777777" w:rsidTr="00B508AA">
        <w:trPr>
          <w:trHeight w:val="255"/>
        </w:trPr>
        <w:tc>
          <w:tcPr>
            <w:tcW w:w="308" w:type="pct"/>
            <w:tcBorders>
              <w:top w:val="nil"/>
              <w:left w:val="nil"/>
              <w:bottom w:val="nil"/>
              <w:right w:val="nil"/>
            </w:tcBorders>
            <w:noWrap/>
            <w:vAlign w:val="bottom"/>
            <w:hideMark/>
          </w:tcPr>
          <w:p w14:paraId="0765343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091E90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8A61F8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1.327,00</w:t>
            </w:r>
          </w:p>
        </w:tc>
        <w:tc>
          <w:tcPr>
            <w:tcW w:w="524" w:type="pct"/>
            <w:tcBorders>
              <w:top w:val="nil"/>
              <w:left w:val="nil"/>
              <w:bottom w:val="nil"/>
              <w:right w:val="nil"/>
            </w:tcBorders>
            <w:noWrap/>
            <w:vAlign w:val="bottom"/>
            <w:hideMark/>
          </w:tcPr>
          <w:p w14:paraId="6813E09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-1.327,00</w:t>
            </w:r>
          </w:p>
        </w:tc>
        <w:tc>
          <w:tcPr>
            <w:tcW w:w="385" w:type="pct"/>
            <w:tcBorders>
              <w:top w:val="nil"/>
              <w:left w:val="nil"/>
              <w:bottom w:val="nil"/>
              <w:right w:val="nil"/>
            </w:tcBorders>
            <w:noWrap/>
            <w:vAlign w:val="bottom"/>
            <w:hideMark/>
          </w:tcPr>
          <w:p w14:paraId="5D9C18A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486AE56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51455AE7" w14:textId="77777777" w:rsidTr="00B508AA">
        <w:trPr>
          <w:trHeight w:val="255"/>
        </w:trPr>
        <w:tc>
          <w:tcPr>
            <w:tcW w:w="308" w:type="pct"/>
            <w:tcBorders>
              <w:top w:val="nil"/>
              <w:left w:val="nil"/>
              <w:bottom w:val="nil"/>
              <w:right w:val="nil"/>
            </w:tcBorders>
            <w:noWrap/>
            <w:vAlign w:val="bottom"/>
            <w:hideMark/>
          </w:tcPr>
          <w:p w14:paraId="2D50A8C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A67362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349647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043EC3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385" w:type="pct"/>
            <w:tcBorders>
              <w:top w:val="nil"/>
              <w:left w:val="nil"/>
              <w:bottom w:val="nil"/>
              <w:right w:val="nil"/>
            </w:tcBorders>
            <w:noWrap/>
            <w:vAlign w:val="bottom"/>
            <w:hideMark/>
          </w:tcPr>
          <w:p w14:paraId="76D9AB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791D9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3503F87A" w14:textId="77777777" w:rsidTr="00B508AA">
        <w:trPr>
          <w:trHeight w:val="255"/>
        </w:trPr>
        <w:tc>
          <w:tcPr>
            <w:tcW w:w="308" w:type="pct"/>
            <w:tcBorders>
              <w:top w:val="nil"/>
              <w:left w:val="nil"/>
              <w:bottom w:val="nil"/>
              <w:right w:val="nil"/>
            </w:tcBorders>
            <w:noWrap/>
            <w:vAlign w:val="bottom"/>
            <w:hideMark/>
          </w:tcPr>
          <w:p w14:paraId="6CBD3BA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2A6CA3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43A96C2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55A65C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385" w:type="pct"/>
            <w:tcBorders>
              <w:top w:val="nil"/>
              <w:left w:val="nil"/>
              <w:bottom w:val="nil"/>
              <w:right w:val="nil"/>
            </w:tcBorders>
            <w:noWrap/>
            <w:vAlign w:val="bottom"/>
            <w:hideMark/>
          </w:tcPr>
          <w:p w14:paraId="6A3FEF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1C6DC7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35064E0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4602BD8"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A100063 </w:t>
            </w:r>
            <w:proofErr w:type="spellStart"/>
            <w:r w:rsidRPr="00B1050B">
              <w:rPr>
                <w:rFonts w:ascii="Arial" w:hAnsi="Arial" w:cs="Arial"/>
                <w:b/>
                <w:bCs/>
                <w:color w:val="000000"/>
                <w:sz w:val="14"/>
                <w:szCs w:val="14"/>
                <w:lang w:val="en-US" w:eastAsia="en-US"/>
              </w:rPr>
              <w:t>Lokalni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izbori</w:t>
            </w:r>
            <w:proofErr w:type="spellEnd"/>
          </w:p>
        </w:tc>
        <w:tc>
          <w:tcPr>
            <w:tcW w:w="405" w:type="pct"/>
            <w:tcBorders>
              <w:top w:val="nil"/>
              <w:left w:val="nil"/>
              <w:bottom w:val="nil"/>
              <w:right w:val="nil"/>
            </w:tcBorders>
            <w:shd w:val="clear" w:color="000000" w:fill="CCCCFF"/>
            <w:noWrap/>
            <w:vAlign w:val="bottom"/>
            <w:hideMark/>
          </w:tcPr>
          <w:p w14:paraId="287F01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47.300,00</w:t>
            </w:r>
          </w:p>
        </w:tc>
        <w:tc>
          <w:tcPr>
            <w:tcW w:w="524" w:type="pct"/>
            <w:tcBorders>
              <w:top w:val="nil"/>
              <w:left w:val="nil"/>
              <w:bottom w:val="nil"/>
              <w:right w:val="nil"/>
            </w:tcBorders>
            <w:shd w:val="clear" w:color="000000" w:fill="CCCCFF"/>
            <w:noWrap/>
            <w:vAlign w:val="bottom"/>
            <w:hideMark/>
          </w:tcPr>
          <w:p w14:paraId="2B607B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5.700,00</w:t>
            </w:r>
          </w:p>
        </w:tc>
        <w:tc>
          <w:tcPr>
            <w:tcW w:w="385" w:type="pct"/>
            <w:tcBorders>
              <w:top w:val="nil"/>
              <w:left w:val="nil"/>
              <w:bottom w:val="nil"/>
              <w:right w:val="nil"/>
            </w:tcBorders>
            <w:shd w:val="clear" w:color="000000" w:fill="CCCCFF"/>
            <w:noWrap/>
            <w:vAlign w:val="bottom"/>
            <w:hideMark/>
          </w:tcPr>
          <w:p w14:paraId="2F5C6F8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12,05</w:t>
            </w:r>
          </w:p>
        </w:tc>
        <w:tc>
          <w:tcPr>
            <w:tcW w:w="405" w:type="pct"/>
            <w:tcBorders>
              <w:top w:val="nil"/>
              <w:left w:val="nil"/>
              <w:bottom w:val="nil"/>
              <w:right w:val="nil"/>
            </w:tcBorders>
            <w:shd w:val="clear" w:color="000000" w:fill="CCCCFF"/>
            <w:noWrap/>
            <w:vAlign w:val="bottom"/>
            <w:hideMark/>
          </w:tcPr>
          <w:p w14:paraId="083003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53.000,00</w:t>
            </w:r>
          </w:p>
        </w:tc>
      </w:tr>
      <w:tr w:rsidR="00B1050B" w:rsidRPr="00B1050B" w14:paraId="1320173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DEC801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04FBD85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37.800,00</w:t>
            </w:r>
          </w:p>
        </w:tc>
        <w:tc>
          <w:tcPr>
            <w:tcW w:w="524" w:type="pct"/>
            <w:tcBorders>
              <w:top w:val="nil"/>
              <w:left w:val="nil"/>
              <w:bottom w:val="nil"/>
              <w:right w:val="nil"/>
            </w:tcBorders>
            <w:shd w:val="clear" w:color="000000" w:fill="FFFF99"/>
            <w:noWrap/>
            <w:vAlign w:val="bottom"/>
            <w:hideMark/>
          </w:tcPr>
          <w:p w14:paraId="4CA83CF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385" w:type="pct"/>
            <w:tcBorders>
              <w:top w:val="nil"/>
              <w:left w:val="nil"/>
              <w:bottom w:val="nil"/>
              <w:right w:val="nil"/>
            </w:tcBorders>
            <w:shd w:val="clear" w:color="000000" w:fill="FFFF99"/>
            <w:noWrap/>
            <w:vAlign w:val="bottom"/>
            <w:hideMark/>
          </w:tcPr>
          <w:p w14:paraId="6D3830D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13,23</w:t>
            </w:r>
          </w:p>
        </w:tc>
        <w:tc>
          <w:tcPr>
            <w:tcW w:w="405" w:type="pct"/>
            <w:tcBorders>
              <w:top w:val="nil"/>
              <w:left w:val="nil"/>
              <w:bottom w:val="nil"/>
              <w:right w:val="nil"/>
            </w:tcBorders>
            <w:shd w:val="clear" w:color="000000" w:fill="FFFF99"/>
            <w:noWrap/>
            <w:vAlign w:val="bottom"/>
            <w:hideMark/>
          </w:tcPr>
          <w:p w14:paraId="1FB58E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42.800,00</w:t>
            </w:r>
          </w:p>
        </w:tc>
      </w:tr>
      <w:tr w:rsidR="00B1050B" w:rsidRPr="00B1050B" w14:paraId="27913401" w14:textId="77777777" w:rsidTr="00B508AA">
        <w:trPr>
          <w:trHeight w:val="255"/>
        </w:trPr>
        <w:tc>
          <w:tcPr>
            <w:tcW w:w="308" w:type="pct"/>
            <w:tcBorders>
              <w:top w:val="nil"/>
              <w:left w:val="nil"/>
              <w:bottom w:val="nil"/>
              <w:right w:val="nil"/>
            </w:tcBorders>
            <w:noWrap/>
            <w:vAlign w:val="bottom"/>
            <w:hideMark/>
          </w:tcPr>
          <w:p w14:paraId="5127F95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5946BD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9F9378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37.800,00</w:t>
            </w:r>
          </w:p>
        </w:tc>
        <w:tc>
          <w:tcPr>
            <w:tcW w:w="524" w:type="pct"/>
            <w:tcBorders>
              <w:top w:val="nil"/>
              <w:left w:val="nil"/>
              <w:bottom w:val="nil"/>
              <w:right w:val="nil"/>
            </w:tcBorders>
            <w:noWrap/>
            <w:vAlign w:val="bottom"/>
            <w:hideMark/>
          </w:tcPr>
          <w:p w14:paraId="58D2E5A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c>
          <w:tcPr>
            <w:tcW w:w="385" w:type="pct"/>
            <w:tcBorders>
              <w:top w:val="nil"/>
              <w:left w:val="nil"/>
              <w:bottom w:val="nil"/>
              <w:right w:val="nil"/>
            </w:tcBorders>
            <w:noWrap/>
            <w:vAlign w:val="bottom"/>
            <w:hideMark/>
          </w:tcPr>
          <w:p w14:paraId="2DC1A57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13,23</w:t>
            </w:r>
          </w:p>
        </w:tc>
        <w:tc>
          <w:tcPr>
            <w:tcW w:w="405" w:type="pct"/>
            <w:tcBorders>
              <w:top w:val="nil"/>
              <w:left w:val="nil"/>
              <w:bottom w:val="nil"/>
              <w:right w:val="nil"/>
            </w:tcBorders>
            <w:noWrap/>
            <w:vAlign w:val="bottom"/>
            <w:hideMark/>
          </w:tcPr>
          <w:p w14:paraId="78F69A7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42.800,00</w:t>
            </w:r>
          </w:p>
        </w:tc>
      </w:tr>
      <w:tr w:rsidR="00B1050B" w:rsidRPr="00B1050B" w14:paraId="12284A2F" w14:textId="77777777" w:rsidTr="00B508AA">
        <w:trPr>
          <w:trHeight w:val="255"/>
        </w:trPr>
        <w:tc>
          <w:tcPr>
            <w:tcW w:w="308" w:type="pct"/>
            <w:tcBorders>
              <w:top w:val="nil"/>
              <w:left w:val="nil"/>
              <w:bottom w:val="nil"/>
              <w:right w:val="nil"/>
            </w:tcBorders>
            <w:noWrap/>
            <w:vAlign w:val="bottom"/>
            <w:hideMark/>
          </w:tcPr>
          <w:p w14:paraId="0884E39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D1C719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73ECE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27.800,00</w:t>
            </w:r>
          </w:p>
        </w:tc>
        <w:tc>
          <w:tcPr>
            <w:tcW w:w="524" w:type="pct"/>
            <w:tcBorders>
              <w:top w:val="nil"/>
              <w:left w:val="nil"/>
              <w:bottom w:val="nil"/>
              <w:right w:val="nil"/>
            </w:tcBorders>
            <w:noWrap/>
            <w:vAlign w:val="bottom"/>
            <w:hideMark/>
          </w:tcPr>
          <w:p w14:paraId="3F87CF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581FAE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17,99</w:t>
            </w:r>
          </w:p>
        </w:tc>
        <w:tc>
          <w:tcPr>
            <w:tcW w:w="405" w:type="pct"/>
            <w:tcBorders>
              <w:top w:val="nil"/>
              <w:left w:val="nil"/>
              <w:bottom w:val="nil"/>
              <w:right w:val="nil"/>
            </w:tcBorders>
            <w:noWrap/>
            <w:vAlign w:val="bottom"/>
            <w:hideMark/>
          </w:tcPr>
          <w:p w14:paraId="52689BA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32.800,00</w:t>
            </w:r>
          </w:p>
        </w:tc>
      </w:tr>
      <w:tr w:rsidR="00B1050B" w:rsidRPr="00B1050B" w14:paraId="20F81396" w14:textId="77777777" w:rsidTr="00B508AA">
        <w:trPr>
          <w:trHeight w:val="255"/>
        </w:trPr>
        <w:tc>
          <w:tcPr>
            <w:tcW w:w="308" w:type="pct"/>
            <w:tcBorders>
              <w:top w:val="nil"/>
              <w:left w:val="nil"/>
              <w:bottom w:val="nil"/>
              <w:right w:val="nil"/>
            </w:tcBorders>
            <w:noWrap/>
            <w:vAlign w:val="bottom"/>
            <w:hideMark/>
          </w:tcPr>
          <w:p w14:paraId="2EB2B1D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85E150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6C5941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c>
          <w:tcPr>
            <w:tcW w:w="524" w:type="pct"/>
            <w:tcBorders>
              <w:top w:val="nil"/>
              <w:left w:val="nil"/>
              <w:bottom w:val="nil"/>
              <w:right w:val="nil"/>
            </w:tcBorders>
            <w:noWrap/>
            <w:vAlign w:val="bottom"/>
            <w:hideMark/>
          </w:tcPr>
          <w:p w14:paraId="372BE5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A04732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7C162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r>
      <w:tr w:rsidR="00B1050B" w:rsidRPr="00B1050B" w14:paraId="59C39758" w14:textId="77777777" w:rsidTr="00B508AA">
        <w:trPr>
          <w:trHeight w:val="255"/>
        </w:trPr>
        <w:tc>
          <w:tcPr>
            <w:tcW w:w="308" w:type="pct"/>
            <w:tcBorders>
              <w:top w:val="nil"/>
              <w:left w:val="nil"/>
              <w:bottom w:val="nil"/>
              <w:right w:val="nil"/>
            </w:tcBorders>
            <w:noWrap/>
            <w:vAlign w:val="bottom"/>
            <w:hideMark/>
          </w:tcPr>
          <w:p w14:paraId="6814356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A51E7C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za rad predstavničkih i izvršnih tijela, povjerenstava i slično</w:t>
            </w:r>
          </w:p>
        </w:tc>
        <w:tc>
          <w:tcPr>
            <w:tcW w:w="405" w:type="pct"/>
            <w:tcBorders>
              <w:top w:val="nil"/>
              <w:left w:val="nil"/>
              <w:bottom w:val="nil"/>
              <w:right w:val="nil"/>
            </w:tcBorders>
            <w:noWrap/>
            <w:vAlign w:val="bottom"/>
            <w:hideMark/>
          </w:tcPr>
          <w:p w14:paraId="633536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0B6F0C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3E357B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w:t>
            </w:r>
          </w:p>
        </w:tc>
        <w:tc>
          <w:tcPr>
            <w:tcW w:w="405" w:type="pct"/>
            <w:tcBorders>
              <w:top w:val="nil"/>
              <w:left w:val="nil"/>
              <w:bottom w:val="nil"/>
              <w:right w:val="nil"/>
            </w:tcBorders>
            <w:noWrap/>
            <w:vAlign w:val="bottom"/>
            <w:hideMark/>
          </w:tcPr>
          <w:p w14:paraId="24E0A9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r>
      <w:tr w:rsidR="00B1050B" w:rsidRPr="00B1050B" w14:paraId="6A18EDD1" w14:textId="77777777" w:rsidTr="00B508AA">
        <w:trPr>
          <w:trHeight w:val="255"/>
        </w:trPr>
        <w:tc>
          <w:tcPr>
            <w:tcW w:w="308" w:type="pct"/>
            <w:tcBorders>
              <w:top w:val="nil"/>
              <w:left w:val="nil"/>
              <w:bottom w:val="nil"/>
              <w:right w:val="nil"/>
            </w:tcBorders>
            <w:noWrap/>
            <w:vAlign w:val="bottom"/>
            <w:hideMark/>
          </w:tcPr>
          <w:p w14:paraId="3F91E97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BB5E2D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6BCCAB9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25E0D8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DD38D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7F0C09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r>
      <w:tr w:rsidR="00B1050B" w:rsidRPr="00B1050B" w14:paraId="5860A10F" w14:textId="77777777" w:rsidTr="00B508AA">
        <w:trPr>
          <w:trHeight w:val="255"/>
        </w:trPr>
        <w:tc>
          <w:tcPr>
            <w:tcW w:w="308" w:type="pct"/>
            <w:tcBorders>
              <w:top w:val="nil"/>
              <w:left w:val="nil"/>
              <w:bottom w:val="nil"/>
              <w:right w:val="nil"/>
            </w:tcBorders>
            <w:noWrap/>
            <w:vAlign w:val="bottom"/>
            <w:hideMark/>
          </w:tcPr>
          <w:p w14:paraId="5968551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129588A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0DA96AE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524" w:type="pct"/>
            <w:tcBorders>
              <w:top w:val="nil"/>
              <w:left w:val="nil"/>
              <w:bottom w:val="nil"/>
              <w:right w:val="nil"/>
            </w:tcBorders>
            <w:noWrap/>
            <w:vAlign w:val="bottom"/>
            <w:hideMark/>
          </w:tcPr>
          <w:p w14:paraId="3777FF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196B52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B088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20FD6FC4" w14:textId="77777777" w:rsidTr="00B508AA">
        <w:trPr>
          <w:trHeight w:val="255"/>
        </w:trPr>
        <w:tc>
          <w:tcPr>
            <w:tcW w:w="308" w:type="pct"/>
            <w:tcBorders>
              <w:top w:val="nil"/>
              <w:left w:val="nil"/>
              <w:bottom w:val="nil"/>
              <w:right w:val="nil"/>
            </w:tcBorders>
            <w:noWrap/>
            <w:vAlign w:val="bottom"/>
            <w:hideMark/>
          </w:tcPr>
          <w:p w14:paraId="0E0F8EB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5E3139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Zakupnine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najamnine</w:t>
            </w:r>
            <w:proofErr w:type="spellEnd"/>
          </w:p>
        </w:tc>
        <w:tc>
          <w:tcPr>
            <w:tcW w:w="405" w:type="pct"/>
            <w:tcBorders>
              <w:top w:val="nil"/>
              <w:left w:val="nil"/>
              <w:bottom w:val="nil"/>
              <w:right w:val="nil"/>
            </w:tcBorders>
            <w:noWrap/>
            <w:vAlign w:val="bottom"/>
            <w:hideMark/>
          </w:tcPr>
          <w:p w14:paraId="737468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524" w:type="pct"/>
            <w:tcBorders>
              <w:top w:val="nil"/>
              <w:left w:val="nil"/>
              <w:bottom w:val="nil"/>
              <w:right w:val="nil"/>
            </w:tcBorders>
            <w:noWrap/>
            <w:vAlign w:val="bottom"/>
            <w:hideMark/>
          </w:tcPr>
          <w:p w14:paraId="53C756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150CE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41EE9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r>
      <w:tr w:rsidR="00B1050B" w:rsidRPr="00B1050B" w14:paraId="09092850" w14:textId="77777777" w:rsidTr="00B508AA">
        <w:trPr>
          <w:trHeight w:val="255"/>
        </w:trPr>
        <w:tc>
          <w:tcPr>
            <w:tcW w:w="308" w:type="pct"/>
            <w:tcBorders>
              <w:top w:val="nil"/>
              <w:left w:val="nil"/>
              <w:bottom w:val="nil"/>
              <w:right w:val="nil"/>
            </w:tcBorders>
            <w:noWrap/>
            <w:vAlign w:val="bottom"/>
            <w:hideMark/>
          </w:tcPr>
          <w:p w14:paraId="35B56E7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0C5AE6C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16533D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1272CF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997C1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DF773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0E1C3A64" w14:textId="77777777" w:rsidTr="00B508AA">
        <w:trPr>
          <w:trHeight w:val="255"/>
        </w:trPr>
        <w:tc>
          <w:tcPr>
            <w:tcW w:w="308" w:type="pct"/>
            <w:tcBorders>
              <w:top w:val="nil"/>
              <w:left w:val="nil"/>
              <w:bottom w:val="nil"/>
              <w:right w:val="nil"/>
            </w:tcBorders>
            <w:noWrap/>
            <w:vAlign w:val="bottom"/>
            <w:hideMark/>
          </w:tcPr>
          <w:p w14:paraId="3F5C3EA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0DD8D3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5E7EBE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3F55D6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B22F9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7CF13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123B072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BF8CA6B"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05" w:type="pct"/>
            <w:tcBorders>
              <w:top w:val="nil"/>
              <w:left w:val="nil"/>
              <w:bottom w:val="nil"/>
              <w:right w:val="nil"/>
            </w:tcBorders>
            <w:shd w:val="clear" w:color="000000" w:fill="FFFF99"/>
            <w:noWrap/>
            <w:vAlign w:val="bottom"/>
            <w:hideMark/>
          </w:tcPr>
          <w:p w14:paraId="427A5EA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9.500,00</w:t>
            </w:r>
          </w:p>
        </w:tc>
        <w:tc>
          <w:tcPr>
            <w:tcW w:w="524" w:type="pct"/>
            <w:tcBorders>
              <w:top w:val="nil"/>
              <w:left w:val="nil"/>
              <w:bottom w:val="nil"/>
              <w:right w:val="nil"/>
            </w:tcBorders>
            <w:shd w:val="clear" w:color="000000" w:fill="FFFF99"/>
            <w:noWrap/>
            <w:vAlign w:val="bottom"/>
            <w:hideMark/>
          </w:tcPr>
          <w:p w14:paraId="6B8D5F1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w:t>
            </w:r>
          </w:p>
        </w:tc>
        <w:tc>
          <w:tcPr>
            <w:tcW w:w="385" w:type="pct"/>
            <w:tcBorders>
              <w:top w:val="nil"/>
              <w:left w:val="nil"/>
              <w:bottom w:val="nil"/>
              <w:right w:val="nil"/>
            </w:tcBorders>
            <w:shd w:val="clear" w:color="000000" w:fill="FFFF99"/>
            <w:noWrap/>
            <w:vAlign w:val="bottom"/>
            <w:hideMark/>
          </w:tcPr>
          <w:p w14:paraId="2986DBD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7,37</w:t>
            </w:r>
          </w:p>
        </w:tc>
        <w:tc>
          <w:tcPr>
            <w:tcW w:w="405" w:type="pct"/>
            <w:tcBorders>
              <w:top w:val="nil"/>
              <w:left w:val="nil"/>
              <w:bottom w:val="nil"/>
              <w:right w:val="nil"/>
            </w:tcBorders>
            <w:shd w:val="clear" w:color="000000" w:fill="FFFF99"/>
            <w:noWrap/>
            <w:vAlign w:val="bottom"/>
            <w:hideMark/>
          </w:tcPr>
          <w:p w14:paraId="35AB93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10.200,00</w:t>
            </w:r>
          </w:p>
        </w:tc>
      </w:tr>
      <w:tr w:rsidR="00B1050B" w:rsidRPr="00B1050B" w14:paraId="5BB77837" w14:textId="77777777" w:rsidTr="00B508AA">
        <w:trPr>
          <w:trHeight w:val="255"/>
        </w:trPr>
        <w:tc>
          <w:tcPr>
            <w:tcW w:w="308" w:type="pct"/>
            <w:tcBorders>
              <w:top w:val="nil"/>
              <w:left w:val="nil"/>
              <w:bottom w:val="nil"/>
              <w:right w:val="nil"/>
            </w:tcBorders>
            <w:noWrap/>
            <w:vAlign w:val="bottom"/>
            <w:hideMark/>
          </w:tcPr>
          <w:p w14:paraId="7D8E7E7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E97965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87071E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9.500,00</w:t>
            </w:r>
          </w:p>
        </w:tc>
        <w:tc>
          <w:tcPr>
            <w:tcW w:w="524" w:type="pct"/>
            <w:tcBorders>
              <w:top w:val="nil"/>
              <w:left w:val="nil"/>
              <w:bottom w:val="nil"/>
              <w:right w:val="nil"/>
            </w:tcBorders>
            <w:noWrap/>
            <w:vAlign w:val="bottom"/>
            <w:hideMark/>
          </w:tcPr>
          <w:p w14:paraId="0CCDCDD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700,00</w:t>
            </w:r>
          </w:p>
        </w:tc>
        <w:tc>
          <w:tcPr>
            <w:tcW w:w="385" w:type="pct"/>
            <w:tcBorders>
              <w:top w:val="nil"/>
              <w:left w:val="nil"/>
              <w:bottom w:val="nil"/>
              <w:right w:val="nil"/>
            </w:tcBorders>
            <w:noWrap/>
            <w:vAlign w:val="bottom"/>
            <w:hideMark/>
          </w:tcPr>
          <w:p w14:paraId="4E5F33F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7,37</w:t>
            </w:r>
          </w:p>
        </w:tc>
        <w:tc>
          <w:tcPr>
            <w:tcW w:w="405" w:type="pct"/>
            <w:tcBorders>
              <w:top w:val="nil"/>
              <w:left w:val="nil"/>
              <w:bottom w:val="nil"/>
              <w:right w:val="nil"/>
            </w:tcBorders>
            <w:noWrap/>
            <w:vAlign w:val="bottom"/>
            <w:hideMark/>
          </w:tcPr>
          <w:p w14:paraId="355A13D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10.200,00</w:t>
            </w:r>
          </w:p>
        </w:tc>
      </w:tr>
      <w:tr w:rsidR="00B1050B" w:rsidRPr="00B1050B" w14:paraId="25A7CD5E" w14:textId="77777777" w:rsidTr="00B508AA">
        <w:trPr>
          <w:trHeight w:val="255"/>
        </w:trPr>
        <w:tc>
          <w:tcPr>
            <w:tcW w:w="308" w:type="pct"/>
            <w:tcBorders>
              <w:top w:val="nil"/>
              <w:left w:val="nil"/>
              <w:bottom w:val="nil"/>
              <w:right w:val="nil"/>
            </w:tcBorders>
            <w:noWrap/>
            <w:vAlign w:val="bottom"/>
            <w:hideMark/>
          </w:tcPr>
          <w:p w14:paraId="288BCBC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6150CB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095EB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9.500,00</w:t>
            </w:r>
          </w:p>
        </w:tc>
        <w:tc>
          <w:tcPr>
            <w:tcW w:w="524" w:type="pct"/>
            <w:tcBorders>
              <w:top w:val="nil"/>
              <w:left w:val="nil"/>
              <w:bottom w:val="nil"/>
              <w:right w:val="nil"/>
            </w:tcBorders>
            <w:noWrap/>
            <w:vAlign w:val="bottom"/>
            <w:hideMark/>
          </w:tcPr>
          <w:p w14:paraId="528A96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c>
          <w:tcPr>
            <w:tcW w:w="385" w:type="pct"/>
            <w:tcBorders>
              <w:top w:val="nil"/>
              <w:left w:val="nil"/>
              <w:bottom w:val="nil"/>
              <w:right w:val="nil"/>
            </w:tcBorders>
            <w:noWrap/>
            <w:vAlign w:val="bottom"/>
            <w:hideMark/>
          </w:tcPr>
          <w:p w14:paraId="29B623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7,37</w:t>
            </w:r>
          </w:p>
        </w:tc>
        <w:tc>
          <w:tcPr>
            <w:tcW w:w="405" w:type="pct"/>
            <w:tcBorders>
              <w:top w:val="nil"/>
              <w:left w:val="nil"/>
              <w:bottom w:val="nil"/>
              <w:right w:val="nil"/>
            </w:tcBorders>
            <w:noWrap/>
            <w:vAlign w:val="bottom"/>
            <w:hideMark/>
          </w:tcPr>
          <w:p w14:paraId="4B876E8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10.200,00</w:t>
            </w:r>
          </w:p>
        </w:tc>
      </w:tr>
      <w:tr w:rsidR="00B1050B" w:rsidRPr="00B1050B" w14:paraId="35CF3E14" w14:textId="77777777" w:rsidTr="00B508AA">
        <w:trPr>
          <w:trHeight w:val="255"/>
        </w:trPr>
        <w:tc>
          <w:tcPr>
            <w:tcW w:w="308" w:type="pct"/>
            <w:tcBorders>
              <w:top w:val="nil"/>
              <w:left w:val="nil"/>
              <w:bottom w:val="nil"/>
              <w:right w:val="nil"/>
            </w:tcBorders>
            <w:noWrap/>
            <w:vAlign w:val="bottom"/>
            <w:hideMark/>
          </w:tcPr>
          <w:p w14:paraId="317E5BF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79A5A1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577ECB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36536D4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39936E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7F179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13806C1B" w14:textId="77777777" w:rsidTr="00B508AA">
        <w:trPr>
          <w:trHeight w:val="255"/>
        </w:trPr>
        <w:tc>
          <w:tcPr>
            <w:tcW w:w="308" w:type="pct"/>
            <w:tcBorders>
              <w:top w:val="nil"/>
              <w:left w:val="nil"/>
              <w:bottom w:val="nil"/>
              <w:right w:val="nil"/>
            </w:tcBorders>
            <w:noWrap/>
            <w:vAlign w:val="bottom"/>
            <w:hideMark/>
          </w:tcPr>
          <w:p w14:paraId="6A8D548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AF112B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za rad predstavničkih i izvršnih tijela, povjerenstava i slično</w:t>
            </w:r>
          </w:p>
        </w:tc>
        <w:tc>
          <w:tcPr>
            <w:tcW w:w="405" w:type="pct"/>
            <w:tcBorders>
              <w:top w:val="nil"/>
              <w:left w:val="nil"/>
              <w:bottom w:val="nil"/>
              <w:right w:val="nil"/>
            </w:tcBorders>
            <w:noWrap/>
            <w:vAlign w:val="bottom"/>
            <w:hideMark/>
          </w:tcPr>
          <w:p w14:paraId="1D67D57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9.500,00</w:t>
            </w:r>
          </w:p>
        </w:tc>
        <w:tc>
          <w:tcPr>
            <w:tcW w:w="524" w:type="pct"/>
            <w:tcBorders>
              <w:top w:val="nil"/>
              <w:left w:val="nil"/>
              <w:bottom w:val="nil"/>
              <w:right w:val="nil"/>
            </w:tcBorders>
            <w:noWrap/>
            <w:vAlign w:val="bottom"/>
            <w:hideMark/>
          </w:tcPr>
          <w:p w14:paraId="337602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14C31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31BFB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9.500,00</w:t>
            </w:r>
          </w:p>
        </w:tc>
      </w:tr>
      <w:tr w:rsidR="00B1050B" w:rsidRPr="00B1050B" w14:paraId="03ABEFF8" w14:textId="77777777" w:rsidTr="00B508AA">
        <w:trPr>
          <w:trHeight w:val="255"/>
        </w:trPr>
        <w:tc>
          <w:tcPr>
            <w:tcW w:w="308" w:type="pct"/>
            <w:tcBorders>
              <w:top w:val="nil"/>
              <w:left w:val="nil"/>
              <w:bottom w:val="nil"/>
              <w:right w:val="nil"/>
            </w:tcBorders>
            <w:noWrap/>
            <w:vAlign w:val="bottom"/>
            <w:hideMark/>
          </w:tcPr>
          <w:p w14:paraId="40C0117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6ACAE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Zakupnine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najamnine</w:t>
            </w:r>
            <w:proofErr w:type="spellEnd"/>
          </w:p>
        </w:tc>
        <w:tc>
          <w:tcPr>
            <w:tcW w:w="405" w:type="pct"/>
            <w:tcBorders>
              <w:top w:val="nil"/>
              <w:left w:val="nil"/>
              <w:bottom w:val="nil"/>
              <w:right w:val="nil"/>
            </w:tcBorders>
            <w:noWrap/>
            <w:vAlign w:val="bottom"/>
            <w:hideMark/>
          </w:tcPr>
          <w:p w14:paraId="52F72DD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6FA5E8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385" w:type="pct"/>
            <w:tcBorders>
              <w:top w:val="nil"/>
              <w:left w:val="nil"/>
              <w:bottom w:val="nil"/>
              <w:right w:val="nil"/>
            </w:tcBorders>
            <w:noWrap/>
            <w:vAlign w:val="bottom"/>
            <w:hideMark/>
          </w:tcPr>
          <w:p w14:paraId="4AC3D98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67C8F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47E1873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621AC85"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K100001 Nabava službenog vozila</w:t>
            </w:r>
          </w:p>
        </w:tc>
        <w:tc>
          <w:tcPr>
            <w:tcW w:w="405" w:type="pct"/>
            <w:tcBorders>
              <w:top w:val="nil"/>
              <w:left w:val="nil"/>
              <w:bottom w:val="nil"/>
              <w:right w:val="nil"/>
            </w:tcBorders>
            <w:shd w:val="clear" w:color="000000" w:fill="CCCCFF"/>
            <w:noWrap/>
            <w:vAlign w:val="bottom"/>
            <w:hideMark/>
          </w:tcPr>
          <w:p w14:paraId="04E469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CCCCFF"/>
            <w:noWrap/>
            <w:vAlign w:val="bottom"/>
            <w:hideMark/>
          </w:tcPr>
          <w:p w14:paraId="49B7A36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c>
          <w:tcPr>
            <w:tcW w:w="385" w:type="pct"/>
            <w:tcBorders>
              <w:top w:val="nil"/>
              <w:left w:val="nil"/>
              <w:bottom w:val="nil"/>
              <w:right w:val="nil"/>
            </w:tcBorders>
            <w:shd w:val="clear" w:color="000000" w:fill="CCCCFF"/>
            <w:noWrap/>
            <w:vAlign w:val="bottom"/>
            <w:hideMark/>
          </w:tcPr>
          <w:p w14:paraId="2504D38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4532C5F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r>
      <w:tr w:rsidR="00B1050B" w:rsidRPr="00B1050B" w14:paraId="5232675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20D5E2A"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45E23D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135F87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c>
          <w:tcPr>
            <w:tcW w:w="385" w:type="pct"/>
            <w:tcBorders>
              <w:top w:val="nil"/>
              <w:left w:val="nil"/>
              <w:bottom w:val="nil"/>
              <w:right w:val="nil"/>
            </w:tcBorders>
            <w:shd w:val="clear" w:color="000000" w:fill="FFFF99"/>
            <w:noWrap/>
            <w:vAlign w:val="bottom"/>
            <w:hideMark/>
          </w:tcPr>
          <w:p w14:paraId="52D11A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3AEA866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r>
      <w:tr w:rsidR="00B1050B" w:rsidRPr="00B1050B" w14:paraId="44CB3A8A" w14:textId="77777777" w:rsidTr="00B508AA">
        <w:trPr>
          <w:trHeight w:val="255"/>
        </w:trPr>
        <w:tc>
          <w:tcPr>
            <w:tcW w:w="308" w:type="pct"/>
            <w:tcBorders>
              <w:top w:val="nil"/>
              <w:left w:val="nil"/>
              <w:bottom w:val="nil"/>
              <w:right w:val="nil"/>
            </w:tcBorders>
            <w:noWrap/>
            <w:vAlign w:val="bottom"/>
            <w:hideMark/>
          </w:tcPr>
          <w:p w14:paraId="72B2891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641D1B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6617CA5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39BB9DB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26.000,00</w:t>
            </w:r>
          </w:p>
        </w:tc>
        <w:tc>
          <w:tcPr>
            <w:tcW w:w="385" w:type="pct"/>
            <w:tcBorders>
              <w:top w:val="nil"/>
              <w:left w:val="nil"/>
              <w:bottom w:val="nil"/>
              <w:right w:val="nil"/>
            </w:tcBorders>
            <w:noWrap/>
            <w:vAlign w:val="bottom"/>
            <w:hideMark/>
          </w:tcPr>
          <w:p w14:paraId="6D9F45D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1246E4F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26.000,00</w:t>
            </w:r>
          </w:p>
        </w:tc>
      </w:tr>
      <w:tr w:rsidR="00B1050B" w:rsidRPr="00B1050B" w14:paraId="324B93D1" w14:textId="77777777" w:rsidTr="00B508AA">
        <w:trPr>
          <w:trHeight w:val="255"/>
        </w:trPr>
        <w:tc>
          <w:tcPr>
            <w:tcW w:w="308" w:type="pct"/>
            <w:tcBorders>
              <w:top w:val="nil"/>
              <w:left w:val="nil"/>
              <w:bottom w:val="nil"/>
              <w:right w:val="nil"/>
            </w:tcBorders>
            <w:noWrap/>
            <w:vAlign w:val="bottom"/>
            <w:hideMark/>
          </w:tcPr>
          <w:p w14:paraId="4391934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2CCE2A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91F76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5702E3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c>
          <w:tcPr>
            <w:tcW w:w="385" w:type="pct"/>
            <w:tcBorders>
              <w:top w:val="nil"/>
              <w:left w:val="nil"/>
              <w:bottom w:val="nil"/>
              <w:right w:val="nil"/>
            </w:tcBorders>
            <w:noWrap/>
            <w:vAlign w:val="bottom"/>
            <w:hideMark/>
          </w:tcPr>
          <w:p w14:paraId="24DB52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CEB19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r>
      <w:tr w:rsidR="00B1050B" w:rsidRPr="00B1050B" w14:paraId="7163D6CD" w14:textId="77777777" w:rsidTr="00B508AA">
        <w:trPr>
          <w:trHeight w:val="255"/>
        </w:trPr>
        <w:tc>
          <w:tcPr>
            <w:tcW w:w="308" w:type="pct"/>
            <w:tcBorders>
              <w:top w:val="nil"/>
              <w:left w:val="nil"/>
              <w:bottom w:val="nil"/>
              <w:right w:val="nil"/>
            </w:tcBorders>
            <w:noWrap/>
            <w:vAlign w:val="bottom"/>
            <w:hideMark/>
          </w:tcPr>
          <w:p w14:paraId="187287A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CCBCE0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Osobni </w:t>
            </w:r>
            <w:proofErr w:type="spellStart"/>
            <w:r w:rsidRPr="00B1050B">
              <w:rPr>
                <w:rFonts w:ascii="Arial" w:hAnsi="Arial" w:cs="Arial"/>
                <w:sz w:val="14"/>
                <w:szCs w:val="14"/>
                <w:lang w:val="en-US" w:eastAsia="en-US"/>
              </w:rPr>
              <w:t>automobili</w:t>
            </w:r>
            <w:proofErr w:type="spellEnd"/>
          </w:p>
        </w:tc>
        <w:tc>
          <w:tcPr>
            <w:tcW w:w="405" w:type="pct"/>
            <w:tcBorders>
              <w:top w:val="nil"/>
              <w:left w:val="nil"/>
              <w:bottom w:val="nil"/>
              <w:right w:val="nil"/>
            </w:tcBorders>
            <w:noWrap/>
            <w:vAlign w:val="bottom"/>
            <w:hideMark/>
          </w:tcPr>
          <w:p w14:paraId="31AB44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1280DB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c>
          <w:tcPr>
            <w:tcW w:w="385" w:type="pct"/>
            <w:tcBorders>
              <w:top w:val="nil"/>
              <w:left w:val="nil"/>
              <w:bottom w:val="nil"/>
              <w:right w:val="nil"/>
            </w:tcBorders>
            <w:noWrap/>
            <w:vAlign w:val="bottom"/>
            <w:hideMark/>
          </w:tcPr>
          <w:p w14:paraId="747159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B9580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r>
      <w:tr w:rsidR="00B1050B" w:rsidRPr="00B1050B" w14:paraId="3E917C7B" w14:textId="77777777" w:rsidTr="00B508AA">
        <w:trPr>
          <w:trHeight w:val="255"/>
        </w:trPr>
        <w:tc>
          <w:tcPr>
            <w:tcW w:w="3282" w:type="pct"/>
            <w:gridSpan w:val="2"/>
            <w:tcBorders>
              <w:top w:val="nil"/>
              <w:left w:val="nil"/>
              <w:bottom w:val="nil"/>
              <w:right w:val="nil"/>
            </w:tcBorders>
            <w:shd w:val="clear" w:color="000000" w:fill="000080"/>
            <w:noWrap/>
            <w:vAlign w:val="bottom"/>
            <w:hideMark/>
          </w:tcPr>
          <w:p w14:paraId="1E34721B" w14:textId="77777777" w:rsidR="00B1050B" w:rsidRPr="00B1050B" w:rsidRDefault="00B1050B" w:rsidP="00B1050B">
            <w:pPr>
              <w:rPr>
                <w:rFonts w:ascii="Arial" w:hAnsi="Arial" w:cs="Arial"/>
                <w:b/>
                <w:bCs/>
                <w:color w:val="FFFFFF"/>
                <w:sz w:val="14"/>
                <w:szCs w:val="14"/>
                <w:lang w:val="en-US" w:eastAsia="en-US"/>
              </w:rPr>
            </w:pPr>
            <w:proofErr w:type="spellStart"/>
            <w:r w:rsidRPr="00B1050B">
              <w:rPr>
                <w:rFonts w:ascii="Arial" w:hAnsi="Arial" w:cs="Arial"/>
                <w:b/>
                <w:bCs/>
                <w:color w:val="FFFFFF"/>
                <w:sz w:val="14"/>
                <w:szCs w:val="14"/>
                <w:lang w:val="en-US" w:eastAsia="en-US"/>
              </w:rPr>
              <w:t>Razdjel</w:t>
            </w:r>
            <w:proofErr w:type="spellEnd"/>
            <w:r w:rsidRPr="00B1050B">
              <w:rPr>
                <w:rFonts w:ascii="Arial" w:hAnsi="Arial" w:cs="Arial"/>
                <w:b/>
                <w:bCs/>
                <w:color w:val="FFFFFF"/>
                <w:sz w:val="14"/>
                <w:szCs w:val="14"/>
                <w:lang w:val="en-US" w:eastAsia="en-US"/>
              </w:rPr>
              <w:t xml:space="preserve"> 102 JEDINSTVENI UPRAVNI ODJEL</w:t>
            </w:r>
          </w:p>
        </w:tc>
        <w:tc>
          <w:tcPr>
            <w:tcW w:w="405" w:type="pct"/>
            <w:tcBorders>
              <w:top w:val="nil"/>
              <w:left w:val="nil"/>
              <w:bottom w:val="nil"/>
              <w:right w:val="nil"/>
            </w:tcBorders>
            <w:shd w:val="clear" w:color="000000" w:fill="000080"/>
            <w:noWrap/>
            <w:vAlign w:val="bottom"/>
            <w:hideMark/>
          </w:tcPr>
          <w:p w14:paraId="5D0A448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6.140.666,81</w:t>
            </w:r>
          </w:p>
        </w:tc>
        <w:tc>
          <w:tcPr>
            <w:tcW w:w="524" w:type="pct"/>
            <w:tcBorders>
              <w:top w:val="nil"/>
              <w:left w:val="nil"/>
              <w:bottom w:val="nil"/>
              <w:right w:val="nil"/>
            </w:tcBorders>
            <w:shd w:val="clear" w:color="000000" w:fill="000080"/>
            <w:noWrap/>
            <w:vAlign w:val="bottom"/>
            <w:hideMark/>
          </w:tcPr>
          <w:p w14:paraId="6DF4F81D"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348.687,99</w:t>
            </w:r>
          </w:p>
        </w:tc>
        <w:tc>
          <w:tcPr>
            <w:tcW w:w="385" w:type="pct"/>
            <w:tcBorders>
              <w:top w:val="nil"/>
              <w:left w:val="nil"/>
              <w:bottom w:val="nil"/>
              <w:right w:val="nil"/>
            </w:tcBorders>
            <w:shd w:val="clear" w:color="000000" w:fill="000080"/>
            <w:noWrap/>
            <w:vAlign w:val="bottom"/>
            <w:hideMark/>
          </w:tcPr>
          <w:p w14:paraId="69DF6C6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5,68</w:t>
            </w:r>
          </w:p>
        </w:tc>
        <w:tc>
          <w:tcPr>
            <w:tcW w:w="405" w:type="pct"/>
            <w:tcBorders>
              <w:top w:val="nil"/>
              <w:left w:val="nil"/>
              <w:bottom w:val="nil"/>
              <w:right w:val="nil"/>
            </w:tcBorders>
            <w:shd w:val="clear" w:color="000000" w:fill="000080"/>
            <w:noWrap/>
            <w:vAlign w:val="bottom"/>
            <w:hideMark/>
          </w:tcPr>
          <w:p w14:paraId="3B4E1BE9"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6.489.354,80</w:t>
            </w:r>
          </w:p>
        </w:tc>
      </w:tr>
      <w:tr w:rsidR="00B1050B" w:rsidRPr="00B1050B" w14:paraId="6C016057" w14:textId="77777777" w:rsidTr="00B508AA">
        <w:trPr>
          <w:trHeight w:val="255"/>
        </w:trPr>
        <w:tc>
          <w:tcPr>
            <w:tcW w:w="3282" w:type="pct"/>
            <w:gridSpan w:val="2"/>
            <w:tcBorders>
              <w:top w:val="nil"/>
              <w:left w:val="nil"/>
              <w:bottom w:val="nil"/>
              <w:right w:val="nil"/>
            </w:tcBorders>
            <w:shd w:val="clear" w:color="000000" w:fill="0000FF"/>
            <w:noWrap/>
            <w:vAlign w:val="bottom"/>
            <w:hideMark/>
          </w:tcPr>
          <w:p w14:paraId="6E61556B" w14:textId="77777777" w:rsidR="00B1050B" w:rsidRPr="00B1050B" w:rsidRDefault="00B1050B" w:rsidP="00B1050B">
            <w:pPr>
              <w:rPr>
                <w:rFonts w:ascii="Arial" w:hAnsi="Arial" w:cs="Arial"/>
                <w:b/>
                <w:bCs/>
                <w:color w:val="FFFFFF"/>
                <w:sz w:val="14"/>
                <w:szCs w:val="14"/>
                <w:lang w:val="en-US" w:eastAsia="en-US"/>
              </w:rPr>
            </w:pPr>
            <w:proofErr w:type="spellStart"/>
            <w:r w:rsidRPr="00B1050B">
              <w:rPr>
                <w:rFonts w:ascii="Arial" w:hAnsi="Arial" w:cs="Arial"/>
                <w:b/>
                <w:bCs/>
                <w:color w:val="FFFFFF"/>
                <w:sz w:val="14"/>
                <w:szCs w:val="14"/>
                <w:lang w:val="en-US" w:eastAsia="en-US"/>
              </w:rPr>
              <w:t>Glava</w:t>
            </w:r>
            <w:proofErr w:type="spellEnd"/>
            <w:r w:rsidRPr="00B1050B">
              <w:rPr>
                <w:rFonts w:ascii="Arial" w:hAnsi="Arial" w:cs="Arial"/>
                <w:b/>
                <w:bCs/>
                <w:color w:val="FFFFFF"/>
                <w:sz w:val="14"/>
                <w:szCs w:val="14"/>
                <w:lang w:val="en-US" w:eastAsia="en-US"/>
              </w:rPr>
              <w:t xml:space="preserve"> 10201 JEDINSTVENI UPRAVNI ODJEL</w:t>
            </w:r>
          </w:p>
        </w:tc>
        <w:tc>
          <w:tcPr>
            <w:tcW w:w="405" w:type="pct"/>
            <w:tcBorders>
              <w:top w:val="nil"/>
              <w:left w:val="nil"/>
              <w:bottom w:val="nil"/>
              <w:right w:val="nil"/>
            </w:tcBorders>
            <w:shd w:val="clear" w:color="000000" w:fill="0000FF"/>
            <w:noWrap/>
            <w:vAlign w:val="bottom"/>
            <w:hideMark/>
          </w:tcPr>
          <w:p w14:paraId="2716E8CD"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4.495.754,81</w:t>
            </w:r>
          </w:p>
        </w:tc>
        <w:tc>
          <w:tcPr>
            <w:tcW w:w="524" w:type="pct"/>
            <w:tcBorders>
              <w:top w:val="nil"/>
              <w:left w:val="nil"/>
              <w:bottom w:val="nil"/>
              <w:right w:val="nil"/>
            </w:tcBorders>
            <w:shd w:val="clear" w:color="000000" w:fill="0000FF"/>
            <w:noWrap/>
            <w:vAlign w:val="bottom"/>
            <w:hideMark/>
          </w:tcPr>
          <w:p w14:paraId="34EDCEE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195.386,99</w:t>
            </w:r>
          </w:p>
        </w:tc>
        <w:tc>
          <w:tcPr>
            <w:tcW w:w="385" w:type="pct"/>
            <w:tcBorders>
              <w:top w:val="nil"/>
              <w:left w:val="nil"/>
              <w:bottom w:val="nil"/>
              <w:right w:val="nil"/>
            </w:tcBorders>
            <w:shd w:val="clear" w:color="000000" w:fill="0000FF"/>
            <w:noWrap/>
            <w:vAlign w:val="bottom"/>
            <w:hideMark/>
          </w:tcPr>
          <w:p w14:paraId="22281465"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4,35</w:t>
            </w:r>
          </w:p>
        </w:tc>
        <w:tc>
          <w:tcPr>
            <w:tcW w:w="405" w:type="pct"/>
            <w:tcBorders>
              <w:top w:val="nil"/>
              <w:left w:val="nil"/>
              <w:bottom w:val="nil"/>
              <w:right w:val="nil"/>
            </w:tcBorders>
            <w:shd w:val="clear" w:color="000000" w:fill="0000FF"/>
            <w:noWrap/>
            <w:vAlign w:val="bottom"/>
            <w:hideMark/>
          </w:tcPr>
          <w:p w14:paraId="76A3264D"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4.691.141,80</w:t>
            </w:r>
          </w:p>
        </w:tc>
      </w:tr>
      <w:tr w:rsidR="00B1050B" w:rsidRPr="00B1050B" w14:paraId="6970DCD8"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0BD9D9ED"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3F8A175D"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4.495.754,81</w:t>
            </w:r>
          </w:p>
        </w:tc>
        <w:tc>
          <w:tcPr>
            <w:tcW w:w="524" w:type="pct"/>
            <w:tcBorders>
              <w:top w:val="nil"/>
              <w:left w:val="nil"/>
              <w:bottom w:val="nil"/>
              <w:right w:val="nil"/>
            </w:tcBorders>
            <w:shd w:val="clear" w:color="000000" w:fill="666699"/>
            <w:noWrap/>
            <w:vAlign w:val="bottom"/>
            <w:hideMark/>
          </w:tcPr>
          <w:p w14:paraId="2FAF227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195.386,99</w:t>
            </w:r>
          </w:p>
        </w:tc>
        <w:tc>
          <w:tcPr>
            <w:tcW w:w="385" w:type="pct"/>
            <w:tcBorders>
              <w:top w:val="nil"/>
              <w:left w:val="nil"/>
              <w:bottom w:val="nil"/>
              <w:right w:val="nil"/>
            </w:tcBorders>
            <w:shd w:val="clear" w:color="000000" w:fill="666699"/>
            <w:noWrap/>
            <w:vAlign w:val="bottom"/>
            <w:hideMark/>
          </w:tcPr>
          <w:p w14:paraId="6CC9838B"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4,35</w:t>
            </w:r>
          </w:p>
        </w:tc>
        <w:tc>
          <w:tcPr>
            <w:tcW w:w="405" w:type="pct"/>
            <w:tcBorders>
              <w:top w:val="nil"/>
              <w:left w:val="nil"/>
              <w:bottom w:val="nil"/>
              <w:right w:val="nil"/>
            </w:tcBorders>
            <w:shd w:val="clear" w:color="000000" w:fill="666699"/>
            <w:noWrap/>
            <w:vAlign w:val="bottom"/>
            <w:hideMark/>
          </w:tcPr>
          <w:p w14:paraId="09C86FA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4.691.141,80</w:t>
            </w:r>
          </w:p>
        </w:tc>
      </w:tr>
      <w:tr w:rsidR="00B1050B" w:rsidRPr="00B1050B" w14:paraId="0F5C0D04"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29D52FA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1001 Redovne djelatnosti upravnog tijela</w:t>
            </w:r>
          </w:p>
        </w:tc>
        <w:tc>
          <w:tcPr>
            <w:tcW w:w="405" w:type="pct"/>
            <w:tcBorders>
              <w:top w:val="nil"/>
              <w:left w:val="nil"/>
              <w:bottom w:val="nil"/>
              <w:right w:val="nil"/>
            </w:tcBorders>
            <w:shd w:val="clear" w:color="000000" w:fill="9999FF"/>
            <w:noWrap/>
            <w:vAlign w:val="bottom"/>
            <w:hideMark/>
          </w:tcPr>
          <w:p w14:paraId="7290C8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1.060.821,00</w:t>
            </w:r>
          </w:p>
        </w:tc>
        <w:tc>
          <w:tcPr>
            <w:tcW w:w="524" w:type="pct"/>
            <w:tcBorders>
              <w:top w:val="nil"/>
              <w:left w:val="nil"/>
              <w:bottom w:val="nil"/>
              <w:right w:val="nil"/>
            </w:tcBorders>
            <w:shd w:val="clear" w:color="000000" w:fill="9999FF"/>
            <w:noWrap/>
            <w:vAlign w:val="bottom"/>
            <w:hideMark/>
          </w:tcPr>
          <w:p w14:paraId="3775D7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633.393,03</w:t>
            </w:r>
          </w:p>
        </w:tc>
        <w:tc>
          <w:tcPr>
            <w:tcW w:w="385" w:type="pct"/>
            <w:tcBorders>
              <w:top w:val="nil"/>
              <w:left w:val="nil"/>
              <w:bottom w:val="nil"/>
              <w:right w:val="nil"/>
            </w:tcBorders>
            <w:shd w:val="clear" w:color="000000" w:fill="9999FF"/>
            <w:noWrap/>
            <w:vAlign w:val="bottom"/>
            <w:hideMark/>
          </w:tcPr>
          <w:p w14:paraId="3ED4F7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59,71</w:t>
            </w:r>
          </w:p>
        </w:tc>
        <w:tc>
          <w:tcPr>
            <w:tcW w:w="405" w:type="pct"/>
            <w:tcBorders>
              <w:top w:val="nil"/>
              <w:left w:val="nil"/>
              <w:bottom w:val="nil"/>
              <w:right w:val="nil"/>
            </w:tcBorders>
            <w:shd w:val="clear" w:color="000000" w:fill="9999FF"/>
            <w:noWrap/>
            <w:vAlign w:val="bottom"/>
            <w:hideMark/>
          </w:tcPr>
          <w:p w14:paraId="0B31C4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1.694.214,03</w:t>
            </w:r>
          </w:p>
        </w:tc>
      </w:tr>
      <w:tr w:rsidR="00B1050B" w:rsidRPr="00B1050B" w14:paraId="0A54B6AE"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96C1B4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A100020 Obavljanje redovnih aktivnosti Jedinstvenog upravnog odjela</w:t>
            </w:r>
          </w:p>
        </w:tc>
        <w:tc>
          <w:tcPr>
            <w:tcW w:w="405" w:type="pct"/>
            <w:tcBorders>
              <w:top w:val="nil"/>
              <w:left w:val="nil"/>
              <w:bottom w:val="nil"/>
              <w:right w:val="nil"/>
            </w:tcBorders>
            <w:shd w:val="clear" w:color="000000" w:fill="CCCCFF"/>
            <w:noWrap/>
            <w:vAlign w:val="bottom"/>
            <w:hideMark/>
          </w:tcPr>
          <w:p w14:paraId="235F88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647.301,00</w:t>
            </w:r>
          </w:p>
        </w:tc>
        <w:tc>
          <w:tcPr>
            <w:tcW w:w="524" w:type="pct"/>
            <w:tcBorders>
              <w:top w:val="nil"/>
              <w:left w:val="nil"/>
              <w:bottom w:val="nil"/>
              <w:right w:val="nil"/>
            </w:tcBorders>
            <w:shd w:val="clear" w:color="000000" w:fill="CCCCFF"/>
            <w:noWrap/>
            <w:vAlign w:val="bottom"/>
            <w:hideMark/>
          </w:tcPr>
          <w:p w14:paraId="22FBCD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26.169,80</w:t>
            </w:r>
          </w:p>
        </w:tc>
        <w:tc>
          <w:tcPr>
            <w:tcW w:w="385" w:type="pct"/>
            <w:tcBorders>
              <w:top w:val="nil"/>
              <w:left w:val="nil"/>
              <w:bottom w:val="nil"/>
              <w:right w:val="nil"/>
            </w:tcBorders>
            <w:shd w:val="clear" w:color="000000" w:fill="CCCCFF"/>
            <w:noWrap/>
            <w:vAlign w:val="bottom"/>
            <w:hideMark/>
          </w:tcPr>
          <w:p w14:paraId="310A93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4,04</w:t>
            </w:r>
          </w:p>
        </w:tc>
        <w:tc>
          <w:tcPr>
            <w:tcW w:w="405" w:type="pct"/>
            <w:tcBorders>
              <w:top w:val="nil"/>
              <w:left w:val="nil"/>
              <w:bottom w:val="nil"/>
              <w:right w:val="nil"/>
            </w:tcBorders>
            <w:shd w:val="clear" w:color="000000" w:fill="CCCCFF"/>
            <w:noWrap/>
            <w:vAlign w:val="bottom"/>
            <w:hideMark/>
          </w:tcPr>
          <w:p w14:paraId="7DB7AC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673.470,80</w:t>
            </w:r>
          </w:p>
        </w:tc>
      </w:tr>
      <w:tr w:rsidR="00B1050B" w:rsidRPr="00B1050B" w14:paraId="554F237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EF0E89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2B177E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322.628,00</w:t>
            </w:r>
          </w:p>
        </w:tc>
        <w:tc>
          <w:tcPr>
            <w:tcW w:w="524" w:type="pct"/>
            <w:tcBorders>
              <w:top w:val="nil"/>
              <w:left w:val="nil"/>
              <w:bottom w:val="nil"/>
              <w:right w:val="nil"/>
            </w:tcBorders>
            <w:shd w:val="clear" w:color="000000" w:fill="FFFF99"/>
            <w:noWrap/>
            <w:vAlign w:val="bottom"/>
            <w:hideMark/>
          </w:tcPr>
          <w:p w14:paraId="3F6B8D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25.989,00</w:t>
            </w:r>
          </w:p>
        </w:tc>
        <w:tc>
          <w:tcPr>
            <w:tcW w:w="385" w:type="pct"/>
            <w:tcBorders>
              <w:top w:val="nil"/>
              <w:left w:val="nil"/>
              <w:bottom w:val="nil"/>
              <w:right w:val="nil"/>
            </w:tcBorders>
            <w:shd w:val="clear" w:color="000000" w:fill="FFFF99"/>
            <w:noWrap/>
            <w:vAlign w:val="bottom"/>
            <w:hideMark/>
          </w:tcPr>
          <w:p w14:paraId="1C213D5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8,06</w:t>
            </w:r>
          </w:p>
        </w:tc>
        <w:tc>
          <w:tcPr>
            <w:tcW w:w="405" w:type="pct"/>
            <w:tcBorders>
              <w:top w:val="nil"/>
              <w:left w:val="nil"/>
              <w:bottom w:val="nil"/>
              <w:right w:val="nil"/>
            </w:tcBorders>
            <w:shd w:val="clear" w:color="000000" w:fill="FFFF99"/>
            <w:noWrap/>
            <w:vAlign w:val="bottom"/>
            <w:hideMark/>
          </w:tcPr>
          <w:p w14:paraId="423A65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348.617,00</w:t>
            </w:r>
          </w:p>
        </w:tc>
      </w:tr>
      <w:tr w:rsidR="00B1050B" w:rsidRPr="00B1050B" w14:paraId="501606F6" w14:textId="77777777" w:rsidTr="00B508AA">
        <w:trPr>
          <w:trHeight w:val="255"/>
        </w:trPr>
        <w:tc>
          <w:tcPr>
            <w:tcW w:w="308" w:type="pct"/>
            <w:tcBorders>
              <w:top w:val="nil"/>
              <w:left w:val="nil"/>
              <w:bottom w:val="nil"/>
              <w:right w:val="nil"/>
            </w:tcBorders>
            <w:noWrap/>
            <w:vAlign w:val="bottom"/>
            <w:hideMark/>
          </w:tcPr>
          <w:p w14:paraId="5811143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240E5A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EB744E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320.628,00</w:t>
            </w:r>
          </w:p>
        </w:tc>
        <w:tc>
          <w:tcPr>
            <w:tcW w:w="524" w:type="pct"/>
            <w:tcBorders>
              <w:top w:val="nil"/>
              <w:left w:val="nil"/>
              <w:bottom w:val="nil"/>
              <w:right w:val="nil"/>
            </w:tcBorders>
            <w:noWrap/>
            <w:vAlign w:val="bottom"/>
            <w:hideMark/>
          </w:tcPr>
          <w:p w14:paraId="47DB612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25.989,00</w:t>
            </w:r>
          </w:p>
        </w:tc>
        <w:tc>
          <w:tcPr>
            <w:tcW w:w="385" w:type="pct"/>
            <w:tcBorders>
              <w:top w:val="nil"/>
              <w:left w:val="nil"/>
              <w:bottom w:val="nil"/>
              <w:right w:val="nil"/>
            </w:tcBorders>
            <w:noWrap/>
            <w:vAlign w:val="bottom"/>
            <w:hideMark/>
          </w:tcPr>
          <w:p w14:paraId="462C06F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8,11</w:t>
            </w:r>
          </w:p>
        </w:tc>
        <w:tc>
          <w:tcPr>
            <w:tcW w:w="405" w:type="pct"/>
            <w:tcBorders>
              <w:top w:val="nil"/>
              <w:left w:val="nil"/>
              <w:bottom w:val="nil"/>
              <w:right w:val="nil"/>
            </w:tcBorders>
            <w:noWrap/>
            <w:vAlign w:val="bottom"/>
            <w:hideMark/>
          </w:tcPr>
          <w:p w14:paraId="22130E3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346.617,00</w:t>
            </w:r>
          </w:p>
        </w:tc>
      </w:tr>
      <w:tr w:rsidR="00B1050B" w:rsidRPr="00B1050B" w14:paraId="4131705C" w14:textId="77777777" w:rsidTr="00B508AA">
        <w:trPr>
          <w:trHeight w:val="255"/>
        </w:trPr>
        <w:tc>
          <w:tcPr>
            <w:tcW w:w="308" w:type="pct"/>
            <w:tcBorders>
              <w:top w:val="nil"/>
              <w:left w:val="nil"/>
              <w:bottom w:val="nil"/>
              <w:right w:val="nil"/>
            </w:tcBorders>
            <w:noWrap/>
            <w:vAlign w:val="bottom"/>
            <w:hideMark/>
          </w:tcPr>
          <w:p w14:paraId="7815EC2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C1247E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45D1C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311.607,00</w:t>
            </w:r>
          </w:p>
        </w:tc>
        <w:tc>
          <w:tcPr>
            <w:tcW w:w="524" w:type="pct"/>
            <w:tcBorders>
              <w:top w:val="nil"/>
              <w:left w:val="nil"/>
              <w:bottom w:val="nil"/>
              <w:right w:val="nil"/>
            </w:tcBorders>
            <w:noWrap/>
            <w:vAlign w:val="bottom"/>
            <w:hideMark/>
          </w:tcPr>
          <w:p w14:paraId="631720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25.989,00</w:t>
            </w:r>
          </w:p>
        </w:tc>
        <w:tc>
          <w:tcPr>
            <w:tcW w:w="385" w:type="pct"/>
            <w:tcBorders>
              <w:top w:val="nil"/>
              <w:left w:val="nil"/>
              <w:bottom w:val="nil"/>
              <w:right w:val="nil"/>
            </w:tcBorders>
            <w:noWrap/>
            <w:vAlign w:val="bottom"/>
            <w:hideMark/>
          </w:tcPr>
          <w:p w14:paraId="094449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8,34</w:t>
            </w:r>
          </w:p>
        </w:tc>
        <w:tc>
          <w:tcPr>
            <w:tcW w:w="405" w:type="pct"/>
            <w:tcBorders>
              <w:top w:val="nil"/>
              <w:left w:val="nil"/>
              <w:bottom w:val="nil"/>
              <w:right w:val="nil"/>
            </w:tcBorders>
            <w:noWrap/>
            <w:vAlign w:val="bottom"/>
            <w:hideMark/>
          </w:tcPr>
          <w:p w14:paraId="1BB31B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337.596,00</w:t>
            </w:r>
          </w:p>
        </w:tc>
      </w:tr>
      <w:tr w:rsidR="00B1050B" w:rsidRPr="00B1050B" w14:paraId="3BB28CF5" w14:textId="77777777" w:rsidTr="00B508AA">
        <w:trPr>
          <w:trHeight w:val="255"/>
        </w:trPr>
        <w:tc>
          <w:tcPr>
            <w:tcW w:w="308" w:type="pct"/>
            <w:tcBorders>
              <w:top w:val="nil"/>
              <w:left w:val="nil"/>
              <w:bottom w:val="nil"/>
              <w:right w:val="nil"/>
            </w:tcBorders>
            <w:noWrap/>
            <w:vAlign w:val="bottom"/>
            <w:hideMark/>
          </w:tcPr>
          <w:p w14:paraId="20B041E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4DC210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Članarine</w:t>
            </w:r>
            <w:proofErr w:type="spellEnd"/>
          </w:p>
        </w:tc>
        <w:tc>
          <w:tcPr>
            <w:tcW w:w="405" w:type="pct"/>
            <w:tcBorders>
              <w:top w:val="nil"/>
              <w:left w:val="nil"/>
              <w:bottom w:val="nil"/>
              <w:right w:val="nil"/>
            </w:tcBorders>
            <w:noWrap/>
            <w:vAlign w:val="bottom"/>
            <w:hideMark/>
          </w:tcPr>
          <w:p w14:paraId="2BEB6C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1.991,00</w:t>
            </w:r>
          </w:p>
        </w:tc>
        <w:tc>
          <w:tcPr>
            <w:tcW w:w="524" w:type="pct"/>
            <w:tcBorders>
              <w:top w:val="nil"/>
              <w:left w:val="nil"/>
              <w:bottom w:val="nil"/>
              <w:right w:val="nil"/>
            </w:tcBorders>
            <w:noWrap/>
            <w:vAlign w:val="bottom"/>
            <w:hideMark/>
          </w:tcPr>
          <w:p w14:paraId="01BB84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11E50F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50,23</w:t>
            </w:r>
          </w:p>
        </w:tc>
        <w:tc>
          <w:tcPr>
            <w:tcW w:w="405" w:type="pct"/>
            <w:tcBorders>
              <w:top w:val="nil"/>
              <w:left w:val="nil"/>
              <w:bottom w:val="nil"/>
              <w:right w:val="nil"/>
            </w:tcBorders>
            <w:noWrap/>
            <w:vAlign w:val="bottom"/>
            <w:hideMark/>
          </w:tcPr>
          <w:p w14:paraId="1B9B9B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2.991,00</w:t>
            </w:r>
          </w:p>
        </w:tc>
      </w:tr>
      <w:tr w:rsidR="00B1050B" w:rsidRPr="00B1050B" w14:paraId="68418231" w14:textId="77777777" w:rsidTr="00B508AA">
        <w:trPr>
          <w:trHeight w:val="255"/>
        </w:trPr>
        <w:tc>
          <w:tcPr>
            <w:tcW w:w="308" w:type="pct"/>
            <w:tcBorders>
              <w:top w:val="nil"/>
              <w:left w:val="nil"/>
              <w:bottom w:val="nil"/>
              <w:right w:val="nil"/>
            </w:tcBorders>
            <w:noWrap/>
            <w:vAlign w:val="bottom"/>
            <w:hideMark/>
          </w:tcPr>
          <w:p w14:paraId="4BD6710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CBB64E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3C1AA4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80.000,00</w:t>
            </w:r>
          </w:p>
        </w:tc>
        <w:tc>
          <w:tcPr>
            <w:tcW w:w="524" w:type="pct"/>
            <w:tcBorders>
              <w:top w:val="nil"/>
              <w:left w:val="nil"/>
              <w:bottom w:val="nil"/>
              <w:right w:val="nil"/>
            </w:tcBorders>
            <w:noWrap/>
            <w:vAlign w:val="bottom"/>
            <w:hideMark/>
          </w:tcPr>
          <w:p w14:paraId="651FA7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A600F9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24265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80.000,00</w:t>
            </w:r>
          </w:p>
        </w:tc>
      </w:tr>
      <w:tr w:rsidR="00B1050B" w:rsidRPr="00B1050B" w14:paraId="50945083" w14:textId="77777777" w:rsidTr="00B508AA">
        <w:trPr>
          <w:trHeight w:val="255"/>
        </w:trPr>
        <w:tc>
          <w:tcPr>
            <w:tcW w:w="308" w:type="pct"/>
            <w:tcBorders>
              <w:top w:val="nil"/>
              <w:left w:val="nil"/>
              <w:bottom w:val="nil"/>
              <w:right w:val="nil"/>
            </w:tcBorders>
            <w:noWrap/>
            <w:vAlign w:val="bottom"/>
            <w:hideMark/>
          </w:tcPr>
          <w:p w14:paraId="342C6E3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78BFFD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Geodetsko</w:t>
            </w:r>
            <w:proofErr w:type="spellEnd"/>
            <w:r w:rsidRPr="00B1050B">
              <w:rPr>
                <w:rFonts w:ascii="Arial" w:hAnsi="Arial" w:cs="Arial"/>
                <w:sz w:val="14"/>
                <w:szCs w:val="14"/>
                <w:lang w:val="en-US" w:eastAsia="en-US"/>
              </w:rPr>
              <w:t xml:space="preserve"> - </w:t>
            </w:r>
            <w:proofErr w:type="spellStart"/>
            <w:r w:rsidRPr="00B1050B">
              <w:rPr>
                <w:rFonts w:ascii="Arial" w:hAnsi="Arial" w:cs="Arial"/>
                <w:sz w:val="14"/>
                <w:szCs w:val="14"/>
                <w:lang w:val="en-US" w:eastAsia="en-US"/>
              </w:rPr>
              <w:t>katastarske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0E334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524" w:type="pct"/>
            <w:tcBorders>
              <w:top w:val="nil"/>
              <w:left w:val="nil"/>
              <w:bottom w:val="nil"/>
              <w:right w:val="nil"/>
            </w:tcBorders>
            <w:noWrap/>
            <w:vAlign w:val="bottom"/>
            <w:hideMark/>
          </w:tcPr>
          <w:p w14:paraId="67721C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FC3C62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494EEA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5AE75A38" w14:textId="77777777" w:rsidTr="00B508AA">
        <w:trPr>
          <w:trHeight w:val="255"/>
        </w:trPr>
        <w:tc>
          <w:tcPr>
            <w:tcW w:w="308" w:type="pct"/>
            <w:tcBorders>
              <w:top w:val="nil"/>
              <w:left w:val="nil"/>
              <w:bottom w:val="nil"/>
              <w:right w:val="nil"/>
            </w:tcBorders>
            <w:noWrap/>
            <w:vAlign w:val="bottom"/>
            <w:hideMark/>
          </w:tcPr>
          <w:p w14:paraId="64E1953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D275BB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9F56B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34.000,00</w:t>
            </w:r>
          </w:p>
        </w:tc>
        <w:tc>
          <w:tcPr>
            <w:tcW w:w="524" w:type="pct"/>
            <w:tcBorders>
              <w:top w:val="nil"/>
              <w:left w:val="nil"/>
              <w:bottom w:val="nil"/>
              <w:right w:val="nil"/>
            </w:tcBorders>
            <w:noWrap/>
            <w:vAlign w:val="bottom"/>
            <w:hideMark/>
          </w:tcPr>
          <w:p w14:paraId="4739EF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385" w:type="pct"/>
            <w:tcBorders>
              <w:top w:val="nil"/>
              <w:left w:val="nil"/>
              <w:bottom w:val="nil"/>
              <w:right w:val="nil"/>
            </w:tcBorders>
            <w:noWrap/>
            <w:vAlign w:val="bottom"/>
            <w:hideMark/>
          </w:tcPr>
          <w:p w14:paraId="149E9A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44,12</w:t>
            </w:r>
          </w:p>
        </w:tc>
        <w:tc>
          <w:tcPr>
            <w:tcW w:w="405" w:type="pct"/>
            <w:tcBorders>
              <w:top w:val="nil"/>
              <w:left w:val="nil"/>
              <w:bottom w:val="nil"/>
              <w:right w:val="nil"/>
            </w:tcBorders>
            <w:noWrap/>
            <w:vAlign w:val="bottom"/>
            <w:hideMark/>
          </w:tcPr>
          <w:p w14:paraId="23A70E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49.000,00</w:t>
            </w:r>
          </w:p>
        </w:tc>
      </w:tr>
      <w:tr w:rsidR="00B1050B" w:rsidRPr="00B1050B" w14:paraId="069FE5DB" w14:textId="77777777" w:rsidTr="00B508AA">
        <w:trPr>
          <w:trHeight w:val="255"/>
        </w:trPr>
        <w:tc>
          <w:tcPr>
            <w:tcW w:w="308" w:type="pct"/>
            <w:tcBorders>
              <w:top w:val="nil"/>
              <w:left w:val="nil"/>
              <w:bottom w:val="nil"/>
              <w:right w:val="nil"/>
            </w:tcBorders>
            <w:noWrap/>
            <w:vAlign w:val="bottom"/>
            <w:hideMark/>
          </w:tcPr>
          <w:p w14:paraId="787D0C5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04FDC1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Materijal i dijelovi za tekuće i investicijsko održavanje</w:t>
            </w:r>
          </w:p>
        </w:tc>
        <w:tc>
          <w:tcPr>
            <w:tcW w:w="405" w:type="pct"/>
            <w:tcBorders>
              <w:top w:val="nil"/>
              <w:left w:val="nil"/>
              <w:bottom w:val="nil"/>
              <w:right w:val="nil"/>
            </w:tcBorders>
            <w:noWrap/>
            <w:vAlign w:val="bottom"/>
            <w:hideMark/>
          </w:tcPr>
          <w:p w14:paraId="42BC5BD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2.011,00</w:t>
            </w:r>
          </w:p>
        </w:tc>
        <w:tc>
          <w:tcPr>
            <w:tcW w:w="524" w:type="pct"/>
            <w:tcBorders>
              <w:top w:val="nil"/>
              <w:left w:val="nil"/>
              <w:bottom w:val="nil"/>
              <w:right w:val="nil"/>
            </w:tcBorders>
            <w:noWrap/>
            <w:vAlign w:val="bottom"/>
            <w:hideMark/>
          </w:tcPr>
          <w:p w14:paraId="4F1B30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989,00</w:t>
            </w:r>
          </w:p>
        </w:tc>
        <w:tc>
          <w:tcPr>
            <w:tcW w:w="385" w:type="pct"/>
            <w:tcBorders>
              <w:top w:val="nil"/>
              <w:left w:val="nil"/>
              <w:bottom w:val="nil"/>
              <w:right w:val="nil"/>
            </w:tcBorders>
            <w:noWrap/>
            <w:vAlign w:val="bottom"/>
            <w:hideMark/>
          </w:tcPr>
          <w:p w14:paraId="612354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49,18</w:t>
            </w:r>
          </w:p>
        </w:tc>
        <w:tc>
          <w:tcPr>
            <w:tcW w:w="405" w:type="pct"/>
            <w:tcBorders>
              <w:top w:val="nil"/>
              <w:left w:val="nil"/>
              <w:bottom w:val="nil"/>
              <w:right w:val="nil"/>
            </w:tcBorders>
            <w:noWrap/>
            <w:vAlign w:val="bottom"/>
            <w:hideMark/>
          </w:tcPr>
          <w:p w14:paraId="236C23A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54AF2864" w14:textId="77777777" w:rsidTr="00B508AA">
        <w:trPr>
          <w:trHeight w:val="255"/>
        </w:trPr>
        <w:tc>
          <w:tcPr>
            <w:tcW w:w="308" w:type="pct"/>
            <w:tcBorders>
              <w:top w:val="nil"/>
              <w:left w:val="nil"/>
              <w:bottom w:val="nil"/>
              <w:right w:val="nil"/>
            </w:tcBorders>
            <w:noWrap/>
            <w:vAlign w:val="bottom"/>
            <w:hideMark/>
          </w:tcPr>
          <w:p w14:paraId="3F41BA8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79DC12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5A08F0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23FA9DF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08A05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9F5C5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4BFB03EE" w14:textId="77777777" w:rsidTr="00B508AA">
        <w:trPr>
          <w:trHeight w:val="255"/>
        </w:trPr>
        <w:tc>
          <w:tcPr>
            <w:tcW w:w="308" w:type="pct"/>
            <w:tcBorders>
              <w:top w:val="nil"/>
              <w:left w:val="nil"/>
              <w:bottom w:val="nil"/>
              <w:right w:val="nil"/>
            </w:tcBorders>
            <w:noWrap/>
            <w:vAlign w:val="bottom"/>
            <w:hideMark/>
          </w:tcPr>
          <w:p w14:paraId="5EAD6A8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DDCB3F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Naknade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prijevoz</w:t>
            </w:r>
            <w:proofErr w:type="spellEnd"/>
          </w:p>
        </w:tc>
        <w:tc>
          <w:tcPr>
            <w:tcW w:w="405" w:type="pct"/>
            <w:tcBorders>
              <w:top w:val="nil"/>
              <w:left w:val="nil"/>
              <w:bottom w:val="nil"/>
              <w:right w:val="nil"/>
            </w:tcBorders>
            <w:noWrap/>
            <w:vAlign w:val="bottom"/>
            <w:hideMark/>
          </w:tcPr>
          <w:p w14:paraId="56F07B9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w:t>
            </w:r>
          </w:p>
        </w:tc>
        <w:tc>
          <w:tcPr>
            <w:tcW w:w="524" w:type="pct"/>
            <w:tcBorders>
              <w:top w:val="nil"/>
              <w:left w:val="nil"/>
              <w:bottom w:val="nil"/>
              <w:right w:val="nil"/>
            </w:tcBorders>
            <w:noWrap/>
            <w:vAlign w:val="bottom"/>
            <w:hideMark/>
          </w:tcPr>
          <w:p w14:paraId="62C25B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54C4C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B26D66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w:t>
            </w:r>
          </w:p>
        </w:tc>
      </w:tr>
      <w:tr w:rsidR="00B1050B" w:rsidRPr="00B1050B" w14:paraId="47587C02" w14:textId="77777777" w:rsidTr="00B508AA">
        <w:trPr>
          <w:trHeight w:val="255"/>
        </w:trPr>
        <w:tc>
          <w:tcPr>
            <w:tcW w:w="308" w:type="pct"/>
            <w:tcBorders>
              <w:top w:val="nil"/>
              <w:left w:val="nil"/>
              <w:bottom w:val="nil"/>
              <w:right w:val="nil"/>
            </w:tcBorders>
            <w:noWrap/>
            <w:vAlign w:val="bottom"/>
            <w:hideMark/>
          </w:tcPr>
          <w:p w14:paraId="77D2A06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66021D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10FF76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336079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17271C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26,67</w:t>
            </w:r>
          </w:p>
        </w:tc>
        <w:tc>
          <w:tcPr>
            <w:tcW w:w="405" w:type="pct"/>
            <w:tcBorders>
              <w:top w:val="nil"/>
              <w:left w:val="nil"/>
              <w:bottom w:val="nil"/>
              <w:right w:val="nil"/>
            </w:tcBorders>
            <w:noWrap/>
            <w:vAlign w:val="bottom"/>
            <w:hideMark/>
          </w:tcPr>
          <w:p w14:paraId="527AAD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19.000,00</w:t>
            </w:r>
          </w:p>
        </w:tc>
      </w:tr>
      <w:tr w:rsidR="00B1050B" w:rsidRPr="00B1050B" w14:paraId="68B5E6E3" w14:textId="77777777" w:rsidTr="00B508AA">
        <w:trPr>
          <w:trHeight w:val="255"/>
        </w:trPr>
        <w:tc>
          <w:tcPr>
            <w:tcW w:w="308" w:type="pct"/>
            <w:tcBorders>
              <w:top w:val="nil"/>
              <w:left w:val="nil"/>
              <w:bottom w:val="nil"/>
              <w:right w:val="nil"/>
            </w:tcBorders>
            <w:noWrap/>
            <w:vAlign w:val="bottom"/>
            <w:hideMark/>
          </w:tcPr>
          <w:p w14:paraId="289A224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C22F26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3BA8B7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22.563,00</w:t>
            </w:r>
          </w:p>
        </w:tc>
        <w:tc>
          <w:tcPr>
            <w:tcW w:w="524" w:type="pct"/>
            <w:tcBorders>
              <w:top w:val="nil"/>
              <w:left w:val="nil"/>
              <w:bottom w:val="nil"/>
              <w:right w:val="nil"/>
            </w:tcBorders>
            <w:noWrap/>
            <w:vAlign w:val="bottom"/>
            <w:hideMark/>
          </w:tcPr>
          <w:p w14:paraId="468484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385" w:type="pct"/>
            <w:tcBorders>
              <w:top w:val="nil"/>
              <w:left w:val="nil"/>
              <w:bottom w:val="nil"/>
              <w:right w:val="nil"/>
            </w:tcBorders>
            <w:noWrap/>
            <w:vAlign w:val="bottom"/>
            <w:hideMark/>
          </w:tcPr>
          <w:p w14:paraId="64D95F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44,32</w:t>
            </w:r>
          </w:p>
        </w:tc>
        <w:tc>
          <w:tcPr>
            <w:tcW w:w="405" w:type="pct"/>
            <w:tcBorders>
              <w:top w:val="nil"/>
              <w:left w:val="nil"/>
              <w:bottom w:val="nil"/>
              <w:right w:val="nil"/>
            </w:tcBorders>
            <w:noWrap/>
            <w:vAlign w:val="bottom"/>
            <w:hideMark/>
          </w:tcPr>
          <w:p w14:paraId="021E8A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32.563,00</w:t>
            </w:r>
          </w:p>
        </w:tc>
      </w:tr>
      <w:tr w:rsidR="00B1050B" w:rsidRPr="00B1050B" w14:paraId="11355C98" w14:textId="77777777" w:rsidTr="00B508AA">
        <w:trPr>
          <w:trHeight w:val="255"/>
        </w:trPr>
        <w:tc>
          <w:tcPr>
            <w:tcW w:w="308" w:type="pct"/>
            <w:tcBorders>
              <w:top w:val="nil"/>
              <w:left w:val="nil"/>
              <w:bottom w:val="nil"/>
              <w:right w:val="nil"/>
            </w:tcBorders>
            <w:noWrap/>
            <w:vAlign w:val="bottom"/>
            <w:hideMark/>
          </w:tcPr>
          <w:p w14:paraId="25677DF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0E59367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0F8C42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12E435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7E1D5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DD075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634559A4" w14:textId="77777777" w:rsidTr="00B508AA">
        <w:trPr>
          <w:trHeight w:val="255"/>
        </w:trPr>
        <w:tc>
          <w:tcPr>
            <w:tcW w:w="308" w:type="pct"/>
            <w:tcBorders>
              <w:top w:val="nil"/>
              <w:left w:val="nil"/>
              <w:bottom w:val="nil"/>
              <w:right w:val="nil"/>
            </w:tcBorders>
            <w:noWrap/>
            <w:vAlign w:val="bottom"/>
            <w:hideMark/>
          </w:tcPr>
          <w:p w14:paraId="472DFB1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A05E92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Premije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osiguranja</w:t>
            </w:r>
            <w:proofErr w:type="spellEnd"/>
          </w:p>
        </w:tc>
        <w:tc>
          <w:tcPr>
            <w:tcW w:w="405" w:type="pct"/>
            <w:tcBorders>
              <w:top w:val="nil"/>
              <w:left w:val="nil"/>
              <w:bottom w:val="nil"/>
              <w:right w:val="nil"/>
            </w:tcBorders>
            <w:noWrap/>
            <w:vAlign w:val="bottom"/>
            <w:hideMark/>
          </w:tcPr>
          <w:p w14:paraId="5FCE9A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141904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EC418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3E856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3D7E6D53" w14:textId="77777777" w:rsidTr="00B508AA">
        <w:trPr>
          <w:trHeight w:val="255"/>
        </w:trPr>
        <w:tc>
          <w:tcPr>
            <w:tcW w:w="308" w:type="pct"/>
            <w:tcBorders>
              <w:top w:val="nil"/>
              <w:left w:val="nil"/>
              <w:bottom w:val="nil"/>
              <w:right w:val="nil"/>
            </w:tcBorders>
            <w:noWrap/>
            <w:vAlign w:val="bottom"/>
            <w:hideMark/>
          </w:tcPr>
          <w:p w14:paraId="768CC31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125336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Premije osiguranja objekata u vlasništvu općine</w:t>
            </w:r>
          </w:p>
        </w:tc>
        <w:tc>
          <w:tcPr>
            <w:tcW w:w="405" w:type="pct"/>
            <w:tcBorders>
              <w:top w:val="nil"/>
              <w:left w:val="nil"/>
              <w:bottom w:val="nil"/>
              <w:right w:val="nil"/>
            </w:tcBorders>
            <w:noWrap/>
            <w:vAlign w:val="bottom"/>
            <w:hideMark/>
          </w:tcPr>
          <w:p w14:paraId="5B30EA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7EB351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404611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w:t>
            </w:r>
          </w:p>
        </w:tc>
        <w:tc>
          <w:tcPr>
            <w:tcW w:w="405" w:type="pct"/>
            <w:tcBorders>
              <w:top w:val="nil"/>
              <w:left w:val="nil"/>
              <w:bottom w:val="nil"/>
              <w:right w:val="nil"/>
            </w:tcBorders>
            <w:noWrap/>
            <w:vAlign w:val="bottom"/>
            <w:hideMark/>
          </w:tcPr>
          <w:p w14:paraId="5B1130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6CF299FE" w14:textId="77777777" w:rsidTr="00B508AA">
        <w:trPr>
          <w:trHeight w:val="255"/>
        </w:trPr>
        <w:tc>
          <w:tcPr>
            <w:tcW w:w="308" w:type="pct"/>
            <w:tcBorders>
              <w:top w:val="nil"/>
              <w:left w:val="nil"/>
              <w:bottom w:val="nil"/>
              <w:right w:val="nil"/>
            </w:tcBorders>
            <w:noWrap/>
            <w:vAlign w:val="bottom"/>
            <w:hideMark/>
          </w:tcPr>
          <w:p w14:paraId="3634E64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73764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Pristojbe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naknade</w:t>
            </w:r>
            <w:proofErr w:type="spellEnd"/>
          </w:p>
        </w:tc>
        <w:tc>
          <w:tcPr>
            <w:tcW w:w="405" w:type="pct"/>
            <w:tcBorders>
              <w:top w:val="nil"/>
              <w:left w:val="nil"/>
              <w:bottom w:val="nil"/>
              <w:right w:val="nil"/>
            </w:tcBorders>
            <w:noWrap/>
            <w:vAlign w:val="bottom"/>
            <w:hideMark/>
          </w:tcPr>
          <w:p w14:paraId="368C7F7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4703E3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B3AD6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B3C220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2CB6194A" w14:textId="77777777" w:rsidTr="00B508AA">
        <w:trPr>
          <w:trHeight w:val="255"/>
        </w:trPr>
        <w:tc>
          <w:tcPr>
            <w:tcW w:w="308" w:type="pct"/>
            <w:tcBorders>
              <w:top w:val="nil"/>
              <w:left w:val="nil"/>
              <w:bottom w:val="nil"/>
              <w:right w:val="nil"/>
            </w:tcBorders>
            <w:noWrap/>
            <w:vAlign w:val="bottom"/>
            <w:hideMark/>
          </w:tcPr>
          <w:p w14:paraId="320AA69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DA6293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A877F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c>
          <w:tcPr>
            <w:tcW w:w="524" w:type="pct"/>
            <w:tcBorders>
              <w:top w:val="nil"/>
              <w:left w:val="nil"/>
              <w:bottom w:val="nil"/>
              <w:right w:val="nil"/>
            </w:tcBorders>
            <w:noWrap/>
            <w:vAlign w:val="bottom"/>
            <w:hideMark/>
          </w:tcPr>
          <w:p w14:paraId="4B3D4D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9DEBC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0E8594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r>
      <w:tr w:rsidR="00B1050B" w:rsidRPr="00B1050B" w14:paraId="62986D2E" w14:textId="77777777" w:rsidTr="00B508AA">
        <w:trPr>
          <w:trHeight w:val="255"/>
        </w:trPr>
        <w:tc>
          <w:tcPr>
            <w:tcW w:w="308" w:type="pct"/>
            <w:tcBorders>
              <w:top w:val="nil"/>
              <w:left w:val="nil"/>
              <w:bottom w:val="nil"/>
              <w:right w:val="nil"/>
            </w:tcBorders>
            <w:noWrap/>
            <w:vAlign w:val="bottom"/>
            <w:hideMark/>
          </w:tcPr>
          <w:p w14:paraId="60F5089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35696F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Sitni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inventar</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auto </w:t>
            </w:r>
            <w:proofErr w:type="spellStart"/>
            <w:r w:rsidRPr="00B1050B">
              <w:rPr>
                <w:rFonts w:ascii="Arial" w:hAnsi="Arial" w:cs="Arial"/>
                <w:sz w:val="14"/>
                <w:szCs w:val="14"/>
                <w:lang w:val="en-US" w:eastAsia="en-US"/>
              </w:rPr>
              <w:t>gume</w:t>
            </w:r>
            <w:proofErr w:type="spellEnd"/>
          </w:p>
        </w:tc>
        <w:tc>
          <w:tcPr>
            <w:tcW w:w="405" w:type="pct"/>
            <w:tcBorders>
              <w:top w:val="nil"/>
              <w:left w:val="nil"/>
              <w:bottom w:val="nil"/>
              <w:right w:val="nil"/>
            </w:tcBorders>
            <w:noWrap/>
            <w:vAlign w:val="bottom"/>
            <w:hideMark/>
          </w:tcPr>
          <w:p w14:paraId="1BEA57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c>
          <w:tcPr>
            <w:tcW w:w="524" w:type="pct"/>
            <w:tcBorders>
              <w:top w:val="nil"/>
              <w:left w:val="nil"/>
              <w:bottom w:val="nil"/>
              <w:right w:val="nil"/>
            </w:tcBorders>
            <w:noWrap/>
            <w:vAlign w:val="bottom"/>
            <w:hideMark/>
          </w:tcPr>
          <w:p w14:paraId="083DC7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52B61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C520B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r>
      <w:tr w:rsidR="00B1050B" w:rsidRPr="00B1050B" w14:paraId="35658639" w14:textId="77777777" w:rsidTr="00B508AA">
        <w:trPr>
          <w:trHeight w:val="255"/>
        </w:trPr>
        <w:tc>
          <w:tcPr>
            <w:tcW w:w="308" w:type="pct"/>
            <w:tcBorders>
              <w:top w:val="nil"/>
              <w:left w:val="nil"/>
              <w:bottom w:val="nil"/>
              <w:right w:val="nil"/>
            </w:tcBorders>
            <w:noWrap/>
            <w:vAlign w:val="bottom"/>
            <w:hideMark/>
          </w:tcPr>
          <w:p w14:paraId="0CA167A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712921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Službena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putovanja</w:t>
            </w:r>
            <w:proofErr w:type="spellEnd"/>
          </w:p>
        </w:tc>
        <w:tc>
          <w:tcPr>
            <w:tcW w:w="405" w:type="pct"/>
            <w:tcBorders>
              <w:top w:val="nil"/>
              <w:left w:val="nil"/>
              <w:bottom w:val="nil"/>
              <w:right w:val="nil"/>
            </w:tcBorders>
            <w:noWrap/>
            <w:vAlign w:val="bottom"/>
            <w:hideMark/>
          </w:tcPr>
          <w:p w14:paraId="0E7B52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2C0874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B7B64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7BDBF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73C6F654" w14:textId="77777777" w:rsidTr="00B508AA">
        <w:trPr>
          <w:trHeight w:val="255"/>
        </w:trPr>
        <w:tc>
          <w:tcPr>
            <w:tcW w:w="308" w:type="pct"/>
            <w:tcBorders>
              <w:top w:val="nil"/>
              <w:left w:val="nil"/>
              <w:bottom w:val="nil"/>
              <w:right w:val="nil"/>
            </w:tcBorders>
            <w:noWrap/>
            <w:vAlign w:val="bottom"/>
            <w:hideMark/>
          </w:tcPr>
          <w:p w14:paraId="12DB197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A6BCAA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Službena, radna i zaštitna odjeća i obuća</w:t>
            </w:r>
          </w:p>
        </w:tc>
        <w:tc>
          <w:tcPr>
            <w:tcW w:w="405" w:type="pct"/>
            <w:tcBorders>
              <w:top w:val="nil"/>
              <w:left w:val="nil"/>
              <w:bottom w:val="nil"/>
              <w:right w:val="nil"/>
            </w:tcBorders>
            <w:noWrap/>
            <w:vAlign w:val="bottom"/>
            <w:hideMark/>
          </w:tcPr>
          <w:p w14:paraId="144986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63C2CB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2F50C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DF965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r>
      <w:tr w:rsidR="00B1050B" w:rsidRPr="00B1050B" w14:paraId="3610CCCC" w14:textId="77777777" w:rsidTr="00B508AA">
        <w:trPr>
          <w:trHeight w:val="255"/>
        </w:trPr>
        <w:tc>
          <w:tcPr>
            <w:tcW w:w="308" w:type="pct"/>
            <w:tcBorders>
              <w:top w:val="nil"/>
              <w:left w:val="nil"/>
              <w:bottom w:val="nil"/>
              <w:right w:val="nil"/>
            </w:tcBorders>
            <w:noWrap/>
            <w:vAlign w:val="bottom"/>
            <w:hideMark/>
          </w:tcPr>
          <w:p w14:paraId="32E4E33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1EC66D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Troškovi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sudskih</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postupaka</w:t>
            </w:r>
            <w:proofErr w:type="spellEnd"/>
          </w:p>
        </w:tc>
        <w:tc>
          <w:tcPr>
            <w:tcW w:w="405" w:type="pct"/>
            <w:tcBorders>
              <w:top w:val="nil"/>
              <w:left w:val="nil"/>
              <w:bottom w:val="nil"/>
              <w:right w:val="nil"/>
            </w:tcBorders>
            <w:noWrap/>
            <w:vAlign w:val="bottom"/>
            <w:hideMark/>
          </w:tcPr>
          <w:p w14:paraId="35329E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3.351,00</w:t>
            </w:r>
          </w:p>
        </w:tc>
        <w:tc>
          <w:tcPr>
            <w:tcW w:w="524" w:type="pct"/>
            <w:tcBorders>
              <w:top w:val="nil"/>
              <w:left w:val="nil"/>
              <w:bottom w:val="nil"/>
              <w:right w:val="nil"/>
            </w:tcBorders>
            <w:noWrap/>
            <w:vAlign w:val="bottom"/>
            <w:hideMark/>
          </w:tcPr>
          <w:p w14:paraId="7202DD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2FD94C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54152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3.351,00</w:t>
            </w:r>
          </w:p>
        </w:tc>
      </w:tr>
      <w:tr w:rsidR="00B1050B" w:rsidRPr="00B1050B" w14:paraId="0970C5FC" w14:textId="77777777" w:rsidTr="00B508AA">
        <w:trPr>
          <w:trHeight w:val="255"/>
        </w:trPr>
        <w:tc>
          <w:tcPr>
            <w:tcW w:w="308" w:type="pct"/>
            <w:tcBorders>
              <w:top w:val="nil"/>
              <w:left w:val="nil"/>
              <w:bottom w:val="nil"/>
              <w:right w:val="nil"/>
            </w:tcBorders>
            <w:noWrap/>
            <w:vAlign w:val="bottom"/>
            <w:hideMark/>
          </w:tcPr>
          <w:p w14:paraId="3D8D6C4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58096A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Ugovori</w:t>
            </w:r>
            <w:proofErr w:type="spellEnd"/>
            <w:r w:rsidRPr="00B1050B">
              <w:rPr>
                <w:rFonts w:ascii="Arial" w:hAnsi="Arial" w:cs="Arial"/>
                <w:sz w:val="14"/>
                <w:szCs w:val="14"/>
                <w:lang w:val="en-US" w:eastAsia="en-US"/>
              </w:rPr>
              <w:t xml:space="preserve"> o </w:t>
            </w:r>
            <w:proofErr w:type="spellStart"/>
            <w:r w:rsidRPr="00B1050B">
              <w:rPr>
                <w:rFonts w:ascii="Arial" w:hAnsi="Arial" w:cs="Arial"/>
                <w:sz w:val="14"/>
                <w:szCs w:val="14"/>
                <w:lang w:val="en-US" w:eastAsia="en-US"/>
              </w:rPr>
              <w:t>djelu</w:t>
            </w:r>
            <w:proofErr w:type="spellEnd"/>
          </w:p>
        </w:tc>
        <w:tc>
          <w:tcPr>
            <w:tcW w:w="405" w:type="pct"/>
            <w:tcBorders>
              <w:top w:val="nil"/>
              <w:left w:val="nil"/>
              <w:bottom w:val="nil"/>
              <w:right w:val="nil"/>
            </w:tcBorders>
            <w:noWrap/>
            <w:vAlign w:val="bottom"/>
            <w:hideMark/>
          </w:tcPr>
          <w:p w14:paraId="6121100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524" w:type="pct"/>
            <w:tcBorders>
              <w:top w:val="nil"/>
              <w:left w:val="nil"/>
              <w:bottom w:val="nil"/>
              <w:right w:val="nil"/>
            </w:tcBorders>
            <w:noWrap/>
            <w:vAlign w:val="bottom"/>
            <w:hideMark/>
          </w:tcPr>
          <w:p w14:paraId="4C70208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385" w:type="pct"/>
            <w:tcBorders>
              <w:top w:val="nil"/>
              <w:left w:val="nil"/>
              <w:bottom w:val="nil"/>
              <w:right w:val="nil"/>
            </w:tcBorders>
            <w:noWrap/>
            <w:vAlign w:val="bottom"/>
            <w:hideMark/>
          </w:tcPr>
          <w:p w14:paraId="049CA1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07FCD4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4B05C2C0" w14:textId="77777777" w:rsidTr="00B508AA">
        <w:trPr>
          <w:trHeight w:val="255"/>
        </w:trPr>
        <w:tc>
          <w:tcPr>
            <w:tcW w:w="308" w:type="pct"/>
            <w:tcBorders>
              <w:top w:val="nil"/>
              <w:left w:val="nil"/>
              <w:bottom w:val="nil"/>
              <w:right w:val="nil"/>
            </w:tcBorders>
            <w:noWrap/>
            <w:vAlign w:val="bottom"/>
            <w:hideMark/>
          </w:tcPr>
          <w:p w14:paraId="466810B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15610D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7DD142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60006B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0B1EDC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w:t>
            </w:r>
          </w:p>
        </w:tc>
        <w:tc>
          <w:tcPr>
            <w:tcW w:w="405" w:type="pct"/>
            <w:tcBorders>
              <w:top w:val="nil"/>
              <w:left w:val="nil"/>
              <w:bottom w:val="nil"/>
              <w:right w:val="nil"/>
            </w:tcBorders>
            <w:noWrap/>
            <w:vAlign w:val="bottom"/>
            <w:hideMark/>
          </w:tcPr>
          <w:p w14:paraId="39FA1B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r>
      <w:tr w:rsidR="00B1050B" w:rsidRPr="00B1050B" w14:paraId="0F89D9F3" w14:textId="77777777" w:rsidTr="00B508AA">
        <w:trPr>
          <w:trHeight w:val="255"/>
        </w:trPr>
        <w:tc>
          <w:tcPr>
            <w:tcW w:w="308" w:type="pct"/>
            <w:tcBorders>
              <w:top w:val="nil"/>
              <w:left w:val="nil"/>
              <w:bottom w:val="nil"/>
              <w:right w:val="nil"/>
            </w:tcBorders>
            <w:noWrap/>
            <w:vAlign w:val="bottom"/>
            <w:hideMark/>
          </w:tcPr>
          <w:p w14:paraId="370D0AF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A6B00C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javnog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bilježnika</w:t>
            </w:r>
            <w:proofErr w:type="spellEnd"/>
          </w:p>
        </w:tc>
        <w:tc>
          <w:tcPr>
            <w:tcW w:w="405" w:type="pct"/>
            <w:tcBorders>
              <w:top w:val="nil"/>
              <w:left w:val="nil"/>
              <w:bottom w:val="nil"/>
              <w:right w:val="nil"/>
            </w:tcBorders>
            <w:noWrap/>
            <w:vAlign w:val="bottom"/>
            <w:hideMark/>
          </w:tcPr>
          <w:p w14:paraId="460876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4DC09C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12DE7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90493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r>
      <w:tr w:rsidR="00B1050B" w:rsidRPr="00B1050B" w14:paraId="5F3A6213" w14:textId="77777777" w:rsidTr="00B508AA">
        <w:trPr>
          <w:trHeight w:val="255"/>
        </w:trPr>
        <w:tc>
          <w:tcPr>
            <w:tcW w:w="308" w:type="pct"/>
            <w:tcBorders>
              <w:top w:val="nil"/>
              <w:left w:val="nil"/>
              <w:bottom w:val="nil"/>
              <w:right w:val="nil"/>
            </w:tcBorders>
            <w:noWrap/>
            <w:vAlign w:val="bottom"/>
            <w:hideMark/>
          </w:tcPr>
          <w:p w14:paraId="367B07A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8E1A3B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pošte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prijevoza</w:t>
            </w:r>
            <w:proofErr w:type="spellEnd"/>
          </w:p>
        </w:tc>
        <w:tc>
          <w:tcPr>
            <w:tcW w:w="405" w:type="pct"/>
            <w:tcBorders>
              <w:top w:val="nil"/>
              <w:left w:val="nil"/>
              <w:bottom w:val="nil"/>
              <w:right w:val="nil"/>
            </w:tcBorders>
            <w:noWrap/>
            <w:vAlign w:val="bottom"/>
            <w:hideMark/>
          </w:tcPr>
          <w:p w14:paraId="73520A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w:t>
            </w:r>
          </w:p>
        </w:tc>
        <w:tc>
          <w:tcPr>
            <w:tcW w:w="524" w:type="pct"/>
            <w:tcBorders>
              <w:top w:val="nil"/>
              <w:left w:val="nil"/>
              <w:bottom w:val="nil"/>
              <w:right w:val="nil"/>
            </w:tcBorders>
            <w:noWrap/>
            <w:vAlign w:val="bottom"/>
            <w:hideMark/>
          </w:tcPr>
          <w:p w14:paraId="2D7929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385" w:type="pct"/>
            <w:tcBorders>
              <w:top w:val="nil"/>
              <w:left w:val="nil"/>
              <w:bottom w:val="nil"/>
              <w:right w:val="nil"/>
            </w:tcBorders>
            <w:noWrap/>
            <w:vAlign w:val="bottom"/>
            <w:hideMark/>
          </w:tcPr>
          <w:p w14:paraId="1C4ADD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-23,08</w:t>
            </w:r>
          </w:p>
        </w:tc>
        <w:tc>
          <w:tcPr>
            <w:tcW w:w="405" w:type="pct"/>
            <w:tcBorders>
              <w:top w:val="nil"/>
              <w:left w:val="nil"/>
              <w:bottom w:val="nil"/>
              <w:right w:val="nil"/>
            </w:tcBorders>
            <w:noWrap/>
            <w:vAlign w:val="bottom"/>
            <w:hideMark/>
          </w:tcPr>
          <w:p w14:paraId="7F18387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2235A75E" w14:textId="77777777" w:rsidTr="00B508AA">
        <w:trPr>
          <w:trHeight w:val="255"/>
        </w:trPr>
        <w:tc>
          <w:tcPr>
            <w:tcW w:w="308" w:type="pct"/>
            <w:tcBorders>
              <w:top w:val="nil"/>
              <w:left w:val="nil"/>
              <w:bottom w:val="nil"/>
              <w:right w:val="nil"/>
            </w:tcBorders>
            <w:noWrap/>
            <w:vAlign w:val="bottom"/>
            <w:hideMark/>
          </w:tcPr>
          <w:p w14:paraId="5DD16C0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62B70A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0B8CFA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3A6D201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77410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A98C7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1BC43DCD" w14:textId="77777777" w:rsidTr="00B508AA">
        <w:trPr>
          <w:trHeight w:val="255"/>
        </w:trPr>
        <w:tc>
          <w:tcPr>
            <w:tcW w:w="308" w:type="pct"/>
            <w:tcBorders>
              <w:top w:val="nil"/>
              <w:left w:val="nil"/>
              <w:bottom w:val="nil"/>
              <w:right w:val="nil"/>
            </w:tcBorders>
            <w:noWrap/>
            <w:vAlign w:val="bottom"/>
            <w:hideMark/>
          </w:tcPr>
          <w:p w14:paraId="7F6274D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F298F6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786F7C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67FE53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2CDB5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8AFCF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6B9FA335" w14:textId="77777777" w:rsidTr="00B508AA">
        <w:trPr>
          <w:trHeight w:val="255"/>
        </w:trPr>
        <w:tc>
          <w:tcPr>
            <w:tcW w:w="308" w:type="pct"/>
            <w:tcBorders>
              <w:top w:val="nil"/>
              <w:left w:val="nil"/>
              <w:bottom w:val="nil"/>
              <w:right w:val="nil"/>
            </w:tcBorders>
            <w:noWrap/>
            <w:vAlign w:val="bottom"/>
            <w:hideMark/>
          </w:tcPr>
          <w:p w14:paraId="52838FC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C2FA8E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telefona</w:t>
            </w:r>
            <w:proofErr w:type="spellEnd"/>
          </w:p>
        </w:tc>
        <w:tc>
          <w:tcPr>
            <w:tcW w:w="405" w:type="pct"/>
            <w:tcBorders>
              <w:top w:val="nil"/>
              <w:left w:val="nil"/>
              <w:bottom w:val="nil"/>
              <w:right w:val="nil"/>
            </w:tcBorders>
            <w:noWrap/>
            <w:vAlign w:val="bottom"/>
            <w:hideMark/>
          </w:tcPr>
          <w:p w14:paraId="6B6E5C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03D45E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534A1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F2C25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0C761145" w14:textId="77777777" w:rsidTr="00B508AA">
        <w:trPr>
          <w:trHeight w:val="255"/>
        </w:trPr>
        <w:tc>
          <w:tcPr>
            <w:tcW w:w="308" w:type="pct"/>
            <w:tcBorders>
              <w:top w:val="nil"/>
              <w:left w:val="nil"/>
              <w:bottom w:val="nil"/>
              <w:right w:val="nil"/>
            </w:tcBorders>
            <w:noWrap/>
            <w:vAlign w:val="bottom"/>
            <w:hideMark/>
          </w:tcPr>
          <w:p w14:paraId="664516D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38A609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vještačenja</w:t>
            </w:r>
            <w:proofErr w:type="spellEnd"/>
          </w:p>
        </w:tc>
        <w:tc>
          <w:tcPr>
            <w:tcW w:w="405" w:type="pct"/>
            <w:tcBorders>
              <w:top w:val="nil"/>
              <w:left w:val="nil"/>
              <w:bottom w:val="nil"/>
              <w:right w:val="nil"/>
            </w:tcBorders>
            <w:noWrap/>
            <w:vAlign w:val="bottom"/>
            <w:hideMark/>
          </w:tcPr>
          <w:p w14:paraId="6EA77D6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5.973,00</w:t>
            </w:r>
          </w:p>
        </w:tc>
        <w:tc>
          <w:tcPr>
            <w:tcW w:w="524" w:type="pct"/>
            <w:tcBorders>
              <w:top w:val="nil"/>
              <w:left w:val="nil"/>
              <w:bottom w:val="nil"/>
              <w:right w:val="nil"/>
            </w:tcBorders>
            <w:noWrap/>
            <w:vAlign w:val="bottom"/>
            <w:hideMark/>
          </w:tcPr>
          <w:p w14:paraId="2A83CE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D8BB59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3C1CA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5.973,00</w:t>
            </w:r>
          </w:p>
        </w:tc>
      </w:tr>
      <w:tr w:rsidR="00B1050B" w:rsidRPr="00B1050B" w14:paraId="5EAE8FA8" w14:textId="77777777" w:rsidTr="00B508AA">
        <w:trPr>
          <w:trHeight w:val="255"/>
        </w:trPr>
        <w:tc>
          <w:tcPr>
            <w:tcW w:w="308" w:type="pct"/>
            <w:tcBorders>
              <w:top w:val="nil"/>
              <w:left w:val="nil"/>
              <w:bottom w:val="nil"/>
              <w:right w:val="nil"/>
            </w:tcBorders>
            <w:noWrap/>
            <w:vAlign w:val="bottom"/>
            <w:hideMark/>
          </w:tcPr>
          <w:p w14:paraId="28812D4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EB2D2E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Zakupnine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najamnine</w:t>
            </w:r>
            <w:proofErr w:type="spellEnd"/>
          </w:p>
        </w:tc>
        <w:tc>
          <w:tcPr>
            <w:tcW w:w="405" w:type="pct"/>
            <w:tcBorders>
              <w:top w:val="nil"/>
              <w:left w:val="nil"/>
              <w:bottom w:val="nil"/>
              <w:right w:val="nil"/>
            </w:tcBorders>
            <w:noWrap/>
            <w:vAlign w:val="bottom"/>
            <w:hideMark/>
          </w:tcPr>
          <w:p w14:paraId="2D511C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c>
          <w:tcPr>
            <w:tcW w:w="524" w:type="pct"/>
            <w:tcBorders>
              <w:top w:val="nil"/>
              <w:left w:val="nil"/>
              <w:bottom w:val="nil"/>
              <w:right w:val="nil"/>
            </w:tcBorders>
            <w:noWrap/>
            <w:vAlign w:val="bottom"/>
            <w:hideMark/>
          </w:tcPr>
          <w:p w14:paraId="1BD1FD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1F852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E86A6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r>
      <w:tr w:rsidR="00B1050B" w:rsidRPr="00B1050B" w14:paraId="533CB996" w14:textId="77777777" w:rsidTr="00B508AA">
        <w:trPr>
          <w:trHeight w:val="255"/>
        </w:trPr>
        <w:tc>
          <w:tcPr>
            <w:tcW w:w="308" w:type="pct"/>
            <w:tcBorders>
              <w:top w:val="nil"/>
              <w:left w:val="nil"/>
              <w:bottom w:val="nil"/>
              <w:right w:val="nil"/>
            </w:tcBorders>
            <w:noWrap/>
            <w:vAlign w:val="bottom"/>
            <w:hideMark/>
          </w:tcPr>
          <w:p w14:paraId="69CA165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8C8008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Zdravstvene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veterinarske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7BC98E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1.700,00</w:t>
            </w:r>
          </w:p>
        </w:tc>
        <w:tc>
          <w:tcPr>
            <w:tcW w:w="524" w:type="pct"/>
            <w:tcBorders>
              <w:top w:val="nil"/>
              <w:left w:val="nil"/>
              <w:bottom w:val="nil"/>
              <w:right w:val="nil"/>
            </w:tcBorders>
            <w:noWrap/>
            <w:vAlign w:val="bottom"/>
            <w:hideMark/>
          </w:tcPr>
          <w:p w14:paraId="7E6962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BE1B6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D355C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1.700,00</w:t>
            </w:r>
          </w:p>
        </w:tc>
      </w:tr>
      <w:tr w:rsidR="00B1050B" w:rsidRPr="00B1050B" w14:paraId="4F6D6CA0" w14:textId="77777777" w:rsidTr="00B508AA">
        <w:trPr>
          <w:trHeight w:val="255"/>
        </w:trPr>
        <w:tc>
          <w:tcPr>
            <w:tcW w:w="308" w:type="pct"/>
            <w:tcBorders>
              <w:top w:val="nil"/>
              <w:left w:val="nil"/>
              <w:bottom w:val="nil"/>
              <w:right w:val="nil"/>
            </w:tcBorders>
            <w:noWrap/>
            <w:vAlign w:val="bottom"/>
            <w:hideMark/>
          </w:tcPr>
          <w:p w14:paraId="5BA8965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6D9D7D0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DD31A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7.163,00</w:t>
            </w:r>
          </w:p>
        </w:tc>
        <w:tc>
          <w:tcPr>
            <w:tcW w:w="524" w:type="pct"/>
            <w:tcBorders>
              <w:top w:val="nil"/>
              <w:left w:val="nil"/>
              <w:bottom w:val="nil"/>
              <w:right w:val="nil"/>
            </w:tcBorders>
            <w:noWrap/>
            <w:vAlign w:val="bottom"/>
            <w:hideMark/>
          </w:tcPr>
          <w:p w14:paraId="36AFD5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2A2E22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DCB68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7.163,00</w:t>
            </w:r>
          </w:p>
        </w:tc>
      </w:tr>
      <w:tr w:rsidR="00B1050B" w:rsidRPr="00B1050B" w14:paraId="66613FF3" w14:textId="77777777" w:rsidTr="00B508AA">
        <w:trPr>
          <w:trHeight w:val="255"/>
        </w:trPr>
        <w:tc>
          <w:tcPr>
            <w:tcW w:w="308" w:type="pct"/>
            <w:tcBorders>
              <w:top w:val="nil"/>
              <w:left w:val="nil"/>
              <w:bottom w:val="nil"/>
              <w:right w:val="nil"/>
            </w:tcBorders>
            <w:noWrap/>
            <w:vAlign w:val="bottom"/>
            <w:hideMark/>
          </w:tcPr>
          <w:p w14:paraId="33ED0C5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28004E9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2ED496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2C8D79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A8256A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54295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r>
      <w:tr w:rsidR="00B1050B" w:rsidRPr="00B1050B" w14:paraId="2D1688DD" w14:textId="77777777" w:rsidTr="00B508AA">
        <w:trPr>
          <w:trHeight w:val="255"/>
        </w:trPr>
        <w:tc>
          <w:tcPr>
            <w:tcW w:w="308" w:type="pct"/>
            <w:tcBorders>
              <w:top w:val="nil"/>
              <w:left w:val="nil"/>
              <w:bottom w:val="nil"/>
              <w:right w:val="nil"/>
            </w:tcBorders>
            <w:noWrap/>
            <w:vAlign w:val="bottom"/>
            <w:hideMark/>
          </w:tcPr>
          <w:p w14:paraId="3BDF495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000E207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90071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27,00</w:t>
            </w:r>
          </w:p>
        </w:tc>
        <w:tc>
          <w:tcPr>
            <w:tcW w:w="524" w:type="pct"/>
            <w:tcBorders>
              <w:top w:val="nil"/>
              <w:left w:val="nil"/>
              <w:bottom w:val="nil"/>
              <w:right w:val="nil"/>
            </w:tcBorders>
            <w:noWrap/>
            <w:vAlign w:val="bottom"/>
            <w:hideMark/>
          </w:tcPr>
          <w:p w14:paraId="610D9B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220D5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A9CC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27,00</w:t>
            </w:r>
          </w:p>
        </w:tc>
      </w:tr>
      <w:tr w:rsidR="00B1050B" w:rsidRPr="00B1050B" w14:paraId="637E621A" w14:textId="77777777" w:rsidTr="00B508AA">
        <w:trPr>
          <w:trHeight w:val="255"/>
        </w:trPr>
        <w:tc>
          <w:tcPr>
            <w:tcW w:w="308" w:type="pct"/>
            <w:tcBorders>
              <w:top w:val="nil"/>
              <w:left w:val="nil"/>
              <w:bottom w:val="nil"/>
              <w:right w:val="nil"/>
            </w:tcBorders>
            <w:noWrap/>
            <w:vAlign w:val="bottom"/>
            <w:hideMark/>
          </w:tcPr>
          <w:p w14:paraId="548D5BA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4E01050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Zatezne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kamate</w:t>
            </w:r>
            <w:proofErr w:type="spellEnd"/>
          </w:p>
        </w:tc>
        <w:tc>
          <w:tcPr>
            <w:tcW w:w="405" w:type="pct"/>
            <w:tcBorders>
              <w:top w:val="nil"/>
              <w:left w:val="nil"/>
              <w:bottom w:val="nil"/>
              <w:right w:val="nil"/>
            </w:tcBorders>
            <w:noWrap/>
            <w:vAlign w:val="bottom"/>
            <w:hideMark/>
          </w:tcPr>
          <w:p w14:paraId="182BD4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648650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FBA2E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49DC4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21A0F572" w14:textId="77777777" w:rsidTr="00B508AA">
        <w:trPr>
          <w:trHeight w:val="255"/>
        </w:trPr>
        <w:tc>
          <w:tcPr>
            <w:tcW w:w="308" w:type="pct"/>
            <w:tcBorders>
              <w:top w:val="nil"/>
              <w:left w:val="nil"/>
              <w:bottom w:val="nil"/>
              <w:right w:val="nil"/>
            </w:tcBorders>
            <w:noWrap/>
            <w:vAlign w:val="bottom"/>
            <w:hideMark/>
          </w:tcPr>
          <w:p w14:paraId="028668B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796C3C8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485BC1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1.858,00</w:t>
            </w:r>
          </w:p>
        </w:tc>
        <w:tc>
          <w:tcPr>
            <w:tcW w:w="524" w:type="pct"/>
            <w:tcBorders>
              <w:top w:val="nil"/>
              <w:left w:val="nil"/>
              <w:bottom w:val="nil"/>
              <w:right w:val="nil"/>
            </w:tcBorders>
            <w:noWrap/>
            <w:vAlign w:val="bottom"/>
            <w:hideMark/>
          </w:tcPr>
          <w:p w14:paraId="0321A2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C6F589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6A70C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1.858,00</w:t>
            </w:r>
          </w:p>
        </w:tc>
      </w:tr>
      <w:tr w:rsidR="00B1050B" w:rsidRPr="00B1050B" w14:paraId="3FDBA681" w14:textId="77777777" w:rsidTr="00B508AA">
        <w:trPr>
          <w:trHeight w:val="255"/>
        </w:trPr>
        <w:tc>
          <w:tcPr>
            <w:tcW w:w="308" w:type="pct"/>
            <w:tcBorders>
              <w:top w:val="nil"/>
              <w:left w:val="nil"/>
              <w:bottom w:val="nil"/>
              <w:right w:val="nil"/>
            </w:tcBorders>
            <w:noWrap/>
            <w:vAlign w:val="bottom"/>
            <w:hideMark/>
          </w:tcPr>
          <w:p w14:paraId="36F4EC2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D13A66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Ostale naknade šteta pravnim i fizičkim osobama</w:t>
            </w:r>
          </w:p>
        </w:tc>
        <w:tc>
          <w:tcPr>
            <w:tcW w:w="405" w:type="pct"/>
            <w:tcBorders>
              <w:top w:val="nil"/>
              <w:left w:val="nil"/>
              <w:bottom w:val="nil"/>
              <w:right w:val="nil"/>
            </w:tcBorders>
            <w:noWrap/>
            <w:vAlign w:val="bottom"/>
            <w:hideMark/>
          </w:tcPr>
          <w:p w14:paraId="25E36CE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1.858,00</w:t>
            </w:r>
          </w:p>
        </w:tc>
        <w:tc>
          <w:tcPr>
            <w:tcW w:w="524" w:type="pct"/>
            <w:tcBorders>
              <w:top w:val="nil"/>
              <w:left w:val="nil"/>
              <w:bottom w:val="nil"/>
              <w:right w:val="nil"/>
            </w:tcBorders>
            <w:noWrap/>
            <w:vAlign w:val="bottom"/>
            <w:hideMark/>
          </w:tcPr>
          <w:p w14:paraId="20D679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F0E15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A5091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1.858,00</w:t>
            </w:r>
          </w:p>
        </w:tc>
      </w:tr>
      <w:tr w:rsidR="00B1050B" w:rsidRPr="00B1050B" w14:paraId="756E6FA5" w14:textId="77777777" w:rsidTr="00B508AA">
        <w:trPr>
          <w:trHeight w:val="255"/>
        </w:trPr>
        <w:tc>
          <w:tcPr>
            <w:tcW w:w="308" w:type="pct"/>
            <w:tcBorders>
              <w:top w:val="nil"/>
              <w:left w:val="nil"/>
              <w:bottom w:val="nil"/>
              <w:right w:val="nil"/>
            </w:tcBorders>
            <w:noWrap/>
            <w:vAlign w:val="bottom"/>
            <w:hideMark/>
          </w:tcPr>
          <w:p w14:paraId="688F79B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633CDC3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30D9CE9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w:t>
            </w:r>
          </w:p>
        </w:tc>
        <w:tc>
          <w:tcPr>
            <w:tcW w:w="524" w:type="pct"/>
            <w:tcBorders>
              <w:top w:val="nil"/>
              <w:left w:val="nil"/>
              <w:bottom w:val="nil"/>
              <w:right w:val="nil"/>
            </w:tcBorders>
            <w:noWrap/>
            <w:vAlign w:val="bottom"/>
            <w:hideMark/>
          </w:tcPr>
          <w:p w14:paraId="2ED6C30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003E2E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024236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w:t>
            </w:r>
          </w:p>
        </w:tc>
      </w:tr>
      <w:tr w:rsidR="00B1050B" w:rsidRPr="00B1050B" w14:paraId="2CFFC417" w14:textId="77777777" w:rsidTr="00B508AA">
        <w:trPr>
          <w:trHeight w:val="255"/>
        </w:trPr>
        <w:tc>
          <w:tcPr>
            <w:tcW w:w="308" w:type="pct"/>
            <w:tcBorders>
              <w:top w:val="nil"/>
              <w:left w:val="nil"/>
              <w:bottom w:val="nil"/>
              <w:right w:val="nil"/>
            </w:tcBorders>
            <w:noWrap/>
            <w:vAlign w:val="bottom"/>
            <w:hideMark/>
          </w:tcPr>
          <w:p w14:paraId="28BDFD1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BA281F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460C6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4F9FD0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114F08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B5D7F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7FDD5068" w14:textId="77777777" w:rsidTr="00B508AA">
        <w:trPr>
          <w:trHeight w:val="255"/>
        </w:trPr>
        <w:tc>
          <w:tcPr>
            <w:tcW w:w="308" w:type="pct"/>
            <w:tcBorders>
              <w:top w:val="nil"/>
              <w:left w:val="nil"/>
              <w:bottom w:val="nil"/>
              <w:right w:val="nil"/>
            </w:tcBorders>
            <w:noWrap/>
            <w:vAlign w:val="bottom"/>
            <w:hideMark/>
          </w:tcPr>
          <w:p w14:paraId="6B1268A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C46387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Priključak</w:t>
            </w:r>
            <w:proofErr w:type="spellEnd"/>
          </w:p>
        </w:tc>
        <w:tc>
          <w:tcPr>
            <w:tcW w:w="405" w:type="pct"/>
            <w:tcBorders>
              <w:top w:val="nil"/>
              <w:left w:val="nil"/>
              <w:bottom w:val="nil"/>
              <w:right w:val="nil"/>
            </w:tcBorders>
            <w:noWrap/>
            <w:vAlign w:val="bottom"/>
            <w:hideMark/>
          </w:tcPr>
          <w:p w14:paraId="6CF03C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574C6C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9FAEB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A350A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0842F23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862A60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2B89661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38.121,00</w:t>
            </w:r>
          </w:p>
        </w:tc>
        <w:tc>
          <w:tcPr>
            <w:tcW w:w="524" w:type="pct"/>
            <w:tcBorders>
              <w:top w:val="nil"/>
              <w:left w:val="nil"/>
              <w:bottom w:val="nil"/>
              <w:right w:val="nil"/>
            </w:tcBorders>
            <w:shd w:val="clear" w:color="000000" w:fill="FFFF99"/>
            <w:noWrap/>
            <w:vAlign w:val="bottom"/>
            <w:hideMark/>
          </w:tcPr>
          <w:p w14:paraId="511E55A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180,80</w:t>
            </w:r>
          </w:p>
        </w:tc>
        <w:tc>
          <w:tcPr>
            <w:tcW w:w="385" w:type="pct"/>
            <w:tcBorders>
              <w:top w:val="nil"/>
              <w:left w:val="nil"/>
              <w:bottom w:val="nil"/>
              <w:right w:val="nil"/>
            </w:tcBorders>
            <w:shd w:val="clear" w:color="000000" w:fill="FFFF99"/>
            <w:noWrap/>
            <w:vAlign w:val="bottom"/>
            <w:hideMark/>
          </w:tcPr>
          <w:p w14:paraId="13C7A9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0,47</w:t>
            </w:r>
          </w:p>
        </w:tc>
        <w:tc>
          <w:tcPr>
            <w:tcW w:w="405" w:type="pct"/>
            <w:tcBorders>
              <w:top w:val="nil"/>
              <w:left w:val="nil"/>
              <w:bottom w:val="nil"/>
              <w:right w:val="nil"/>
            </w:tcBorders>
            <w:shd w:val="clear" w:color="000000" w:fill="FFFF99"/>
            <w:noWrap/>
            <w:vAlign w:val="bottom"/>
            <w:hideMark/>
          </w:tcPr>
          <w:p w14:paraId="6DC70CC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38.301,80</w:t>
            </w:r>
          </w:p>
        </w:tc>
      </w:tr>
      <w:tr w:rsidR="00B1050B" w:rsidRPr="00B1050B" w14:paraId="7A7AD2A0" w14:textId="77777777" w:rsidTr="00B508AA">
        <w:trPr>
          <w:trHeight w:val="255"/>
        </w:trPr>
        <w:tc>
          <w:tcPr>
            <w:tcW w:w="308" w:type="pct"/>
            <w:tcBorders>
              <w:top w:val="nil"/>
              <w:left w:val="nil"/>
              <w:bottom w:val="nil"/>
              <w:right w:val="nil"/>
            </w:tcBorders>
            <w:noWrap/>
            <w:vAlign w:val="bottom"/>
            <w:hideMark/>
          </w:tcPr>
          <w:p w14:paraId="0B52BE1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0531BE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F61179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38.121,00</w:t>
            </w:r>
          </w:p>
        </w:tc>
        <w:tc>
          <w:tcPr>
            <w:tcW w:w="524" w:type="pct"/>
            <w:tcBorders>
              <w:top w:val="nil"/>
              <w:left w:val="nil"/>
              <w:bottom w:val="nil"/>
              <w:right w:val="nil"/>
            </w:tcBorders>
            <w:noWrap/>
            <w:vAlign w:val="bottom"/>
            <w:hideMark/>
          </w:tcPr>
          <w:p w14:paraId="1AD31D6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180,80</w:t>
            </w:r>
          </w:p>
        </w:tc>
        <w:tc>
          <w:tcPr>
            <w:tcW w:w="385" w:type="pct"/>
            <w:tcBorders>
              <w:top w:val="nil"/>
              <w:left w:val="nil"/>
              <w:bottom w:val="nil"/>
              <w:right w:val="nil"/>
            </w:tcBorders>
            <w:noWrap/>
            <w:vAlign w:val="bottom"/>
            <w:hideMark/>
          </w:tcPr>
          <w:p w14:paraId="301BD1F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0,47</w:t>
            </w:r>
          </w:p>
        </w:tc>
        <w:tc>
          <w:tcPr>
            <w:tcW w:w="405" w:type="pct"/>
            <w:tcBorders>
              <w:top w:val="nil"/>
              <w:left w:val="nil"/>
              <w:bottom w:val="nil"/>
              <w:right w:val="nil"/>
            </w:tcBorders>
            <w:noWrap/>
            <w:vAlign w:val="bottom"/>
            <w:hideMark/>
          </w:tcPr>
          <w:p w14:paraId="3651C83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38.301,80</w:t>
            </w:r>
          </w:p>
        </w:tc>
      </w:tr>
      <w:tr w:rsidR="00B1050B" w:rsidRPr="00B1050B" w14:paraId="32F89D3E" w14:textId="77777777" w:rsidTr="00B508AA">
        <w:trPr>
          <w:trHeight w:val="255"/>
        </w:trPr>
        <w:tc>
          <w:tcPr>
            <w:tcW w:w="308" w:type="pct"/>
            <w:tcBorders>
              <w:top w:val="nil"/>
              <w:left w:val="nil"/>
              <w:bottom w:val="nil"/>
              <w:right w:val="nil"/>
            </w:tcBorders>
            <w:noWrap/>
            <w:vAlign w:val="bottom"/>
            <w:hideMark/>
          </w:tcPr>
          <w:p w14:paraId="54EF2C8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768B056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4E5A8D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26.330,00</w:t>
            </w:r>
          </w:p>
        </w:tc>
        <w:tc>
          <w:tcPr>
            <w:tcW w:w="524" w:type="pct"/>
            <w:tcBorders>
              <w:top w:val="nil"/>
              <w:left w:val="nil"/>
              <w:bottom w:val="nil"/>
              <w:right w:val="nil"/>
            </w:tcBorders>
            <w:noWrap/>
            <w:vAlign w:val="bottom"/>
            <w:hideMark/>
          </w:tcPr>
          <w:p w14:paraId="02F1FA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-319,20</w:t>
            </w:r>
          </w:p>
        </w:tc>
        <w:tc>
          <w:tcPr>
            <w:tcW w:w="385" w:type="pct"/>
            <w:tcBorders>
              <w:top w:val="nil"/>
              <w:left w:val="nil"/>
              <w:bottom w:val="nil"/>
              <w:right w:val="nil"/>
            </w:tcBorders>
            <w:noWrap/>
            <w:vAlign w:val="bottom"/>
            <w:hideMark/>
          </w:tcPr>
          <w:p w14:paraId="1829AC2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-1,21</w:t>
            </w:r>
          </w:p>
        </w:tc>
        <w:tc>
          <w:tcPr>
            <w:tcW w:w="405" w:type="pct"/>
            <w:tcBorders>
              <w:top w:val="nil"/>
              <w:left w:val="nil"/>
              <w:bottom w:val="nil"/>
              <w:right w:val="nil"/>
            </w:tcBorders>
            <w:noWrap/>
            <w:vAlign w:val="bottom"/>
            <w:hideMark/>
          </w:tcPr>
          <w:p w14:paraId="11BDA1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26.010,80</w:t>
            </w:r>
          </w:p>
        </w:tc>
      </w:tr>
      <w:tr w:rsidR="00B1050B" w:rsidRPr="00B1050B" w14:paraId="575F2922" w14:textId="77777777" w:rsidTr="00B508AA">
        <w:trPr>
          <w:trHeight w:val="255"/>
        </w:trPr>
        <w:tc>
          <w:tcPr>
            <w:tcW w:w="308" w:type="pct"/>
            <w:tcBorders>
              <w:top w:val="nil"/>
              <w:left w:val="nil"/>
              <w:bottom w:val="nil"/>
              <w:right w:val="nil"/>
            </w:tcBorders>
            <w:noWrap/>
            <w:vAlign w:val="bottom"/>
            <w:hideMark/>
          </w:tcPr>
          <w:p w14:paraId="06B51F3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6D7AD2E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naravi</w:t>
            </w:r>
            <w:proofErr w:type="spellEnd"/>
          </w:p>
        </w:tc>
        <w:tc>
          <w:tcPr>
            <w:tcW w:w="405" w:type="pct"/>
            <w:tcBorders>
              <w:top w:val="nil"/>
              <w:left w:val="nil"/>
              <w:bottom w:val="nil"/>
              <w:right w:val="nil"/>
            </w:tcBorders>
            <w:noWrap/>
            <w:vAlign w:val="bottom"/>
            <w:hideMark/>
          </w:tcPr>
          <w:p w14:paraId="1BF9A6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1.330,00</w:t>
            </w:r>
          </w:p>
        </w:tc>
        <w:tc>
          <w:tcPr>
            <w:tcW w:w="524" w:type="pct"/>
            <w:tcBorders>
              <w:top w:val="nil"/>
              <w:left w:val="nil"/>
              <w:bottom w:val="nil"/>
              <w:right w:val="nil"/>
            </w:tcBorders>
            <w:noWrap/>
            <w:vAlign w:val="bottom"/>
            <w:hideMark/>
          </w:tcPr>
          <w:p w14:paraId="5377901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-319,20</w:t>
            </w:r>
          </w:p>
        </w:tc>
        <w:tc>
          <w:tcPr>
            <w:tcW w:w="385" w:type="pct"/>
            <w:tcBorders>
              <w:top w:val="nil"/>
              <w:left w:val="nil"/>
              <w:bottom w:val="nil"/>
              <w:right w:val="nil"/>
            </w:tcBorders>
            <w:noWrap/>
            <w:vAlign w:val="bottom"/>
            <w:hideMark/>
          </w:tcPr>
          <w:p w14:paraId="2CDFC1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-24,00</w:t>
            </w:r>
          </w:p>
        </w:tc>
        <w:tc>
          <w:tcPr>
            <w:tcW w:w="405" w:type="pct"/>
            <w:tcBorders>
              <w:top w:val="nil"/>
              <w:left w:val="nil"/>
              <w:bottom w:val="nil"/>
              <w:right w:val="nil"/>
            </w:tcBorders>
            <w:noWrap/>
            <w:vAlign w:val="bottom"/>
            <w:hideMark/>
          </w:tcPr>
          <w:p w14:paraId="1F1DDA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1.010,80</w:t>
            </w:r>
          </w:p>
        </w:tc>
      </w:tr>
      <w:tr w:rsidR="00B1050B" w:rsidRPr="00B1050B" w14:paraId="5BD1BAF5" w14:textId="77777777" w:rsidTr="00B508AA">
        <w:trPr>
          <w:trHeight w:val="255"/>
        </w:trPr>
        <w:tc>
          <w:tcPr>
            <w:tcW w:w="308" w:type="pct"/>
            <w:tcBorders>
              <w:top w:val="nil"/>
              <w:left w:val="nil"/>
              <w:bottom w:val="nil"/>
              <w:right w:val="nil"/>
            </w:tcBorders>
            <w:noWrap/>
            <w:vAlign w:val="bottom"/>
            <w:hideMark/>
          </w:tcPr>
          <w:p w14:paraId="78B9EE9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31</w:t>
            </w:r>
          </w:p>
        </w:tc>
        <w:tc>
          <w:tcPr>
            <w:tcW w:w="2974" w:type="pct"/>
            <w:tcBorders>
              <w:top w:val="nil"/>
              <w:left w:val="nil"/>
              <w:bottom w:val="nil"/>
              <w:right w:val="nil"/>
            </w:tcBorders>
            <w:noWrap/>
            <w:vAlign w:val="bottom"/>
            <w:hideMark/>
          </w:tcPr>
          <w:p w14:paraId="10021C2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3BFDBD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c>
          <w:tcPr>
            <w:tcW w:w="524" w:type="pct"/>
            <w:tcBorders>
              <w:top w:val="nil"/>
              <w:left w:val="nil"/>
              <w:bottom w:val="nil"/>
              <w:right w:val="nil"/>
            </w:tcBorders>
            <w:noWrap/>
            <w:vAlign w:val="bottom"/>
            <w:hideMark/>
          </w:tcPr>
          <w:p w14:paraId="105736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CD5039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2F854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r>
      <w:tr w:rsidR="00B1050B" w:rsidRPr="00B1050B" w14:paraId="7B685D85" w14:textId="77777777" w:rsidTr="00B508AA">
        <w:trPr>
          <w:trHeight w:val="255"/>
        </w:trPr>
        <w:tc>
          <w:tcPr>
            <w:tcW w:w="308" w:type="pct"/>
            <w:tcBorders>
              <w:top w:val="nil"/>
              <w:left w:val="nil"/>
              <w:bottom w:val="nil"/>
              <w:right w:val="nil"/>
            </w:tcBorders>
            <w:noWrap/>
            <w:vAlign w:val="bottom"/>
            <w:hideMark/>
          </w:tcPr>
          <w:p w14:paraId="17FE394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EE7037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F7D0DC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11.791,00</w:t>
            </w:r>
          </w:p>
        </w:tc>
        <w:tc>
          <w:tcPr>
            <w:tcW w:w="524" w:type="pct"/>
            <w:tcBorders>
              <w:top w:val="nil"/>
              <w:left w:val="nil"/>
              <w:bottom w:val="nil"/>
              <w:right w:val="nil"/>
            </w:tcBorders>
            <w:noWrap/>
            <w:vAlign w:val="bottom"/>
            <w:hideMark/>
          </w:tcPr>
          <w:p w14:paraId="0B86567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3BAF34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4,24</w:t>
            </w:r>
          </w:p>
        </w:tc>
        <w:tc>
          <w:tcPr>
            <w:tcW w:w="405" w:type="pct"/>
            <w:tcBorders>
              <w:top w:val="nil"/>
              <w:left w:val="nil"/>
              <w:bottom w:val="nil"/>
              <w:right w:val="nil"/>
            </w:tcBorders>
            <w:noWrap/>
            <w:vAlign w:val="bottom"/>
            <w:hideMark/>
          </w:tcPr>
          <w:p w14:paraId="4B78FC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12.291,00</w:t>
            </w:r>
          </w:p>
        </w:tc>
      </w:tr>
      <w:tr w:rsidR="00B1050B" w:rsidRPr="00B1050B" w14:paraId="4EA900DA" w14:textId="77777777" w:rsidTr="00B508AA">
        <w:trPr>
          <w:trHeight w:val="255"/>
        </w:trPr>
        <w:tc>
          <w:tcPr>
            <w:tcW w:w="308" w:type="pct"/>
            <w:tcBorders>
              <w:top w:val="nil"/>
              <w:left w:val="nil"/>
              <w:bottom w:val="nil"/>
              <w:right w:val="nil"/>
            </w:tcBorders>
            <w:noWrap/>
            <w:vAlign w:val="bottom"/>
            <w:hideMark/>
          </w:tcPr>
          <w:p w14:paraId="6DD8A92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BDD53E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Stručno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usavršavanje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zaposlenika</w:t>
            </w:r>
            <w:proofErr w:type="spellEnd"/>
          </w:p>
        </w:tc>
        <w:tc>
          <w:tcPr>
            <w:tcW w:w="405" w:type="pct"/>
            <w:tcBorders>
              <w:top w:val="nil"/>
              <w:left w:val="nil"/>
              <w:bottom w:val="nil"/>
              <w:right w:val="nil"/>
            </w:tcBorders>
            <w:noWrap/>
            <w:vAlign w:val="bottom"/>
            <w:hideMark/>
          </w:tcPr>
          <w:p w14:paraId="64E84A3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3E74DC0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2429D8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w:t>
            </w:r>
          </w:p>
        </w:tc>
        <w:tc>
          <w:tcPr>
            <w:tcW w:w="405" w:type="pct"/>
            <w:tcBorders>
              <w:top w:val="nil"/>
              <w:left w:val="nil"/>
              <w:bottom w:val="nil"/>
              <w:right w:val="nil"/>
            </w:tcBorders>
            <w:noWrap/>
            <w:vAlign w:val="bottom"/>
            <w:hideMark/>
          </w:tcPr>
          <w:p w14:paraId="746480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48A67DAA" w14:textId="77777777" w:rsidTr="00B508AA">
        <w:trPr>
          <w:trHeight w:val="255"/>
        </w:trPr>
        <w:tc>
          <w:tcPr>
            <w:tcW w:w="308" w:type="pct"/>
            <w:tcBorders>
              <w:top w:val="nil"/>
              <w:left w:val="nil"/>
              <w:bottom w:val="nil"/>
              <w:right w:val="nil"/>
            </w:tcBorders>
            <w:noWrap/>
            <w:vAlign w:val="bottom"/>
            <w:hideMark/>
          </w:tcPr>
          <w:p w14:paraId="4492983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6E65AD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odvjetnika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pravnog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savjetovanja</w:t>
            </w:r>
            <w:proofErr w:type="spellEnd"/>
          </w:p>
        </w:tc>
        <w:tc>
          <w:tcPr>
            <w:tcW w:w="405" w:type="pct"/>
            <w:tcBorders>
              <w:top w:val="nil"/>
              <w:left w:val="nil"/>
              <w:bottom w:val="nil"/>
              <w:right w:val="nil"/>
            </w:tcBorders>
            <w:noWrap/>
            <w:vAlign w:val="bottom"/>
            <w:hideMark/>
          </w:tcPr>
          <w:p w14:paraId="0E3789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9.291,00</w:t>
            </w:r>
          </w:p>
        </w:tc>
        <w:tc>
          <w:tcPr>
            <w:tcW w:w="524" w:type="pct"/>
            <w:tcBorders>
              <w:top w:val="nil"/>
              <w:left w:val="nil"/>
              <w:bottom w:val="nil"/>
              <w:right w:val="nil"/>
            </w:tcBorders>
            <w:noWrap/>
            <w:vAlign w:val="bottom"/>
            <w:hideMark/>
          </w:tcPr>
          <w:p w14:paraId="03B410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DF0E8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E14A2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9.291,00</w:t>
            </w:r>
          </w:p>
        </w:tc>
      </w:tr>
      <w:tr w:rsidR="00B1050B" w:rsidRPr="00B1050B" w14:paraId="70F2445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62FCA7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1.6.</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kazni</w:t>
            </w:r>
            <w:proofErr w:type="spellEnd"/>
          </w:p>
        </w:tc>
        <w:tc>
          <w:tcPr>
            <w:tcW w:w="405" w:type="pct"/>
            <w:tcBorders>
              <w:top w:val="nil"/>
              <w:left w:val="nil"/>
              <w:bottom w:val="nil"/>
              <w:right w:val="nil"/>
            </w:tcBorders>
            <w:shd w:val="clear" w:color="000000" w:fill="FFFF99"/>
            <w:noWrap/>
            <w:vAlign w:val="bottom"/>
            <w:hideMark/>
          </w:tcPr>
          <w:p w14:paraId="6276D35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132,00</w:t>
            </w:r>
          </w:p>
        </w:tc>
        <w:tc>
          <w:tcPr>
            <w:tcW w:w="524" w:type="pct"/>
            <w:tcBorders>
              <w:top w:val="nil"/>
              <w:left w:val="nil"/>
              <w:bottom w:val="nil"/>
              <w:right w:val="nil"/>
            </w:tcBorders>
            <w:shd w:val="clear" w:color="000000" w:fill="FFFF99"/>
            <w:noWrap/>
            <w:vAlign w:val="bottom"/>
            <w:hideMark/>
          </w:tcPr>
          <w:p w14:paraId="03961B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0B468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40A79E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132,00</w:t>
            </w:r>
          </w:p>
        </w:tc>
      </w:tr>
      <w:tr w:rsidR="00B1050B" w:rsidRPr="00B1050B" w14:paraId="404EB33A" w14:textId="77777777" w:rsidTr="00B508AA">
        <w:trPr>
          <w:trHeight w:val="255"/>
        </w:trPr>
        <w:tc>
          <w:tcPr>
            <w:tcW w:w="308" w:type="pct"/>
            <w:tcBorders>
              <w:top w:val="nil"/>
              <w:left w:val="nil"/>
              <w:bottom w:val="nil"/>
              <w:right w:val="nil"/>
            </w:tcBorders>
            <w:noWrap/>
            <w:vAlign w:val="bottom"/>
            <w:hideMark/>
          </w:tcPr>
          <w:p w14:paraId="19349FC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2E1D3E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C8A48F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132,00</w:t>
            </w:r>
          </w:p>
        </w:tc>
        <w:tc>
          <w:tcPr>
            <w:tcW w:w="524" w:type="pct"/>
            <w:tcBorders>
              <w:top w:val="nil"/>
              <w:left w:val="nil"/>
              <w:bottom w:val="nil"/>
              <w:right w:val="nil"/>
            </w:tcBorders>
            <w:noWrap/>
            <w:vAlign w:val="bottom"/>
            <w:hideMark/>
          </w:tcPr>
          <w:p w14:paraId="601EDB1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AC8D33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55B72C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132,00</w:t>
            </w:r>
          </w:p>
        </w:tc>
      </w:tr>
      <w:tr w:rsidR="00B1050B" w:rsidRPr="00B1050B" w14:paraId="026DD9B4" w14:textId="77777777" w:rsidTr="00B508AA">
        <w:trPr>
          <w:trHeight w:val="255"/>
        </w:trPr>
        <w:tc>
          <w:tcPr>
            <w:tcW w:w="308" w:type="pct"/>
            <w:tcBorders>
              <w:top w:val="nil"/>
              <w:left w:val="nil"/>
              <w:bottom w:val="nil"/>
              <w:right w:val="nil"/>
            </w:tcBorders>
            <w:noWrap/>
            <w:vAlign w:val="bottom"/>
            <w:hideMark/>
          </w:tcPr>
          <w:p w14:paraId="263E92B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99007E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58BAE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132,00</w:t>
            </w:r>
          </w:p>
        </w:tc>
        <w:tc>
          <w:tcPr>
            <w:tcW w:w="524" w:type="pct"/>
            <w:tcBorders>
              <w:top w:val="nil"/>
              <w:left w:val="nil"/>
              <w:bottom w:val="nil"/>
              <w:right w:val="nil"/>
            </w:tcBorders>
            <w:noWrap/>
            <w:vAlign w:val="bottom"/>
            <w:hideMark/>
          </w:tcPr>
          <w:p w14:paraId="4AB68F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8A76D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A3305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132,00</w:t>
            </w:r>
          </w:p>
        </w:tc>
      </w:tr>
      <w:tr w:rsidR="00B1050B" w:rsidRPr="00B1050B" w14:paraId="2A914E61" w14:textId="77777777" w:rsidTr="00B508AA">
        <w:trPr>
          <w:trHeight w:val="255"/>
        </w:trPr>
        <w:tc>
          <w:tcPr>
            <w:tcW w:w="308" w:type="pct"/>
            <w:tcBorders>
              <w:top w:val="nil"/>
              <w:left w:val="nil"/>
              <w:bottom w:val="nil"/>
              <w:right w:val="nil"/>
            </w:tcBorders>
            <w:noWrap/>
            <w:vAlign w:val="bottom"/>
            <w:hideMark/>
          </w:tcPr>
          <w:p w14:paraId="4B457AA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37FFFB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082CB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66,00</w:t>
            </w:r>
          </w:p>
        </w:tc>
        <w:tc>
          <w:tcPr>
            <w:tcW w:w="524" w:type="pct"/>
            <w:tcBorders>
              <w:top w:val="nil"/>
              <w:left w:val="nil"/>
              <w:bottom w:val="nil"/>
              <w:right w:val="nil"/>
            </w:tcBorders>
            <w:noWrap/>
            <w:vAlign w:val="bottom"/>
            <w:hideMark/>
          </w:tcPr>
          <w:p w14:paraId="54CC99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833DF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9234E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66,00</w:t>
            </w:r>
          </w:p>
        </w:tc>
      </w:tr>
      <w:tr w:rsidR="00B1050B" w:rsidRPr="00B1050B" w14:paraId="01AD5DAD" w14:textId="77777777" w:rsidTr="00B508AA">
        <w:trPr>
          <w:trHeight w:val="255"/>
        </w:trPr>
        <w:tc>
          <w:tcPr>
            <w:tcW w:w="308" w:type="pct"/>
            <w:tcBorders>
              <w:top w:val="nil"/>
              <w:left w:val="nil"/>
              <w:bottom w:val="nil"/>
              <w:right w:val="nil"/>
            </w:tcBorders>
            <w:noWrap/>
            <w:vAlign w:val="bottom"/>
            <w:hideMark/>
          </w:tcPr>
          <w:p w14:paraId="2378BA4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98F03D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E943F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66,00</w:t>
            </w:r>
          </w:p>
        </w:tc>
        <w:tc>
          <w:tcPr>
            <w:tcW w:w="524" w:type="pct"/>
            <w:tcBorders>
              <w:top w:val="nil"/>
              <w:left w:val="nil"/>
              <w:bottom w:val="nil"/>
              <w:right w:val="nil"/>
            </w:tcBorders>
            <w:noWrap/>
            <w:vAlign w:val="bottom"/>
            <w:hideMark/>
          </w:tcPr>
          <w:p w14:paraId="08617C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EE7E9E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2062B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66,00</w:t>
            </w:r>
          </w:p>
        </w:tc>
      </w:tr>
      <w:tr w:rsidR="00B1050B" w:rsidRPr="00B1050B" w14:paraId="599D0B34"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2EF56D0"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4.4.</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Spomenička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renta</w:t>
            </w:r>
            <w:proofErr w:type="spellEnd"/>
          </w:p>
        </w:tc>
        <w:tc>
          <w:tcPr>
            <w:tcW w:w="405" w:type="pct"/>
            <w:tcBorders>
              <w:top w:val="nil"/>
              <w:left w:val="nil"/>
              <w:bottom w:val="nil"/>
              <w:right w:val="nil"/>
            </w:tcBorders>
            <w:shd w:val="clear" w:color="000000" w:fill="FFFF99"/>
            <w:noWrap/>
            <w:vAlign w:val="bottom"/>
            <w:hideMark/>
          </w:tcPr>
          <w:p w14:paraId="62E266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27,00</w:t>
            </w:r>
          </w:p>
        </w:tc>
        <w:tc>
          <w:tcPr>
            <w:tcW w:w="524" w:type="pct"/>
            <w:tcBorders>
              <w:top w:val="nil"/>
              <w:left w:val="nil"/>
              <w:bottom w:val="nil"/>
              <w:right w:val="nil"/>
            </w:tcBorders>
            <w:shd w:val="clear" w:color="000000" w:fill="FFFF99"/>
            <w:noWrap/>
            <w:vAlign w:val="bottom"/>
            <w:hideMark/>
          </w:tcPr>
          <w:p w14:paraId="228D72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75D387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3E4AE0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27,00</w:t>
            </w:r>
          </w:p>
        </w:tc>
      </w:tr>
      <w:tr w:rsidR="00B1050B" w:rsidRPr="00B1050B" w14:paraId="703B44A7" w14:textId="77777777" w:rsidTr="00B508AA">
        <w:trPr>
          <w:trHeight w:val="255"/>
        </w:trPr>
        <w:tc>
          <w:tcPr>
            <w:tcW w:w="308" w:type="pct"/>
            <w:tcBorders>
              <w:top w:val="nil"/>
              <w:left w:val="nil"/>
              <w:bottom w:val="nil"/>
              <w:right w:val="nil"/>
            </w:tcBorders>
            <w:noWrap/>
            <w:vAlign w:val="bottom"/>
            <w:hideMark/>
          </w:tcPr>
          <w:p w14:paraId="78C3A17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416D27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A95C0F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27,00</w:t>
            </w:r>
          </w:p>
        </w:tc>
        <w:tc>
          <w:tcPr>
            <w:tcW w:w="524" w:type="pct"/>
            <w:tcBorders>
              <w:top w:val="nil"/>
              <w:left w:val="nil"/>
              <w:bottom w:val="nil"/>
              <w:right w:val="nil"/>
            </w:tcBorders>
            <w:noWrap/>
            <w:vAlign w:val="bottom"/>
            <w:hideMark/>
          </w:tcPr>
          <w:p w14:paraId="5E19202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4F3FA7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EDBC5A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27,00</w:t>
            </w:r>
          </w:p>
        </w:tc>
      </w:tr>
      <w:tr w:rsidR="00B1050B" w:rsidRPr="00B1050B" w14:paraId="6D501C5F" w14:textId="77777777" w:rsidTr="00B508AA">
        <w:trPr>
          <w:trHeight w:val="255"/>
        </w:trPr>
        <w:tc>
          <w:tcPr>
            <w:tcW w:w="308" w:type="pct"/>
            <w:tcBorders>
              <w:top w:val="nil"/>
              <w:left w:val="nil"/>
              <w:bottom w:val="nil"/>
              <w:right w:val="nil"/>
            </w:tcBorders>
            <w:noWrap/>
            <w:vAlign w:val="bottom"/>
            <w:hideMark/>
          </w:tcPr>
          <w:p w14:paraId="2CC5AD7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369C45D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42FDE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27,00</w:t>
            </w:r>
          </w:p>
        </w:tc>
        <w:tc>
          <w:tcPr>
            <w:tcW w:w="524" w:type="pct"/>
            <w:tcBorders>
              <w:top w:val="nil"/>
              <w:left w:val="nil"/>
              <w:bottom w:val="nil"/>
              <w:right w:val="nil"/>
            </w:tcBorders>
            <w:noWrap/>
            <w:vAlign w:val="bottom"/>
            <w:hideMark/>
          </w:tcPr>
          <w:p w14:paraId="5B7905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CDB00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8B6F1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27,00</w:t>
            </w:r>
          </w:p>
        </w:tc>
      </w:tr>
      <w:tr w:rsidR="00B1050B" w:rsidRPr="00B1050B" w14:paraId="194FB692" w14:textId="77777777" w:rsidTr="00B508AA">
        <w:trPr>
          <w:trHeight w:val="255"/>
        </w:trPr>
        <w:tc>
          <w:tcPr>
            <w:tcW w:w="308" w:type="pct"/>
            <w:tcBorders>
              <w:top w:val="nil"/>
              <w:left w:val="nil"/>
              <w:bottom w:val="nil"/>
              <w:right w:val="nil"/>
            </w:tcBorders>
            <w:noWrap/>
            <w:vAlign w:val="bottom"/>
            <w:hideMark/>
          </w:tcPr>
          <w:p w14:paraId="355D697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5BA3C4E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4C6E2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27,00</w:t>
            </w:r>
          </w:p>
        </w:tc>
        <w:tc>
          <w:tcPr>
            <w:tcW w:w="524" w:type="pct"/>
            <w:tcBorders>
              <w:top w:val="nil"/>
              <w:left w:val="nil"/>
              <w:bottom w:val="nil"/>
              <w:right w:val="nil"/>
            </w:tcBorders>
            <w:noWrap/>
            <w:vAlign w:val="bottom"/>
            <w:hideMark/>
          </w:tcPr>
          <w:p w14:paraId="4CE5CB1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6AD26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BBDBE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27,00</w:t>
            </w:r>
          </w:p>
        </w:tc>
      </w:tr>
      <w:tr w:rsidR="00B1050B" w:rsidRPr="00B1050B" w14:paraId="035405DE"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21BBECE"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1D73AE6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285.000,00</w:t>
            </w:r>
          </w:p>
        </w:tc>
        <w:tc>
          <w:tcPr>
            <w:tcW w:w="524" w:type="pct"/>
            <w:tcBorders>
              <w:top w:val="nil"/>
              <w:left w:val="nil"/>
              <w:bottom w:val="nil"/>
              <w:right w:val="nil"/>
            </w:tcBorders>
            <w:shd w:val="clear" w:color="000000" w:fill="FFFF99"/>
            <w:noWrap/>
            <w:vAlign w:val="bottom"/>
            <w:hideMark/>
          </w:tcPr>
          <w:p w14:paraId="79F7009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3DE396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F4E20F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285.000,00</w:t>
            </w:r>
          </w:p>
        </w:tc>
      </w:tr>
      <w:tr w:rsidR="00B1050B" w:rsidRPr="00B1050B" w14:paraId="59CD81CA" w14:textId="77777777" w:rsidTr="00B508AA">
        <w:trPr>
          <w:trHeight w:val="255"/>
        </w:trPr>
        <w:tc>
          <w:tcPr>
            <w:tcW w:w="308" w:type="pct"/>
            <w:tcBorders>
              <w:top w:val="nil"/>
              <w:left w:val="nil"/>
              <w:bottom w:val="nil"/>
              <w:right w:val="nil"/>
            </w:tcBorders>
            <w:noWrap/>
            <w:vAlign w:val="bottom"/>
            <w:hideMark/>
          </w:tcPr>
          <w:p w14:paraId="4971D07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E5755A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77CB74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285.000,00</w:t>
            </w:r>
          </w:p>
        </w:tc>
        <w:tc>
          <w:tcPr>
            <w:tcW w:w="524" w:type="pct"/>
            <w:tcBorders>
              <w:top w:val="nil"/>
              <w:left w:val="nil"/>
              <w:bottom w:val="nil"/>
              <w:right w:val="nil"/>
            </w:tcBorders>
            <w:noWrap/>
            <w:vAlign w:val="bottom"/>
            <w:hideMark/>
          </w:tcPr>
          <w:p w14:paraId="3690556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5A28D06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AD072B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285.000,00</w:t>
            </w:r>
          </w:p>
        </w:tc>
      </w:tr>
      <w:tr w:rsidR="00B1050B" w:rsidRPr="00B1050B" w14:paraId="5D5BF931" w14:textId="77777777" w:rsidTr="00B508AA">
        <w:trPr>
          <w:trHeight w:val="255"/>
        </w:trPr>
        <w:tc>
          <w:tcPr>
            <w:tcW w:w="308" w:type="pct"/>
            <w:tcBorders>
              <w:top w:val="nil"/>
              <w:left w:val="nil"/>
              <w:bottom w:val="nil"/>
              <w:right w:val="nil"/>
            </w:tcBorders>
            <w:noWrap/>
            <w:vAlign w:val="bottom"/>
            <w:hideMark/>
          </w:tcPr>
          <w:p w14:paraId="3BF8FBE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59E568E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50F603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285.000,00</w:t>
            </w:r>
          </w:p>
        </w:tc>
        <w:tc>
          <w:tcPr>
            <w:tcW w:w="524" w:type="pct"/>
            <w:tcBorders>
              <w:top w:val="nil"/>
              <w:left w:val="nil"/>
              <w:bottom w:val="nil"/>
              <w:right w:val="nil"/>
            </w:tcBorders>
            <w:noWrap/>
            <w:vAlign w:val="bottom"/>
            <w:hideMark/>
          </w:tcPr>
          <w:p w14:paraId="08E06F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531CA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23C46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285.000,00</w:t>
            </w:r>
          </w:p>
        </w:tc>
      </w:tr>
      <w:tr w:rsidR="00B1050B" w:rsidRPr="00B1050B" w14:paraId="25DF5BA5" w14:textId="77777777" w:rsidTr="00B508AA">
        <w:trPr>
          <w:trHeight w:val="255"/>
        </w:trPr>
        <w:tc>
          <w:tcPr>
            <w:tcW w:w="308" w:type="pct"/>
            <w:tcBorders>
              <w:top w:val="nil"/>
              <w:left w:val="nil"/>
              <w:bottom w:val="nil"/>
              <w:right w:val="nil"/>
            </w:tcBorders>
            <w:noWrap/>
            <w:vAlign w:val="bottom"/>
            <w:hideMark/>
          </w:tcPr>
          <w:p w14:paraId="2C73C16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6FCEFC1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72A99A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42.000,00</w:t>
            </w:r>
          </w:p>
        </w:tc>
        <w:tc>
          <w:tcPr>
            <w:tcW w:w="524" w:type="pct"/>
            <w:tcBorders>
              <w:top w:val="nil"/>
              <w:left w:val="nil"/>
              <w:bottom w:val="nil"/>
              <w:right w:val="nil"/>
            </w:tcBorders>
            <w:noWrap/>
            <w:vAlign w:val="bottom"/>
            <w:hideMark/>
          </w:tcPr>
          <w:p w14:paraId="6FA871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C1EBB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20C88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42.000,00</w:t>
            </w:r>
          </w:p>
        </w:tc>
      </w:tr>
      <w:tr w:rsidR="00B1050B" w:rsidRPr="00B1050B" w14:paraId="75C55E54" w14:textId="77777777" w:rsidTr="00B508AA">
        <w:trPr>
          <w:trHeight w:val="255"/>
        </w:trPr>
        <w:tc>
          <w:tcPr>
            <w:tcW w:w="308" w:type="pct"/>
            <w:tcBorders>
              <w:top w:val="nil"/>
              <w:left w:val="nil"/>
              <w:bottom w:val="nil"/>
              <w:right w:val="nil"/>
            </w:tcBorders>
            <w:noWrap/>
            <w:vAlign w:val="bottom"/>
            <w:hideMark/>
          </w:tcPr>
          <w:p w14:paraId="04CB9B4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1211314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prekovremeni</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389BA6D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465C55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F3E8B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D6A65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295C102B" w14:textId="77777777" w:rsidTr="00B508AA">
        <w:trPr>
          <w:trHeight w:val="255"/>
        </w:trPr>
        <w:tc>
          <w:tcPr>
            <w:tcW w:w="308" w:type="pct"/>
            <w:tcBorders>
              <w:top w:val="nil"/>
              <w:left w:val="nil"/>
              <w:bottom w:val="nil"/>
              <w:right w:val="nil"/>
            </w:tcBorders>
            <w:noWrap/>
            <w:vAlign w:val="bottom"/>
            <w:hideMark/>
          </w:tcPr>
          <w:p w14:paraId="2FC0B39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0EB6005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7738FA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240.000,00</w:t>
            </w:r>
          </w:p>
        </w:tc>
        <w:tc>
          <w:tcPr>
            <w:tcW w:w="524" w:type="pct"/>
            <w:tcBorders>
              <w:top w:val="nil"/>
              <w:left w:val="nil"/>
              <w:bottom w:val="nil"/>
              <w:right w:val="nil"/>
            </w:tcBorders>
            <w:noWrap/>
            <w:vAlign w:val="bottom"/>
            <w:hideMark/>
          </w:tcPr>
          <w:p w14:paraId="5FF0DC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64216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59A0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240.000,00</w:t>
            </w:r>
          </w:p>
        </w:tc>
      </w:tr>
      <w:tr w:rsidR="00B1050B" w:rsidRPr="00B1050B" w14:paraId="57A7CC4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BE5183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7.2. Prihodi s naslova osiguranja, refundacije štete i totalne št</w:t>
            </w:r>
          </w:p>
        </w:tc>
        <w:tc>
          <w:tcPr>
            <w:tcW w:w="405" w:type="pct"/>
            <w:tcBorders>
              <w:top w:val="nil"/>
              <w:left w:val="nil"/>
              <w:bottom w:val="nil"/>
              <w:right w:val="nil"/>
            </w:tcBorders>
            <w:shd w:val="clear" w:color="000000" w:fill="FFFF99"/>
            <w:noWrap/>
            <w:vAlign w:val="bottom"/>
            <w:hideMark/>
          </w:tcPr>
          <w:p w14:paraId="2EDFB5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1.393,00</w:t>
            </w:r>
          </w:p>
        </w:tc>
        <w:tc>
          <w:tcPr>
            <w:tcW w:w="524" w:type="pct"/>
            <w:tcBorders>
              <w:top w:val="nil"/>
              <w:left w:val="nil"/>
              <w:bottom w:val="nil"/>
              <w:right w:val="nil"/>
            </w:tcBorders>
            <w:shd w:val="clear" w:color="000000" w:fill="FFFF99"/>
            <w:noWrap/>
            <w:vAlign w:val="bottom"/>
            <w:hideMark/>
          </w:tcPr>
          <w:p w14:paraId="5733713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B8B7C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12807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1.393,00</w:t>
            </w:r>
          </w:p>
        </w:tc>
      </w:tr>
      <w:tr w:rsidR="00B1050B" w:rsidRPr="00B1050B" w14:paraId="168F518C" w14:textId="77777777" w:rsidTr="00B508AA">
        <w:trPr>
          <w:trHeight w:val="255"/>
        </w:trPr>
        <w:tc>
          <w:tcPr>
            <w:tcW w:w="308" w:type="pct"/>
            <w:tcBorders>
              <w:top w:val="nil"/>
              <w:left w:val="nil"/>
              <w:bottom w:val="nil"/>
              <w:right w:val="nil"/>
            </w:tcBorders>
            <w:noWrap/>
            <w:vAlign w:val="bottom"/>
            <w:hideMark/>
          </w:tcPr>
          <w:p w14:paraId="5B54502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C92CC6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6B8005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1.393,00</w:t>
            </w:r>
          </w:p>
        </w:tc>
        <w:tc>
          <w:tcPr>
            <w:tcW w:w="524" w:type="pct"/>
            <w:tcBorders>
              <w:top w:val="nil"/>
              <w:left w:val="nil"/>
              <w:bottom w:val="nil"/>
              <w:right w:val="nil"/>
            </w:tcBorders>
            <w:noWrap/>
            <w:vAlign w:val="bottom"/>
            <w:hideMark/>
          </w:tcPr>
          <w:p w14:paraId="4BF174D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91C9CF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9BEC4C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1.393,00</w:t>
            </w:r>
          </w:p>
        </w:tc>
      </w:tr>
      <w:tr w:rsidR="00B1050B" w:rsidRPr="00B1050B" w14:paraId="14F7377F" w14:textId="77777777" w:rsidTr="00B508AA">
        <w:trPr>
          <w:trHeight w:val="255"/>
        </w:trPr>
        <w:tc>
          <w:tcPr>
            <w:tcW w:w="308" w:type="pct"/>
            <w:tcBorders>
              <w:top w:val="nil"/>
              <w:left w:val="nil"/>
              <w:bottom w:val="nil"/>
              <w:right w:val="nil"/>
            </w:tcBorders>
            <w:noWrap/>
            <w:vAlign w:val="bottom"/>
            <w:hideMark/>
          </w:tcPr>
          <w:p w14:paraId="1338202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B357BA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DD4FA6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1.393,00</w:t>
            </w:r>
          </w:p>
        </w:tc>
        <w:tc>
          <w:tcPr>
            <w:tcW w:w="524" w:type="pct"/>
            <w:tcBorders>
              <w:top w:val="nil"/>
              <w:left w:val="nil"/>
              <w:bottom w:val="nil"/>
              <w:right w:val="nil"/>
            </w:tcBorders>
            <w:noWrap/>
            <w:vAlign w:val="bottom"/>
            <w:hideMark/>
          </w:tcPr>
          <w:p w14:paraId="6E97015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21AF1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EAE6F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1.393,00</w:t>
            </w:r>
          </w:p>
        </w:tc>
      </w:tr>
      <w:tr w:rsidR="00B1050B" w:rsidRPr="00B1050B" w14:paraId="2F4E0793" w14:textId="77777777" w:rsidTr="00B508AA">
        <w:trPr>
          <w:trHeight w:val="255"/>
        </w:trPr>
        <w:tc>
          <w:tcPr>
            <w:tcW w:w="308" w:type="pct"/>
            <w:tcBorders>
              <w:top w:val="nil"/>
              <w:left w:val="nil"/>
              <w:bottom w:val="nil"/>
              <w:right w:val="nil"/>
            </w:tcBorders>
            <w:noWrap/>
            <w:vAlign w:val="bottom"/>
            <w:hideMark/>
          </w:tcPr>
          <w:p w14:paraId="6B18C20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FD7630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74FFB6A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1.393,00</w:t>
            </w:r>
          </w:p>
        </w:tc>
        <w:tc>
          <w:tcPr>
            <w:tcW w:w="524" w:type="pct"/>
            <w:tcBorders>
              <w:top w:val="nil"/>
              <w:left w:val="nil"/>
              <w:bottom w:val="nil"/>
              <w:right w:val="nil"/>
            </w:tcBorders>
            <w:noWrap/>
            <w:vAlign w:val="bottom"/>
            <w:hideMark/>
          </w:tcPr>
          <w:p w14:paraId="110FD3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72743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8646A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1.393,00</w:t>
            </w:r>
          </w:p>
        </w:tc>
      </w:tr>
      <w:tr w:rsidR="00B1050B" w:rsidRPr="00B1050B" w14:paraId="07E62F71"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F856DD0"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A100021 </w:t>
            </w:r>
            <w:proofErr w:type="spellStart"/>
            <w:r w:rsidRPr="00B1050B">
              <w:rPr>
                <w:rFonts w:ascii="Arial" w:hAnsi="Arial" w:cs="Arial"/>
                <w:b/>
                <w:bCs/>
                <w:color w:val="000000"/>
                <w:sz w:val="14"/>
                <w:szCs w:val="14"/>
                <w:lang w:val="en-US" w:eastAsia="en-US"/>
              </w:rPr>
              <w:t>Proračunska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zaliha</w:t>
            </w:r>
            <w:proofErr w:type="spellEnd"/>
          </w:p>
        </w:tc>
        <w:tc>
          <w:tcPr>
            <w:tcW w:w="405" w:type="pct"/>
            <w:tcBorders>
              <w:top w:val="nil"/>
              <w:left w:val="nil"/>
              <w:bottom w:val="nil"/>
              <w:right w:val="nil"/>
            </w:tcBorders>
            <w:shd w:val="clear" w:color="000000" w:fill="CCCCFF"/>
            <w:noWrap/>
            <w:vAlign w:val="bottom"/>
            <w:hideMark/>
          </w:tcPr>
          <w:p w14:paraId="1CD2B57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CCCCFF"/>
            <w:noWrap/>
            <w:vAlign w:val="bottom"/>
            <w:hideMark/>
          </w:tcPr>
          <w:p w14:paraId="5A88FF4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54B55D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CC04A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73511DF9"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4B6BD8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11925F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FFFF99"/>
            <w:noWrap/>
            <w:vAlign w:val="bottom"/>
            <w:hideMark/>
          </w:tcPr>
          <w:p w14:paraId="377501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EBAC4E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E21D7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44AE7748" w14:textId="77777777" w:rsidTr="00B508AA">
        <w:trPr>
          <w:trHeight w:val="255"/>
        </w:trPr>
        <w:tc>
          <w:tcPr>
            <w:tcW w:w="308" w:type="pct"/>
            <w:tcBorders>
              <w:top w:val="nil"/>
              <w:left w:val="nil"/>
              <w:bottom w:val="nil"/>
              <w:right w:val="nil"/>
            </w:tcBorders>
            <w:noWrap/>
            <w:vAlign w:val="bottom"/>
            <w:hideMark/>
          </w:tcPr>
          <w:p w14:paraId="09F7C30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101E13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0292C7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524" w:type="pct"/>
            <w:tcBorders>
              <w:top w:val="nil"/>
              <w:left w:val="nil"/>
              <w:bottom w:val="nil"/>
              <w:right w:val="nil"/>
            </w:tcBorders>
            <w:noWrap/>
            <w:vAlign w:val="bottom"/>
            <w:hideMark/>
          </w:tcPr>
          <w:p w14:paraId="069B509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F6E4AE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53C484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r>
      <w:tr w:rsidR="00B1050B" w:rsidRPr="00B1050B" w14:paraId="32D35200" w14:textId="77777777" w:rsidTr="00B508AA">
        <w:trPr>
          <w:trHeight w:val="255"/>
        </w:trPr>
        <w:tc>
          <w:tcPr>
            <w:tcW w:w="308" w:type="pct"/>
            <w:tcBorders>
              <w:top w:val="nil"/>
              <w:left w:val="nil"/>
              <w:bottom w:val="nil"/>
              <w:right w:val="nil"/>
            </w:tcBorders>
            <w:noWrap/>
            <w:vAlign w:val="bottom"/>
            <w:hideMark/>
          </w:tcPr>
          <w:p w14:paraId="7422DFA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78EB8D2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7F929F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36F180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9D5D20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AE79F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14F5A89F" w14:textId="77777777" w:rsidTr="00B508AA">
        <w:trPr>
          <w:trHeight w:val="255"/>
        </w:trPr>
        <w:tc>
          <w:tcPr>
            <w:tcW w:w="308" w:type="pct"/>
            <w:tcBorders>
              <w:top w:val="nil"/>
              <w:left w:val="nil"/>
              <w:bottom w:val="nil"/>
              <w:right w:val="nil"/>
            </w:tcBorders>
            <w:noWrap/>
            <w:vAlign w:val="bottom"/>
            <w:hideMark/>
          </w:tcPr>
          <w:p w14:paraId="6FFDA81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7127196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Nepredviđeni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do </w:t>
            </w:r>
            <w:proofErr w:type="spellStart"/>
            <w:r w:rsidRPr="00B1050B">
              <w:rPr>
                <w:rFonts w:ascii="Arial" w:hAnsi="Arial" w:cs="Arial"/>
                <w:sz w:val="14"/>
                <w:szCs w:val="14"/>
                <w:lang w:val="en-US" w:eastAsia="en-US"/>
              </w:rPr>
              <w:t>visine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proračunske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zalihe</w:t>
            </w:r>
            <w:proofErr w:type="spellEnd"/>
          </w:p>
        </w:tc>
        <w:tc>
          <w:tcPr>
            <w:tcW w:w="405" w:type="pct"/>
            <w:tcBorders>
              <w:top w:val="nil"/>
              <w:left w:val="nil"/>
              <w:bottom w:val="nil"/>
              <w:right w:val="nil"/>
            </w:tcBorders>
            <w:noWrap/>
            <w:vAlign w:val="bottom"/>
            <w:hideMark/>
          </w:tcPr>
          <w:p w14:paraId="04067F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085722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1CBD0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2F826C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54D2DC1C"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F5291F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A100022 Održavanje Kulturno Informativnog Centra</w:t>
            </w:r>
          </w:p>
        </w:tc>
        <w:tc>
          <w:tcPr>
            <w:tcW w:w="405" w:type="pct"/>
            <w:tcBorders>
              <w:top w:val="nil"/>
              <w:left w:val="nil"/>
              <w:bottom w:val="nil"/>
              <w:right w:val="nil"/>
            </w:tcBorders>
            <w:shd w:val="clear" w:color="000000" w:fill="CCCCFF"/>
            <w:noWrap/>
            <w:vAlign w:val="bottom"/>
            <w:hideMark/>
          </w:tcPr>
          <w:p w14:paraId="0DB564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19.645,00</w:t>
            </w:r>
          </w:p>
        </w:tc>
        <w:tc>
          <w:tcPr>
            <w:tcW w:w="524" w:type="pct"/>
            <w:tcBorders>
              <w:top w:val="nil"/>
              <w:left w:val="nil"/>
              <w:bottom w:val="nil"/>
              <w:right w:val="nil"/>
            </w:tcBorders>
            <w:shd w:val="clear" w:color="000000" w:fill="CCCCFF"/>
            <w:noWrap/>
            <w:vAlign w:val="bottom"/>
            <w:hideMark/>
          </w:tcPr>
          <w:p w14:paraId="02D0F0D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385" w:type="pct"/>
            <w:tcBorders>
              <w:top w:val="nil"/>
              <w:left w:val="nil"/>
              <w:bottom w:val="nil"/>
              <w:right w:val="nil"/>
            </w:tcBorders>
            <w:shd w:val="clear" w:color="000000" w:fill="CCCCFF"/>
            <w:noWrap/>
            <w:vAlign w:val="bottom"/>
            <w:hideMark/>
          </w:tcPr>
          <w:p w14:paraId="24B3F7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-38,18</w:t>
            </w:r>
          </w:p>
        </w:tc>
        <w:tc>
          <w:tcPr>
            <w:tcW w:w="405" w:type="pct"/>
            <w:tcBorders>
              <w:top w:val="nil"/>
              <w:left w:val="nil"/>
              <w:bottom w:val="nil"/>
              <w:right w:val="nil"/>
            </w:tcBorders>
            <w:shd w:val="clear" w:color="000000" w:fill="CCCCFF"/>
            <w:noWrap/>
            <w:vAlign w:val="bottom"/>
            <w:hideMark/>
          </w:tcPr>
          <w:p w14:paraId="271B13C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12.145,00</w:t>
            </w:r>
          </w:p>
        </w:tc>
      </w:tr>
      <w:tr w:rsidR="00B1050B" w:rsidRPr="00B1050B" w14:paraId="5D8C1D0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8531310"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660F0E1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19.645,00</w:t>
            </w:r>
          </w:p>
        </w:tc>
        <w:tc>
          <w:tcPr>
            <w:tcW w:w="524" w:type="pct"/>
            <w:tcBorders>
              <w:top w:val="nil"/>
              <w:left w:val="nil"/>
              <w:bottom w:val="nil"/>
              <w:right w:val="nil"/>
            </w:tcBorders>
            <w:shd w:val="clear" w:color="000000" w:fill="FFFF99"/>
            <w:noWrap/>
            <w:vAlign w:val="bottom"/>
            <w:hideMark/>
          </w:tcPr>
          <w:p w14:paraId="6A9BD0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385" w:type="pct"/>
            <w:tcBorders>
              <w:top w:val="nil"/>
              <w:left w:val="nil"/>
              <w:bottom w:val="nil"/>
              <w:right w:val="nil"/>
            </w:tcBorders>
            <w:shd w:val="clear" w:color="000000" w:fill="FFFF99"/>
            <w:noWrap/>
            <w:vAlign w:val="bottom"/>
            <w:hideMark/>
          </w:tcPr>
          <w:p w14:paraId="76A484D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-38,18</w:t>
            </w:r>
          </w:p>
        </w:tc>
        <w:tc>
          <w:tcPr>
            <w:tcW w:w="405" w:type="pct"/>
            <w:tcBorders>
              <w:top w:val="nil"/>
              <w:left w:val="nil"/>
              <w:bottom w:val="nil"/>
              <w:right w:val="nil"/>
            </w:tcBorders>
            <w:shd w:val="clear" w:color="000000" w:fill="FFFF99"/>
            <w:noWrap/>
            <w:vAlign w:val="bottom"/>
            <w:hideMark/>
          </w:tcPr>
          <w:p w14:paraId="2089B2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12.145,00</w:t>
            </w:r>
          </w:p>
        </w:tc>
      </w:tr>
      <w:tr w:rsidR="00B1050B" w:rsidRPr="00B1050B" w14:paraId="5B5B2E6C" w14:textId="77777777" w:rsidTr="00B508AA">
        <w:trPr>
          <w:trHeight w:val="255"/>
        </w:trPr>
        <w:tc>
          <w:tcPr>
            <w:tcW w:w="308" w:type="pct"/>
            <w:tcBorders>
              <w:top w:val="nil"/>
              <w:left w:val="nil"/>
              <w:bottom w:val="nil"/>
              <w:right w:val="nil"/>
            </w:tcBorders>
            <w:noWrap/>
            <w:vAlign w:val="bottom"/>
            <w:hideMark/>
          </w:tcPr>
          <w:p w14:paraId="6341A84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8E24BE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C86535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18.645,00</w:t>
            </w:r>
          </w:p>
        </w:tc>
        <w:tc>
          <w:tcPr>
            <w:tcW w:w="524" w:type="pct"/>
            <w:tcBorders>
              <w:top w:val="nil"/>
              <w:left w:val="nil"/>
              <w:bottom w:val="nil"/>
              <w:right w:val="nil"/>
            </w:tcBorders>
            <w:noWrap/>
            <w:vAlign w:val="bottom"/>
            <w:hideMark/>
          </w:tcPr>
          <w:p w14:paraId="58378DC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-7.500,00</w:t>
            </w:r>
          </w:p>
        </w:tc>
        <w:tc>
          <w:tcPr>
            <w:tcW w:w="385" w:type="pct"/>
            <w:tcBorders>
              <w:top w:val="nil"/>
              <w:left w:val="nil"/>
              <w:bottom w:val="nil"/>
              <w:right w:val="nil"/>
            </w:tcBorders>
            <w:noWrap/>
            <w:vAlign w:val="bottom"/>
            <w:hideMark/>
          </w:tcPr>
          <w:p w14:paraId="6646604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-40,23</w:t>
            </w:r>
          </w:p>
        </w:tc>
        <w:tc>
          <w:tcPr>
            <w:tcW w:w="405" w:type="pct"/>
            <w:tcBorders>
              <w:top w:val="nil"/>
              <w:left w:val="nil"/>
              <w:bottom w:val="nil"/>
              <w:right w:val="nil"/>
            </w:tcBorders>
            <w:noWrap/>
            <w:vAlign w:val="bottom"/>
            <w:hideMark/>
          </w:tcPr>
          <w:p w14:paraId="34E8A05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11.145,00</w:t>
            </w:r>
          </w:p>
        </w:tc>
      </w:tr>
      <w:tr w:rsidR="00B1050B" w:rsidRPr="00B1050B" w14:paraId="217A1F3F" w14:textId="77777777" w:rsidTr="00B508AA">
        <w:trPr>
          <w:trHeight w:val="255"/>
        </w:trPr>
        <w:tc>
          <w:tcPr>
            <w:tcW w:w="308" w:type="pct"/>
            <w:tcBorders>
              <w:top w:val="nil"/>
              <w:left w:val="nil"/>
              <w:bottom w:val="nil"/>
              <w:right w:val="nil"/>
            </w:tcBorders>
            <w:noWrap/>
            <w:vAlign w:val="bottom"/>
            <w:hideMark/>
          </w:tcPr>
          <w:p w14:paraId="5410CDC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B2743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021AC5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18.645,00</w:t>
            </w:r>
          </w:p>
        </w:tc>
        <w:tc>
          <w:tcPr>
            <w:tcW w:w="524" w:type="pct"/>
            <w:tcBorders>
              <w:top w:val="nil"/>
              <w:left w:val="nil"/>
              <w:bottom w:val="nil"/>
              <w:right w:val="nil"/>
            </w:tcBorders>
            <w:noWrap/>
            <w:vAlign w:val="bottom"/>
            <w:hideMark/>
          </w:tcPr>
          <w:p w14:paraId="76DE36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385" w:type="pct"/>
            <w:tcBorders>
              <w:top w:val="nil"/>
              <w:left w:val="nil"/>
              <w:bottom w:val="nil"/>
              <w:right w:val="nil"/>
            </w:tcBorders>
            <w:noWrap/>
            <w:vAlign w:val="bottom"/>
            <w:hideMark/>
          </w:tcPr>
          <w:p w14:paraId="45E5D6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-40,23</w:t>
            </w:r>
          </w:p>
        </w:tc>
        <w:tc>
          <w:tcPr>
            <w:tcW w:w="405" w:type="pct"/>
            <w:tcBorders>
              <w:top w:val="nil"/>
              <w:left w:val="nil"/>
              <w:bottom w:val="nil"/>
              <w:right w:val="nil"/>
            </w:tcBorders>
            <w:noWrap/>
            <w:vAlign w:val="bottom"/>
            <w:hideMark/>
          </w:tcPr>
          <w:p w14:paraId="1D6407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11.145,00</w:t>
            </w:r>
          </w:p>
        </w:tc>
      </w:tr>
      <w:tr w:rsidR="00B1050B" w:rsidRPr="00B1050B" w14:paraId="70576F09" w14:textId="77777777" w:rsidTr="00B508AA">
        <w:trPr>
          <w:trHeight w:val="255"/>
        </w:trPr>
        <w:tc>
          <w:tcPr>
            <w:tcW w:w="308" w:type="pct"/>
            <w:tcBorders>
              <w:top w:val="nil"/>
              <w:left w:val="nil"/>
              <w:bottom w:val="nil"/>
              <w:right w:val="nil"/>
            </w:tcBorders>
            <w:noWrap/>
            <w:vAlign w:val="bottom"/>
            <w:hideMark/>
          </w:tcPr>
          <w:p w14:paraId="650D85C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52D237F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65B94D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10DF1A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5A11AC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73110E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0DCB966E" w14:textId="77777777" w:rsidTr="00B508AA">
        <w:trPr>
          <w:trHeight w:val="255"/>
        </w:trPr>
        <w:tc>
          <w:tcPr>
            <w:tcW w:w="308" w:type="pct"/>
            <w:tcBorders>
              <w:top w:val="nil"/>
              <w:left w:val="nil"/>
              <w:bottom w:val="nil"/>
              <w:right w:val="nil"/>
            </w:tcBorders>
            <w:noWrap/>
            <w:vAlign w:val="bottom"/>
            <w:hideMark/>
          </w:tcPr>
          <w:p w14:paraId="654B99E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05B8FC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73A797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7F79D9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385" w:type="pct"/>
            <w:tcBorders>
              <w:top w:val="nil"/>
              <w:left w:val="nil"/>
              <w:bottom w:val="nil"/>
              <w:right w:val="nil"/>
            </w:tcBorders>
            <w:noWrap/>
            <w:vAlign w:val="bottom"/>
            <w:hideMark/>
          </w:tcPr>
          <w:p w14:paraId="009C79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0DE463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351BA7CA" w14:textId="77777777" w:rsidTr="00B508AA">
        <w:trPr>
          <w:trHeight w:val="255"/>
        </w:trPr>
        <w:tc>
          <w:tcPr>
            <w:tcW w:w="308" w:type="pct"/>
            <w:tcBorders>
              <w:top w:val="nil"/>
              <w:left w:val="nil"/>
              <w:bottom w:val="nil"/>
              <w:right w:val="nil"/>
            </w:tcBorders>
            <w:noWrap/>
            <w:vAlign w:val="bottom"/>
            <w:hideMark/>
          </w:tcPr>
          <w:p w14:paraId="5656AB2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5F0C74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Materijal i dijelovi za tekuće i investicijsko održavanje</w:t>
            </w:r>
          </w:p>
        </w:tc>
        <w:tc>
          <w:tcPr>
            <w:tcW w:w="405" w:type="pct"/>
            <w:tcBorders>
              <w:top w:val="nil"/>
              <w:left w:val="nil"/>
              <w:bottom w:val="nil"/>
              <w:right w:val="nil"/>
            </w:tcBorders>
            <w:noWrap/>
            <w:vAlign w:val="bottom"/>
            <w:hideMark/>
          </w:tcPr>
          <w:p w14:paraId="111ACC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4C1520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19319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343A4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r>
      <w:tr w:rsidR="00B1050B" w:rsidRPr="00B1050B" w14:paraId="0E8A5CA6" w14:textId="77777777" w:rsidTr="00B508AA">
        <w:trPr>
          <w:trHeight w:val="255"/>
        </w:trPr>
        <w:tc>
          <w:tcPr>
            <w:tcW w:w="308" w:type="pct"/>
            <w:tcBorders>
              <w:top w:val="nil"/>
              <w:left w:val="nil"/>
              <w:bottom w:val="nil"/>
              <w:right w:val="nil"/>
            </w:tcBorders>
            <w:noWrap/>
            <w:vAlign w:val="bottom"/>
            <w:hideMark/>
          </w:tcPr>
          <w:p w14:paraId="0100BBF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43896F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5A03D1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5F853B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154FBA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EA86D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2A14009E" w14:textId="77777777" w:rsidTr="00B508AA">
        <w:trPr>
          <w:trHeight w:val="255"/>
        </w:trPr>
        <w:tc>
          <w:tcPr>
            <w:tcW w:w="308" w:type="pct"/>
            <w:tcBorders>
              <w:top w:val="nil"/>
              <w:left w:val="nil"/>
              <w:bottom w:val="nil"/>
              <w:right w:val="nil"/>
            </w:tcBorders>
            <w:noWrap/>
            <w:vAlign w:val="bottom"/>
            <w:hideMark/>
          </w:tcPr>
          <w:p w14:paraId="6D10FEB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0092F2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Sitni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inventar</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auto </w:t>
            </w:r>
            <w:proofErr w:type="spellStart"/>
            <w:r w:rsidRPr="00B1050B">
              <w:rPr>
                <w:rFonts w:ascii="Arial" w:hAnsi="Arial" w:cs="Arial"/>
                <w:sz w:val="14"/>
                <w:szCs w:val="14"/>
                <w:lang w:val="en-US" w:eastAsia="en-US"/>
              </w:rPr>
              <w:t>gume</w:t>
            </w:r>
            <w:proofErr w:type="spellEnd"/>
          </w:p>
        </w:tc>
        <w:tc>
          <w:tcPr>
            <w:tcW w:w="405" w:type="pct"/>
            <w:tcBorders>
              <w:top w:val="nil"/>
              <w:left w:val="nil"/>
              <w:bottom w:val="nil"/>
              <w:right w:val="nil"/>
            </w:tcBorders>
            <w:noWrap/>
            <w:vAlign w:val="bottom"/>
            <w:hideMark/>
          </w:tcPr>
          <w:p w14:paraId="3B623E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430217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252D1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E47F8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r>
      <w:tr w:rsidR="00B1050B" w:rsidRPr="00B1050B" w14:paraId="7D1C74EC" w14:textId="77777777" w:rsidTr="00B508AA">
        <w:trPr>
          <w:trHeight w:val="255"/>
        </w:trPr>
        <w:tc>
          <w:tcPr>
            <w:tcW w:w="308" w:type="pct"/>
            <w:tcBorders>
              <w:top w:val="nil"/>
              <w:left w:val="nil"/>
              <w:bottom w:val="nil"/>
              <w:right w:val="nil"/>
            </w:tcBorders>
            <w:noWrap/>
            <w:vAlign w:val="bottom"/>
            <w:hideMark/>
          </w:tcPr>
          <w:p w14:paraId="5C686BF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D02AFE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5B2334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c>
          <w:tcPr>
            <w:tcW w:w="524" w:type="pct"/>
            <w:tcBorders>
              <w:top w:val="nil"/>
              <w:left w:val="nil"/>
              <w:bottom w:val="nil"/>
              <w:right w:val="nil"/>
            </w:tcBorders>
            <w:noWrap/>
            <w:vAlign w:val="bottom"/>
            <w:hideMark/>
          </w:tcPr>
          <w:p w14:paraId="70A47D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18208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480D2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r>
      <w:tr w:rsidR="00B1050B" w:rsidRPr="00B1050B" w14:paraId="41541F5D" w14:textId="77777777" w:rsidTr="00B508AA">
        <w:trPr>
          <w:trHeight w:val="255"/>
        </w:trPr>
        <w:tc>
          <w:tcPr>
            <w:tcW w:w="308" w:type="pct"/>
            <w:tcBorders>
              <w:top w:val="nil"/>
              <w:left w:val="nil"/>
              <w:bottom w:val="nil"/>
              <w:right w:val="nil"/>
            </w:tcBorders>
            <w:noWrap/>
            <w:vAlign w:val="bottom"/>
            <w:hideMark/>
          </w:tcPr>
          <w:p w14:paraId="47BE822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7294459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3D3FBFB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w:t>
            </w:r>
          </w:p>
        </w:tc>
        <w:tc>
          <w:tcPr>
            <w:tcW w:w="524" w:type="pct"/>
            <w:tcBorders>
              <w:top w:val="nil"/>
              <w:left w:val="nil"/>
              <w:bottom w:val="nil"/>
              <w:right w:val="nil"/>
            </w:tcBorders>
            <w:noWrap/>
            <w:vAlign w:val="bottom"/>
            <w:hideMark/>
          </w:tcPr>
          <w:p w14:paraId="51AB09D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9A4D9E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447CB6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w:t>
            </w:r>
          </w:p>
        </w:tc>
      </w:tr>
      <w:tr w:rsidR="00B1050B" w:rsidRPr="00B1050B" w14:paraId="3EAFB395" w14:textId="77777777" w:rsidTr="00B508AA">
        <w:trPr>
          <w:trHeight w:val="255"/>
        </w:trPr>
        <w:tc>
          <w:tcPr>
            <w:tcW w:w="308" w:type="pct"/>
            <w:tcBorders>
              <w:top w:val="nil"/>
              <w:left w:val="nil"/>
              <w:bottom w:val="nil"/>
              <w:right w:val="nil"/>
            </w:tcBorders>
            <w:noWrap/>
            <w:vAlign w:val="bottom"/>
            <w:hideMark/>
          </w:tcPr>
          <w:p w14:paraId="53441BE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6EF8D6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F10F8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290E64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8257C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124DFE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4A542A23" w14:textId="77777777" w:rsidTr="00B508AA">
        <w:trPr>
          <w:trHeight w:val="255"/>
        </w:trPr>
        <w:tc>
          <w:tcPr>
            <w:tcW w:w="308" w:type="pct"/>
            <w:tcBorders>
              <w:top w:val="nil"/>
              <w:left w:val="nil"/>
              <w:bottom w:val="nil"/>
              <w:right w:val="nil"/>
            </w:tcBorders>
            <w:noWrap/>
            <w:vAlign w:val="bottom"/>
            <w:hideMark/>
          </w:tcPr>
          <w:p w14:paraId="75893A3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C8B16B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6EF32FF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0282F2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4A339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4D429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72A363B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9E14EF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A100023 Održavanje Doma u Srbu</w:t>
            </w:r>
          </w:p>
        </w:tc>
        <w:tc>
          <w:tcPr>
            <w:tcW w:w="405" w:type="pct"/>
            <w:tcBorders>
              <w:top w:val="nil"/>
              <w:left w:val="nil"/>
              <w:bottom w:val="nil"/>
              <w:right w:val="nil"/>
            </w:tcBorders>
            <w:shd w:val="clear" w:color="000000" w:fill="CCCCFF"/>
            <w:noWrap/>
            <w:vAlign w:val="bottom"/>
            <w:hideMark/>
          </w:tcPr>
          <w:p w14:paraId="739E3F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2.991,00</w:t>
            </w:r>
          </w:p>
        </w:tc>
        <w:tc>
          <w:tcPr>
            <w:tcW w:w="524" w:type="pct"/>
            <w:tcBorders>
              <w:top w:val="nil"/>
              <w:left w:val="nil"/>
              <w:bottom w:val="nil"/>
              <w:right w:val="nil"/>
            </w:tcBorders>
            <w:shd w:val="clear" w:color="000000" w:fill="CCCCFF"/>
            <w:noWrap/>
            <w:vAlign w:val="bottom"/>
            <w:hideMark/>
          </w:tcPr>
          <w:p w14:paraId="18EF5F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-1.491,00</w:t>
            </w:r>
          </w:p>
        </w:tc>
        <w:tc>
          <w:tcPr>
            <w:tcW w:w="385" w:type="pct"/>
            <w:tcBorders>
              <w:top w:val="nil"/>
              <w:left w:val="nil"/>
              <w:bottom w:val="nil"/>
              <w:right w:val="nil"/>
            </w:tcBorders>
            <w:shd w:val="clear" w:color="000000" w:fill="CCCCFF"/>
            <w:noWrap/>
            <w:vAlign w:val="bottom"/>
            <w:hideMark/>
          </w:tcPr>
          <w:p w14:paraId="3228611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-49,85</w:t>
            </w:r>
          </w:p>
        </w:tc>
        <w:tc>
          <w:tcPr>
            <w:tcW w:w="405" w:type="pct"/>
            <w:tcBorders>
              <w:top w:val="nil"/>
              <w:left w:val="nil"/>
              <w:bottom w:val="nil"/>
              <w:right w:val="nil"/>
            </w:tcBorders>
            <w:shd w:val="clear" w:color="000000" w:fill="CCCCFF"/>
            <w:noWrap/>
            <w:vAlign w:val="bottom"/>
            <w:hideMark/>
          </w:tcPr>
          <w:p w14:paraId="5221B8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w:t>
            </w:r>
          </w:p>
        </w:tc>
      </w:tr>
      <w:tr w:rsidR="00B1050B" w:rsidRPr="00B1050B" w14:paraId="01A5517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136889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242268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2.991,00</w:t>
            </w:r>
          </w:p>
        </w:tc>
        <w:tc>
          <w:tcPr>
            <w:tcW w:w="524" w:type="pct"/>
            <w:tcBorders>
              <w:top w:val="nil"/>
              <w:left w:val="nil"/>
              <w:bottom w:val="nil"/>
              <w:right w:val="nil"/>
            </w:tcBorders>
            <w:shd w:val="clear" w:color="000000" w:fill="FFFF99"/>
            <w:noWrap/>
            <w:vAlign w:val="bottom"/>
            <w:hideMark/>
          </w:tcPr>
          <w:p w14:paraId="5717EA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-1.491,00</w:t>
            </w:r>
          </w:p>
        </w:tc>
        <w:tc>
          <w:tcPr>
            <w:tcW w:w="385" w:type="pct"/>
            <w:tcBorders>
              <w:top w:val="nil"/>
              <w:left w:val="nil"/>
              <w:bottom w:val="nil"/>
              <w:right w:val="nil"/>
            </w:tcBorders>
            <w:shd w:val="clear" w:color="000000" w:fill="FFFF99"/>
            <w:noWrap/>
            <w:vAlign w:val="bottom"/>
            <w:hideMark/>
          </w:tcPr>
          <w:p w14:paraId="4B9A9A2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-49,85</w:t>
            </w:r>
          </w:p>
        </w:tc>
        <w:tc>
          <w:tcPr>
            <w:tcW w:w="405" w:type="pct"/>
            <w:tcBorders>
              <w:top w:val="nil"/>
              <w:left w:val="nil"/>
              <w:bottom w:val="nil"/>
              <w:right w:val="nil"/>
            </w:tcBorders>
            <w:shd w:val="clear" w:color="000000" w:fill="FFFF99"/>
            <w:noWrap/>
            <w:vAlign w:val="bottom"/>
            <w:hideMark/>
          </w:tcPr>
          <w:p w14:paraId="0517EB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w:t>
            </w:r>
          </w:p>
        </w:tc>
      </w:tr>
      <w:tr w:rsidR="00B1050B" w:rsidRPr="00B1050B" w14:paraId="5E86B1C4" w14:textId="77777777" w:rsidTr="00B508AA">
        <w:trPr>
          <w:trHeight w:val="255"/>
        </w:trPr>
        <w:tc>
          <w:tcPr>
            <w:tcW w:w="308" w:type="pct"/>
            <w:tcBorders>
              <w:top w:val="nil"/>
              <w:left w:val="nil"/>
              <w:bottom w:val="nil"/>
              <w:right w:val="nil"/>
            </w:tcBorders>
            <w:noWrap/>
            <w:vAlign w:val="bottom"/>
            <w:hideMark/>
          </w:tcPr>
          <w:p w14:paraId="3E325C2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D071B6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4B39A7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2.991,00</w:t>
            </w:r>
          </w:p>
        </w:tc>
        <w:tc>
          <w:tcPr>
            <w:tcW w:w="524" w:type="pct"/>
            <w:tcBorders>
              <w:top w:val="nil"/>
              <w:left w:val="nil"/>
              <w:bottom w:val="nil"/>
              <w:right w:val="nil"/>
            </w:tcBorders>
            <w:noWrap/>
            <w:vAlign w:val="bottom"/>
            <w:hideMark/>
          </w:tcPr>
          <w:p w14:paraId="793A4CE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-1.491,00</w:t>
            </w:r>
          </w:p>
        </w:tc>
        <w:tc>
          <w:tcPr>
            <w:tcW w:w="385" w:type="pct"/>
            <w:tcBorders>
              <w:top w:val="nil"/>
              <w:left w:val="nil"/>
              <w:bottom w:val="nil"/>
              <w:right w:val="nil"/>
            </w:tcBorders>
            <w:noWrap/>
            <w:vAlign w:val="bottom"/>
            <w:hideMark/>
          </w:tcPr>
          <w:p w14:paraId="4CA438A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-49,85</w:t>
            </w:r>
          </w:p>
        </w:tc>
        <w:tc>
          <w:tcPr>
            <w:tcW w:w="405" w:type="pct"/>
            <w:tcBorders>
              <w:top w:val="nil"/>
              <w:left w:val="nil"/>
              <w:bottom w:val="nil"/>
              <w:right w:val="nil"/>
            </w:tcBorders>
            <w:noWrap/>
            <w:vAlign w:val="bottom"/>
            <w:hideMark/>
          </w:tcPr>
          <w:p w14:paraId="531EC55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1.500,00</w:t>
            </w:r>
          </w:p>
        </w:tc>
      </w:tr>
      <w:tr w:rsidR="00B1050B" w:rsidRPr="00B1050B" w14:paraId="046FE24F" w14:textId="77777777" w:rsidTr="00B508AA">
        <w:trPr>
          <w:trHeight w:val="255"/>
        </w:trPr>
        <w:tc>
          <w:tcPr>
            <w:tcW w:w="308" w:type="pct"/>
            <w:tcBorders>
              <w:top w:val="nil"/>
              <w:left w:val="nil"/>
              <w:bottom w:val="nil"/>
              <w:right w:val="nil"/>
            </w:tcBorders>
            <w:noWrap/>
            <w:vAlign w:val="bottom"/>
            <w:hideMark/>
          </w:tcPr>
          <w:p w14:paraId="705E876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57CE35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32A5C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2.991,00</w:t>
            </w:r>
          </w:p>
        </w:tc>
        <w:tc>
          <w:tcPr>
            <w:tcW w:w="524" w:type="pct"/>
            <w:tcBorders>
              <w:top w:val="nil"/>
              <w:left w:val="nil"/>
              <w:bottom w:val="nil"/>
              <w:right w:val="nil"/>
            </w:tcBorders>
            <w:noWrap/>
            <w:vAlign w:val="bottom"/>
            <w:hideMark/>
          </w:tcPr>
          <w:p w14:paraId="1B2D15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-1.491,00</w:t>
            </w:r>
          </w:p>
        </w:tc>
        <w:tc>
          <w:tcPr>
            <w:tcW w:w="385" w:type="pct"/>
            <w:tcBorders>
              <w:top w:val="nil"/>
              <w:left w:val="nil"/>
              <w:bottom w:val="nil"/>
              <w:right w:val="nil"/>
            </w:tcBorders>
            <w:noWrap/>
            <w:vAlign w:val="bottom"/>
            <w:hideMark/>
          </w:tcPr>
          <w:p w14:paraId="2BA02F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-49,85</w:t>
            </w:r>
          </w:p>
        </w:tc>
        <w:tc>
          <w:tcPr>
            <w:tcW w:w="405" w:type="pct"/>
            <w:tcBorders>
              <w:top w:val="nil"/>
              <w:left w:val="nil"/>
              <w:bottom w:val="nil"/>
              <w:right w:val="nil"/>
            </w:tcBorders>
            <w:noWrap/>
            <w:vAlign w:val="bottom"/>
            <w:hideMark/>
          </w:tcPr>
          <w:p w14:paraId="3B3F3F6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225C79B8" w14:textId="77777777" w:rsidTr="00B508AA">
        <w:trPr>
          <w:trHeight w:val="255"/>
        </w:trPr>
        <w:tc>
          <w:tcPr>
            <w:tcW w:w="308" w:type="pct"/>
            <w:tcBorders>
              <w:top w:val="nil"/>
              <w:left w:val="nil"/>
              <w:bottom w:val="nil"/>
              <w:right w:val="nil"/>
            </w:tcBorders>
            <w:noWrap/>
            <w:vAlign w:val="bottom"/>
            <w:hideMark/>
          </w:tcPr>
          <w:p w14:paraId="5349914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857C49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6A1E70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1.991,00</w:t>
            </w:r>
          </w:p>
        </w:tc>
        <w:tc>
          <w:tcPr>
            <w:tcW w:w="524" w:type="pct"/>
            <w:tcBorders>
              <w:top w:val="nil"/>
              <w:left w:val="nil"/>
              <w:bottom w:val="nil"/>
              <w:right w:val="nil"/>
            </w:tcBorders>
            <w:noWrap/>
            <w:vAlign w:val="bottom"/>
            <w:hideMark/>
          </w:tcPr>
          <w:p w14:paraId="2CD8A5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-991,00</w:t>
            </w:r>
          </w:p>
        </w:tc>
        <w:tc>
          <w:tcPr>
            <w:tcW w:w="385" w:type="pct"/>
            <w:tcBorders>
              <w:top w:val="nil"/>
              <w:left w:val="nil"/>
              <w:bottom w:val="nil"/>
              <w:right w:val="nil"/>
            </w:tcBorders>
            <w:noWrap/>
            <w:vAlign w:val="bottom"/>
            <w:hideMark/>
          </w:tcPr>
          <w:p w14:paraId="0E4D71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-49,77</w:t>
            </w:r>
          </w:p>
        </w:tc>
        <w:tc>
          <w:tcPr>
            <w:tcW w:w="405" w:type="pct"/>
            <w:tcBorders>
              <w:top w:val="nil"/>
              <w:left w:val="nil"/>
              <w:bottom w:val="nil"/>
              <w:right w:val="nil"/>
            </w:tcBorders>
            <w:noWrap/>
            <w:vAlign w:val="bottom"/>
            <w:hideMark/>
          </w:tcPr>
          <w:p w14:paraId="4C0622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111B46F9" w14:textId="77777777" w:rsidTr="00B508AA">
        <w:trPr>
          <w:trHeight w:val="255"/>
        </w:trPr>
        <w:tc>
          <w:tcPr>
            <w:tcW w:w="308" w:type="pct"/>
            <w:tcBorders>
              <w:top w:val="nil"/>
              <w:left w:val="nil"/>
              <w:bottom w:val="nil"/>
              <w:right w:val="nil"/>
            </w:tcBorders>
            <w:noWrap/>
            <w:vAlign w:val="bottom"/>
            <w:hideMark/>
          </w:tcPr>
          <w:p w14:paraId="50B64F7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D13C7A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7ADFEED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7BDABA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1140C8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7D6119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4B80A1A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E7E766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A100032 Proširenje WiFi mreže</w:t>
            </w:r>
          </w:p>
        </w:tc>
        <w:tc>
          <w:tcPr>
            <w:tcW w:w="405" w:type="pct"/>
            <w:tcBorders>
              <w:top w:val="nil"/>
              <w:left w:val="nil"/>
              <w:bottom w:val="nil"/>
              <w:right w:val="nil"/>
            </w:tcBorders>
            <w:shd w:val="clear" w:color="000000" w:fill="CCCCFF"/>
            <w:noWrap/>
            <w:vAlign w:val="bottom"/>
            <w:hideMark/>
          </w:tcPr>
          <w:p w14:paraId="349227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24" w:type="pct"/>
            <w:tcBorders>
              <w:top w:val="nil"/>
              <w:left w:val="nil"/>
              <w:bottom w:val="nil"/>
              <w:right w:val="nil"/>
            </w:tcBorders>
            <w:shd w:val="clear" w:color="000000" w:fill="CCCCFF"/>
            <w:noWrap/>
            <w:vAlign w:val="bottom"/>
            <w:hideMark/>
          </w:tcPr>
          <w:p w14:paraId="660B45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385" w:type="pct"/>
            <w:tcBorders>
              <w:top w:val="nil"/>
              <w:left w:val="nil"/>
              <w:bottom w:val="nil"/>
              <w:right w:val="nil"/>
            </w:tcBorders>
            <w:shd w:val="clear" w:color="000000" w:fill="CCCCFF"/>
            <w:noWrap/>
            <w:vAlign w:val="bottom"/>
            <w:hideMark/>
          </w:tcPr>
          <w:p w14:paraId="5987F96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5078F5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477990D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0C661D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5A4CE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24" w:type="pct"/>
            <w:tcBorders>
              <w:top w:val="nil"/>
              <w:left w:val="nil"/>
              <w:bottom w:val="nil"/>
              <w:right w:val="nil"/>
            </w:tcBorders>
            <w:shd w:val="clear" w:color="000000" w:fill="FFFF99"/>
            <w:noWrap/>
            <w:vAlign w:val="bottom"/>
            <w:hideMark/>
          </w:tcPr>
          <w:p w14:paraId="4E8EEF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385" w:type="pct"/>
            <w:tcBorders>
              <w:top w:val="nil"/>
              <w:left w:val="nil"/>
              <w:bottom w:val="nil"/>
              <w:right w:val="nil"/>
            </w:tcBorders>
            <w:shd w:val="clear" w:color="000000" w:fill="FFFF99"/>
            <w:noWrap/>
            <w:vAlign w:val="bottom"/>
            <w:hideMark/>
          </w:tcPr>
          <w:p w14:paraId="5C8ACA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3999F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5BC3D95E" w14:textId="77777777" w:rsidTr="00B508AA">
        <w:trPr>
          <w:trHeight w:val="255"/>
        </w:trPr>
        <w:tc>
          <w:tcPr>
            <w:tcW w:w="308" w:type="pct"/>
            <w:tcBorders>
              <w:top w:val="nil"/>
              <w:left w:val="nil"/>
              <w:bottom w:val="nil"/>
              <w:right w:val="nil"/>
            </w:tcBorders>
            <w:noWrap/>
            <w:vAlign w:val="bottom"/>
            <w:hideMark/>
          </w:tcPr>
          <w:p w14:paraId="1DB5A31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C3EFBF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7755965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c>
          <w:tcPr>
            <w:tcW w:w="524" w:type="pct"/>
            <w:tcBorders>
              <w:top w:val="nil"/>
              <w:left w:val="nil"/>
              <w:bottom w:val="nil"/>
              <w:right w:val="nil"/>
            </w:tcBorders>
            <w:noWrap/>
            <w:vAlign w:val="bottom"/>
            <w:hideMark/>
          </w:tcPr>
          <w:p w14:paraId="297640E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c>
          <w:tcPr>
            <w:tcW w:w="385" w:type="pct"/>
            <w:tcBorders>
              <w:top w:val="nil"/>
              <w:left w:val="nil"/>
              <w:bottom w:val="nil"/>
              <w:right w:val="nil"/>
            </w:tcBorders>
            <w:noWrap/>
            <w:vAlign w:val="bottom"/>
            <w:hideMark/>
          </w:tcPr>
          <w:p w14:paraId="38A3E28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02358F3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3CE099DD" w14:textId="77777777" w:rsidTr="00B508AA">
        <w:trPr>
          <w:trHeight w:val="255"/>
        </w:trPr>
        <w:tc>
          <w:tcPr>
            <w:tcW w:w="308" w:type="pct"/>
            <w:tcBorders>
              <w:top w:val="nil"/>
              <w:left w:val="nil"/>
              <w:bottom w:val="nil"/>
              <w:right w:val="nil"/>
            </w:tcBorders>
            <w:noWrap/>
            <w:vAlign w:val="bottom"/>
            <w:hideMark/>
          </w:tcPr>
          <w:p w14:paraId="0376C15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DE32CE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0F3F34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06C15F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436AC1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18600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6D8DE44A" w14:textId="77777777" w:rsidTr="00B508AA">
        <w:trPr>
          <w:trHeight w:val="255"/>
        </w:trPr>
        <w:tc>
          <w:tcPr>
            <w:tcW w:w="308" w:type="pct"/>
            <w:tcBorders>
              <w:top w:val="nil"/>
              <w:left w:val="nil"/>
              <w:bottom w:val="nil"/>
              <w:right w:val="nil"/>
            </w:tcBorders>
            <w:noWrap/>
            <w:vAlign w:val="bottom"/>
            <w:hideMark/>
          </w:tcPr>
          <w:p w14:paraId="0F7B96B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351C5B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Komunikacijska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p>
        </w:tc>
        <w:tc>
          <w:tcPr>
            <w:tcW w:w="405" w:type="pct"/>
            <w:tcBorders>
              <w:top w:val="nil"/>
              <w:left w:val="nil"/>
              <w:bottom w:val="nil"/>
              <w:right w:val="nil"/>
            </w:tcBorders>
            <w:noWrap/>
            <w:vAlign w:val="bottom"/>
            <w:hideMark/>
          </w:tcPr>
          <w:p w14:paraId="431BED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216017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7E6615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D428F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57C6717B"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77BD6ED"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A100058 Sufinanciranje javnog linijskog prijevoza-</w:t>
            </w:r>
            <w:proofErr w:type="spellStart"/>
            <w:r w:rsidRPr="00B1050B">
              <w:rPr>
                <w:rFonts w:ascii="Arial" w:hAnsi="Arial" w:cs="Arial"/>
                <w:b/>
                <w:bCs/>
                <w:color w:val="000000"/>
                <w:sz w:val="14"/>
                <w:szCs w:val="14"/>
                <w:lang w:eastAsia="en-US"/>
              </w:rPr>
              <w:t>župan.linija</w:t>
            </w:r>
            <w:proofErr w:type="spellEnd"/>
            <w:r w:rsidRPr="00B1050B">
              <w:rPr>
                <w:rFonts w:ascii="Arial" w:hAnsi="Arial" w:cs="Arial"/>
                <w:b/>
                <w:bCs/>
                <w:color w:val="000000"/>
                <w:sz w:val="14"/>
                <w:szCs w:val="14"/>
                <w:lang w:eastAsia="en-US"/>
              </w:rPr>
              <w:t xml:space="preserve"> Zadar-Gračac-Zadar</w:t>
            </w:r>
          </w:p>
        </w:tc>
        <w:tc>
          <w:tcPr>
            <w:tcW w:w="405" w:type="pct"/>
            <w:tcBorders>
              <w:top w:val="nil"/>
              <w:left w:val="nil"/>
              <w:bottom w:val="nil"/>
              <w:right w:val="nil"/>
            </w:tcBorders>
            <w:shd w:val="clear" w:color="000000" w:fill="CCCCFF"/>
            <w:noWrap/>
            <w:vAlign w:val="bottom"/>
            <w:hideMark/>
          </w:tcPr>
          <w:p w14:paraId="64F13F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78.000,00</w:t>
            </w:r>
          </w:p>
        </w:tc>
        <w:tc>
          <w:tcPr>
            <w:tcW w:w="524" w:type="pct"/>
            <w:tcBorders>
              <w:top w:val="nil"/>
              <w:left w:val="nil"/>
              <w:bottom w:val="nil"/>
              <w:right w:val="nil"/>
            </w:tcBorders>
            <w:shd w:val="clear" w:color="000000" w:fill="CCCCFF"/>
            <w:noWrap/>
            <w:vAlign w:val="bottom"/>
            <w:hideMark/>
          </w:tcPr>
          <w:p w14:paraId="1621DA6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2BC370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3B1D1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78.000,00</w:t>
            </w:r>
          </w:p>
        </w:tc>
      </w:tr>
      <w:tr w:rsidR="00B1050B" w:rsidRPr="00B1050B" w14:paraId="55803BD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2FC510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54BD4F1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39.000,00</w:t>
            </w:r>
          </w:p>
        </w:tc>
        <w:tc>
          <w:tcPr>
            <w:tcW w:w="524" w:type="pct"/>
            <w:tcBorders>
              <w:top w:val="nil"/>
              <w:left w:val="nil"/>
              <w:bottom w:val="nil"/>
              <w:right w:val="nil"/>
            </w:tcBorders>
            <w:shd w:val="clear" w:color="000000" w:fill="FFFF99"/>
            <w:noWrap/>
            <w:vAlign w:val="bottom"/>
            <w:hideMark/>
          </w:tcPr>
          <w:p w14:paraId="7D90CF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FFFF99"/>
            <w:noWrap/>
            <w:vAlign w:val="bottom"/>
            <w:hideMark/>
          </w:tcPr>
          <w:p w14:paraId="37808A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10,26</w:t>
            </w:r>
          </w:p>
        </w:tc>
        <w:tc>
          <w:tcPr>
            <w:tcW w:w="405" w:type="pct"/>
            <w:tcBorders>
              <w:top w:val="nil"/>
              <w:left w:val="nil"/>
              <w:bottom w:val="nil"/>
              <w:right w:val="nil"/>
            </w:tcBorders>
            <w:shd w:val="clear" w:color="000000" w:fill="FFFF99"/>
            <w:noWrap/>
            <w:vAlign w:val="bottom"/>
            <w:hideMark/>
          </w:tcPr>
          <w:p w14:paraId="595964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43.000,00</w:t>
            </w:r>
          </w:p>
        </w:tc>
      </w:tr>
      <w:tr w:rsidR="00B1050B" w:rsidRPr="00B1050B" w14:paraId="4EC1290A" w14:textId="77777777" w:rsidTr="00B508AA">
        <w:trPr>
          <w:trHeight w:val="255"/>
        </w:trPr>
        <w:tc>
          <w:tcPr>
            <w:tcW w:w="308" w:type="pct"/>
            <w:tcBorders>
              <w:top w:val="nil"/>
              <w:left w:val="nil"/>
              <w:bottom w:val="nil"/>
              <w:right w:val="nil"/>
            </w:tcBorders>
            <w:noWrap/>
            <w:vAlign w:val="bottom"/>
            <w:hideMark/>
          </w:tcPr>
          <w:p w14:paraId="3383BB9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FC02A3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A20F0D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39.000,00</w:t>
            </w:r>
          </w:p>
        </w:tc>
        <w:tc>
          <w:tcPr>
            <w:tcW w:w="524" w:type="pct"/>
            <w:tcBorders>
              <w:top w:val="nil"/>
              <w:left w:val="nil"/>
              <w:bottom w:val="nil"/>
              <w:right w:val="nil"/>
            </w:tcBorders>
            <w:noWrap/>
            <w:vAlign w:val="bottom"/>
            <w:hideMark/>
          </w:tcPr>
          <w:p w14:paraId="0CC59A3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c>
          <w:tcPr>
            <w:tcW w:w="385" w:type="pct"/>
            <w:tcBorders>
              <w:top w:val="nil"/>
              <w:left w:val="nil"/>
              <w:bottom w:val="nil"/>
              <w:right w:val="nil"/>
            </w:tcBorders>
            <w:noWrap/>
            <w:vAlign w:val="bottom"/>
            <w:hideMark/>
          </w:tcPr>
          <w:p w14:paraId="13BB005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10,26</w:t>
            </w:r>
          </w:p>
        </w:tc>
        <w:tc>
          <w:tcPr>
            <w:tcW w:w="405" w:type="pct"/>
            <w:tcBorders>
              <w:top w:val="nil"/>
              <w:left w:val="nil"/>
              <w:bottom w:val="nil"/>
              <w:right w:val="nil"/>
            </w:tcBorders>
            <w:noWrap/>
            <w:vAlign w:val="bottom"/>
            <w:hideMark/>
          </w:tcPr>
          <w:p w14:paraId="0808A57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43.000,00</w:t>
            </w:r>
          </w:p>
        </w:tc>
      </w:tr>
      <w:tr w:rsidR="00B1050B" w:rsidRPr="00B1050B" w14:paraId="2817640F" w14:textId="77777777" w:rsidTr="00B508AA">
        <w:trPr>
          <w:trHeight w:val="255"/>
        </w:trPr>
        <w:tc>
          <w:tcPr>
            <w:tcW w:w="308" w:type="pct"/>
            <w:tcBorders>
              <w:top w:val="nil"/>
              <w:left w:val="nil"/>
              <w:bottom w:val="nil"/>
              <w:right w:val="nil"/>
            </w:tcBorders>
            <w:noWrap/>
            <w:vAlign w:val="bottom"/>
            <w:hideMark/>
          </w:tcPr>
          <w:p w14:paraId="635037C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1779A52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p>
        </w:tc>
        <w:tc>
          <w:tcPr>
            <w:tcW w:w="405" w:type="pct"/>
            <w:tcBorders>
              <w:top w:val="nil"/>
              <w:left w:val="nil"/>
              <w:bottom w:val="nil"/>
              <w:right w:val="nil"/>
            </w:tcBorders>
            <w:noWrap/>
            <w:vAlign w:val="bottom"/>
            <w:hideMark/>
          </w:tcPr>
          <w:p w14:paraId="30C11E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39.000,00</w:t>
            </w:r>
          </w:p>
        </w:tc>
        <w:tc>
          <w:tcPr>
            <w:tcW w:w="524" w:type="pct"/>
            <w:tcBorders>
              <w:top w:val="nil"/>
              <w:left w:val="nil"/>
              <w:bottom w:val="nil"/>
              <w:right w:val="nil"/>
            </w:tcBorders>
            <w:noWrap/>
            <w:vAlign w:val="bottom"/>
            <w:hideMark/>
          </w:tcPr>
          <w:p w14:paraId="7BC019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13AF1EA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10,26</w:t>
            </w:r>
          </w:p>
        </w:tc>
        <w:tc>
          <w:tcPr>
            <w:tcW w:w="405" w:type="pct"/>
            <w:tcBorders>
              <w:top w:val="nil"/>
              <w:left w:val="nil"/>
              <w:bottom w:val="nil"/>
              <w:right w:val="nil"/>
            </w:tcBorders>
            <w:noWrap/>
            <w:vAlign w:val="bottom"/>
            <w:hideMark/>
          </w:tcPr>
          <w:p w14:paraId="403764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43.000,00</w:t>
            </w:r>
          </w:p>
        </w:tc>
      </w:tr>
      <w:tr w:rsidR="00B1050B" w:rsidRPr="00B1050B" w14:paraId="27282CA0" w14:textId="77777777" w:rsidTr="00B508AA">
        <w:trPr>
          <w:trHeight w:val="255"/>
        </w:trPr>
        <w:tc>
          <w:tcPr>
            <w:tcW w:w="308" w:type="pct"/>
            <w:tcBorders>
              <w:top w:val="nil"/>
              <w:left w:val="nil"/>
              <w:bottom w:val="nil"/>
              <w:right w:val="nil"/>
            </w:tcBorders>
            <w:noWrap/>
            <w:vAlign w:val="bottom"/>
            <w:hideMark/>
          </w:tcPr>
          <w:p w14:paraId="246659F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0595E2E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trgovačkim</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društvima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izvan</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javnog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sektora</w:t>
            </w:r>
            <w:proofErr w:type="spellEnd"/>
          </w:p>
        </w:tc>
        <w:tc>
          <w:tcPr>
            <w:tcW w:w="405" w:type="pct"/>
            <w:tcBorders>
              <w:top w:val="nil"/>
              <w:left w:val="nil"/>
              <w:bottom w:val="nil"/>
              <w:right w:val="nil"/>
            </w:tcBorders>
            <w:noWrap/>
            <w:vAlign w:val="bottom"/>
            <w:hideMark/>
          </w:tcPr>
          <w:p w14:paraId="622F46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39.000,00</w:t>
            </w:r>
          </w:p>
        </w:tc>
        <w:tc>
          <w:tcPr>
            <w:tcW w:w="524" w:type="pct"/>
            <w:tcBorders>
              <w:top w:val="nil"/>
              <w:left w:val="nil"/>
              <w:bottom w:val="nil"/>
              <w:right w:val="nil"/>
            </w:tcBorders>
            <w:noWrap/>
            <w:vAlign w:val="bottom"/>
            <w:hideMark/>
          </w:tcPr>
          <w:p w14:paraId="4AA459B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1E1340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10,26</w:t>
            </w:r>
          </w:p>
        </w:tc>
        <w:tc>
          <w:tcPr>
            <w:tcW w:w="405" w:type="pct"/>
            <w:tcBorders>
              <w:top w:val="nil"/>
              <w:left w:val="nil"/>
              <w:bottom w:val="nil"/>
              <w:right w:val="nil"/>
            </w:tcBorders>
            <w:noWrap/>
            <w:vAlign w:val="bottom"/>
            <w:hideMark/>
          </w:tcPr>
          <w:p w14:paraId="63AE0C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43.000,00</w:t>
            </w:r>
          </w:p>
        </w:tc>
      </w:tr>
      <w:tr w:rsidR="00B1050B" w:rsidRPr="00B1050B" w14:paraId="4A45703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B44B45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05" w:type="pct"/>
            <w:tcBorders>
              <w:top w:val="nil"/>
              <w:left w:val="nil"/>
              <w:bottom w:val="nil"/>
              <w:right w:val="nil"/>
            </w:tcBorders>
            <w:shd w:val="clear" w:color="000000" w:fill="FFFF99"/>
            <w:noWrap/>
            <w:vAlign w:val="bottom"/>
            <w:hideMark/>
          </w:tcPr>
          <w:p w14:paraId="25C6582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39.000,00</w:t>
            </w:r>
          </w:p>
        </w:tc>
        <w:tc>
          <w:tcPr>
            <w:tcW w:w="524" w:type="pct"/>
            <w:tcBorders>
              <w:top w:val="nil"/>
              <w:left w:val="nil"/>
              <w:bottom w:val="nil"/>
              <w:right w:val="nil"/>
            </w:tcBorders>
            <w:shd w:val="clear" w:color="000000" w:fill="FFFF99"/>
            <w:noWrap/>
            <w:vAlign w:val="bottom"/>
            <w:hideMark/>
          </w:tcPr>
          <w:p w14:paraId="452F8F2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FFFF99"/>
            <w:noWrap/>
            <w:vAlign w:val="bottom"/>
            <w:hideMark/>
          </w:tcPr>
          <w:p w14:paraId="4C93A8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-10,26</w:t>
            </w:r>
          </w:p>
        </w:tc>
        <w:tc>
          <w:tcPr>
            <w:tcW w:w="405" w:type="pct"/>
            <w:tcBorders>
              <w:top w:val="nil"/>
              <w:left w:val="nil"/>
              <w:bottom w:val="nil"/>
              <w:right w:val="nil"/>
            </w:tcBorders>
            <w:shd w:val="clear" w:color="000000" w:fill="FFFF99"/>
            <w:noWrap/>
            <w:vAlign w:val="bottom"/>
            <w:hideMark/>
          </w:tcPr>
          <w:p w14:paraId="57B8093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35.000,00</w:t>
            </w:r>
          </w:p>
        </w:tc>
      </w:tr>
      <w:tr w:rsidR="00B1050B" w:rsidRPr="00B1050B" w14:paraId="2E41EE5E" w14:textId="77777777" w:rsidTr="00B508AA">
        <w:trPr>
          <w:trHeight w:val="255"/>
        </w:trPr>
        <w:tc>
          <w:tcPr>
            <w:tcW w:w="308" w:type="pct"/>
            <w:tcBorders>
              <w:top w:val="nil"/>
              <w:left w:val="nil"/>
              <w:bottom w:val="nil"/>
              <w:right w:val="nil"/>
            </w:tcBorders>
            <w:noWrap/>
            <w:vAlign w:val="bottom"/>
            <w:hideMark/>
          </w:tcPr>
          <w:p w14:paraId="64EE0E5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BAA350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BC1BB5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39.000,00</w:t>
            </w:r>
          </w:p>
        </w:tc>
        <w:tc>
          <w:tcPr>
            <w:tcW w:w="524" w:type="pct"/>
            <w:tcBorders>
              <w:top w:val="nil"/>
              <w:left w:val="nil"/>
              <w:bottom w:val="nil"/>
              <w:right w:val="nil"/>
            </w:tcBorders>
            <w:noWrap/>
            <w:vAlign w:val="bottom"/>
            <w:hideMark/>
          </w:tcPr>
          <w:p w14:paraId="023DCCD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c>
          <w:tcPr>
            <w:tcW w:w="385" w:type="pct"/>
            <w:tcBorders>
              <w:top w:val="nil"/>
              <w:left w:val="nil"/>
              <w:bottom w:val="nil"/>
              <w:right w:val="nil"/>
            </w:tcBorders>
            <w:noWrap/>
            <w:vAlign w:val="bottom"/>
            <w:hideMark/>
          </w:tcPr>
          <w:p w14:paraId="17E8C0F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-10,26</w:t>
            </w:r>
          </w:p>
        </w:tc>
        <w:tc>
          <w:tcPr>
            <w:tcW w:w="405" w:type="pct"/>
            <w:tcBorders>
              <w:top w:val="nil"/>
              <w:left w:val="nil"/>
              <w:bottom w:val="nil"/>
              <w:right w:val="nil"/>
            </w:tcBorders>
            <w:noWrap/>
            <w:vAlign w:val="bottom"/>
            <w:hideMark/>
          </w:tcPr>
          <w:p w14:paraId="573F30D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35.000,00</w:t>
            </w:r>
          </w:p>
        </w:tc>
      </w:tr>
      <w:tr w:rsidR="00B1050B" w:rsidRPr="00B1050B" w14:paraId="148FFBD5" w14:textId="77777777" w:rsidTr="00B508AA">
        <w:trPr>
          <w:trHeight w:val="255"/>
        </w:trPr>
        <w:tc>
          <w:tcPr>
            <w:tcW w:w="308" w:type="pct"/>
            <w:tcBorders>
              <w:top w:val="nil"/>
              <w:left w:val="nil"/>
              <w:bottom w:val="nil"/>
              <w:right w:val="nil"/>
            </w:tcBorders>
            <w:noWrap/>
            <w:vAlign w:val="bottom"/>
            <w:hideMark/>
          </w:tcPr>
          <w:p w14:paraId="3262577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01C1C5A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p>
        </w:tc>
        <w:tc>
          <w:tcPr>
            <w:tcW w:w="405" w:type="pct"/>
            <w:tcBorders>
              <w:top w:val="nil"/>
              <w:left w:val="nil"/>
              <w:bottom w:val="nil"/>
              <w:right w:val="nil"/>
            </w:tcBorders>
            <w:noWrap/>
            <w:vAlign w:val="bottom"/>
            <w:hideMark/>
          </w:tcPr>
          <w:p w14:paraId="01C92AB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39.000,00</w:t>
            </w:r>
          </w:p>
        </w:tc>
        <w:tc>
          <w:tcPr>
            <w:tcW w:w="524" w:type="pct"/>
            <w:tcBorders>
              <w:top w:val="nil"/>
              <w:left w:val="nil"/>
              <w:bottom w:val="nil"/>
              <w:right w:val="nil"/>
            </w:tcBorders>
            <w:noWrap/>
            <w:vAlign w:val="bottom"/>
            <w:hideMark/>
          </w:tcPr>
          <w:p w14:paraId="1D791A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49EF3E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-10,26</w:t>
            </w:r>
          </w:p>
        </w:tc>
        <w:tc>
          <w:tcPr>
            <w:tcW w:w="405" w:type="pct"/>
            <w:tcBorders>
              <w:top w:val="nil"/>
              <w:left w:val="nil"/>
              <w:bottom w:val="nil"/>
              <w:right w:val="nil"/>
            </w:tcBorders>
            <w:noWrap/>
            <w:vAlign w:val="bottom"/>
            <w:hideMark/>
          </w:tcPr>
          <w:p w14:paraId="7A43C2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r>
      <w:tr w:rsidR="00B1050B" w:rsidRPr="00B1050B" w14:paraId="2DB7B640" w14:textId="77777777" w:rsidTr="00B508AA">
        <w:trPr>
          <w:trHeight w:val="255"/>
        </w:trPr>
        <w:tc>
          <w:tcPr>
            <w:tcW w:w="308" w:type="pct"/>
            <w:tcBorders>
              <w:top w:val="nil"/>
              <w:left w:val="nil"/>
              <w:bottom w:val="nil"/>
              <w:right w:val="nil"/>
            </w:tcBorders>
            <w:noWrap/>
            <w:vAlign w:val="bottom"/>
            <w:hideMark/>
          </w:tcPr>
          <w:p w14:paraId="72BCC87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4F63258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trgovačkim</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društvima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izvan</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javnog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sektora</w:t>
            </w:r>
            <w:proofErr w:type="spellEnd"/>
          </w:p>
        </w:tc>
        <w:tc>
          <w:tcPr>
            <w:tcW w:w="405" w:type="pct"/>
            <w:tcBorders>
              <w:top w:val="nil"/>
              <w:left w:val="nil"/>
              <w:bottom w:val="nil"/>
              <w:right w:val="nil"/>
            </w:tcBorders>
            <w:noWrap/>
            <w:vAlign w:val="bottom"/>
            <w:hideMark/>
          </w:tcPr>
          <w:p w14:paraId="29A414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39.000,00</w:t>
            </w:r>
          </w:p>
        </w:tc>
        <w:tc>
          <w:tcPr>
            <w:tcW w:w="524" w:type="pct"/>
            <w:tcBorders>
              <w:top w:val="nil"/>
              <w:left w:val="nil"/>
              <w:bottom w:val="nil"/>
              <w:right w:val="nil"/>
            </w:tcBorders>
            <w:noWrap/>
            <w:vAlign w:val="bottom"/>
            <w:hideMark/>
          </w:tcPr>
          <w:p w14:paraId="16C08A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737BBC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-10,26</w:t>
            </w:r>
          </w:p>
        </w:tc>
        <w:tc>
          <w:tcPr>
            <w:tcW w:w="405" w:type="pct"/>
            <w:tcBorders>
              <w:top w:val="nil"/>
              <w:left w:val="nil"/>
              <w:bottom w:val="nil"/>
              <w:right w:val="nil"/>
            </w:tcBorders>
            <w:noWrap/>
            <w:vAlign w:val="bottom"/>
            <w:hideMark/>
          </w:tcPr>
          <w:p w14:paraId="6D032B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r>
      <w:tr w:rsidR="00B1050B" w:rsidRPr="00B1050B" w14:paraId="2EACFD9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BD788C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A100059 Povrat sredstava u državni proračun</w:t>
            </w:r>
          </w:p>
        </w:tc>
        <w:tc>
          <w:tcPr>
            <w:tcW w:w="405" w:type="pct"/>
            <w:tcBorders>
              <w:top w:val="nil"/>
              <w:left w:val="nil"/>
              <w:bottom w:val="nil"/>
              <w:right w:val="nil"/>
            </w:tcBorders>
            <w:shd w:val="clear" w:color="000000" w:fill="CCCCFF"/>
            <w:noWrap/>
            <w:vAlign w:val="bottom"/>
            <w:hideMark/>
          </w:tcPr>
          <w:p w14:paraId="16A7C1E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CCCCFF"/>
            <w:noWrap/>
            <w:vAlign w:val="bottom"/>
            <w:hideMark/>
          </w:tcPr>
          <w:p w14:paraId="3CC6224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430.189,23</w:t>
            </w:r>
          </w:p>
        </w:tc>
        <w:tc>
          <w:tcPr>
            <w:tcW w:w="385" w:type="pct"/>
            <w:tcBorders>
              <w:top w:val="nil"/>
              <w:left w:val="nil"/>
              <w:bottom w:val="nil"/>
              <w:right w:val="nil"/>
            </w:tcBorders>
            <w:shd w:val="clear" w:color="000000" w:fill="CCCCFF"/>
            <w:noWrap/>
            <w:vAlign w:val="bottom"/>
            <w:hideMark/>
          </w:tcPr>
          <w:p w14:paraId="181D6D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3C088A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430.189,23</w:t>
            </w:r>
          </w:p>
        </w:tc>
      </w:tr>
      <w:tr w:rsidR="00B1050B" w:rsidRPr="00B1050B" w14:paraId="6351B0F9"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D88534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31EECB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310443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430.189,23</w:t>
            </w:r>
          </w:p>
        </w:tc>
        <w:tc>
          <w:tcPr>
            <w:tcW w:w="385" w:type="pct"/>
            <w:tcBorders>
              <w:top w:val="nil"/>
              <w:left w:val="nil"/>
              <w:bottom w:val="nil"/>
              <w:right w:val="nil"/>
            </w:tcBorders>
            <w:shd w:val="clear" w:color="000000" w:fill="FFFF99"/>
            <w:noWrap/>
            <w:vAlign w:val="bottom"/>
            <w:hideMark/>
          </w:tcPr>
          <w:p w14:paraId="0B921CD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7F6867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430.189,23</w:t>
            </w:r>
          </w:p>
        </w:tc>
      </w:tr>
      <w:tr w:rsidR="00B1050B" w:rsidRPr="00B1050B" w14:paraId="197F8CF3" w14:textId="77777777" w:rsidTr="00B508AA">
        <w:trPr>
          <w:trHeight w:val="255"/>
        </w:trPr>
        <w:tc>
          <w:tcPr>
            <w:tcW w:w="308" w:type="pct"/>
            <w:tcBorders>
              <w:top w:val="nil"/>
              <w:left w:val="nil"/>
              <w:bottom w:val="nil"/>
              <w:right w:val="nil"/>
            </w:tcBorders>
            <w:noWrap/>
            <w:vAlign w:val="bottom"/>
            <w:hideMark/>
          </w:tcPr>
          <w:p w14:paraId="4FFF332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C5AFC5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98FA24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3650226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430.189,23</w:t>
            </w:r>
          </w:p>
        </w:tc>
        <w:tc>
          <w:tcPr>
            <w:tcW w:w="385" w:type="pct"/>
            <w:tcBorders>
              <w:top w:val="nil"/>
              <w:left w:val="nil"/>
              <w:bottom w:val="nil"/>
              <w:right w:val="nil"/>
            </w:tcBorders>
            <w:noWrap/>
            <w:vAlign w:val="bottom"/>
            <w:hideMark/>
          </w:tcPr>
          <w:p w14:paraId="3B44A94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541DE24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430.189,23</w:t>
            </w:r>
          </w:p>
        </w:tc>
      </w:tr>
      <w:tr w:rsidR="00B1050B" w:rsidRPr="00B1050B" w14:paraId="30762C3C" w14:textId="77777777" w:rsidTr="00B508AA">
        <w:trPr>
          <w:trHeight w:val="255"/>
        </w:trPr>
        <w:tc>
          <w:tcPr>
            <w:tcW w:w="308" w:type="pct"/>
            <w:tcBorders>
              <w:top w:val="nil"/>
              <w:left w:val="nil"/>
              <w:bottom w:val="nil"/>
              <w:right w:val="nil"/>
            </w:tcBorders>
            <w:noWrap/>
            <w:vAlign w:val="bottom"/>
            <w:hideMark/>
          </w:tcPr>
          <w:p w14:paraId="4D4F0C1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36</w:t>
            </w:r>
          </w:p>
        </w:tc>
        <w:tc>
          <w:tcPr>
            <w:tcW w:w="2974" w:type="pct"/>
            <w:tcBorders>
              <w:top w:val="nil"/>
              <w:left w:val="nil"/>
              <w:bottom w:val="nil"/>
              <w:right w:val="nil"/>
            </w:tcBorders>
            <w:noWrap/>
            <w:vAlign w:val="bottom"/>
            <w:hideMark/>
          </w:tcPr>
          <w:p w14:paraId="6C90731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Pomoći dane u inozemstvo i unutar općeg proračuna</w:t>
            </w:r>
          </w:p>
        </w:tc>
        <w:tc>
          <w:tcPr>
            <w:tcW w:w="405" w:type="pct"/>
            <w:tcBorders>
              <w:top w:val="nil"/>
              <w:left w:val="nil"/>
              <w:bottom w:val="nil"/>
              <w:right w:val="nil"/>
            </w:tcBorders>
            <w:noWrap/>
            <w:vAlign w:val="bottom"/>
            <w:hideMark/>
          </w:tcPr>
          <w:p w14:paraId="7C9C79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19F2A6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430.189,23</w:t>
            </w:r>
          </w:p>
        </w:tc>
        <w:tc>
          <w:tcPr>
            <w:tcW w:w="385" w:type="pct"/>
            <w:tcBorders>
              <w:top w:val="nil"/>
              <w:left w:val="nil"/>
              <w:bottom w:val="nil"/>
              <w:right w:val="nil"/>
            </w:tcBorders>
            <w:noWrap/>
            <w:vAlign w:val="bottom"/>
            <w:hideMark/>
          </w:tcPr>
          <w:p w14:paraId="0CDEB9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77EA4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430.189,23</w:t>
            </w:r>
          </w:p>
        </w:tc>
      </w:tr>
      <w:tr w:rsidR="00B1050B" w:rsidRPr="00B1050B" w14:paraId="706CA6C5" w14:textId="77777777" w:rsidTr="00B508AA">
        <w:trPr>
          <w:trHeight w:val="255"/>
        </w:trPr>
        <w:tc>
          <w:tcPr>
            <w:tcW w:w="308" w:type="pct"/>
            <w:tcBorders>
              <w:top w:val="nil"/>
              <w:left w:val="nil"/>
              <w:bottom w:val="nil"/>
              <w:right w:val="nil"/>
            </w:tcBorders>
            <w:noWrap/>
            <w:vAlign w:val="bottom"/>
            <w:hideMark/>
          </w:tcPr>
          <w:p w14:paraId="408BB65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4ADEF87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Povrat sredstava u državni proračun</w:t>
            </w:r>
          </w:p>
        </w:tc>
        <w:tc>
          <w:tcPr>
            <w:tcW w:w="405" w:type="pct"/>
            <w:tcBorders>
              <w:top w:val="nil"/>
              <w:left w:val="nil"/>
              <w:bottom w:val="nil"/>
              <w:right w:val="nil"/>
            </w:tcBorders>
            <w:noWrap/>
            <w:vAlign w:val="bottom"/>
            <w:hideMark/>
          </w:tcPr>
          <w:p w14:paraId="66EE53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600A36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430.189,23</w:t>
            </w:r>
          </w:p>
        </w:tc>
        <w:tc>
          <w:tcPr>
            <w:tcW w:w="385" w:type="pct"/>
            <w:tcBorders>
              <w:top w:val="nil"/>
              <w:left w:val="nil"/>
              <w:bottom w:val="nil"/>
              <w:right w:val="nil"/>
            </w:tcBorders>
            <w:noWrap/>
            <w:vAlign w:val="bottom"/>
            <w:hideMark/>
          </w:tcPr>
          <w:p w14:paraId="02D9BA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5D466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430.189,23</w:t>
            </w:r>
          </w:p>
        </w:tc>
      </w:tr>
      <w:tr w:rsidR="00B1050B" w:rsidRPr="00B1050B" w14:paraId="75CB974E"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346D0E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K100053 Energetska obnova javne zgrade Općine Gračac</w:t>
            </w:r>
          </w:p>
        </w:tc>
        <w:tc>
          <w:tcPr>
            <w:tcW w:w="405" w:type="pct"/>
            <w:tcBorders>
              <w:top w:val="nil"/>
              <w:left w:val="nil"/>
              <w:bottom w:val="nil"/>
              <w:right w:val="nil"/>
            </w:tcBorders>
            <w:shd w:val="clear" w:color="000000" w:fill="CCCCFF"/>
            <w:noWrap/>
            <w:vAlign w:val="bottom"/>
            <w:hideMark/>
          </w:tcPr>
          <w:p w14:paraId="1EC9C33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277.500,00</w:t>
            </w:r>
          </w:p>
        </w:tc>
        <w:tc>
          <w:tcPr>
            <w:tcW w:w="524" w:type="pct"/>
            <w:tcBorders>
              <w:top w:val="nil"/>
              <w:left w:val="nil"/>
              <w:bottom w:val="nil"/>
              <w:right w:val="nil"/>
            </w:tcBorders>
            <w:shd w:val="clear" w:color="000000" w:fill="CCCCFF"/>
            <w:noWrap/>
            <w:vAlign w:val="bottom"/>
            <w:hideMark/>
          </w:tcPr>
          <w:p w14:paraId="3D536B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150.000,00</w:t>
            </w:r>
          </w:p>
        </w:tc>
        <w:tc>
          <w:tcPr>
            <w:tcW w:w="385" w:type="pct"/>
            <w:tcBorders>
              <w:top w:val="nil"/>
              <w:left w:val="nil"/>
              <w:bottom w:val="nil"/>
              <w:right w:val="nil"/>
            </w:tcBorders>
            <w:shd w:val="clear" w:color="000000" w:fill="CCCCFF"/>
            <w:noWrap/>
            <w:vAlign w:val="bottom"/>
            <w:hideMark/>
          </w:tcPr>
          <w:p w14:paraId="4452C8A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54,05</w:t>
            </w:r>
          </w:p>
        </w:tc>
        <w:tc>
          <w:tcPr>
            <w:tcW w:w="405" w:type="pct"/>
            <w:tcBorders>
              <w:top w:val="nil"/>
              <w:left w:val="nil"/>
              <w:bottom w:val="nil"/>
              <w:right w:val="nil"/>
            </w:tcBorders>
            <w:shd w:val="clear" w:color="000000" w:fill="CCCCFF"/>
            <w:noWrap/>
            <w:vAlign w:val="bottom"/>
            <w:hideMark/>
          </w:tcPr>
          <w:p w14:paraId="36E7CDB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427.500,00</w:t>
            </w:r>
          </w:p>
        </w:tc>
      </w:tr>
      <w:tr w:rsidR="00B1050B" w:rsidRPr="00B1050B" w14:paraId="387F64A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E78838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105A6C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173.000,00</w:t>
            </w:r>
          </w:p>
        </w:tc>
        <w:tc>
          <w:tcPr>
            <w:tcW w:w="524" w:type="pct"/>
            <w:tcBorders>
              <w:top w:val="nil"/>
              <w:left w:val="nil"/>
              <w:bottom w:val="nil"/>
              <w:right w:val="nil"/>
            </w:tcBorders>
            <w:shd w:val="clear" w:color="000000" w:fill="FFFF99"/>
            <w:noWrap/>
            <w:vAlign w:val="bottom"/>
            <w:hideMark/>
          </w:tcPr>
          <w:p w14:paraId="7806BB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5643F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1E8BBF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173.000,00</w:t>
            </w:r>
          </w:p>
        </w:tc>
      </w:tr>
      <w:tr w:rsidR="00B1050B" w:rsidRPr="00B1050B" w14:paraId="699F1F09" w14:textId="77777777" w:rsidTr="00B508AA">
        <w:trPr>
          <w:trHeight w:val="255"/>
        </w:trPr>
        <w:tc>
          <w:tcPr>
            <w:tcW w:w="308" w:type="pct"/>
            <w:tcBorders>
              <w:top w:val="nil"/>
              <w:left w:val="nil"/>
              <w:bottom w:val="nil"/>
              <w:right w:val="nil"/>
            </w:tcBorders>
            <w:noWrap/>
            <w:vAlign w:val="bottom"/>
            <w:hideMark/>
          </w:tcPr>
          <w:p w14:paraId="0A44E21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FA23F2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5E5DC13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173.000,00</w:t>
            </w:r>
          </w:p>
        </w:tc>
        <w:tc>
          <w:tcPr>
            <w:tcW w:w="524" w:type="pct"/>
            <w:tcBorders>
              <w:top w:val="nil"/>
              <w:left w:val="nil"/>
              <w:bottom w:val="nil"/>
              <w:right w:val="nil"/>
            </w:tcBorders>
            <w:noWrap/>
            <w:vAlign w:val="bottom"/>
            <w:hideMark/>
          </w:tcPr>
          <w:p w14:paraId="4DCA331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11710E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4CF18C4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173.000,00</w:t>
            </w:r>
          </w:p>
        </w:tc>
      </w:tr>
      <w:tr w:rsidR="00B1050B" w:rsidRPr="00B1050B" w14:paraId="29C94BD4" w14:textId="77777777" w:rsidTr="00B508AA">
        <w:trPr>
          <w:trHeight w:val="255"/>
        </w:trPr>
        <w:tc>
          <w:tcPr>
            <w:tcW w:w="308" w:type="pct"/>
            <w:tcBorders>
              <w:top w:val="nil"/>
              <w:left w:val="nil"/>
              <w:bottom w:val="nil"/>
              <w:right w:val="nil"/>
            </w:tcBorders>
            <w:noWrap/>
            <w:vAlign w:val="bottom"/>
            <w:hideMark/>
          </w:tcPr>
          <w:p w14:paraId="187692A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17E5109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dodatna ulaganja na nefinancijskoj imovini</w:t>
            </w:r>
          </w:p>
        </w:tc>
        <w:tc>
          <w:tcPr>
            <w:tcW w:w="405" w:type="pct"/>
            <w:tcBorders>
              <w:top w:val="nil"/>
              <w:left w:val="nil"/>
              <w:bottom w:val="nil"/>
              <w:right w:val="nil"/>
            </w:tcBorders>
            <w:noWrap/>
            <w:vAlign w:val="bottom"/>
            <w:hideMark/>
          </w:tcPr>
          <w:p w14:paraId="49B98D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173.000,00</w:t>
            </w:r>
          </w:p>
        </w:tc>
        <w:tc>
          <w:tcPr>
            <w:tcW w:w="524" w:type="pct"/>
            <w:tcBorders>
              <w:top w:val="nil"/>
              <w:left w:val="nil"/>
              <w:bottom w:val="nil"/>
              <w:right w:val="nil"/>
            </w:tcBorders>
            <w:noWrap/>
            <w:vAlign w:val="bottom"/>
            <w:hideMark/>
          </w:tcPr>
          <w:p w14:paraId="6E6AC7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17087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4FD70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173.000,00</w:t>
            </w:r>
          </w:p>
        </w:tc>
      </w:tr>
      <w:tr w:rsidR="00B1050B" w:rsidRPr="00B1050B" w14:paraId="4C7F71E8" w14:textId="77777777" w:rsidTr="00B508AA">
        <w:trPr>
          <w:trHeight w:val="255"/>
        </w:trPr>
        <w:tc>
          <w:tcPr>
            <w:tcW w:w="308" w:type="pct"/>
            <w:tcBorders>
              <w:top w:val="nil"/>
              <w:left w:val="nil"/>
              <w:bottom w:val="nil"/>
              <w:right w:val="nil"/>
            </w:tcBorders>
            <w:noWrap/>
            <w:vAlign w:val="bottom"/>
            <w:hideMark/>
          </w:tcPr>
          <w:p w14:paraId="2A6EDD6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7A30AD0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Dodatna ulaganja na građevinskim objektima</w:t>
            </w:r>
          </w:p>
        </w:tc>
        <w:tc>
          <w:tcPr>
            <w:tcW w:w="405" w:type="pct"/>
            <w:tcBorders>
              <w:top w:val="nil"/>
              <w:left w:val="nil"/>
              <w:bottom w:val="nil"/>
              <w:right w:val="nil"/>
            </w:tcBorders>
            <w:noWrap/>
            <w:vAlign w:val="bottom"/>
            <w:hideMark/>
          </w:tcPr>
          <w:p w14:paraId="3869F1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173.000,00</w:t>
            </w:r>
          </w:p>
        </w:tc>
        <w:tc>
          <w:tcPr>
            <w:tcW w:w="524" w:type="pct"/>
            <w:tcBorders>
              <w:top w:val="nil"/>
              <w:left w:val="nil"/>
              <w:bottom w:val="nil"/>
              <w:right w:val="nil"/>
            </w:tcBorders>
            <w:noWrap/>
            <w:vAlign w:val="bottom"/>
            <w:hideMark/>
          </w:tcPr>
          <w:p w14:paraId="5361C7B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9385F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2A705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173.000,00</w:t>
            </w:r>
          </w:p>
        </w:tc>
      </w:tr>
      <w:tr w:rsidR="00B1050B" w:rsidRPr="00B1050B" w14:paraId="5CF22FA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041BF33"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05" w:type="pct"/>
            <w:tcBorders>
              <w:top w:val="nil"/>
              <w:left w:val="nil"/>
              <w:bottom w:val="nil"/>
              <w:right w:val="nil"/>
            </w:tcBorders>
            <w:shd w:val="clear" w:color="000000" w:fill="FFFF99"/>
            <w:noWrap/>
            <w:vAlign w:val="bottom"/>
            <w:hideMark/>
          </w:tcPr>
          <w:p w14:paraId="0550F3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0D91A5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385" w:type="pct"/>
            <w:tcBorders>
              <w:top w:val="nil"/>
              <w:left w:val="nil"/>
              <w:bottom w:val="nil"/>
              <w:right w:val="nil"/>
            </w:tcBorders>
            <w:shd w:val="clear" w:color="000000" w:fill="FFFF99"/>
            <w:noWrap/>
            <w:vAlign w:val="bottom"/>
            <w:hideMark/>
          </w:tcPr>
          <w:p w14:paraId="2796C1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D8BF2E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r>
      <w:tr w:rsidR="00B1050B" w:rsidRPr="00B1050B" w14:paraId="11090AA3" w14:textId="77777777" w:rsidTr="00B508AA">
        <w:trPr>
          <w:trHeight w:val="255"/>
        </w:trPr>
        <w:tc>
          <w:tcPr>
            <w:tcW w:w="308" w:type="pct"/>
            <w:tcBorders>
              <w:top w:val="nil"/>
              <w:left w:val="nil"/>
              <w:bottom w:val="nil"/>
              <w:right w:val="nil"/>
            </w:tcBorders>
            <w:noWrap/>
            <w:vAlign w:val="bottom"/>
            <w:hideMark/>
          </w:tcPr>
          <w:p w14:paraId="521A17A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E0ACF5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FC11CB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7E785A3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50.000,00</w:t>
            </w:r>
          </w:p>
        </w:tc>
        <w:tc>
          <w:tcPr>
            <w:tcW w:w="385" w:type="pct"/>
            <w:tcBorders>
              <w:top w:val="nil"/>
              <w:left w:val="nil"/>
              <w:bottom w:val="nil"/>
              <w:right w:val="nil"/>
            </w:tcBorders>
            <w:noWrap/>
            <w:vAlign w:val="bottom"/>
            <w:hideMark/>
          </w:tcPr>
          <w:p w14:paraId="6A2A153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6B7C0CE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50.000,00</w:t>
            </w:r>
          </w:p>
        </w:tc>
      </w:tr>
      <w:tr w:rsidR="00B1050B" w:rsidRPr="00B1050B" w14:paraId="25474C8E" w14:textId="77777777" w:rsidTr="00B508AA">
        <w:trPr>
          <w:trHeight w:val="255"/>
        </w:trPr>
        <w:tc>
          <w:tcPr>
            <w:tcW w:w="308" w:type="pct"/>
            <w:tcBorders>
              <w:top w:val="nil"/>
              <w:left w:val="nil"/>
              <w:bottom w:val="nil"/>
              <w:right w:val="nil"/>
            </w:tcBorders>
            <w:noWrap/>
            <w:vAlign w:val="bottom"/>
            <w:hideMark/>
          </w:tcPr>
          <w:p w14:paraId="22E9D29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7F40368D"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dodatna ulaganja na nefinancijskoj imovini</w:t>
            </w:r>
          </w:p>
        </w:tc>
        <w:tc>
          <w:tcPr>
            <w:tcW w:w="405" w:type="pct"/>
            <w:tcBorders>
              <w:top w:val="nil"/>
              <w:left w:val="nil"/>
              <w:bottom w:val="nil"/>
              <w:right w:val="nil"/>
            </w:tcBorders>
            <w:noWrap/>
            <w:vAlign w:val="bottom"/>
            <w:hideMark/>
          </w:tcPr>
          <w:p w14:paraId="5D79C7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23EDBC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385" w:type="pct"/>
            <w:tcBorders>
              <w:top w:val="nil"/>
              <w:left w:val="nil"/>
              <w:bottom w:val="nil"/>
              <w:right w:val="nil"/>
            </w:tcBorders>
            <w:noWrap/>
            <w:vAlign w:val="bottom"/>
            <w:hideMark/>
          </w:tcPr>
          <w:p w14:paraId="7256B2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30300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r>
      <w:tr w:rsidR="00B1050B" w:rsidRPr="00B1050B" w14:paraId="23357836" w14:textId="77777777" w:rsidTr="00B508AA">
        <w:trPr>
          <w:trHeight w:val="255"/>
        </w:trPr>
        <w:tc>
          <w:tcPr>
            <w:tcW w:w="308" w:type="pct"/>
            <w:tcBorders>
              <w:top w:val="nil"/>
              <w:left w:val="nil"/>
              <w:bottom w:val="nil"/>
              <w:right w:val="nil"/>
            </w:tcBorders>
            <w:noWrap/>
            <w:vAlign w:val="bottom"/>
            <w:hideMark/>
          </w:tcPr>
          <w:p w14:paraId="3B50AFD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21779EA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Dodatna ulaganja na građevinskim objektima</w:t>
            </w:r>
          </w:p>
        </w:tc>
        <w:tc>
          <w:tcPr>
            <w:tcW w:w="405" w:type="pct"/>
            <w:tcBorders>
              <w:top w:val="nil"/>
              <w:left w:val="nil"/>
              <w:bottom w:val="nil"/>
              <w:right w:val="nil"/>
            </w:tcBorders>
            <w:noWrap/>
            <w:vAlign w:val="bottom"/>
            <w:hideMark/>
          </w:tcPr>
          <w:p w14:paraId="050F5A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39115E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385" w:type="pct"/>
            <w:tcBorders>
              <w:top w:val="nil"/>
              <w:left w:val="nil"/>
              <w:bottom w:val="nil"/>
              <w:right w:val="nil"/>
            </w:tcBorders>
            <w:noWrap/>
            <w:vAlign w:val="bottom"/>
            <w:hideMark/>
          </w:tcPr>
          <w:p w14:paraId="6A61B8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1E257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r>
      <w:tr w:rsidR="00B1050B" w:rsidRPr="00B1050B" w14:paraId="668B56A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55186AF"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33A8C3F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104.500,00</w:t>
            </w:r>
          </w:p>
        </w:tc>
        <w:tc>
          <w:tcPr>
            <w:tcW w:w="524" w:type="pct"/>
            <w:tcBorders>
              <w:top w:val="nil"/>
              <w:left w:val="nil"/>
              <w:bottom w:val="nil"/>
              <w:right w:val="nil"/>
            </w:tcBorders>
            <w:shd w:val="clear" w:color="000000" w:fill="FFFF99"/>
            <w:noWrap/>
            <w:vAlign w:val="bottom"/>
            <w:hideMark/>
          </w:tcPr>
          <w:p w14:paraId="6C728C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100.000,00</w:t>
            </w:r>
          </w:p>
        </w:tc>
        <w:tc>
          <w:tcPr>
            <w:tcW w:w="385" w:type="pct"/>
            <w:tcBorders>
              <w:top w:val="nil"/>
              <w:left w:val="nil"/>
              <w:bottom w:val="nil"/>
              <w:right w:val="nil"/>
            </w:tcBorders>
            <w:shd w:val="clear" w:color="000000" w:fill="FFFF99"/>
            <w:noWrap/>
            <w:vAlign w:val="bottom"/>
            <w:hideMark/>
          </w:tcPr>
          <w:p w14:paraId="018FBB6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95,69</w:t>
            </w:r>
          </w:p>
        </w:tc>
        <w:tc>
          <w:tcPr>
            <w:tcW w:w="405" w:type="pct"/>
            <w:tcBorders>
              <w:top w:val="nil"/>
              <w:left w:val="nil"/>
              <w:bottom w:val="nil"/>
              <w:right w:val="nil"/>
            </w:tcBorders>
            <w:shd w:val="clear" w:color="000000" w:fill="FFFF99"/>
            <w:noWrap/>
            <w:vAlign w:val="bottom"/>
            <w:hideMark/>
          </w:tcPr>
          <w:p w14:paraId="021479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204.500,00</w:t>
            </w:r>
          </w:p>
        </w:tc>
      </w:tr>
      <w:tr w:rsidR="00B1050B" w:rsidRPr="00B1050B" w14:paraId="2369BF09" w14:textId="77777777" w:rsidTr="00B508AA">
        <w:trPr>
          <w:trHeight w:val="255"/>
        </w:trPr>
        <w:tc>
          <w:tcPr>
            <w:tcW w:w="308" w:type="pct"/>
            <w:tcBorders>
              <w:top w:val="nil"/>
              <w:left w:val="nil"/>
              <w:bottom w:val="nil"/>
              <w:right w:val="nil"/>
            </w:tcBorders>
            <w:noWrap/>
            <w:vAlign w:val="bottom"/>
            <w:hideMark/>
          </w:tcPr>
          <w:p w14:paraId="0A88345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64D063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3F505B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7.500,00</w:t>
            </w:r>
          </w:p>
        </w:tc>
        <w:tc>
          <w:tcPr>
            <w:tcW w:w="524" w:type="pct"/>
            <w:tcBorders>
              <w:top w:val="nil"/>
              <w:left w:val="nil"/>
              <w:bottom w:val="nil"/>
              <w:right w:val="nil"/>
            </w:tcBorders>
            <w:noWrap/>
            <w:vAlign w:val="bottom"/>
            <w:hideMark/>
          </w:tcPr>
          <w:p w14:paraId="19E8EFC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842BAD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305DFD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7.500,00</w:t>
            </w:r>
          </w:p>
        </w:tc>
      </w:tr>
      <w:tr w:rsidR="00B1050B" w:rsidRPr="00B1050B" w14:paraId="6D4B5497" w14:textId="77777777" w:rsidTr="00B508AA">
        <w:trPr>
          <w:trHeight w:val="255"/>
        </w:trPr>
        <w:tc>
          <w:tcPr>
            <w:tcW w:w="308" w:type="pct"/>
            <w:tcBorders>
              <w:top w:val="nil"/>
              <w:left w:val="nil"/>
              <w:bottom w:val="nil"/>
              <w:right w:val="nil"/>
            </w:tcBorders>
            <w:noWrap/>
            <w:vAlign w:val="bottom"/>
            <w:hideMark/>
          </w:tcPr>
          <w:p w14:paraId="2AD2740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6B99CA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9BCE0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524" w:type="pct"/>
            <w:tcBorders>
              <w:top w:val="nil"/>
              <w:left w:val="nil"/>
              <w:bottom w:val="nil"/>
              <w:right w:val="nil"/>
            </w:tcBorders>
            <w:noWrap/>
            <w:vAlign w:val="bottom"/>
            <w:hideMark/>
          </w:tcPr>
          <w:p w14:paraId="5E017D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A4756B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DD772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r>
      <w:tr w:rsidR="00B1050B" w:rsidRPr="00B1050B" w14:paraId="6CF530A8" w14:textId="77777777" w:rsidTr="00B508AA">
        <w:trPr>
          <w:trHeight w:val="255"/>
        </w:trPr>
        <w:tc>
          <w:tcPr>
            <w:tcW w:w="308" w:type="pct"/>
            <w:tcBorders>
              <w:top w:val="nil"/>
              <w:left w:val="nil"/>
              <w:bottom w:val="nil"/>
              <w:right w:val="nil"/>
            </w:tcBorders>
            <w:noWrap/>
            <w:vAlign w:val="bottom"/>
            <w:hideMark/>
          </w:tcPr>
          <w:p w14:paraId="7DF919E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863358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Priprema i provedba postupka javne nabave</w:t>
            </w:r>
          </w:p>
        </w:tc>
        <w:tc>
          <w:tcPr>
            <w:tcW w:w="405" w:type="pct"/>
            <w:tcBorders>
              <w:top w:val="nil"/>
              <w:left w:val="nil"/>
              <w:bottom w:val="nil"/>
              <w:right w:val="nil"/>
            </w:tcBorders>
            <w:noWrap/>
            <w:vAlign w:val="bottom"/>
            <w:hideMark/>
          </w:tcPr>
          <w:p w14:paraId="7109D6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524" w:type="pct"/>
            <w:tcBorders>
              <w:top w:val="nil"/>
              <w:left w:val="nil"/>
              <w:bottom w:val="nil"/>
              <w:right w:val="nil"/>
            </w:tcBorders>
            <w:noWrap/>
            <w:vAlign w:val="bottom"/>
            <w:hideMark/>
          </w:tcPr>
          <w:p w14:paraId="2180B2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14649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07B15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r>
      <w:tr w:rsidR="00B1050B" w:rsidRPr="00B1050B" w14:paraId="1E00F0EA" w14:textId="77777777" w:rsidTr="00B508AA">
        <w:trPr>
          <w:trHeight w:val="255"/>
        </w:trPr>
        <w:tc>
          <w:tcPr>
            <w:tcW w:w="308" w:type="pct"/>
            <w:tcBorders>
              <w:top w:val="nil"/>
              <w:left w:val="nil"/>
              <w:bottom w:val="nil"/>
              <w:right w:val="nil"/>
            </w:tcBorders>
            <w:noWrap/>
            <w:vAlign w:val="bottom"/>
            <w:hideMark/>
          </w:tcPr>
          <w:p w14:paraId="155896B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29AC3B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653508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97.000,00</w:t>
            </w:r>
          </w:p>
        </w:tc>
        <w:tc>
          <w:tcPr>
            <w:tcW w:w="524" w:type="pct"/>
            <w:tcBorders>
              <w:top w:val="nil"/>
              <w:left w:val="nil"/>
              <w:bottom w:val="nil"/>
              <w:right w:val="nil"/>
            </w:tcBorders>
            <w:noWrap/>
            <w:vAlign w:val="bottom"/>
            <w:hideMark/>
          </w:tcPr>
          <w:p w14:paraId="4543EC2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100.000,00</w:t>
            </w:r>
          </w:p>
        </w:tc>
        <w:tc>
          <w:tcPr>
            <w:tcW w:w="385" w:type="pct"/>
            <w:tcBorders>
              <w:top w:val="nil"/>
              <w:left w:val="nil"/>
              <w:bottom w:val="nil"/>
              <w:right w:val="nil"/>
            </w:tcBorders>
            <w:noWrap/>
            <w:vAlign w:val="bottom"/>
            <w:hideMark/>
          </w:tcPr>
          <w:p w14:paraId="59C6B69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103,09</w:t>
            </w:r>
          </w:p>
        </w:tc>
        <w:tc>
          <w:tcPr>
            <w:tcW w:w="405" w:type="pct"/>
            <w:tcBorders>
              <w:top w:val="nil"/>
              <w:left w:val="nil"/>
              <w:bottom w:val="nil"/>
              <w:right w:val="nil"/>
            </w:tcBorders>
            <w:noWrap/>
            <w:vAlign w:val="bottom"/>
            <w:hideMark/>
          </w:tcPr>
          <w:p w14:paraId="3756F4F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197.000,00</w:t>
            </w:r>
          </w:p>
        </w:tc>
      </w:tr>
      <w:tr w:rsidR="00B1050B" w:rsidRPr="00B1050B" w14:paraId="57F4A01D" w14:textId="77777777" w:rsidTr="00B508AA">
        <w:trPr>
          <w:trHeight w:val="255"/>
        </w:trPr>
        <w:tc>
          <w:tcPr>
            <w:tcW w:w="308" w:type="pct"/>
            <w:tcBorders>
              <w:top w:val="nil"/>
              <w:left w:val="nil"/>
              <w:bottom w:val="nil"/>
              <w:right w:val="nil"/>
            </w:tcBorders>
            <w:noWrap/>
            <w:vAlign w:val="bottom"/>
            <w:hideMark/>
          </w:tcPr>
          <w:p w14:paraId="25270F8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668BBC0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dodatna ulaganja na nefinancijskoj imovini</w:t>
            </w:r>
          </w:p>
        </w:tc>
        <w:tc>
          <w:tcPr>
            <w:tcW w:w="405" w:type="pct"/>
            <w:tcBorders>
              <w:top w:val="nil"/>
              <w:left w:val="nil"/>
              <w:bottom w:val="nil"/>
              <w:right w:val="nil"/>
            </w:tcBorders>
            <w:noWrap/>
            <w:vAlign w:val="bottom"/>
            <w:hideMark/>
          </w:tcPr>
          <w:p w14:paraId="19B960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97.000,00</w:t>
            </w:r>
          </w:p>
        </w:tc>
        <w:tc>
          <w:tcPr>
            <w:tcW w:w="524" w:type="pct"/>
            <w:tcBorders>
              <w:top w:val="nil"/>
              <w:left w:val="nil"/>
              <w:bottom w:val="nil"/>
              <w:right w:val="nil"/>
            </w:tcBorders>
            <w:noWrap/>
            <w:vAlign w:val="bottom"/>
            <w:hideMark/>
          </w:tcPr>
          <w:p w14:paraId="77C1FB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100.000,00</w:t>
            </w:r>
          </w:p>
        </w:tc>
        <w:tc>
          <w:tcPr>
            <w:tcW w:w="385" w:type="pct"/>
            <w:tcBorders>
              <w:top w:val="nil"/>
              <w:left w:val="nil"/>
              <w:bottom w:val="nil"/>
              <w:right w:val="nil"/>
            </w:tcBorders>
            <w:noWrap/>
            <w:vAlign w:val="bottom"/>
            <w:hideMark/>
          </w:tcPr>
          <w:p w14:paraId="67CF802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103,09</w:t>
            </w:r>
          </w:p>
        </w:tc>
        <w:tc>
          <w:tcPr>
            <w:tcW w:w="405" w:type="pct"/>
            <w:tcBorders>
              <w:top w:val="nil"/>
              <w:left w:val="nil"/>
              <w:bottom w:val="nil"/>
              <w:right w:val="nil"/>
            </w:tcBorders>
            <w:noWrap/>
            <w:vAlign w:val="bottom"/>
            <w:hideMark/>
          </w:tcPr>
          <w:p w14:paraId="1E73B50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197.000,00</w:t>
            </w:r>
          </w:p>
        </w:tc>
      </w:tr>
      <w:tr w:rsidR="00B1050B" w:rsidRPr="00B1050B" w14:paraId="5F4574AF" w14:textId="77777777" w:rsidTr="00B508AA">
        <w:trPr>
          <w:trHeight w:val="255"/>
        </w:trPr>
        <w:tc>
          <w:tcPr>
            <w:tcW w:w="308" w:type="pct"/>
            <w:tcBorders>
              <w:top w:val="nil"/>
              <w:left w:val="nil"/>
              <w:bottom w:val="nil"/>
              <w:right w:val="nil"/>
            </w:tcBorders>
            <w:noWrap/>
            <w:vAlign w:val="bottom"/>
            <w:hideMark/>
          </w:tcPr>
          <w:p w14:paraId="5EAF58D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07EF336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Dodatna ulaganja na građevinskim objektima</w:t>
            </w:r>
          </w:p>
        </w:tc>
        <w:tc>
          <w:tcPr>
            <w:tcW w:w="405" w:type="pct"/>
            <w:tcBorders>
              <w:top w:val="nil"/>
              <w:left w:val="nil"/>
              <w:bottom w:val="nil"/>
              <w:right w:val="nil"/>
            </w:tcBorders>
            <w:noWrap/>
            <w:vAlign w:val="bottom"/>
            <w:hideMark/>
          </w:tcPr>
          <w:p w14:paraId="7E94AC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97.000,00</w:t>
            </w:r>
          </w:p>
        </w:tc>
        <w:tc>
          <w:tcPr>
            <w:tcW w:w="524" w:type="pct"/>
            <w:tcBorders>
              <w:top w:val="nil"/>
              <w:left w:val="nil"/>
              <w:bottom w:val="nil"/>
              <w:right w:val="nil"/>
            </w:tcBorders>
            <w:noWrap/>
            <w:vAlign w:val="bottom"/>
            <w:hideMark/>
          </w:tcPr>
          <w:p w14:paraId="28B7C8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100.000,00</w:t>
            </w:r>
          </w:p>
        </w:tc>
        <w:tc>
          <w:tcPr>
            <w:tcW w:w="385" w:type="pct"/>
            <w:tcBorders>
              <w:top w:val="nil"/>
              <w:left w:val="nil"/>
              <w:bottom w:val="nil"/>
              <w:right w:val="nil"/>
            </w:tcBorders>
            <w:noWrap/>
            <w:vAlign w:val="bottom"/>
            <w:hideMark/>
          </w:tcPr>
          <w:p w14:paraId="2DA388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103,09</w:t>
            </w:r>
          </w:p>
        </w:tc>
        <w:tc>
          <w:tcPr>
            <w:tcW w:w="405" w:type="pct"/>
            <w:tcBorders>
              <w:top w:val="nil"/>
              <w:left w:val="nil"/>
              <w:bottom w:val="nil"/>
              <w:right w:val="nil"/>
            </w:tcBorders>
            <w:noWrap/>
            <w:vAlign w:val="bottom"/>
            <w:hideMark/>
          </w:tcPr>
          <w:p w14:paraId="75C9F1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197.000,00</w:t>
            </w:r>
          </w:p>
        </w:tc>
      </w:tr>
      <w:tr w:rsidR="00B1050B" w:rsidRPr="00B1050B" w14:paraId="32C1FC7E"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69A472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K100054 Nabava uredske i računalne opreme</w:t>
            </w:r>
          </w:p>
        </w:tc>
        <w:tc>
          <w:tcPr>
            <w:tcW w:w="405" w:type="pct"/>
            <w:tcBorders>
              <w:top w:val="nil"/>
              <w:left w:val="nil"/>
              <w:bottom w:val="nil"/>
              <w:right w:val="nil"/>
            </w:tcBorders>
            <w:shd w:val="clear" w:color="000000" w:fill="CCCCFF"/>
            <w:noWrap/>
            <w:vAlign w:val="bottom"/>
            <w:hideMark/>
          </w:tcPr>
          <w:p w14:paraId="67A8540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c>
          <w:tcPr>
            <w:tcW w:w="524" w:type="pct"/>
            <w:tcBorders>
              <w:top w:val="nil"/>
              <w:left w:val="nil"/>
              <w:bottom w:val="nil"/>
              <w:right w:val="nil"/>
            </w:tcBorders>
            <w:shd w:val="clear" w:color="000000" w:fill="CCCCFF"/>
            <w:noWrap/>
            <w:vAlign w:val="bottom"/>
            <w:hideMark/>
          </w:tcPr>
          <w:p w14:paraId="3FAC2E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CCCCFF"/>
            <w:noWrap/>
            <w:vAlign w:val="bottom"/>
            <w:hideMark/>
          </w:tcPr>
          <w:p w14:paraId="4B72EB4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-36,36</w:t>
            </w:r>
          </w:p>
        </w:tc>
        <w:tc>
          <w:tcPr>
            <w:tcW w:w="405" w:type="pct"/>
            <w:tcBorders>
              <w:top w:val="nil"/>
              <w:left w:val="nil"/>
              <w:bottom w:val="nil"/>
              <w:right w:val="nil"/>
            </w:tcBorders>
            <w:shd w:val="clear" w:color="000000" w:fill="CCCCFF"/>
            <w:noWrap/>
            <w:vAlign w:val="bottom"/>
            <w:hideMark/>
          </w:tcPr>
          <w:p w14:paraId="12B7DD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w:t>
            </w:r>
          </w:p>
        </w:tc>
      </w:tr>
      <w:tr w:rsidR="00B1050B" w:rsidRPr="00B1050B" w14:paraId="33E0486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700320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3D8C48F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c>
          <w:tcPr>
            <w:tcW w:w="524" w:type="pct"/>
            <w:tcBorders>
              <w:top w:val="nil"/>
              <w:left w:val="nil"/>
              <w:bottom w:val="nil"/>
              <w:right w:val="nil"/>
            </w:tcBorders>
            <w:shd w:val="clear" w:color="000000" w:fill="FFFF99"/>
            <w:noWrap/>
            <w:vAlign w:val="bottom"/>
            <w:hideMark/>
          </w:tcPr>
          <w:p w14:paraId="49D78FA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FFFF99"/>
            <w:noWrap/>
            <w:vAlign w:val="bottom"/>
            <w:hideMark/>
          </w:tcPr>
          <w:p w14:paraId="6DAE0F4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-36,36</w:t>
            </w:r>
          </w:p>
        </w:tc>
        <w:tc>
          <w:tcPr>
            <w:tcW w:w="405" w:type="pct"/>
            <w:tcBorders>
              <w:top w:val="nil"/>
              <w:left w:val="nil"/>
              <w:bottom w:val="nil"/>
              <w:right w:val="nil"/>
            </w:tcBorders>
            <w:shd w:val="clear" w:color="000000" w:fill="FFFF99"/>
            <w:noWrap/>
            <w:vAlign w:val="bottom"/>
            <w:hideMark/>
          </w:tcPr>
          <w:p w14:paraId="498CA6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w:t>
            </w:r>
          </w:p>
        </w:tc>
      </w:tr>
      <w:tr w:rsidR="00B1050B" w:rsidRPr="00B1050B" w14:paraId="64029368" w14:textId="77777777" w:rsidTr="00B508AA">
        <w:trPr>
          <w:trHeight w:val="255"/>
        </w:trPr>
        <w:tc>
          <w:tcPr>
            <w:tcW w:w="308" w:type="pct"/>
            <w:tcBorders>
              <w:top w:val="nil"/>
              <w:left w:val="nil"/>
              <w:bottom w:val="nil"/>
              <w:right w:val="nil"/>
            </w:tcBorders>
            <w:noWrap/>
            <w:vAlign w:val="bottom"/>
            <w:hideMark/>
          </w:tcPr>
          <w:p w14:paraId="3E4549F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333605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6503109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11.000,00</w:t>
            </w:r>
          </w:p>
        </w:tc>
        <w:tc>
          <w:tcPr>
            <w:tcW w:w="524" w:type="pct"/>
            <w:tcBorders>
              <w:top w:val="nil"/>
              <w:left w:val="nil"/>
              <w:bottom w:val="nil"/>
              <w:right w:val="nil"/>
            </w:tcBorders>
            <w:noWrap/>
            <w:vAlign w:val="bottom"/>
            <w:hideMark/>
          </w:tcPr>
          <w:p w14:paraId="41A052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c>
          <w:tcPr>
            <w:tcW w:w="385" w:type="pct"/>
            <w:tcBorders>
              <w:top w:val="nil"/>
              <w:left w:val="nil"/>
              <w:bottom w:val="nil"/>
              <w:right w:val="nil"/>
            </w:tcBorders>
            <w:noWrap/>
            <w:vAlign w:val="bottom"/>
            <w:hideMark/>
          </w:tcPr>
          <w:p w14:paraId="3E94E95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-36,36</w:t>
            </w:r>
          </w:p>
        </w:tc>
        <w:tc>
          <w:tcPr>
            <w:tcW w:w="405" w:type="pct"/>
            <w:tcBorders>
              <w:top w:val="nil"/>
              <w:left w:val="nil"/>
              <w:bottom w:val="nil"/>
              <w:right w:val="nil"/>
            </w:tcBorders>
            <w:noWrap/>
            <w:vAlign w:val="bottom"/>
            <w:hideMark/>
          </w:tcPr>
          <w:p w14:paraId="71C9C11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7.000,00</w:t>
            </w:r>
          </w:p>
        </w:tc>
      </w:tr>
      <w:tr w:rsidR="00B1050B" w:rsidRPr="00B1050B" w14:paraId="0B4D669E" w14:textId="77777777" w:rsidTr="00B508AA">
        <w:trPr>
          <w:trHeight w:val="255"/>
        </w:trPr>
        <w:tc>
          <w:tcPr>
            <w:tcW w:w="308" w:type="pct"/>
            <w:tcBorders>
              <w:top w:val="nil"/>
              <w:left w:val="nil"/>
              <w:bottom w:val="nil"/>
              <w:right w:val="nil"/>
            </w:tcBorders>
            <w:noWrap/>
            <w:vAlign w:val="bottom"/>
            <w:hideMark/>
          </w:tcPr>
          <w:p w14:paraId="51DDF23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AA133D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254EAA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11.000,00</w:t>
            </w:r>
          </w:p>
        </w:tc>
        <w:tc>
          <w:tcPr>
            <w:tcW w:w="524" w:type="pct"/>
            <w:tcBorders>
              <w:top w:val="nil"/>
              <w:left w:val="nil"/>
              <w:bottom w:val="nil"/>
              <w:right w:val="nil"/>
            </w:tcBorders>
            <w:noWrap/>
            <w:vAlign w:val="bottom"/>
            <w:hideMark/>
          </w:tcPr>
          <w:p w14:paraId="55EEEF5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4A6017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-36,36</w:t>
            </w:r>
          </w:p>
        </w:tc>
        <w:tc>
          <w:tcPr>
            <w:tcW w:w="405" w:type="pct"/>
            <w:tcBorders>
              <w:top w:val="nil"/>
              <w:left w:val="nil"/>
              <w:bottom w:val="nil"/>
              <w:right w:val="nil"/>
            </w:tcBorders>
            <w:noWrap/>
            <w:vAlign w:val="bottom"/>
            <w:hideMark/>
          </w:tcPr>
          <w:p w14:paraId="636A97C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r>
      <w:tr w:rsidR="00B1050B" w:rsidRPr="00B1050B" w14:paraId="007A9126" w14:textId="77777777" w:rsidTr="00B508AA">
        <w:trPr>
          <w:trHeight w:val="255"/>
        </w:trPr>
        <w:tc>
          <w:tcPr>
            <w:tcW w:w="308" w:type="pct"/>
            <w:tcBorders>
              <w:top w:val="nil"/>
              <w:left w:val="nil"/>
              <w:bottom w:val="nil"/>
              <w:right w:val="nil"/>
            </w:tcBorders>
            <w:noWrap/>
            <w:vAlign w:val="bottom"/>
            <w:hideMark/>
          </w:tcPr>
          <w:p w14:paraId="33666D2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B763C0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Telefoni i ostali komunikacijski uređaji</w:t>
            </w:r>
          </w:p>
        </w:tc>
        <w:tc>
          <w:tcPr>
            <w:tcW w:w="405" w:type="pct"/>
            <w:tcBorders>
              <w:top w:val="nil"/>
              <w:left w:val="nil"/>
              <w:bottom w:val="nil"/>
              <w:right w:val="nil"/>
            </w:tcBorders>
            <w:noWrap/>
            <w:vAlign w:val="bottom"/>
            <w:hideMark/>
          </w:tcPr>
          <w:p w14:paraId="01E977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749131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012359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43A02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11904BC3" w14:textId="77777777" w:rsidTr="00B508AA">
        <w:trPr>
          <w:trHeight w:val="255"/>
        </w:trPr>
        <w:tc>
          <w:tcPr>
            <w:tcW w:w="308" w:type="pct"/>
            <w:tcBorders>
              <w:top w:val="nil"/>
              <w:left w:val="nil"/>
              <w:bottom w:val="nil"/>
              <w:right w:val="nil"/>
            </w:tcBorders>
            <w:noWrap/>
            <w:vAlign w:val="bottom"/>
            <w:hideMark/>
          </w:tcPr>
          <w:p w14:paraId="791EFD1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4DFAA6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039A0B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47C9B99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20E13B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7BA55A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4D2262B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7B73EA5"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K100072 Opremanje dječjeg vrtića Baltazar</w:t>
            </w:r>
          </w:p>
        </w:tc>
        <w:tc>
          <w:tcPr>
            <w:tcW w:w="405" w:type="pct"/>
            <w:tcBorders>
              <w:top w:val="nil"/>
              <w:left w:val="nil"/>
              <w:bottom w:val="nil"/>
              <w:right w:val="nil"/>
            </w:tcBorders>
            <w:shd w:val="clear" w:color="000000" w:fill="CCCCFF"/>
            <w:noWrap/>
            <w:vAlign w:val="bottom"/>
            <w:hideMark/>
          </w:tcPr>
          <w:p w14:paraId="7BEB32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CCCCFF"/>
            <w:noWrap/>
            <w:vAlign w:val="bottom"/>
            <w:hideMark/>
          </w:tcPr>
          <w:p w14:paraId="0906144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46.000,00</w:t>
            </w:r>
          </w:p>
        </w:tc>
        <w:tc>
          <w:tcPr>
            <w:tcW w:w="385" w:type="pct"/>
            <w:tcBorders>
              <w:top w:val="nil"/>
              <w:left w:val="nil"/>
              <w:bottom w:val="nil"/>
              <w:right w:val="nil"/>
            </w:tcBorders>
            <w:shd w:val="clear" w:color="000000" w:fill="CCCCFF"/>
            <w:noWrap/>
            <w:vAlign w:val="bottom"/>
            <w:hideMark/>
          </w:tcPr>
          <w:p w14:paraId="4944309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58082F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46.000,00</w:t>
            </w:r>
          </w:p>
        </w:tc>
      </w:tr>
      <w:tr w:rsidR="00B1050B" w:rsidRPr="00B1050B" w14:paraId="367162B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B330B3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3041D7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68F8351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w:t>
            </w:r>
          </w:p>
        </w:tc>
        <w:tc>
          <w:tcPr>
            <w:tcW w:w="385" w:type="pct"/>
            <w:tcBorders>
              <w:top w:val="nil"/>
              <w:left w:val="nil"/>
              <w:bottom w:val="nil"/>
              <w:right w:val="nil"/>
            </w:tcBorders>
            <w:shd w:val="clear" w:color="000000" w:fill="FFFF99"/>
            <w:noWrap/>
            <w:vAlign w:val="bottom"/>
            <w:hideMark/>
          </w:tcPr>
          <w:p w14:paraId="151A66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30C952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w:t>
            </w:r>
          </w:p>
        </w:tc>
      </w:tr>
      <w:tr w:rsidR="00B1050B" w:rsidRPr="00B1050B" w14:paraId="1ED57DEE" w14:textId="77777777" w:rsidTr="00B508AA">
        <w:trPr>
          <w:trHeight w:val="255"/>
        </w:trPr>
        <w:tc>
          <w:tcPr>
            <w:tcW w:w="308" w:type="pct"/>
            <w:tcBorders>
              <w:top w:val="nil"/>
              <w:left w:val="nil"/>
              <w:bottom w:val="nil"/>
              <w:right w:val="nil"/>
            </w:tcBorders>
            <w:noWrap/>
            <w:vAlign w:val="bottom"/>
            <w:hideMark/>
          </w:tcPr>
          <w:p w14:paraId="36E4B86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F82606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7B8BF8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1598B12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6.000,00</w:t>
            </w:r>
          </w:p>
        </w:tc>
        <w:tc>
          <w:tcPr>
            <w:tcW w:w="385" w:type="pct"/>
            <w:tcBorders>
              <w:top w:val="nil"/>
              <w:left w:val="nil"/>
              <w:bottom w:val="nil"/>
              <w:right w:val="nil"/>
            </w:tcBorders>
            <w:noWrap/>
            <w:vAlign w:val="bottom"/>
            <w:hideMark/>
          </w:tcPr>
          <w:p w14:paraId="1DD007F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50CE8BC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6.000,00</w:t>
            </w:r>
          </w:p>
        </w:tc>
      </w:tr>
      <w:tr w:rsidR="00B1050B" w:rsidRPr="00B1050B" w14:paraId="38A74BF6" w14:textId="77777777" w:rsidTr="00B508AA">
        <w:trPr>
          <w:trHeight w:val="255"/>
        </w:trPr>
        <w:tc>
          <w:tcPr>
            <w:tcW w:w="308" w:type="pct"/>
            <w:tcBorders>
              <w:top w:val="nil"/>
              <w:left w:val="nil"/>
              <w:bottom w:val="nil"/>
              <w:right w:val="nil"/>
            </w:tcBorders>
            <w:noWrap/>
            <w:vAlign w:val="bottom"/>
            <w:hideMark/>
          </w:tcPr>
          <w:p w14:paraId="7F4CDA1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25895C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B75D3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523E91F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c>
          <w:tcPr>
            <w:tcW w:w="385" w:type="pct"/>
            <w:tcBorders>
              <w:top w:val="nil"/>
              <w:left w:val="nil"/>
              <w:bottom w:val="nil"/>
              <w:right w:val="nil"/>
            </w:tcBorders>
            <w:noWrap/>
            <w:vAlign w:val="bottom"/>
            <w:hideMark/>
          </w:tcPr>
          <w:p w14:paraId="45717A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D83E9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r>
      <w:tr w:rsidR="00B1050B" w:rsidRPr="00B1050B" w14:paraId="15DA7A21" w14:textId="77777777" w:rsidTr="00B508AA">
        <w:trPr>
          <w:trHeight w:val="255"/>
        </w:trPr>
        <w:tc>
          <w:tcPr>
            <w:tcW w:w="308" w:type="pct"/>
            <w:tcBorders>
              <w:top w:val="nil"/>
              <w:left w:val="nil"/>
              <w:bottom w:val="nil"/>
              <w:right w:val="nil"/>
            </w:tcBorders>
            <w:noWrap/>
            <w:vAlign w:val="bottom"/>
            <w:hideMark/>
          </w:tcPr>
          <w:p w14:paraId="051A013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1ADADE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Priprema i provedba javne nabave</w:t>
            </w:r>
          </w:p>
        </w:tc>
        <w:tc>
          <w:tcPr>
            <w:tcW w:w="405" w:type="pct"/>
            <w:tcBorders>
              <w:top w:val="nil"/>
              <w:left w:val="nil"/>
              <w:bottom w:val="nil"/>
              <w:right w:val="nil"/>
            </w:tcBorders>
            <w:noWrap/>
            <w:vAlign w:val="bottom"/>
            <w:hideMark/>
          </w:tcPr>
          <w:p w14:paraId="0EF5CB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0689807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c>
          <w:tcPr>
            <w:tcW w:w="385" w:type="pct"/>
            <w:tcBorders>
              <w:top w:val="nil"/>
              <w:left w:val="nil"/>
              <w:bottom w:val="nil"/>
              <w:right w:val="nil"/>
            </w:tcBorders>
            <w:noWrap/>
            <w:vAlign w:val="bottom"/>
            <w:hideMark/>
          </w:tcPr>
          <w:p w14:paraId="64114E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6F23B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r>
      <w:tr w:rsidR="00B1050B" w:rsidRPr="00B1050B" w14:paraId="2E0A57DE"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98C067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0BE048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36386E9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c>
          <w:tcPr>
            <w:tcW w:w="385" w:type="pct"/>
            <w:tcBorders>
              <w:top w:val="nil"/>
              <w:left w:val="nil"/>
              <w:bottom w:val="nil"/>
              <w:right w:val="nil"/>
            </w:tcBorders>
            <w:shd w:val="clear" w:color="000000" w:fill="FFFF99"/>
            <w:noWrap/>
            <w:vAlign w:val="bottom"/>
            <w:hideMark/>
          </w:tcPr>
          <w:p w14:paraId="2DF7713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08BF4D6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r>
      <w:tr w:rsidR="00B1050B" w:rsidRPr="00B1050B" w14:paraId="43795F18" w14:textId="77777777" w:rsidTr="00B508AA">
        <w:trPr>
          <w:trHeight w:val="255"/>
        </w:trPr>
        <w:tc>
          <w:tcPr>
            <w:tcW w:w="308" w:type="pct"/>
            <w:tcBorders>
              <w:top w:val="nil"/>
              <w:left w:val="nil"/>
              <w:bottom w:val="nil"/>
              <w:right w:val="nil"/>
            </w:tcBorders>
            <w:noWrap/>
            <w:vAlign w:val="bottom"/>
            <w:hideMark/>
          </w:tcPr>
          <w:p w14:paraId="5DD9B07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354D19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67F9D62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7698EAB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40.000,00</w:t>
            </w:r>
          </w:p>
        </w:tc>
        <w:tc>
          <w:tcPr>
            <w:tcW w:w="385" w:type="pct"/>
            <w:tcBorders>
              <w:top w:val="nil"/>
              <w:left w:val="nil"/>
              <w:bottom w:val="nil"/>
              <w:right w:val="nil"/>
            </w:tcBorders>
            <w:noWrap/>
            <w:vAlign w:val="bottom"/>
            <w:hideMark/>
          </w:tcPr>
          <w:p w14:paraId="63712B7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079D956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40.000,00</w:t>
            </w:r>
          </w:p>
        </w:tc>
      </w:tr>
      <w:tr w:rsidR="00B1050B" w:rsidRPr="00B1050B" w14:paraId="5D909D47" w14:textId="77777777" w:rsidTr="00B508AA">
        <w:trPr>
          <w:trHeight w:val="255"/>
        </w:trPr>
        <w:tc>
          <w:tcPr>
            <w:tcW w:w="308" w:type="pct"/>
            <w:tcBorders>
              <w:top w:val="nil"/>
              <w:left w:val="nil"/>
              <w:bottom w:val="nil"/>
              <w:right w:val="nil"/>
            </w:tcBorders>
            <w:noWrap/>
            <w:vAlign w:val="bottom"/>
            <w:hideMark/>
          </w:tcPr>
          <w:p w14:paraId="2241EAE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5DE12F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38B30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4DD742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385" w:type="pct"/>
            <w:tcBorders>
              <w:top w:val="nil"/>
              <w:left w:val="nil"/>
              <w:bottom w:val="nil"/>
              <w:right w:val="nil"/>
            </w:tcBorders>
            <w:noWrap/>
            <w:vAlign w:val="bottom"/>
            <w:hideMark/>
          </w:tcPr>
          <w:p w14:paraId="5622DB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23A31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r>
      <w:tr w:rsidR="00B1050B" w:rsidRPr="00B1050B" w14:paraId="34361114" w14:textId="77777777" w:rsidTr="00B508AA">
        <w:trPr>
          <w:trHeight w:val="255"/>
        </w:trPr>
        <w:tc>
          <w:tcPr>
            <w:tcW w:w="308" w:type="pct"/>
            <w:tcBorders>
              <w:top w:val="nil"/>
              <w:left w:val="nil"/>
              <w:bottom w:val="nil"/>
              <w:right w:val="nil"/>
            </w:tcBorders>
            <w:noWrap/>
            <w:vAlign w:val="bottom"/>
            <w:hideMark/>
          </w:tcPr>
          <w:p w14:paraId="0FEE880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42</w:t>
            </w:r>
          </w:p>
        </w:tc>
        <w:tc>
          <w:tcPr>
            <w:tcW w:w="2974" w:type="pct"/>
            <w:tcBorders>
              <w:top w:val="nil"/>
              <w:left w:val="nil"/>
              <w:bottom w:val="nil"/>
              <w:right w:val="nil"/>
            </w:tcBorders>
            <w:noWrap/>
            <w:vAlign w:val="bottom"/>
            <w:hideMark/>
          </w:tcPr>
          <w:p w14:paraId="4CE6641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Oprema</w:t>
            </w:r>
            <w:proofErr w:type="spellEnd"/>
          </w:p>
        </w:tc>
        <w:tc>
          <w:tcPr>
            <w:tcW w:w="405" w:type="pct"/>
            <w:tcBorders>
              <w:top w:val="nil"/>
              <w:left w:val="nil"/>
              <w:bottom w:val="nil"/>
              <w:right w:val="nil"/>
            </w:tcBorders>
            <w:noWrap/>
            <w:vAlign w:val="bottom"/>
            <w:hideMark/>
          </w:tcPr>
          <w:p w14:paraId="3D99B7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4D3460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385" w:type="pct"/>
            <w:tcBorders>
              <w:top w:val="nil"/>
              <w:left w:val="nil"/>
              <w:bottom w:val="nil"/>
              <w:right w:val="nil"/>
            </w:tcBorders>
            <w:noWrap/>
            <w:vAlign w:val="bottom"/>
            <w:hideMark/>
          </w:tcPr>
          <w:p w14:paraId="6D6B62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BC088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r>
      <w:tr w:rsidR="00B1050B" w:rsidRPr="00B1050B" w14:paraId="334CBF78"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939EC1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T100003 Nadzor i osnovno održavanje WiFi 4EU</w:t>
            </w:r>
          </w:p>
        </w:tc>
        <w:tc>
          <w:tcPr>
            <w:tcW w:w="405" w:type="pct"/>
            <w:tcBorders>
              <w:top w:val="nil"/>
              <w:left w:val="nil"/>
              <w:bottom w:val="nil"/>
              <w:right w:val="nil"/>
            </w:tcBorders>
            <w:shd w:val="clear" w:color="000000" w:fill="CCCCFF"/>
            <w:noWrap/>
            <w:vAlign w:val="bottom"/>
            <w:hideMark/>
          </w:tcPr>
          <w:p w14:paraId="5E2398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5.043,00</w:t>
            </w:r>
          </w:p>
        </w:tc>
        <w:tc>
          <w:tcPr>
            <w:tcW w:w="524" w:type="pct"/>
            <w:tcBorders>
              <w:top w:val="nil"/>
              <w:left w:val="nil"/>
              <w:bottom w:val="nil"/>
              <w:right w:val="nil"/>
            </w:tcBorders>
            <w:shd w:val="clear" w:color="000000" w:fill="CCCCFF"/>
            <w:noWrap/>
            <w:vAlign w:val="bottom"/>
            <w:hideMark/>
          </w:tcPr>
          <w:p w14:paraId="1698BF0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CE4BB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E043AB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5.043,00</w:t>
            </w:r>
          </w:p>
        </w:tc>
      </w:tr>
      <w:tr w:rsidR="00B1050B" w:rsidRPr="00B1050B" w14:paraId="2A0EB9F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25A1B5D"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75D87E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5.043,00</w:t>
            </w:r>
          </w:p>
        </w:tc>
        <w:tc>
          <w:tcPr>
            <w:tcW w:w="524" w:type="pct"/>
            <w:tcBorders>
              <w:top w:val="nil"/>
              <w:left w:val="nil"/>
              <w:bottom w:val="nil"/>
              <w:right w:val="nil"/>
            </w:tcBorders>
            <w:shd w:val="clear" w:color="000000" w:fill="FFFF99"/>
            <w:noWrap/>
            <w:vAlign w:val="bottom"/>
            <w:hideMark/>
          </w:tcPr>
          <w:p w14:paraId="0D6D51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5DA7F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A4D7F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5.043,00</w:t>
            </w:r>
          </w:p>
        </w:tc>
      </w:tr>
      <w:tr w:rsidR="00B1050B" w:rsidRPr="00B1050B" w14:paraId="07292DF6" w14:textId="77777777" w:rsidTr="00B508AA">
        <w:trPr>
          <w:trHeight w:val="255"/>
        </w:trPr>
        <w:tc>
          <w:tcPr>
            <w:tcW w:w="308" w:type="pct"/>
            <w:tcBorders>
              <w:top w:val="nil"/>
              <w:left w:val="nil"/>
              <w:bottom w:val="nil"/>
              <w:right w:val="nil"/>
            </w:tcBorders>
            <w:noWrap/>
            <w:vAlign w:val="bottom"/>
            <w:hideMark/>
          </w:tcPr>
          <w:p w14:paraId="1200CF5D"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41FD0B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396E39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2.389,00</w:t>
            </w:r>
          </w:p>
        </w:tc>
        <w:tc>
          <w:tcPr>
            <w:tcW w:w="524" w:type="pct"/>
            <w:tcBorders>
              <w:top w:val="nil"/>
              <w:left w:val="nil"/>
              <w:bottom w:val="nil"/>
              <w:right w:val="nil"/>
            </w:tcBorders>
            <w:noWrap/>
            <w:vAlign w:val="bottom"/>
            <w:hideMark/>
          </w:tcPr>
          <w:p w14:paraId="1EA5A29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535A93E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4E8EF1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2.389,00</w:t>
            </w:r>
          </w:p>
        </w:tc>
      </w:tr>
      <w:tr w:rsidR="00B1050B" w:rsidRPr="00B1050B" w14:paraId="024C8C91" w14:textId="77777777" w:rsidTr="00B508AA">
        <w:trPr>
          <w:trHeight w:val="255"/>
        </w:trPr>
        <w:tc>
          <w:tcPr>
            <w:tcW w:w="308" w:type="pct"/>
            <w:tcBorders>
              <w:top w:val="nil"/>
              <w:left w:val="nil"/>
              <w:bottom w:val="nil"/>
              <w:right w:val="nil"/>
            </w:tcBorders>
            <w:noWrap/>
            <w:vAlign w:val="bottom"/>
            <w:hideMark/>
          </w:tcPr>
          <w:p w14:paraId="51D4D95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DA3719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2499F8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2.389,00</w:t>
            </w:r>
          </w:p>
        </w:tc>
        <w:tc>
          <w:tcPr>
            <w:tcW w:w="524" w:type="pct"/>
            <w:tcBorders>
              <w:top w:val="nil"/>
              <w:left w:val="nil"/>
              <w:bottom w:val="nil"/>
              <w:right w:val="nil"/>
            </w:tcBorders>
            <w:noWrap/>
            <w:vAlign w:val="bottom"/>
            <w:hideMark/>
          </w:tcPr>
          <w:p w14:paraId="4D79A04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E06EAB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A67FC7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2.389,00</w:t>
            </w:r>
          </w:p>
        </w:tc>
      </w:tr>
      <w:tr w:rsidR="00B1050B" w:rsidRPr="00B1050B" w14:paraId="51F5E84E" w14:textId="77777777" w:rsidTr="00B508AA">
        <w:trPr>
          <w:trHeight w:val="255"/>
        </w:trPr>
        <w:tc>
          <w:tcPr>
            <w:tcW w:w="308" w:type="pct"/>
            <w:tcBorders>
              <w:top w:val="nil"/>
              <w:left w:val="nil"/>
              <w:bottom w:val="nil"/>
              <w:right w:val="nil"/>
            </w:tcBorders>
            <w:noWrap/>
            <w:vAlign w:val="bottom"/>
            <w:hideMark/>
          </w:tcPr>
          <w:p w14:paraId="4DB9408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6EE9C6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Nadzor i osnovno održavanje opreme</w:t>
            </w:r>
          </w:p>
        </w:tc>
        <w:tc>
          <w:tcPr>
            <w:tcW w:w="405" w:type="pct"/>
            <w:tcBorders>
              <w:top w:val="nil"/>
              <w:left w:val="nil"/>
              <w:bottom w:val="nil"/>
              <w:right w:val="nil"/>
            </w:tcBorders>
            <w:noWrap/>
            <w:vAlign w:val="bottom"/>
            <w:hideMark/>
          </w:tcPr>
          <w:p w14:paraId="1AF2B5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2.389,00</w:t>
            </w:r>
          </w:p>
        </w:tc>
        <w:tc>
          <w:tcPr>
            <w:tcW w:w="524" w:type="pct"/>
            <w:tcBorders>
              <w:top w:val="nil"/>
              <w:left w:val="nil"/>
              <w:bottom w:val="nil"/>
              <w:right w:val="nil"/>
            </w:tcBorders>
            <w:noWrap/>
            <w:vAlign w:val="bottom"/>
            <w:hideMark/>
          </w:tcPr>
          <w:p w14:paraId="6C2984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FD4D6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33EF9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2.389,00</w:t>
            </w:r>
          </w:p>
        </w:tc>
      </w:tr>
      <w:tr w:rsidR="00B1050B" w:rsidRPr="00B1050B" w14:paraId="03B546CE" w14:textId="77777777" w:rsidTr="00B508AA">
        <w:trPr>
          <w:trHeight w:val="255"/>
        </w:trPr>
        <w:tc>
          <w:tcPr>
            <w:tcW w:w="308" w:type="pct"/>
            <w:tcBorders>
              <w:top w:val="nil"/>
              <w:left w:val="nil"/>
              <w:bottom w:val="nil"/>
              <w:right w:val="nil"/>
            </w:tcBorders>
            <w:noWrap/>
            <w:vAlign w:val="bottom"/>
            <w:hideMark/>
          </w:tcPr>
          <w:p w14:paraId="61DDE5A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18C0386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214056C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2.654,00</w:t>
            </w:r>
          </w:p>
        </w:tc>
        <w:tc>
          <w:tcPr>
            <w:tcW w:w="524" w:type="pct"/>
            <w:tcBorders>
              <w:top w:val="nil"/>
              <w:left w:val="nil"/>
              <w:bottom w:val="nil"/>
              <w:right w:val="nil"/>
            </w:tcBorders>
            <w:noWrap/>
            <w:vAlign w:val="bottom"/>
            <w:hideMark/>
          </w:tcPr>
          <w:p w14:paraId="3C4DF33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577BC6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D82885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2.654,00</w:t>
            </w:r>
          </w:p>
        </w:tc>
      </w:tr>
      <w:tr w:rsidR="00B1050B" w:rsidRPr="00B1050B" w14:paraId="674BAA86" w14:textId="77777777" w:rsidTr="00B508AA">
        <w:trPr>
          <w:trHeight w:val="255"/>
        </w:trPr>
        <w:tc>
          <w:tcPr>
            <w:tcW w:w="308" w:type="pct"/>
            <w:tcBorders>
              <w:top w:val="nil"/>
              <w:left w:val="nil"/>
              <w:bottom w:val="nil"/>
              <w:right w:val="nil"/>
            </w:tcBorders>
            <w:noWrap/>
            <w:vAlign w:val="bottom"/>
            <w:hideMark/>
          </w:tcPr>
          <w:p w14:paraId="5C69EE1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6E04E2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62358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c>
          <w:tcPr>
            <w:tcW w:w="524" w:type="pct"/>
            <w:tcBorders>
              <w:top w:val="nil"/>
              <w:left w:val="nil"/>
              <w:bottom w:val="nil"/>
              <w:right w:val="nil"/>
            </w:tcBorders>
            <w:noWrap/>
            <w:vAlign w:val="bottom"/>
            <w:hideMark/>
          </w:tcPr>
          <w:p w14:paraId="54FD9B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052515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1077C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r>
      <w:tr w:rsidR="00B1050B" w:rsidRPr="00B1050B" w14:paraId="6BF9F46F" w14:textId="77777777" w:rsidTr="00B508AA">
        <w:trPr>
          <w:trHeight w:val="255"/>
        </w:trPr>
        <w:tc>
          <w:tcPr>
            <w:tcW w:w="308" w:type="pct"/>
            <w:tcBorders>
              <w:top w:val="nil"/>
              <w:left w:val="nil"/>
              <w:bottom w:val="nil"/>
              <w:right w:val="nil"/>
            </w:tcBorders>
            <w:noWrap/>
            <w:vAlign w:val="bottom"/>
            <w:hideMark/>
          </w:tcPr>
          <w:p w14:paraId="5CD9BFA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89A55D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Komunikacijska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p>
        </w:tc>
        <w:tc>
          <w:tcPr>
            <w:tcW w:w="405" w:type="pct"/>
            <w:tcBorders>
              <w:top w:val="nil"/>
              <w:left w:val="nil"/>
              <w:bottom w:val="nil"/>
              <w:right w:val="nil"/>
            </w:tcBorders>
            <w:noWrap/>
            <w:vAlign w:val="bottom"/>
            <w:hideMark/>
          </w:tcPr>
          <w:p w14:paraId="43DCE4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c>
          <w:tcPr>
            <w:tcW w:w="524" w:type="pct"/>
            <w:tcBorders>
              <w:top w:val="nil"/>
              <w:left w:val="nil"/>
              <w:bottom w:val="nil"/>
              <w:right w:val="nil"/>
            </w:tcBorders>
            <w:noWrap/>
            <w:vAlign w:val="bottom"/>
            <w:hideMark/>
          </w:tcPr>
          <w:p w14:paraId="0C2BDF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A1CDED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09CD7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r>
      <w:tr w:rsidR="00B1050B" w:rsidRPr="00B1050B" w14:paraId="598F2CC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F2325C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T100014 Ulaganje u računalne programe</w:t>
            </w:r>
          </w:p>
        </w:tc>
        <w:tc>
          <w:tcPr>
            <w:tcW w:w="405" w:type="pct"/>
            <w:tcBorders>
              <w:top w:val="nil"/>
              <w:left w:val="nil"/>
              <w:bottom w:val="nil"/>
              <w:right w:val="nil"/>
            </w:tcBorders>
            <w:shd w:val="clear" w:color="000000" w:fill="CCCCFF"/>
            <w:noWrap/>
            <w:vAlign w:val="bottom"/>
            <w:hideMark/>
          </w:tcPr>
          <w:p w14:paraId="326D536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1.991,00</w:t>
            </w:r>
          </w:p>
        </w:tc>
        <w:tc>
          <w:tcPr>
            <w:tcW w:w="524" w:type="pct"/>
            <w:tcBorders>
              <w:top w:val="nil"/>
              <w:left w:val="nil"/>
              <w:bottom w:val="nil"/>
              <w:right w:val="nil"/>
            </w:tcBorders>
            <w:shd w:val="clear" w:color="000000" w:fill="CCCCFF"/>
            <w:noWrap/>
            <w:vAlign w:val="bottom"/>
            <w:hideMark/>
          </w:tcPr>
          <w:p w14:paraId="2724957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4186DF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E3099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1.991,00</w:t>
            </w:r>
          </w:p>
        </w:tc>
      </w:tr>
      <w:tr w:rsidR="00B1050B" w:rsidRPr="00B1050B" w14:paraId="394F08B4"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4B6F51D"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59E6334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1.991,00</w:t>
            </w:r>
          </w:p>
        </w:tc>
        <w:tc>
          <w:tcPr>
            <w:tcW w:w="524" w:type="pct"/>
            <w:tcBorders>
              <w:top w:val="nil"/>
              <w:left w:val="nil"/>
              <w:bottom w:val="nil"/>
              <w:right w:val="nil"/>
            </w:tcBorders>
            <w:shd w:val="clear" w:color="000000" w:fill="FFFF99"/>
            <w:noWrap/>
            <w:vAlign w:val="bottom"/>
            <w:hideMark/>
          </w:tcPr>
          <w:p w14:paraId="6F4ADBA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5DA59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4A2EC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1.991,00</w:t>
            </w:r>
          </w:p>
        </w:tc>
      </w:tr>
      <w:tr w:rsidR="00B1050B" w:rsidRPr="00B1050B" w14:paraId="4C3CCEE8" w14:textId="77777777" w:rsidTr="00B508AA">
        <w:trPr>
          <w:trHeight w:val="255"/>
        </w:trPr>
        <w:tc>
          <w:tcPr>
            <w:tcW w:w="308" w:type="pct"/>
            <w:tcBorders>
              <w:top w:val="nil"/>
              <w:left w:val="nil"/>
              <w:bottom w:val="nil"/>
              <w:right w:val="nil"/>
            </w:tcBorders>
            <w:noWrap/>
            <w:vAlign w:val="bottom"/>
            <w:hideMark/>
          </w:tcPr>
          <w:p w14:paraId="280DC1F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32D74C7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89D575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1.991,00</w:t>
            </w:r>
          </w:p>
        </w:tc>
        <w:tc>
          <w:tcPr>
            <w:tcW w:w="524" w:type="pct"/>
            <w:tcBorders>
              <w:top w:val="nil"/>
              <w:left w:val="nil"/>
              <w:bottom w:val="nil"/>
              <w:right w:val="nil"/>
            </w:tcBorders>
            <w:noWrap/>
            <w:vAlign w:val="bottom"/>
            <w:hideMark/>
          </w:tcPr>
          <w:p w14:paraId="172D2E0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B4A9E1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89F243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1.991,00</w:t>
            </w:r>
          </w:p>
        </w:tc>
      </w:tr>
      <w:tr w:rsidR="00B1050B" w:rsidRPr="00B1050B" w14:paraId="3100D74A" w14:textId="77777777" w:rsidTr="00B508AA">
        <w:trPr>
          <w:trHeight w:val="255"/>
        </w:trPr>
        <w:tc>
          <w:tcPr>
            <w:tcW w:w="308" w:type="pct"/>
            <w:tcBorders>
              <w:top w:val="nil"/>
              <w:left w:val="nil"/>
              <w:bottom w:val="nil"/>
              <w:right w:val="nil"/>
            </w:tcBorders>
            <w:noWrap/>
            <w:vAlign w:val="bottom"/>
            <w:hideMark/>
          </w:tcPr>
          <w:p w14:paraId="53DA895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1D3165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A0CAB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1.991,00</w:t>
            </w:r>
          </w:p>
        </w:tc>
        <w:tc>
          <w:tcPr>
            <w:tcW w:w="524" w:type="pct"/>
            <w:tcBorders>
              <w:top w:val="nil"/>
              <w:left w:val="nil"/>
              <w:bottom w:val="nil"/>
              <w:right w:val="nil"/>
            </w:tcBorders>
            <w:noWrap/>
            <w:vAlign w:val="bottom"/>
            <w:hideMark/>
          </w:tcPr>
          <w:p w14:paraId="731361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993C1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470A89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1.991,00</w:t>
            </w:r>
          </w:p>
        </w:tc>
      </w:tr>
      <w:tr w:rsidR="00B1050B" w:rsidRPr="00B1050B" w14:paraId="5286BB89" w14:textId="77777777" w:rsidTr="00B508AA">
        <w:trPr>
          <w:trHeight w:val="255"/>
        </w:trPr>
        <w:tc>
          <w:tcPr>
            <w:tcW w:w="308" w:type="pct"/>
            <w:tcBorders>
              <w:top w:val="nil"/>
              <w:left w:val="nil"/>
              <w:bottom w:val="nil"/>
              <w:right w:val="nil"/>
            </w:tcBorders>
            <w:noWrap/>
            <w:vAlign w:val="bottom"/>
            <w:hideMark/>
          </w:tcPr>
          <w:p w14:paraId="0850065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10F933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Ulaganje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programe</w:t>
            </w:r>
            <w:proofErr w:type="spellEnd"/>
          </w:p>
        </w:tc>
        <w:tc>
          <w:tcPr>
            <w:tcW w:w="405" w:type="pct"/>
            <w:tcBorders>
              <w:top w:val="nil"/>
              <w:left w:val="nil"/>
              <w:bottom w:val="nil"/>
              <w:right w:val="nil"/>
            </w:tcBorders>
            <w:noWrap/>
            <w:vAlign w:val="bottom"/>
            <w:hideMark/>
          </w:tcPr>
          <w:p w14:paraId="4D8E8E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1.991,00</w:t>
            </w:r>
          </w:p>
        </w:tc>
        <w:tc>
          <w:tcPr>
            <w:tcW w:w="524" w:type="pct"/>
            <w:tcBorders>
              <w:top w:val="nil"/>
              <w:left w:val="nil"/>
              <w:bottom w:val="nil"/>
              <w:right w:val="nil"/>
            </w:tcBorders>
            <w:noWrap/>
            <w:vAlign w:val="bottom"/>
            <w:hideMark/>
          </w:tcPr>
          <w:p w14:paraId="70EA6F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CC8C8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DC5A6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1.991,00</w:t>
            </w:r>
          </w:p>
        </w:tc>
      </w:tr>
      <w:tr w:rsidR="00B1050B" w:rsidRPr="00B1050B" w14:paraId="78E88D5B"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5D5671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T100030 Nadzor i osnovno održavanje solarnih sustava</w:t>
            </w:r>
          </w:p>
        </w:tc>
        <w:tc>
          <w:tcPr>
            <w:tcW w:w="405" w:type="pct"/>
            <w:tcBorders>
              <w:top w:val="nil"/>
              <w:left w:val="nil"/>
              <w:bottom w:val="nil"/>
              <w:right w:val="nil"/>
            </w:tcBorders>
            <w:shd w:val="clear" w:color="000000" w:fill="CCCCFF"/>
            <w:noWrap/>
            <w:vAlign w:val="bottom"/>
            <w:hideMark/>
          </w:tcPr>
          <w:p w14:paraId="36E09B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c>
          <w:tcPr>
            <w:tcW w:w="524" w:type="pct"/>
            <w:tcBorders>
              <w:top w:val="nil"/>
              <w:left w:val="nil"/>
              <w:bottom w:val="nil"/>
              <w:right w:val="nil"/>
            </w:tcBorders>
            <w:shd w:val="clear" w:color="000000" w:fill="CCCCFF"/>
            <w:noWrap/>
            <w:vAlign w:val="bottom"/>
            <w:hideMark/>
          </w:tcPr>
          <w:p w14:paraId="61BC1A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-1.975,00</w:t>
            </w:r>
          </w:p>
        </w:tc>
        <w:tc>
          <w:tcPr>
            <w:tcW w:w="385" w:type="pct"/>
            <w:tcBorders>
              <w:top w:val="nil"/>
              <w:left w:val="nil"/>
              <w:bottom w:val="nil"/>
              <w:right w:val="nil"/>
            </w:tcBorders>
            <w:shd w:val="clear" w:color="000000" w:fill="CCCCFF"/>
            <w:noWrap/>
            <w:vAlign w:val="bottom"/>
            <w:hideMark/>
          </w:tcPr>
          <w:p w14:paraId="0853AB7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-98,75</w:t>
            </w:r>
          </w:p>
        </w:tc>
        <w:tc>
          <w:tcPr>
            <w:tcW w:w="405" w:type="pct"/>
            <w:tcBorders>
              <w:top w:val="nil"/>
              <w:left w:val="nil"/>
              <w:bottom w:val="nil"/>
              <w:right w:val="nil"/>
            </w:tcBorders>
            <w:shd w:val="clear" w:color="000000" w:fill="CCCCFF"/>
            <w:noWrap/>
            <w:vAlign w:val="bottom"/>
            <w:hideMark/>
          </w:tcPr>
          <w:p w14:paraId="0CE644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w:t>
            </w:r>
          </w:p>
        </w:tc>
      </w:tr>
      <w:tr w:rsidR="00B1050B" w:rsidRPr="00B1050B" w14:paraId="3600707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C83D5D2"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38AE933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c>
          <w:tcPr>
            <w:tcW w:w="524" w:type="pct"/>
            <w:tcBorders>
              <w:top w:val="nil"/>
              <w:left w:val="nil"/>
              <w:bottom w:val="nil"/>
              <w:right w:val="nil"/>
            </w:tcBorders>
            <w:shd w:val="clear" w:color="000000" w:fill="FFFF99"/>
            <w:noWrap/>
            <w:vAlign w:val="bottom"/>
            <w:hideMark/>
          </w:tcPr>
          <w:p w14:paraId="1C5241C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-1.975,00</w:t>
            </w:r>
          </w:p>
        </w:tc>
        <w:tc>
          <w:tcPr>
            <w:tcW w:w="385" w:type="pct"/>
            <w:tcBorders>
              <w:top w:val="nil"/>
              <w:left w:val="nil"/>
              <w:bottom w:val="nil"/>
              <w:right w:val="nil"/>
            </w:tcBorders>
            <w:shd w:val="clear" w:color="000000" w:fill="FFFF99"/>
            <w:noWrap/>
            <w:vAlign w:val="bottom"/>
            <w:hideMark/>
          </w:tcPr>
          <w:p w14:paraId="1AB159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-98,75</w:t>
            </w:r>
          </w:p>
        </w:tc>
        <w:tc>
          <w:tcPr>
            <w:tcW w:w="405" w:type="pct"/>
            <w:tcBorders>
              <w:top w:val="nil"/>
              <w:left w:val="nil"/>
              <w:bottom w:val="nil"/>
              <w:right w:val="nil"/>
            </w:tcBorders>
            <w:shd w:val="clear" w:color="000000" w:fill="FFFF99"/>
            <w:noWrap/>
            <w:vAlign w:val="bottom"/>
            <w:hideMark/>
          </w:tcPr>
          <w:p w14:paraId="20BE0C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w:t>
            </w:r>
          </w:p>
        </w:tc>
      </w:tr>
      <w:tr w:rsidR="00B1050B" w:rsidRPr="00B1050B" w14:paraId="671248F6" w14:textId="77777777" w:rsidTr="00B508AA">
        <w:trPr>
          <w:trHeight w:val="255"/>
        </w:trPr>
        <w:tc>
          <w:tcPr>
            <w:tcW w:w="308" w:type="pct"/>
            <w:tcBorders>
              <w:top w:val="nil"/>
              <w:left w:val="nil"/>
              <w:bottom w:val="nil"/>
              <w:right w:val="nil"/>
            </w:tcBorders>
            <w:noWrap/>
            <w:vAlign w:val="bottom"/>
            <w:hideMark/>
          </w:tcPr>
          <w:p w14:paraId="49E6B06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20A94A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5AF64CD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w:t>
            </w:r>
          </w:p>
        </w:tc>
        <w:tc>
          <w:tcPr>
            <w:tcW w:w="524" w:type="pct"/>
            <w:tcBorders>
              <w:top w:val="nil"/>
              <w:left w:val="nil"/>
              <w:bottom w:val="nil"/>
              <w:right w:val="nil"/>
            </w:tcBorders>
            <w:noWrap/>
            <w:vAlign w:val="bottom"/>
            <w:hideMark/>
          </w:tcPr>
          <w:p w14:paraId="35EFDE4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-1.975,00</w:t>
            </w:r>
          </w:p>
        </w:tc>
        <w:tc>
          <w:tcPr>
            <w:tcW w:w="385" w:type="pct"/>
            <w:tcBorders>
              <w:top w:val="nil"/>
              <w:left w:val="nil"/>
              <w:bottom w:val="nil"/>
              <w:right w:val="nil"/>
            </w:tcBorders>
            <w:noWrap/>
            <w:vAlign w:val="bottom"/>
            <w:hideMark/>
          </w:tcPr>
          <w:p w14:paraId="4E30214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-98,75</w:t>
            </w:r>
          </w:p>
        </w:tc>
        <w:tc>
          <w:tcPr>
            <w:tcW w:w="405" w:type="pct"/>
            <w:tcBorders>
              <w:top w:val="nil"/>
              <w:left w:val="nil"/>
              <w:bottom w:val="nil"/>
              <w:right w:val="nil"/>
            </w:tcBorders>
            <w:noWrap/>
            <w:vAlign w:val="bottom"/>
            <w:hideMark/>
          </w:tcPr>
          <w:p w14:paraId="2778F9C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25,00</w:t>
            </w:r>
          </w:p>
        </w:tc>
      </w:tr>
      <w:tr w:rsidR="00B1050B" w:rsidRPr="00B1050B" w14:paraId="5113A00B" w14:textId="77777777" w:rsidTr="00B508AA">
        <w:trPr>
          <w:trHeight w:val="255"/>
        </w:trPr>
        <w:tc>
          <w:tcPr>
            <w:tcW w:w="308" w:type="pct"/>
            <w:tcBorders>
              <w:top w:val="nil"/>
              <w:left w:val="nil"/>
              <w:bottom w:val="nil"/>
              <w:right w:val="nil"/>
            </w:tcBorders>
            <w:noWrap/>
            <w:vAlign w:val="bottom"/>
            <w:hideMark/>
          </w:tcPr>
          <w:p w14:paraId="4385FC2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626540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0771984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2BEBED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-1.975,00</w:t>
            </w:r>
          </w:p>
        </w:tc>
        <w:tc>
          <w:tcPr>
            <w:tcW w:w="385" w:type="pct"/>
            <w:tcBorders>
              <w:top w:val="nil"/>
              <w:left w:val="nil"/>
              <w:bottom w:val="nil"/>
              <w:right w:val="nil"/>
            </w:tcBorders>
            <w:noWrap/>
            <w:vAlign w:val="bottom"/>
            <w:hideMark/>
          </w:tcPr>
          <w:p w14:paraId="151298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-98,75</w:t>
            </w:r>
          </w:p>
        </w:tc>
        <w:tc>
          <w:tcPr>
            <w:tcW w:w="405" w:type="pct"/>
            <w:tcBorders>
              <w:top w:val="nil"/>
              <w:left w:val="nil"/>
              <w:bottom w:val="nil"/>
              <w:right w:val="nil"/>
            </w:tcBorders>
            <w:noWrap/>
            <w:vAlign w:val="bottom"/>
            <w:hideMark/>
          </w:tcPr>
          <w:p w14:paraId="056D66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w:t>
            </w:r>
          </w:p>
        </w:tc>
      </w:tr>
      <w:tr w:rsidR="00B1050B" w:rsidRPr="00B1050B" w14:paraId="4BE5BF69" w14:textId="77777777" w:rsidTr="00B508AA">
        <w:trPr>
          <w:trHeight w:val="255"/>
        </w:trPr>
        <w:tc>
          <w:tcPr>
            <w:tcW w:w="308" w:type="pct"/>
            <w:tcBorders>
              <w:top w:val="nil"/>
              <w:left w:val="nil"/>
              <w:bottom w:val="nil"/>
              <w:right w:val="nil"/>
            </w:tcBorders>
            <w:noWrap/>
            <w:vAlign w:val="bottom"/>
            <w:hideMark/>
          </w:tcPr>
          <w:p w14:paraId="78EF941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A105AB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0075192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27523AD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-1.975,00</w:t>
            </w:r>
          </w:p>
        </w:tc>
        <w:tc>
          <w:tcPr>
            <w:tcW w:w="385" w:type="pct"/>
            <w:tcBorders>
              <w:top w:val="nil"/>
              <w:left w:val="nil"/>
              <w:bottom w:val="nil"/>
              <w:right w:val="nil"/>
            </w:tcBorders>
            <w:noWrap/>
            <w:vAlign w:val="bottom"/>
            <w:hideMark/>
          </w:tcPr>
          <w:p w14:paraId="18A73B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-98,75</w:t>
            </w:r>
          </w:p>
        </w:tc>
        <w:tc>
          <w:tcPr>
            <w:tcW w:w="405" w:type="pct"/>
            <w:tcBorders>
              <w:top w:val="nil"/>
              <w:left w:val="nil"/>
              <w:bottom w:val="nil"/>
              <w:right w:val="nil"/>
            </w:tcBorders>
            <w:noWrap/>
            <w:vAlign w:val="bottom"/>
            <w:hideMark/>
          </w:tcPr>
          <w:p w14:paraId="629D69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w:t>
            </w:r>
          </w:p>
        </w:tc>
      </w:tr>
      <w:tr w:rsidR="00B1050B" w:rsidRPr="00B1050B" w14:paraId="1AF6945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7ED083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T100031 Projekt „Južni Velebit"</w:t>
            </w:r>
          </w:p>
        </w:tc>
        <w:tc>
          <w:tcPr>
            <w:tcW w:w="405" w:type="pct"/>
            <w:tcBorders>
              <w:top w:val="nil"/>
              <w:left w:val="nil"/>
              <w:bottom w:val="nil"/>
              <w:right w:val="nil"/>
            </w:tcBorders>
            <w:shd w:val="clear" w:color="000000" w:fill="CCCCFF"/>
            <w:noWrap/>
            <w:vAlign w:val="bottom"/>
            <w:hideMark/>
          </w:tcPr>
          <w:p w14:paraId="6B6032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350,00</w:t>
            </w:r>
          </w:p>
        </w:tc>
        <w:tc>
          <w:tcPr>
            <w:tcW w:w="524" w:type="pct"/>
            <w:tcBorders>
              <w:top w:val="nil"/>
              <w:left w:val="nil"/>
              <w:bottom w:val="nil"/>
              <w:right w:val="nil"/>
            </w:tcBorders>
            <w:shd w:val="clear" w:color="000000" w:fill="CCCCFF"/>
            <w:noWrap/>
            <w:vAlign w:val="bottom"/>
            <w:hideMark/>
          </w:tcPr>
          <w:p w14:paraId="64900E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w:t>
            </w:r>
          </w:p>
        </w:tc>
        <w:tc>
          <w:tcPr>
            <w:tcW w:w="385" w:type="pct"/>
            <w:tcBorders>
              <w:top w:val="nil"/>
              <w:left w:val="nil"/>
              <w:bottom w:val="nil"/>
              <w:right w:val="nil"/>
            </w:tcBorders>
            <w:shd w:val="clear" w:color="000000" w:fill="CCCCFF"/>
            <w:noWrap/>
            <w:vAlign w:val="bottom"/>
            <w:hideMark/>
          </w:tcPr>
          <w:p w14:paraId="058A91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285,71</w:t>
            </w:r>
          </w:p>
        </w:tc>
        <w:tc>
          <w:tcPr>
            <w:tcW w:w="405" w:type="pct"/>
            <w:tcBorders>
              <w:top w:val="nil"/>
              <w:left w:val="nil"/>
              <w:bottom w:val="nil"/>
              <w:right w:val="nil"/>
            </w:tcBorders>
            <w:shd w:val="clear" w:color="000000" w:fill="CCCCFF"/>
            <w:noWrap/>
            <w:vAlign w:val="bottom"/>
            <w:hideMark/>
          </w:tcPr>
          <w:p w14:paraId="3003C05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1.350,00</w:t>
            </w:r>
          </w:p>
        </w:tc>
      </w:tr>
      <w:tr w:rsidR="00B1050B" w:rsidRPr="00B1050B" w14:paraId="3EA5541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0A4783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40A47D7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350,00</w:t>
            </w:r>
          </w:p>
        </w:tc>
        <w:tc>
          <w:tcPr>
            <w:tcW w:w="524" w:type="pct"/>
            <w:tcBorders>
              <w:top w:val="nil"/>
              <w:left w:val="nil"/>
              <w:bottom w:val="nil"/>
              <w:right w:val="nil"/>
            </w:tcBorders>
            <w:shd w:val="clear" w:color="000000" w:fill="FFFF99"/>
            <w:noWrap/>
            <w:vAlign w:val="bottom"/>
            <w:hideMark/>
          </w:tcPr>
          <w:p w14:paraId="016E33E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w:t>
            </w:r>
          </w:p>
        </w:tc>
        <w:tc>
          <w:tcPr>
            <w:tcW w:w="385" w:type="pct"/>
            <w:tcBorders>
              <w:top w:val="nil"/>
              <w:left w:val="nil"/>
              <w:bottom w:val="nil"/>
              <w:right w:val="nil"/>
            </w:tcBorders>
            <w:shd w:val="clear" w:color="000000" w:fill="FFFF99"/>
            <w:noWrap/>
            <w:vAlign w:val="bottom"/>
            <w:hideMark/>
          </w:tcPr>
          <w:p w14:paraId="7BC8B7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285,71</w:t>
            </w:r>
          </w:p>
        </w:tc>
        <w:tc>
          <w:tcPr>
            <w:tcW w:w="405" w:type="pct"/>
            <w:tcBorders>
              <w:top w:val="nil"/>
              <w:left w:val="nil"/>
              <w:bottom w:val="nil"/>
              <w:right w:val="nil"/>
            </w:tcBorders>
            <w:shd w:val="clear" w:color="000000" w:fill="FFFF99"/>
            <w:noWrap/>
            <w:vAlign w:val="bottom"/>
            <w:hideMark/>
          </w:tcPr>
          <w:p w14:paraId="5E3BFE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1.350,00</w:t>
            </w:r>
          </w:p>
        </w:tc>
      </w:tr>
      <w:tr w:rsidR="00B1050B" w:rsidRPr="00B1050B" w14:paraId="4C992551" w14:textId="77777777" w:rsidTr="00B508AA">
        <w:trPr>
          <w:trHeight w:val="255"/>
        </w:trPr>
        <w:tc>
          <w:tcPr>
            <w:tcW w:w="308" w:type="pct"/>
            <w:tcBorders>
              <w:top w:val="nil"/>
              <w:left w:val="nil"/>
              <w:bottom w:val="nil"/>
              <w:right w:val="nil"/>
            </w:tcBorders>
            <w:noWrap/>
            <w:vAlign w:val="bottom"/>
            <w:hideMark/>
          </w:tcPr>
          <w:p w14:paraId="6796CC4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F27407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FE1076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350,00</w:t>
            </w:r>
          </w:p>
        </w:tc>
        <w:tc>
          <w:tcPr>
            <w:tcW w:w="524" w:type="pct"/>
            <w:tcBorders>
              <w:top w:val="nil"/>
              <w:left w:val="nil"/>
              <w:bottom w:val="nil"/>
              <w:right w:val="nil"/>
            </w:tcBorders>
            <w:noWrap/>
            <w:vAlign w:val="bottom"/>
            <w:hideMark/>
          </w:tcPr>
          <w:p w14:paraId="36E68D2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w:t>
            </w:r>
          </w:p>
        </w:tc>
        <w:tc>
          <w:tcPr>
            <w:tcW w:w="385" w:type="pct"/>
            <w:tcBorders>
              <w:top w:val="nil"/>
              <w:left w:val="nil"/>
              <w:bottom w:val="nil"/>
              <w:right w:val="nil"/>
            </w:tcBorders>
            <w:noWrap/>
            <w:vAlign w:val="bottom"/>
            <w:hideMark/>
          </w:tcPr>
          <w:p w14:paraId="45C2FA7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285,71</w:t>
            </w:r>
          </w:p>
        </w:tc>
        <w:tc>
          <w:tcPr>
            <w:tcW w:w="405" w:type="pct"/>
            <w:tcBorders>
              <w:top w:val="nil"/>
              <w:left w:val="nil"/>
              <w:bottom w:val="nil"/>
              <w:right w:val="nil"/>
            </w:tcBorders>
            <w:noWrap/>
            <w:vAlign w:val="bottom"/>
            <w:hideMark/>
          </w:tcPr>
          <w:p w14:paraId="640FC8D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1.350,00</w:t>
            </w:r>
          </w:p>
        </w:tc>
      </w:tr>
      <w:tr w:rsidR="00B1050B" w:rsidRPr="00B1050B" w14:paraId="2CE46345" w14:textId="77777777" w:rsidTr="00B508AA">
        <w:trPr>
          <w:trHeight w:val="255"/>
        </w:trPr>
        <w:tc>
          <w:tcPr>
            <w:tcW w:w="308" w:type="pct"/>
            <w:tcBorders>
              <w:top w:val="nil"/>
              <w:left w:val="nil"/>
              <w:bottom w:val="nil"/>
              <w:right w:val="nil"/>
            </w:tcBorders>
            <w:noWrap/>
            <w:vAlign w:val="bottom"/>
            <w:hideMark/>
          </w:tcPr>
          <w:p w14:paraId="2A39714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8BAF33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710DF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1D6A0B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083936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5F9D8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6829BF41" w14:textId="77777777" w:rsidTr="00B508AA">
        <w:trPr>
          <w:trHeight w:val="255"/>
        </w:trPr>
        <w:tc>
          <w:tcPr>
            <w:tcW w:w="308" w:type="pct"/>
            <w:tcBorders>
              <w:top w:val="nil"/>
              <w:left w:val="nil"/>
              <w:bottom w:val="nil"/>
              <w:right w:val="nil"/>
            </w:tcBorders>
            <w:noWrap/>
            <w:vAlign w:val="bottom"/>
            <w:hideMark/>
          </w:tcPr>
          <w:p w14:paraId="50C1114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9C0A80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proofErr w:type="gram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roofErr w:type="gramEnd"/>
          </w:p>
        </w:tc>
        <w:tc>
          <w:tcPr>
            <w:tcW w:w="405" w:type="pct"/>
            <w:tcBorders>
              <w:top w:val="nil"/>
              <w:left w:val="nil"/>
              <w:bottom w:val="nil"/>
              <w:right w:val="nil"/>
            </w:tcBorders>
            <w:noWrap/>
            <w:vAlign w:val="bottom"/>
            <w:hideMark/>
          </w:tcPr>
          <w:p w14:paraId="0EFA3F0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3151A5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245629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88959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0D6A231C" w14:textId="77777777" w:rsidTr="00B508AA">
        <w:trPr>
          <w:trHeight w:val="255"/>
        </w:trPr>
        <w:tc>
          <w:tcPr>
            <w:tcW w:w="308" w:type="pct"/>
            <w:tcBorders>
              <w:top w:val="nil"/>
              <w:left w:val="nil"/>
              <w:bottom w:val="nil"/>
              <w:right w:val="nil"/>
            </w:tcBorders>
            <w:noWrap/>
            <w:vAlign w:val="bottom"/>
            <w:hideMark/>
          </w:tcPr>
          <w:p w14:paraId="249B0CA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B41866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4BCD59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w:t>
            </w:r>
          </w:p>
        </w:tc>
        <w:tc>
          <w:tcPr>
            <w:tcW w:w="524" w:type="pct"/>
            <w:tcBorders>
              <w:top w:val="nil"/>
              <w:left w:val="nil"/>
              <w:bottom w:val="nil"/>
              <w:right w:val="nil"/>
            </w:tcBorders>
            <w:noWrap/>
            <w:vAlign w:val="bottom"/>
            <w:hideMark/>
          </w:tcPr>
          <w:p w14:paraId="1FEAE12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0CBE2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8AC84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w:t>
            </w:r>
          </w:p>
        </w:tc>
      </w:tr>
      <w:tr w:rsidR="00B1050B" w:rsidRPr="00B1050B" w14:paraId="45BA9E9C" w14:textId="77777777" w:rsidTr="00B508AA">
        <w:trPr>
          <w:trHeight w:val="255"/>
        </w:trPr>
        <w:tc>
          <w:tcPr>
            <w:tcW w:w="308" w:type="pct"/>
            <w:tcBorders>
              <w:top w:val="nil"/>
              <w:left w:val="nil"/>
              <w:bottom w:val="nil"/>
              <w:right w:val="nil"/>
            </w:tcBorders>
            <w:noWrap/>
            <w:vAlign w:val="bottom"/>
            <w:hideMark/>
          </w:tcPr>
          <w:p w14:paraId="3BD1A93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7556483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0A1E96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w:t>
            </w:r>
          </w:p>
        </w:tc>
        <w:tc>
          <w:tcPr>
            <w:tcW w:w="524" w:type="pct"/>
            <w:tcBorders>
              <w:top w:val="nil"/>
              <w:left w:val="nil"/>
              <w:bottom w:val="nil"/>
              <w:right w:val="nil"/>
            </w:tcBorders>
            <w:noWrap/>
            <w:vAlign w:val="bottom"/>
            <w:hideMark/>
          </w:tcPr>
          <w:p w14:paraId="528D9C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DCC32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DAA34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w:t>
            </w:r>
          </w:p>
        </w:tc>
      </w:tr>
      <w:tr w:rsidR="00B1050B" w:rsidRPr="00B1050B" w14:paraId="7100488F"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2363937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1002 Zaštita od požara i civilna zaštita</w:t>
            </w:r>
          </w:p>
        </w:tc>
        <w:tc>
          <w:tcPr>
            <w:tcW w:w="405" w:type="pct"/>
            <w:tcBorders>
              <w:top w:val="nil"/>
              <w:left w:val="nil"/>
              <w:bottom w:val="nil"/>
              <w:right w:val="nil"/>
            </w:tcBorders>
            <w:shd w:val="clear" w:color="000000" w:fill="9999FF"/>
            <w:noWrap/>
            <w:vAlign w:val="bottom"/>
            <w:hideMark/>
          </w:tcPr>
          <w:p w14:paraId="3E1D69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95.274,00</w:t>
            </w:r>
          </w:p>
        </w:tc>
        <w:tc>
          <w:tcPr>
            <w:tcW w:w="524" w:type="pct"/>
            <w:tcBorders>
              <w:top w:val="nil"/>
              <w:left w:val="nil"/>
              <w:bottom w:val="nil"/>
              <w:right w:val="nil"/>
            </w:tcBorders>
            <w:shd w:val="clear" w:color="000000" w:fill="9999FF"/>
            <w:noWrap/>
            <w:vAlign w:val="bottom"/>
            <w:hideMark/>
          </w:tcPr>
          <w:p w14:paraId="096F51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9999FF"/>
            <w:noWrap/>
            <w:vAlign w:val="bottom"/>
            <w:hideMark/>
          </w:tcPr>
          <w:p w14:paraId="0EA032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9999FF"/>
            <w:noWrap/>
            <w:vAlign w:val="bottom"/>
            <w:hideMark/>
          </w:tcPr>
          <w:p w14:paraId="32CCAC7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95.274,00</w:t>
            </w:r>
          </w:p>
        </w:tc>
      </w:tr>
      <w:tr w:rsidR="00B1050B" w:rsidRPr="00B1050B" w14:paraId="7CE0A172"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2EC8A2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A100024 Financiranje rada Stožera civilne zaštite</w:t>
            </w:r>
          </w:p>
        </w:tc>
        <w:tc>
          <w:tcPr>
            <w:tcW w:w="405" w:type="pct"/>
            <w:tcBorders>
              <w:top w:val="nil"/>
              <w:left w:val="nil"/>
              <w:bottom w:val="nil"/>
              <w:right w:val="nil"/>
            </w:tcBorders>
            <w:shd w:val="clear" w:color="000000" w:fill="CCCCFF"/>
            <w:noWrap/>
            <w:vAlign w:val="bottom"/>
            <w:hideMark/>
          </w:tcPr>
          <w:p w14:paraId="377D3C9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14.274,00</w:t>
            </w:r>
          </w:p>
        </w:tc>
        <w:tc>
          <w:tcPr>
            <w:tcW w:w="524" w:type="pct"/>
            <w:tcBorders>
              <w:top w:val="nil"/>
              <w:left w:val="nil"/>
              <w:bottom w:val="nil"/>
              <w:right w:val="nil"/>
            </w:tcBorders>
            <w:shd w:val="clear" w:color="000000" w:fill="CCCCFF"/>
            <w:noWrap/>
            <w:vAlign w:val="bottom"/>
            <w:hideMark/>
          </w:tcPr>
          <w:p w14:paraId="5A8AEDD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ED3EBD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30A4AB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14.274,00</w:t>
            </w:r>
          </w:p>
        </w:tc>
      </w:tr>
      <w:tr w:rsidR="00B1050B" w:rsidRPr="00B1050B" w14:paraId="191404C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09E8C3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6D77343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11.274,00</w:t>
            </w:r>
          </w:p>
        </w:tc>
        <w:tc>
          <w:tcPr>
            <w:tcW w:w="524" w:type="pct"/>
            <w:tcBorders>
              <w:top w:val="nil"/>
              <w:left w:val="nil"/>
              <w:bottom w:val="nil"/>
              <w:right w:val="nil"/>
            </w:tcBorders>
            <w:shd w:val="clear" w:color="000000" w:fill="FFFF99"/>
            <w:noWrap/>
            <w:vAlign w:val="bottom"/>
            <w:hideMark/>
          </w:tcPr>
          <w:p w14:paraId="111AE7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041BB6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4BE717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11.274,00</w:t>
            </w:r>
          </w:p>
        </w:tc>
      </w:tr>
      <w:tr w:rsidR="00B1050B" w:rsidRPr="00B1050B" w14:paraId="53FD604B" w14:textId="77777777" w:rsidTr="00B508AA">
        <w:trPr>
          <w:trHeight w:val="255"/>
        </w:trPr>
        <w:tc>
          <w:tcPr>
            <w:tcW w:w="308" w:type="pct"/>
            <w:tcBorders>
              <w:top w:val="nil"/>
              <w:left w:val="nil"/>
              <w:bottom w:val="nil"/>
              <w:right w:val="nil"/>
            </w:tcBorders>
            <w:noWrap/>
            <w:vAlign w:val="bottom"/>
            <w:hideMark/>
          </w:tcPr>
          <w:p w14:paraId="300712C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A67BAF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87BDCA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11.274,00</w:t>
            </w:r>
          </w:p>
        </w:tc>
        <w:tc>
          <w:tcPr>
            <w:tcW w:w="524" w:type="pct"/>
            <w:tcBorders>
              <w:top w:val="nil"/>
              <w:left w:val="nil"/>
              <w:bottom w:val="nil"/>
              <w:right w:val="nil"/>
            </w:tcBorders>
            <w:noWrap/>
            <w:vAlign w:val="bottom"/>
            <w:hideMark/>
          </w:tcPr>
          <w:p w14:paraId="62CC235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C73CCE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1891BD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11.274,00</w:t>
            </w:r>
          </w:p>
        </w:tc>
      </w:tr>
      <w:tr w:rsidR="00B1050B" w:rsidRPr="00B1050B" w14:paraId="3D985612" w14:textId="77777777" w:rsidTr="00B508AA">
        <w:trPr>
          <w:trHeight w:val="255"/>
        </w:trPr>
        <w:tc>
          <w:tcPr>
            <w:tcW w:w="308" w:type="pct"/>
            <w:tcBorders>
              <w:top w:val="nil"/>
              <w:left w:val="nil"/>
              <w:bottom w:val="nil"/>
              <w:right w:val="nil"/>
            </w:tcBorders>
            <w:noWrap/>
            <w:vAlign w:val="bottom"/>
            <w:hideMark/>
          </w:tcPr>
          <w:p w14:paraId="3A63F3A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7869E9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27FC4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11.274,00</w:t>
            </w:r>
          </w:p>
        </w:tc>
        <w:tc>
          <w:tcPr>
            <w:tcW w:w="524" w:type="pct"/>
            <w:tcBorders>
              <w:top w:val="nil"/>
              <w:left w:val="nil"/>
              <w:bottom w:val="nil"/>
              <w:right w:val="nil"/>
            </w:tcBorders>
            <w:noWrap/>
            <w:vAlign w:val="bottom"/>
            <w:hideMark/>
          </w:tcPr>
          <w:p w14:paraId="2A95D5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1342E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9F596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11.274,00</w:t>
            </w:r>
          </w:p>
        </w:tc>
      </w:tr>
      <w:tr w:rsidR="00B1050B" w:rsidRPr="00B1050B" w14:paraId="39DCC525" w14:textId="77777777" w:rsidTr="00B508AA">
        <w:trPr>
          <w:trHeight w:val="255"/>
        </w:trPr>
        <w:tc>
          <w:tcPr>
            <w:tcW w:w="308" w:type="pct"/>
            <w:tcBorders>
              <w:top w:val="nil"/>
              <w:left w:val="nil"/>
              <w:bottom w:val="nil"/>
              <w:right w:val="nil"/>
            </w:tcBorders>
            <w:noWrap/>
            <w:vAlign w:val="bottom"/>
            <w:hideMark/>
          </w:tcPr>
          <w:p w14:paraId="182ACA2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C9A1D4C" w14:textId="77777777" w:rsidR="00B1050B" w:rsidRPr="00B1050B" w:rsidRDefault="00B1050B" w:rsidP="00B1050B">
            <w:pPr>
              <w:rPr>
                <w:rFonts w:ascii="Arial" w:hAnsi="Arial" w:cs="Arial"/>
                <w:sz w:val="14"/>
                <w:szCs w:val="14"/>
                <w:lang w:val="en-US" w:eastAsia="en-US"/>
              </w:rPr>
            </w:pPr>
            <w:proofErr w:type="spellStart"/>
            <w:proofErr w:type="gramStart"/>
            <w:r w:rsidRPr="00B1050B">
              <w:rPr>
                <w:rFonts w:ascii="Arial" w:hAnsi="Arial" w:cs="Arial"/>
                <w:sz w:val="14"/>
                <w:szCs w:val="14"/>
                <w:lang w:val="en-US" w:eastAsia="en-US"/>
              </w:rPr>
              <w:t>Deratizacija,dezinsekcija</w:t>
            </w:r>
            <w:proofErr w:type="gramEnd"/>
            <w:r w:rsidRPr="00B1050B">
              <w:rPr>
                <w:rFonts w:ascii="Arial" w:hAnsi="Arial" w:cs="Arial"/>
                <w:sz w:val="14"/>
                <w:szCs w:val="14"/>
                <w:lang w:val="en-US" w:eastAsia="en-US"/>
              </w:rPr>
              <w:t>,dezinfekcija</w:t>
            </w:r>
            <w:proofErr w:type="spellEnd"/>
          </w:p>
        </w:tc>
        <w:tc>
          <w:tcPr>
            <w:tcW w:w="405" w:type="pct"/>
            <w:tcBorders>
              <w:top w:val="nil"/>
              <w:left w:val="nil"/>
              <w:bottom w:val="nil"/>
              <w:right w:val="nil"/>
            </w:tcBorders>
            <w:noWrap/>
            <w:vAlign w:val="bottom"/>
            <w:hideMark/>
          </w:tcPr>
          <w:p w14:paraId="7F62D2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0D2D06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36E08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F56A3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2B9B88EB" w14:textId="77777777" w:rsidTr="00B508AA">
        <w:trPr>
          <w:trHeight w:val="255"/>
        </w:trPr>
        <w:tc>
          <w:tcPr>
            <w:tcW w:w="308" w:type="pct"/>
            <w:tcBorders>
              <w:top w:val="nil"/>
              <w:left w:val="nil"/>
              <w:bottom w:val="nil"/>
              <w:right w:val="nil"/>
            </w:tcBorders>
            <w:noWrap/>
            <w:vAlign w:val="bottom"/>
            <w:hideMark/>
          </w:tcPr>
          <w:p w14:paraId="6583FFD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13FBE94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23105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2.283,00</w:t>
            </w:r>
          </w:p>
        </w:tc>
        <w:tc>
          <w:tcPr>
            <w:tcW w:w="524" w:type="pct"/>
            <w:tcBorders>
              <w:top w:val="nil"/>
              <w:left w:val="nil"/>
              <w:bottom w:val="nil"/>
              <w:right w:val="nil"/>
            </w:tcBorders>
            <w:noWrap/>
            <w:vAlign w:val="bottom"/>
            <w:hideMark/>
          </w:tcPr>
          <w:p w14:paraId="6DA964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69306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17549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2.283,00</w:t>
            </w:r>
          </w:p>
        </w:tc>
      </w:tr>
      <w:tr w:rsidR="00B1050B" w:rsidRPr="00B1050B" w14:paraId="63723ED3" w14:textId="77777777" w:rsidTr="00B508AA">
        <w:trPr>
          <w:trHeight w:val="255"/>
        </w:trPr>
        <w:tc>
          <w:tcPr>
            <w:tcW w:w="308" w:type="pct"/>
            <w:tcBorders>
              <w:top w:val="nil"/>
              <w:left w:val="nil"/>
              <w:bottom w:val="nil"/>
              <w:right w:val="nil"/>
            </w:tcBorders>
            <w:noWrap/>
            <w:vAlign w:val="bottom"/>
            <w:hideMark/>
          </w:tcPr>
          <w:p w14:paraId="08E0795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9C9E0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61676A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575C6A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F5DAC8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7B059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r>
      <w:tr w:rsidR="00B1050B" w:rsidRPr="00B1050B" w14:paraId="18348CF9" w14:textId="77777777" w:rsidTr="00B508AA">
        <w:trPr>
          <w:trHeight w:val="255"/>
        </w:trPr>
        <w:tc>
          <w:tcPr>
            <w:tcW w:w="308" w:type="pct"/>
            <w:tcBorders>
              <w:top w:val="nil"/>
              <w:left w:val="nil"/>
              <w:bottom w:val="nil"/>
              <w:right w:val="nil"/>
            </w:tcBorders>
            <w:noWrap/>
            <w:vAlign w:val="bottom"/>
            <w:hideMark/>
          </w:tcPr>
          <w:p w14:paraId="30E122A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7FC5AF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373B2C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7439F5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E9F1C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92053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4C57618D" w14:textId="77777777" w:rsidTr="00B508AA">
        <w:trPr>
          <w:trHeight w:val="255"/>
        </w:trPr>
        <w:tc>
          <w:tcPr>
            <w:tcW w:w="308" w:type="pct"/>
            <w:tcBorders>
              <w:top w:val="nil"/>
              <w:left w:val="nil"/>
              <w:bottom w:val="nil"/>
              <w:right w:val="nil"/>
            </w:tcBorders>
            <w:noWrap/>
            <w:vAlign w:val="bottom"/>
            <w:hideMark/>
          </w:tcPr>
          <w:p w14:paraId="3310E54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A37BC5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Službena, radna i zaštitna odjeća i obuća</w:t>
            </w:r>
          </w:p>
        </w:tc>
        <w:tc>
          <w:tcPr>
            <w:tcW w:w="405" w:type="pct"/>
            <w:tcBorders>
              <w:top w:val="nil"/>
              <w:left w:val="nil"/>
              <w:bottom w:val="nil"/>
              <w:right w:val="nil"/>
            </w:tcBorders>
            <w:noWrap/>
            <w:vAlign w:val="bottom"/>
            <w:hideMark/>
          </w:tcPr>
          <w:p w14:paraId="374030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349B91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F3005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03D57A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7396C577" w14:textId="77777777" w:rsidTr="00B508AA">
        <w:trPr>
          <w:trHeight w:val="255"/>
        </w:trPr>
        <w:tc>
          <w:tcPr>
            <w:tcW w:w="308" w:type="pct"/>
            <w:tcBorders>
              <w:top w:val="nil"/>
              <w:left w:val="nil"/>
              <w:bottom w:val="nil"/>
              <w:right w:val="nil"/>
            </w:tcBorders>
            <w:noWrap/>
            <w:vAlign w:val="bottom"/>
            <w:hideMark/>
          </w:tcPr>
          <w:p w14:paraId="4F46428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5740BC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5FF431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36141B4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C6872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DF7B9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r>
      <w:tr w:rsidR="00B1050B" w:rsidRPr="00B1050B" w14:paraId="67CD7DB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A22659B"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05" w:type="pct"/>
            <w:tcBorders>
              <w:top w:val="nil"/>
              <w:left w:val="nil"/>
              <w:bottom w:val="nil"/>
              <w:right w:val="nil"/>
            </w:tcBorders>
            <w:shd w:val="clear" w:color="000000" w:fill="FFFF99"/>
            <w:noWrap/>
            <w:vAlign w:val="bottom"/>
            <w:hideMark/>
          </w:tcPr>
          <w:p w14:paraId="14A0E36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24" w:type="pct"/>
            <w:tcBorders>
              <w:top w:val="nil"/>
              <w:left w:val="nil"/>
              <w:bottom w:val="nil"/>
              <w:right w:val="nil"/>
            </w:tcBorders>
            <w:shd w:val="clear" w:color="000000" w:fill="FFFF99"/>
            <w:noWrap/>
            <w:vAlign w:val="bottom"/>
            <w:hideMark/>
          </w:tcPr>
          <w:p w14:paraId="7B4160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618616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05DC1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7B094B01" w14:textId="77777777" w:rsidTr="00B508AA">
        <w:trPr>
          <w:trHeight w:val="255"/>
        </w:trPr>
        <w:tc>
          <w:tcPr>
            <w:tcW w:w="308" w:type="pct"/>
            <w:tcBorders>
              <w:top w:val="nil"/>
              <w:left w:val="nil"/>
              <w:bottom w:val="nil"/>
              <w:right w:val="nil"/>
            </w:tcBorders>
            <w:noWrap/>
            <w:vAlign w:val="bottom"/>
            <w:hideMark/>
          </w:tcPr>
          <w:p w14:paraId="515DA28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0314AA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E0A675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c>
          <w:tcPr>
            <w:tcW w:w="524" w:type="pct"/>
            <w:tcBorders>
              <w:top w:val="nil"/>
              <w:left w:val="nil"/>
              <w:bottom w:val="nil"/>
              <w:right w:val="nil"/>
            </w:tcBorders>
            <w:noWrap/>
            <w:vAlign w:val="bottom"/>
            <w:hideMark/>
          </w:tcPr>
          <w:p w14:paraId="002BAA6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6343E6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D4AD63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r>
      <w:tr w:rsidR="00B1050B" w:rsidRPr="00B1050B" w14:paraId="5B367F2D" w14:textId="77777777" w:rsidTr="00B508AA">
        <w:trPr>
          <w:trHeight w:val="255"/>
        </w:trPr>
        <w:tc>
          <w:tcPr>
            <w:tcW w:w="308" w:type="pct"/>
            <w:tcBorders>
              <w:top w:val="nil"/>
              <w:left w:val="nil"/>
              <w:bottom w:val="nil"/>
              <w:right w:val="nil"/>
            </w:tcBorders>
            <w:noWrap/>
            <w:vAlign w:val="bottom"/>
            <w:hideMark/>
          </w:tcPr>
          <w:p w14:paraId="2E8F60B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D7D65E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EBB35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4F02F6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FA582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B8C2A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7E78C8BC" w14:textId="77777777" w:rsidTr="00B508AA">
        <w:trPr>
          <w:trHeight w:val="255"/>
        </w:trPr>
        <w:tc>
          <w:tcPr>
            <w:tcW w:w="308" w:type="pct"/>
            <w:tcBorders>
              <w:top w:val="nil"/>
              <w:left w:val="nil"/>
              <w:bottom w:val="nil"/>
              <w:right w:val="nil"/>
            </w:tcBorders>
            <w:noWrap/>
            <w:vAlign w:val="bottom"/>
            <w:hideMark/>
          </w:tcPr>
          <w:p w14:paraId="54B9D99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8DDFD9A" w14:textId="77777777" w:rsidR="00B1050B" w:rsidRPr="00B1050B" w:rsidRDefault="00B1050B" w:rsidP="00B1050B">
            <w:pPr>
              <w:rPr>
                <w:rFonts w:ascii="Arial" w:hAnsi="Arial" w:cs="Arial"/>
                <w:sz w:val="14"/>
                <w:szCs w:val="14"/>
                <w:lang w:val="en-US" w:eastAsia="en-US"/>
              </w:rPr>
            </w:pPr>
            <w:proofErr w:type="spellStart"/>
            <w:proofErr w:type="gramStart"/>
            <w:r w:rsidRPr="00B1050B">
              <w:rPr>
                <w:rFonts w:ascii="Arial" w:hAnsi="Arial" w:cs="Arial"/>
                <w:sz w:val="14"/>
                <w:szCs w:val="14"/>
                <w:lang w:val="en-US" w:eastAsia="en-US"/>
              </w:rPr>
              <w:t>Deratizacija,dezinsekcija</w:t>
            </w:r>
            <w:proofErr w:type="gramEnd"/>
            <w:r w:rsidRPr="00B1050B">
              <w:rPr>
                <w:rFonts w:ascii="Arial" w:hAnsi="Arial" w:cs="Arial"/>
                <w:sz w:val="14"/>
                <w:szCs w:val="14"/>
                <w:lang w:val="en-US" w:eastAsia="en-US"/>
              </w:rPr>
              <w:t>,dezinfekcija</w:t>
            </w:r>
            <w:proofErr w:type="spellEnd"/>
          </w:p>
        </w:tc>
        <w:tc>
          <w:tcPr>
            <w:tcW w:w="405" w:type="pct"/>
            <w:tcBorders>
              <w:top w:val="nil"/>
              <w:left w:val="nil"/>
              <w:bottom w:val="nil"/>
              <w:right w:val="nil"/>
            </w:tcBorders>
            <w:noWrap/>
            <w:vAlign w:val="bottom"/>
            <w:hideMark/>
          </w:tcPr>
          <w:p w14:paraId="7756E5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5BA295E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75EE0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DCE6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1981F1F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AB9BEB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A100025 Financiranje Vatrogasne zajednice Općine Gračac</w:t>
            </w:r>
          </w:p>
        </w:tc>
        <w:tc>
          <w:tcPr>
            <w:tcW w:w="405" w:type="pct"/>
            <w:tcBorders>
              <w:top w:val="nil"/>
              <w:left w:val="nil"/>
              <w:bottom w:val="nil"/>
              <w:right w:val="nil"/>
            </w:tcBorders>
            <w:shd w:val="clear" w:color="000000" w:fill="CCCCFF"/>
            <w:noWrap/>
            <w:vAlign w:val="bottom"/>
            <w:hideMark/>
          </w:tcPr>
          <w:p w14:paraId="42D589C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79.000,00</w:t>
            </w:r>
          </w:p>
        </w:tc>
        <w:tc>
          <w:tcPr>
            <w:tcW w:w="524" w:type="pct"/>
            <w:tcBorders>
              <w:top w:val="nil"/>
              <w:left w:val="nil"/>
              <w:bottom w:val="nil"/>
              <w:right w:val="nil"/>
            </w:tcBorders>
            <w:shd w:val="clear" w:color="000000" w:fill="CCCCFF"/>
            <w:noWrap/>
            <w:vAlign w:val="bottom"/>
            <w:hideMark/>
          </w:tcPr>
          <w:p w14:paraId="151487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4F9616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BFBE4B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79.000,00</w:t>
            </w:r>
          </w:p>
        </w:tc>
      </w:tr>
      <w:tr w:rsidR="00B1050B" w:rsidRPr="00B1050B" w14:paraId="2D1A10E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92B332B"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7956CE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79.000,00</w:t>
            </w:r>
          </w:p>
        </w:tc>
        <w:tc>
          <w:tcPr>
            <w:tcW w:w="524" w:type="pct"/>
            <w:tcBorders>
              <w:top w:val="nil"/>
              <w:left w:val="nil"/>
              <w:bottom w:val="nil"/>
              <w:right w:val="nil"/>
            </w:tcBorders>
            <w:shd w:val="clear" w:color="000000" w:fill="FFFF99"/>
            <w:noWrap/>
            <w:vAlign w:val="bottom"/>
            <w:hideMark/>
          </w:tcPr>
          <w:p w14:paraId="1230F1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ABD55D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C928C3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79.000,00</w:t>
            </w:r>
          </w:p>
        </w:tc>
      </w:tr>
      <w:tr w:rsidR="00B1050B" w:rsidRPr="00B1050B" w14:paraId="5E1128CC" w14:textId="77777777" w:rsidTr="00B508AA">
        <w:trPr>
          <w:trHeight w:val="255"/>
        </w:trPr>
        <w:tc>
          <w:tcPr>
            <w:tcW w:w="308" w:type="pct"/>
            <w:tcBorders>
              <w:top w:val="nil"/>
              <w:left w:val="nil"/>
              <w:bottom w:val="nil"/>
              <w:right w:val="nil"/>
            </w:tcBorders>
            <w:noWrap/>
            <w:vAlign w:val="bottom"/>
            <w:hideMark/>
          </w:tcPr>
          <w:p w14:paraId="5C06DEC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E9D845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BEA9D6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79.000,00</w:t>
            </w:r>
          </w:p>
        </w:tc>
        <w:tc>
          <w:tcPr>
            <w:tcW w:w="524" w:type="pct"/>
            <w:tcBorders>
              <w:top w:val="nil"/>
              <w:left w:val="nil"/>
              <w:bottom w:val="nil"/>
              <w:right w:val="nil"/>
            </w:tcBorders>
            <w:noWrap/>
            <w:vAlign w:val="bottom"/>
            <w:hideMark/>
          </w:tcPr>
          <w:p w14:paraId="02A4465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732A4E1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903B3B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79.000,00</w:t>
            </w:r>
          </w:p>
        </w:tc>
      </w:tr>
      <w:tr w:rsidR="00B1050B" w:rsidRPr="00B1050B" w14:paraId="533FBF56" w14:textId="77777777" w:rsidTr="00B508AA">
        <w:trPr>
          <w:trHeight w:val="255"/>
        </w:trPr>
        <w:tc>
          <w:tcPr>
            <w:tcW w:w="308" w:type="pct"/>
            <w:tcBorders>
              <w:top w:val="nil"/>
              <w:left w:val="nil"/>
              <w:bottom w:val="nil"/>
              <w:right w:val="nil"/>
            </w:tcBorders>
            <w:noWrap/>
            <w:vAlign w:val="bottom"/>
            <w:hideMark/>
          </w:tcPr>
          <w:p w14:paraId="53570D5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4DA7F71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3FBFB6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79.000,00</w:t>
            </w:r>
          </w:p>
        </w:tc>
        <w:tc>
          <w:tcPr>
            <w:tcW w:w="524" w:type="pct"/>
            <w:tcBorders>
              <w:top w:val="nil"/>
              <w:left w:val="nil"/>
              <w:bottom w:val="nil"/>
              <w:right w:val="nil"/>
            </w:tcBorders>
            <w:noWrap/>
            <w:vAlign w:val="bottom"/>
            <w:hideMark/>
          </w:tcPr>
          <w:p w14:paraId="38CD0C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D556F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196DA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79.000,00</w:t>
            </w:r>
          </w:p>
        </w:tc>
      </w:tr>
      <w:tr w:rsidR="00B1050B" w:rsidRPr="00B1050B" w14:paraId="16124F75" w14:textId="77777777" w:rsidTr="00B508AA">
        <w:trPr>
          <w:trHeight w:val="255"/>
        </w:trPr>
        <w:tc>
          <w:tcPr>
            <w:tcW w:w="308" w:type="pct"/>
            <w:tcBorders>
              <w:top w:val="nil"/>
              <w:left w:val="nil"/>
              <w:bottom w:val="nil"/>
              <w:right w:val="nil"/>
            </w:tcBorders>
            <w:noWrap/>
            <w:vAlign w:val="bottom"/>
            <w:hideMark/>
          </w:tcPr>
          <w:p w14:paraId="4F9C2A4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350E85B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092C7F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79.000,00</w:t>
            </w:r>
          </w:p>
        </w:tc>
        <w:tc>
          <w:tcPr>
            <w:tcW w:w="524" w:type="pct"/>
            <w:tcBorders>
              <w:top w:val="nil"/>
              <w:left w:val="nil"/>
              <w:bottom w:val="nil"/>
              <w:right w:val="nil"/>
            </w:tcBorders>
            <w:noWrap/>
            <w:vAlign w:val="bottom"/>
            <w:hideMark/>
          </w:tcPr>
          <w:p w14:paraId="0B23DF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A455D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20E9F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79.000,00</w:t>
            </w:r>
          </w:p>
        </w:tc>
      </w:tr>
      <w:tr w:rsidR="00B1050B" w:rsidRPr="00B1050B" w14:paraId="2EA401B3"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77EE76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A100026 Financiranje rada HGSS-a stanice Zadar</w:t>
            </w:r>
          </w:p>
        </w:tc>
        <w:tc>
          <w:tcPr>
            <w:tcW w:w="405" w:type="pct"/>
            <w:tcBorders>
              <w:top w:val="nil"/>
              <w:left w:val="nil"/>
              <w:bottom w:val="nil"/>
              <w:right w:val="nil"/>
            </w:tcBorders>
            <w:shd w:val="clear" w:color="000000" w:fill="CCCCFF"/>
            <w:noWrap/>
            <w:vAlign w:val="bottom"/>
            <w:hideMark/>
          </w:tcPr>
          <w:p w14:paraId="3A8091E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c>
          <w:tcPr>
            <w:tcW w:w="524" w:type="pct"/>
            <w:tcBorders>
              <w:top w:val="nil"/>
              <w:left w:val="nil"/>
              <w:bottom w:val="nil"/>
              <w:right w:val="nil"/>
            </w:tcBorders>
            <w:shd w:val="clear" w:color="000000" w:fill="CCCCFF"/>
            <w:noWrap/>
            <w:vAlign w:val="bottom"/>
            <w:hideMark/>
          </w:tcPr>
          <w:p w14:paraId="716AB7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26215A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8876E6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r>
      <w:tr w:rsidR="00B1050B" w:rsidRPr="00B1050B" w14:paraId="75D1663F"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4E1E90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49B653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c>
          <w:tcPr>
            <w:tcW w:w="524" w:type="pct"/>
            <w:tcBorders>
              <w:top w:val="nil"/>
              <w:left w:val="nil"/>
              <w:bottom w:val="nil"/>
              <w:right w:val="nil"/>
            </w:tcBorders>
            <w:shd w:val="clear" w:color="000000" w:fill="FFFF99"/>
            <w:noWrap/>
            <w:vAlign w:val="bottom"/>
            <w:hideMark/>
          </w:tcPr>
          <w:p w14:paraId="72C006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4BB5A42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266337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r>
      <w:tr w:rsidR="00B1050B" w:rsidRPr="00B1050B" w14:paraId="597BEAEA" w14:textId="77777777" w:rsidTr="00B508AA">
        <w:trPr>
          <w:trHeight w:val="255"/>
        </w:trPr>
        <w:tc>
          <w:tcPr>
            <w:tcW w:w="308" w:type="pct"/>
            <w:tcBorders>
              <w:top w:val="nil"/>
              <w:left w:val="nil"/>
              <w:bottom w:val="nil"/>
              <w:right w:val="nil"/>
            </w:tcBorders>
            <w:noWrap/>
            <w:vAlign w:val="bottom"/>
            <w:hideMark/>
          </w:tcPr>
          <w:p w14:paraId="7D4C6F0D"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84D42C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707AC4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w:t>
            </w:r>
          </w:p>
        </w:tc>
        <w:tc>
          <w:tcPr>
            <w:tcW w:w="524" w:type="pct"/>
            <w:tcBorders>
              <w:top w:val="nil"/>
              <w:left w:val="nil"/>
              <w:bottom w:val="nil"/>
              <w:right w:val="nil"/>
            </w:tcBorders>
            <w:noWrap/>
            <w:vAlign w:val="bottom"/>
            <w:hideMark/>
          </w:tcPr>
          <w:p w14:paraId="0C68ED7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06BE27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5DC24C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w:t>
            </w:r>
          </w:p>
        </w:tc>
      </w:tr>
      <w:tr w:rsidR="00B1050B" w:rsidRPr="00B1050B" w14:paraId="44DC4F89" w14:textId="77777777" w:rsidTr="00B508AA">
        <w:trPr>
          <w:trHeight w:val="255"/>
        </w:trPr>
        <w:tc>
          <w:tcPr>
            <w:tcW w:w="308" w:type="pct"/>
            <w:tcBorders>
              <w:top w:val="nil"/>
              <w:left w:val="nil"/>
              <w:bottom w:val="nil"/>
              <w:right w:val="nil"/>
            </w:tcBorders>
            <w:noWrap/>
            <w:vAlign w:val="bottom"/>
            <w:hideMark/>
          </w:tcPr>
          <w:p w14:paraId="01F0002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F43B12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12EF70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06AA4F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EAB80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46800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634D33F5" w14:textId="77777777" w:rsidTr="00B508AA">
        <w:trPr>
          <w:trHeight w:val="255"/>
        </w:trPr>
        <w:tc>
          <w:tcPr>
            <w:tcW w:w="308" w:type="pct"/>
            <w:tcBorders>
              <w:top w:val="nil"/>
              <w:left w:val="nil"/>
              <w:bottom w:val="nil"/>
              <w:right w:val="nil"/>
            </w:tcBorders>
            <w:noWrap/>
            <w:vAlign w:val="bottom"/>
            <w:hideMark/>
          </w:tcPr>
          <w:p w14:paraId="52E41EA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1478A50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735F54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2B417DD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A84A1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D3A5E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3B82F8CA"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23CF264E" w14:textId="77777777" w:rsidR="00B1050B" w:rsidRPr="00B1050B" w:rsidRDefault="00B1050B" w:rsidP="00B1050B">
            <w:pPr>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 xml:space="preserve">Program 1003 </w:t>
            </w:r>
            <w:proofErr w:type="spellStart"/>
            <w:r w:rsidRPr="00B1050B">
              <w:rPr>
                <w:rFonts w:ascii="Arial" w:hAnsi="Arial" w:cs="Arial"/>
                <w:b/>
                <w:bCs/>
                <w:color w:val="000000"/>
                <w:sz w:val="14"/>
                <w:szCs w:val="14"/>
                <w:lang w:val="en-US" w:eastAsia="en-US"/>
              </w:rPr>
              <w:t>Poticanje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razvoja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gospodarstva</w:t>
            </w:r>
            <w:proofErr w:type="spellEnd"/>
          </w:p>
        </w:tc>
        <w:tc>
          <w:tcPr>
            <w:tcW w:w="405" w:type="pct"/>
            <w:tcBorders>
              <w:top w:val="nil"/>
              <w:left w:val="nil"/>
              <w:bottom w:val="nil"/>
              <w:right w:val="nil"/>
            </w:tcBorders>
            <w:shd w:val="clear" w:color="000000" w:fill="9999FF"/>
            <w:noWrap/>
            <w:vAlign w:val="bottom"/>
            <w:hideMark/>
          </w:tcPr>
          <w:p w14:paraId="5CFD52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171.626,87</w:t>
            </w:r>
          </w:p>
        </w:tc>
        <w:tc>
          <w:tcPr>
            <w:tcW w:w="524" w:type="pct"/>
            <w:tcBorders>
              <w:top w:val="nil"/>
              <w:left w:val="nil"/>
              <w:bottom w:val="nil"/>
              <w:right w:val="nil"/>
            </w:tcBorders>
            <w:shd w:val="clear" w:color="000000" w:fill="9999FF"/>
            <w:noWrap/>
            <w:vAlign w:val="bottom"/>
            <w:hideMark/>
          </w:tcPr>
          <w:p w14:paraId="7D4692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-58.892,00</w:t>
            </w:r>
          </w:p>
        </w:tc>
        <w:tc>
          <w:tcPr>
            <w:tcW w:w="385" w:type="pct"/>
            <w:tcBorders>
              <w:top w:val="nil"/>
              <w:left w:val="nil"/>
              <w:bottom w:val="nil"/>
              <w:right w:val="nil"/>
            </w:tcBorders>
            <w:shd w:val="clear" w:color="000000" w:fill="9999FF"/>
            <w:noWrap/>
            <w:vAlign w:val="bottom"/>
            <w:hideMark/>
          </w:tcPr>
          <w:p w14:paraId="1769E9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-34,31</w:t>
            </w:r>
          </w:p>
        </w:tc>
        <w:tc>
          <w:tcPr>
            <w:tcW w:w="405" w:type="pct"/>
            <w:tcBorders>
              <w:top w:val="nil"/>
              <w:left w:val="nil"/>
              <w:bottom w:val="nil"/>
              <w:right w:val="nil"/>
            </w:tcBorders>
            <w:shd w:val="clear" w:color="000000" w:fill="9999FF"/>
            <w:noWrap/>
            <w:vAlign w:val="bottom"/>
            <w:hideMark/>
          </w:tcPr>
          <w:p w14:paraId="55410C5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112.734,87</w:t>
            </w:r>
          </w:p>
        </w:tc>
      </w:tr>
      <w:tr w:rsidR="00B1050B" w:rsidRPr="00B1050B" w14:paraId="0BFB08CE"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A8F240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A100003 Subvencioniranje obrtnika i poduzetnika</w:t>
            </w:r>
          </w:p>
        </w:tc>
        <w:tc>
          <w:tcPr>
            <w:tcW w:w="405" w:type="pct"/>
            <w:tcBorders>
              <w:top w:val="nil"/>
              <w:left w:val="nil"/>
              <w:bottom w:val="nil"/>
              <w:right w:val="nil"/>
            </w:tcBorders>
            <w:shd w:val="clear" w:color="000000" w:fill="CCCCFF"/>
            <w:noWrap/>
            <w:vAlign w:val="bottom"/>
            <w:hideMark/>
          </w:tcPr>
          <w:p w14:paraId="5066787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c>
          <w:tcPr>
            <w:tcW w:w="524" w:type="pct"/>
            <w:tcBorders>
              <w:top w:val="nil"/>
              <w:left w:val="nil"/>
              <w:bottom w:val="nil"/>
              <w:right w:val="nil"/>
            </w:tcBorders>
            <w:shd w:val="clear" w:color="000000" w:fill="CCCCFF"/>
            <w:noWrap/>
            <w:vAlign w:val="bottom"/>
            <w:hideMark/>
          </w:tcPr>
          <w:p w14:paraId="0629199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1C8A3C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940F4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r>
      <w:tr w:rsidR="00B1050B" w:rsidRPr="00B1050B" w14:paraId="0CF8E88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88D7524"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25D3C9A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c>
          <w:tcPr>
            <w:tcW w:w="524" w:type="pct"/>
            <w:tcBorders>
              <w:top w:val="nil"/>
              <w:left w:val="nil"/>
              <w:bottom w:val="nil"/>
              <w:right w:val="nil"/>
            </w:tcBorders>
            <w:shd w:val="clear" w:color="000000" w:fill="FFFF99"/>
            <w:noWrap/>
            <w:vAlign w:val="bottom"/>
            <w:hideMark/>
          </w:tcPr>
          <w:p w14:paraId="48EC1B3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4DD81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0B14D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r>
      <w:tr w:rsidR="00B1050B" w:rsidRPr="00B1050B" w14:paraId="31B474BB" w14:textId="77777777" w:rsidTr="00B508AA">
        <w:trPr>
          <w:trHeight w:val="255"/>
        </w:trPr>
        <w:tc>
          <w:tcPr>
            <w:tcW w:w="308" w:type="pct"/>
            <w:tcBorders>
              <w:top w:val="nil"/>
              <w:left w:val="nil"/>
              <w:bottom w:val="nil"/>
              <w:right w:val="nil"/>
            </w:tcBorders>
            <w:noWrap/>
            <w:vAlign w:val="bottom"/>
            <w:hideMark/>
          </w:tcPr>
          <w:p w14:paraId="43FD2F6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3104A4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2FE40B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19.908,00</w:t>
            </w:r>
          </w:p>
        </w:tc>
        <w:tc>
          <w:tcPr>
            <w:tcW w:w="524" w:type="pct"/>
            <w:tcBorders>
              <w:top w:val="nil"/>
              <w:left w:val="nil"/>
              <w:bottom w:val="nil"/>
              <w:right w:val="nil"/>
            </w:tcBorders>
            <w:noWrap/>
            <w:vAlign w:val="bottom"/>
            <w:hideMark/>
          </w:tcPr>
          <w:p w14:paraId="6F0470E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86D683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8445D1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19.908,00</w:t>
            </w:r>
          </w:p>
        </w:tc>
      </w:tr>
      <w:tr w:rsidR="00B1050B" w:rsidRPr="00B1050B" w14:paraId="72529576" w14:textId="77777777" w:rsidTr="00B508AA">
        <w:trPr>
          <w:trHeight w:val="255"/>
        </w:trPr>
        <w:tc>
          <w:tcPr>
            <w:tcW w:w="308" w:type="pct"/>
            <w:tcBorders>
              <w:top w:val="nil"/>
              <w:left w:val="nil"/>
              <w:bottom w:val="nil"/>
              <w:right w:val="nil"/>
            </w:tcBorders>
            <w:noWrap/>
            <w:vAlign w:val="bottom"/>
            <w:hideMark/>
          </w:tcPr>
          <w:p w14:paraId="72EEEBF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52DE7DB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p>
        </w:tc>
        <w:tc>
          <w:tcPr>
            <w:tcW w:w="405" w:type="pct"/>
            <w:tcBorders>
              <w:top w:val="nil"/>
              <w:left w:val="nil"/>
              <w:bottom w:val="nil"/>
              <w:right w:val="nil"/>
            </w:tcBorders>
            <w:noWrap/>
            <w:vAlign w:val="bottom"/>
            <w:hideMark/>
          </w:tcPr>
          <w:p w14:paraId="3C8A28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c>
          <w:tcPr>
            <w:tcW w:w="524" w:type="pct"/>
            <w:tcBorders>
              <w:top w:val="nil"/>
              <w:left w:val="nil"/>
              <w:bottom w:val="nil"/>
              <w:right w:val="nil"/>
            </w:tcBorders>
            <w:noWrap/>
            <w:vAlign w:val="bottom"/>
            <w:hideMark/>
          </w:tcPr>
          <w:p w14:paraId="1B315DF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FEF86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2F4BF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r>
      <w:tr w:rsidR="00B1050B" w:rsidRPr="00B1050B" w14:paraId="436EB174" w14:textId="77777777" w:rsidTr="00B508AA">
        <w:trPr>
          <w:trHeight w:val="255"/>
        </w:trPr>
        <w:tc>
          <w:tcPr>
            <w:tcW w:w="308" w:type="pct"/>
            <w:tcBorders>
              <w:top w:val="nil"/>
              <w:left w:val="nil"/>
              <w:bottom w:val="nil"/>
              <w:right w:val="nil"/>
            </w:tcBorders>
            <w:noWrap/>
            <w:vAlign w:val="bottom"/>
            <w:hideMark/>
          </w:tcPr>
          <w:p w14:paraId="653CC91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67FBC06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Subvencioniranje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obrtnika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poduzetnika</w:t>
            </w:r>
            <w:proofErr w:type="spellEnd"/>
          </w:p>
        </w:tc>
        <w:tc>
          <w:tcPr>
            <w:tcW w:w="405" w:type="pct"/>
            <w:tcBorders>
              <w:top w:val="nil"/>
              <w:left w:val="nil"/>
              <w:bottom w:val="nil"/>
              <w:right w:val="nil"/>
            </w:tcBorders>
            <w:noWrap/>
            <w:vAlign w:val="bottom"/>
            <w:hideMark/>
          </w:tcPr>
          <w:p w14:paraId="40107C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c>
          <w:tcPr>
            <w:tcW w:w="524" w:type="pct"/>
            <w:tcBorders>
              <w:top w:val="nil"/>
              <w:left w:val="nil"/>
              <w:bottom w:val="nil"/>
              <w:right w:val="nil"/>
            </w:tcBorders>
            <w:noWrap/>
            <w:vAlign w:val="bottom"/>
            <w:hideMark/>
          </w:tcPr>
          <w:p w14:paraId="53950C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81BCE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DCD2E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r>
      <w:tr w:rsidR="00B1050B" w:rsidRPr="00B1050B" w14:paraId="3EB80E38"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89A7B7F"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A100027 LAG - Lokalna akcijska grupa</w:t>
            </w:r>
          </w:p>
        </w:tc>
        <w:tc>
          <w:tcPr>
            <w:tcW w:w="405" w:type="pct"/>
            <w:tcBorders>
              <w:top w:val="nil"/>
              <w:left w:val="nil"/>
              <w:bottom w:val="nil"/>
              <w:right w:val="nil"/>
            </w:tcBorders>
            <w:shd w:val="clear" w:color="000000" w:fill="CCCCFF"/>
            <w:noWrap/>
            <w:vAlign w:val="bottom"/>
            <w:hideMark/>
          </w:tcPr>
          <w:p w14:paraId="29806E2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1.412,00</w:t>
            </w:r>
          </w:p>
        </w:tc>
        <w:tc>
          <w:tcPr>
            <w:tcW w:w="524" w:type="pct"/>
            <w:tcBorders>
              <w:top w:val="nil"/>
              <w:left w:val="nil"/>
              <w:bottom w:val="nil"/>
              <w:right w:val="nil"/>
            </w:tcBorders>
            <w:shd w:val="clear" w:color="000000" w:fill="CCCCFF"/>
            <w:noWrap/>
            <w:vAlign w:val="bottom"/>
            <w:hideMark/>
          </w:tcPr>
          <w:p w14:paraId="3F0DF4A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56E9C0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F63B23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1.412,00</w:t>
            </w:r>
          </w:p>
        </w:tc>
      </w:tr>
      <w:tr w:rsidR="00B1050B" w:rsidRPr="00B1050B" w14:paraId="02276399"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6063CF5"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1.3. Prihodi od administrativnih (upravnih) pristojbi</w:t>
            </w:r>
          </w:p>
        </w:tc>
        <w:tc>
          <w:tcPr>
            <w:tcW w:w="405" w:type="pct"/>
            <w:tcBorders>
              <w:top w:val="nil"/>
              <w:left w:val="nil"/>
              <w:bottom w:val="nil"/>
              <w:right w:val="nil"/>
            </w:tcBorders>
            <w:shd w:val="clear" w:color="000000" w:fill="FFFF99"/>
            <w:noWrap/>
            <w:vAlign w:val="bottom"/>
            <w:hideMark/>
          </w:tcPr>
          <w:p w14:paraId="285D48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412,00</w:t>
            </w:r>
          </w:p>
        </w:tc>
        <w:tc>
          <w:tcPr>
            <w:tcW w:w="524" w:type="pct"/>
            <w:tcBorders>
              <w:top w:val="nil"/>
              <w:left w:val="nil"/>
              <w:bottom w:val="nil"/>
              <w:right w:val="nil"/>
            </w:tcBorders>
            <w:shd w:val="clear" w:color="000000" w:fill="FFFF99"/>
            <w:noWrap/>
            <w:vAlign w:val="bottom"/>
            <w:hideMark/>
          </w:tcPr>
          <w:p w14:paraId="1DC01EA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E6579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5F925A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412,00</w:t>
            </w:r>
          </w:p>
        </w:tc>
      </w:tr>
      <w:tr w:rsidR="00B1050B" w:rsidRPr="00B1050B" w14:paraId="6E1B2A10" w14:textId="77777777" w:rsidTr="00B508AA">
        <w:trPr>
          <w:trHeight w:val="255"/>
        </w:trPr>
        <w:tc>
          <w:tcPr>
            <w:tcW w:w="308" w:type="pct"/>
            <w:tcBorders>
              <w:top w:val="nil"/>
              <w:left w:val="nil"/>
              <w:bottom w:val="nil"/>
              <w:right w:val="nil"/>
            </w:tcBorders>
            <w:noWrap/>
            <w:vAlign w:val="bottom"/>
            <w:hideMark/>
          </w:tcPr>
          <w:p w14:paraId="3C24A0D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43A99F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7327FD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412,00</w:t>
            </w:r>
          </w:p>
        </w:tc>
        <w:tc>
          <w:tcPr>
            <w:tcW w:w="524" w:type="pct"/>
            <w:tcBorders>
              <w:top w:val="nil"/>
              <w:left w:val="nil"/>
              <w:bottom w:val="nil"/>
              <w:right w:val="nil"/>
            </w:tcBorders>
            <w:noWrap/>
            <w:vAlign w:val="bottom"/>
            <w:hideMark/>
          </w:tcPr>
          <w:p w14:paraId="27600BE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AB5E68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F5A813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412,00</w:t>
            </w:r>
          </w:p>
        </w:tc>
      </w:tr>
      <w:tr w:rsidR="00B1050B" w:rsidRPr="00B1050B" w14:paraId="221636B8" w14:textId="77777777" w:rsidTr="00B508AA">
        <w:trPr>
          <w:trHeight w:val="255"/>
        </w:trPr>
        <w:tc>
          <w:tcPr>
            <w:tcW w:w="308" w:type="pct"/>
            <w:tcBorders>
              <w:top w:val="nil"/>
              <w:left w:val="nil"/>
              <w:bottom w:val="nil"/>
              <w:right w:val="nil"/>
            </w:tcBorders>
            <w:noWrap/>
            <w:vAlign w:val="bottom"/>
            <w:hideMark/>
          </w:tcPr>
          <w:p w14:paraId="23298BE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BE983A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86B4F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412,00</w:t>
            </w:r>
          </w:p>
        </w:tc>
        <w:tc>
          <w:tcPr>
            <w:tcW w:w="524" w:type="pct"/>
            <w:tcBorders>
              <w:top w:val="nil"/>
              <w:left w:val="nil"/>
              <w:bottom w:val="nil"/>
              <w:right w:val="nil"/>
            </w:tcBorders>
            <w:noWrap/>
            <w:vAlign w:val="bottom"/>
            <w:hideMark/>
          </w:tcPr>
          <w:p w14:paraId="67C327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4D49A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B3B6E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412,00</w:t>
            </w:r>
          </w:p>
        </w:tc>
      </w:tr>
      <w:tr w:rsidR="00B1050B" w:rsidRPr="00B1050B" w14:paraId="442B72B5" w14:textId="77777777" w:rsidTr="00B508AA">
        <w:trPr>
          <w:trHeight w:val="255"/>
        </w:trPr>
        <w:tc>
          <w:tcPr>
            <w:tcW w:w="308" w:type="pct"/>
            <w:tcBorders>
              <w:top w:val="nil"/>
              <w:left w:val="nil"/>
              <w:bottom w:val="nil"/>
              <w:right w:val="nil"/>
            </w:tcBorders>
            <w:noWrap/>
            <w:vAlign w:val="bottom"/>
            <w:hideMark/>
          </w:tcPr>
          <w:p w14:paraId="493DE39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65030C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Članarine</w:t>
            </w:r>
            <w:proofErr w:type="spellEnd"/>
          </w:p>
        </w:tc>
        <w:tc>
          <w:tcPr>
            <w:tcW w:w="405" w:type="pct"/>
            <w:tcBorders>
              <w:top w:val="nil"/>
              <w:left w:val="nil"/>
              <w:bottom w:val="nil"/>
              <w:right w:val="nil"/>
            </w:tcBorders>
            <w:noWrap/>
            <w:vAlign w:val="bottom"/>
            <w:hideMark/>
          </w:tcPr>
          <w:p w14:paraId="2D6B38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412,00</w:t>
            </w:r>
          </w:p>
        </w:tc>
        <w:tc>
          <w:tcPr>
            <w:tcW w:w="524" w:type="pct"/>
            <w:tcBorders>
              <w:top w:val="nil"/>
              <w:left w:val="nil"/>
              <w:bottom w:val="nil"/>
              <w:right w:val="nil"/>
            </w:tcBorders>
            <w:noWrap/>
            <w:vAlign w:val="bottom"/>
            <w:hideMark/>
          </w:tcPr>
          <w:p w14:paraId="055D9F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3B049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D11EF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412,00</w:t>
            </w:r>
          </w:p>
        </w:tc>
      </w:tr>
      <w:tr w:rsidR="00B1050B" w:rsidRPr="00B1050B" w14:paraId="1D1E281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1DC74E7"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117D920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w:t>
            </w:r>
          </w:p>
        </w:tc>
        <w:tc>
          <w:tcPr>
            <w:tcW w:w="524" w:type="pct"/>
            <w:tcBorders>
              <w:top w:val="nil"/>
              <w:left w:val="nil"/>
              <w:bottom w:val="nil"/>
              <w:right w:val="nil"/>
            </w:tcBorders>
            <w:shd w:val="clear" w:color="000000" w:fill="FFFF99"/>
            <w:noWrap/>
            <w:vAlign w:val="bottom"/>
            <w:hideMark/>
          </w:tcPr>
          <w:p w14:paraId="195783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4D6E4C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B761C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w:t>
            </w:r>
          </w:p>
        </w:tc>
      </w:tr>
      <w:tr w:rsidR="00B1050B" w:rsidRPr="00B1050B" w14:paraId="766E718C" w14:textId="77777777" w:rsidTr="00B508AA">
        <w:trPr>
          <w:trHeight w:val="255"/>
        </w:trPr>
        <w:tc>
          <w:tcPr>
            <w:tcW w:w="308" w:type="pct"/>
            <w:tcBorders>
              <w:top w:val="nil"/>
              <w:left w:val="nil"/>
              <w:bottom w:val="nil"/>
              <w:right w:val="nil"/>
            </w:tcBorders>
            <w:noWrap/>
            <w:vAlign w:val="bottom"/>
            <w:hideMark/>
          </w:tcPr>
          <w:p w14:paraId="28F5A5C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2E54A1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159025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w:t>
            </w:r>
          </w:p>
        </w:tc>
        <w:tc>
          <w:tcPr>
            <w:tcW w:w="524" w:type="pct"/>
            <w:tcBorders>
              <w:top w:val="nil"/>
              <w:left w:val="nil"/>
              <w:bottom w:val="nil"/>
              <w:right w:val="nil"/>
            </w:tcBorders>
            <w:noWrap/>
            <w:vAlign w:val="bottom"/>
            <w:hideMark/>
          </w:tcPr>
          <w:p w14:paraId="2EBAB7D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C2C7C5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1AAF46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w:t>
            </w:r>
          </w:p>
        </w:tc>
      </w:tr>
      <w:tr w:rsidR="00B1050B" w:rsidRPr="00B1050B" w14:paraId="318F0CAF" w14:textId="77777777" w:rsidTr="00B508AA">
        <w:trPr>
          <w:trHeight w:val="255"/>
        </w:trPr>
        <w:tc>
          <w:tcPr>
            <w:tcW w:w="308" w:type="pct"/>
            <w:tcBorders>
              <w:top w:val="nil"/>
              <w:left w:val="nil"/>
              <w:bottom w:val="nil"/>
              <w:right w:val="nil"/>
            </w:tcBorders>
            <w:noWrap/>
            <w:vAlign w:val="bottom"/>
            <w:hideMark/>
          </w:tcPr>
          <w:p w14:paraId="0607042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5637A64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FF30E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1A93034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4F0E4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8856C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7CDAD82A" w14:textId="77777777" w:rsidTr="00B508AA">
        <w:trPr>
          <w:trHeight w:val="255"/>
        </w:trPr>
        <w:tc>
          <w:tcPr>
            <w:tcW w:w="308" w:type="pct"/>
            <w:tcBorders>
              <w:top w:val="nil"/>
              <w:left w:val="nil"/>
              <w:bottom w:val="nil"/>
              <w:right w:val="nil"/>
            </w:tcBorders>
            <w:noWrap/>
            <w:vAlign w:val="bottom"/>
            <w:hideMark/>
          </w:tcPr>
          <w:p w14:paraId="57E6670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D0B15A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Članarine</w:t>
            </w:r>
            <w:proofErr w:type="spellEnd"/>
          </w:p>
        </w:tc>
        <w:tc>
          <w:tcPr>
            <w:tcW w:w="405" w:type="pct"/>
            <w:tcBorders>
              <w:top w:val="nil"/>
              <w:left w:val="nil"/>
              <w:bottom w:val="nil"/>
              <w:right w:val="nil"/>
            </w:tcBorders>
            <w:noWrap/>
            <w:vAlign w:val="bottom"/>
            <w:hideMark/>
          </w:tcPr>
          <w:p w14:paraId="6D4AF5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6FB321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62AB0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ED1AC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5E31ACF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2A3C9C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K100005 Kulturno Informativni Centar</w:t>
            </w:r>
          </w:p>
        </w:tc>
        <w:tc>
          <w:tcPr>
            <w:tcW w:w="405" w:type="pct"/>
            <w:tcBorders>
              <w:top w:val="nil"/>
              <w:left w:val="nil"/>
              <w:bottom w:val="nil"/>
              <w:right w:val="nil"/>
            </w:tcBorders>
            <w:shd w:val="clear" w:color="000000" w:fill="CCCCFF"/>
            <w:noWrap/>
            <w:vAlign w:val="bottom"/>
            <w:hideMark/>
          </w:tcPr>
          <w:p w14:paraId="107FCCC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8.892,00</w:t>
            </w:r>
          </w:p>
        </w:tc>
        <w:tc>
          <w:tcPr>
            <w:tcW w:w="524" w:type="pct"/>
            <w:tcBorders>
              <w:top w:val="nil"/>
              <w:left w:val="nil"/>
              <w:bottom w:val="nil"/>
              <w:right w:val="nil"/>
            </w:tcBorders>
            <w:shd w:val="clear" w:color="000000" w:fill="CCCCFF"/>
            <w:noWrap/>
            <w:vAlign w:val="bottom"/>
            <w:hideMark/>
          </w:tcPr>
          <w:p w14:paraId="11DEC1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-8.892,00</w:t>
            </w:r>
          </w:p>
        </w:tc>
        <w:tc>
          <w:tcPr>
            <w:tcW w:w="385" w:type="pct"/>
            <w:tcBorders>
              <w:top w:val="nil"/>
              <w:left w:val="nil"/>
              <w:bottom w:val="nil"/>
              <w:right w:val="nil"/>
            </w:tcBorders>
            <w:shd w:val="clear" w:color="000000" w:fill="CCCCFF"/>
            <w:noWrap/>
            <w:vAlign w:val="bottom"/>
            <w:hideMark/>
          </w:tcPr>
          <w:p w14:paraId="29A9D7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73C4C11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2C3F498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2C5260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505060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8.892,00</w:t>
            </w:r>
          </w:p>
        </w:tc>
        <w:tc>
          <w:tcPr>
            <w:tcW w:w="524" w:type="pct"/>
            <w:tcBorders>
              <w:top w:val="nil"/>
              <w:left w:val="nil"/>
              <w:bottom w:val="nil"/>
              <w:right w:val="nil"/>
            </w:tcBorders>
            <w:shd w:val="clear" w:color="000000" w:fill="FFFF99"/>
            <w:noWrap/>
            <w:vAlign w:val="bottom"/>
            <w:hideMark/>
          </w:tcPr>
          <w:p w14:paraId="369A15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-8.892,00</w:t>
            </w:r>
          </w:p>
        </w:tc>
        <w:tc>
          <w:tcPr>
            <w:tcW w:w="385" w:type="pct"/>
            <w:tcBorders>
              <w:top w:val="nil"/>
              <w:left w:val="nil"/>
              <w:bottom w:val="nil"/>
              <w:right w:val="nil"/>
            </w:tcBorders>
            <w:shd w:val="clear" w:color="000000" w:fill="FFFF99"/>
            <w:noWrap/>
            <w:vAlign w:val="bottom"/>
            <w:hideMark/>
          </w:tcPr>
          <w:p w14:paraId="50407FF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5795F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52A2FC20" w14:textId="77777777" w:rsidTr="00B508AA">
        <w:trPr>
          <w:trHeight w:val="255"/>
        </w:trPr>
        <w:tc>
          <w:tcPr>
            <w:tcW w:w="308" w:type="pct"/>
            <w:tcBorders>
              <w:top w:val="nil"/>
              <w:left w:val="nil"/>
              <w:bottom w:val="nil"/>
              <w:right w:val="nil"/>
            </w:tcBorders>
            <w:noWrap/>
            <w:vAlign w:val="bottom"/>
            <w:hideMark/>
          </w:tcPr>
          <w:p w14:paraId="12F4FD3D"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BA3D94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7D3B45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6.636,00</w:t>
            </w:r>
          </w:p>
        </w:tc>
        <w:tc>
          <w:tcPr>
            <w:tcW w:w="524" w:type="pct"/>
            <w:tcBorders>
              <w:top w:val="nil"/>
              <w:left w:val="nil"/>
              <w:bottom w:val="nil"/>
              <w:right w:val="nil"/>
            </w:tcBorders>
            <w:noWrap/>
            <w:vAlign w:val="bottom"/>
            <w:hideMark/>
          </w:tcPr>
          <w:p w14:paraId="4FBA39E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-6.636,00</w:t>
            </w:r>
          </w:p>
        </w:tc>
        <w:tc>
          <w:tcPr>
            <w:tcW w:w="385" w:type="pct"/>
            <w:tcBorders>
              <w:top w:val="nil"/>
              <w:left w:val="nil"/>
              <w:bottom w:val="nil"/>
              <w:right w:val="nil"/>
            </w:tcBorders>
            <w:noWrap/>
            <w:vAlign w:val="bottom"/>
            <w:hideMark/>
          </w:tcPr>
          <w:p w14:paraId="364B697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061AF12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143DE07C" w14:textId="77777777" w:rsidTr="00B508AA">
        <w:trPr>
          <w:trHeight w:val="255"/>
        </w:trPr>
        <w:tc>
          <w:tcPr>
            <w:tcW w:w="308" w:type="pct"/>
            <w:tcBorders>
              <w:top w:val="nil"/>
              <w:left w:val="nil"/>
              <w:bottom w:val="nil"/>
              <w:right w:val="nil"/>
            </w:tcBorders>
            <w:noWrap/>
            <w:vAlign w:val="bottom"/>
            <w:hideMark/>
          </w:tcPr>
          <w:p w14:paraId="51AF3AF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A76837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F9EC6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492EF4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385" w:type="pct"/>
            <w:tcBorders>
              <w:top w:val="nil"/>
              <w:left w:val="nil"/>
              <w:bottom w:val="nil"/>
              <w:right w:val="nil"/>
            </w:tcBorders>
            <w:noWrap/>
            <w:vAlign w:val="bottom"/>
            <w:hideMark/>
          </w:tcPr>
          <w:p w14:paraId="296D69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57D55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574A8A6F" w14:textId="77777777" w:rsidTr="00B508AA">
        <w:trPr>
          <w:trHeight w:val="255"/>
        </w:trPr>
        <w:tc>
          <w:tcPr>
            <w:tcW w:w="308" w:type="pct"/>
            <w:tcBorders>
              <w:top w:val="nil"/>
              <w:left w:val="nil"/>
              <w:bottom w:val="nil"/>
              <w:right w:val="nil"/>
            </w:tcBorders>
            <w:noWrap/>
            <w:vAlign w:val="bottom"/>
            <w:hideMark/>
          </w:tcPr>
          <w:p w14:paraId="24D9BE6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06A489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186F94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0B93B16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385" w:type="pct"/>
            <w:tcBorders>
              <w:top w:val="nil"/>
              <w:left w:val="nil"/>
              <w:bottom w:val="nil"/>
              <w:right w:val="nil"/>
            </w:tcBorders>
            <w:noWrap/>
            <w:vAlign w:val="bottom"/>
            <w:hideMark/>
          </w:tcPr>
          <w:p w14:paraId="3C0A75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857B1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7D760DAE" w14:textId="77777777" w:rsidTr="00B508AA">
        <w:trPr>
          <w:trHeight w:val="255"/>
        </w:trPr>
        <w:tc>
          <w:tcPr>
            <w:tcW w:w="308" w:type="pct"/>
            <w:tcBorders>
              <w:top w:val="nil"/>
              <w:left w:val="nil"/>
              <w:bottom w:val="nil"/>
              <w:right w:val="nil"/>
            </w:tcBorders>
            <w:noWrap/>
            <w:vAlign w:val="bottom"/>
            <w:hideMark/>
          </w:tcPr>
          <w:p w14:paraId="61AD980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BADCD8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35B2D2D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2.256,00</w:t>
            </w:r>
          </w:p>
        </w:tc>
        <w:tc>
          <w:tcPr>
            <w:tcW w:w="524" w:type="pct"/>
            <w:tcBorders>
              <w:top w:val="nil"/>
              <w:left w:val="nil"/>
              <w:bottom w:val="nil"/>
              <w:right w:val="nil"/>
            </w:tcBorders>
            <w:noWrap/>
            <w:vAlign w:val="bottom"/>
            <w:hideMark/>
          </w:tcPr>
          <w:p w14:paraId="284E71C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-2.256,00</w:t>
            </w:r>
          </w:p>
        </w:tc>
        <w:tc>
          <w:tcPr>
            <w:tcW w:w="385" w:type="pct"/>
            <w:tcBorders>
              <w:top w:val="nil"/>
              <w:left w:val="nil"/>
              <w:bottom w:val="nil"/>
              <w:right w:val="nil"/>
            </w:tcBorders>
            <w:noWrap/>
            <w:vAlign w:val="bottom"/>
            <w:hideMark/>
          </w:tcPr>
          <w:p w14:paraId="647058B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4508CB8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5A25BCB7" w14:textId="77777777" w:rsidTr="00B508AA">
        <w:trPr>
          <w:trHeight w:val="255"/>
        </w:trPr>
        <w:tc>
          <w:tcPr>
            <w:tcW w:w="308" w:type="pct"/>
            <w:tcBorders>
              <w:top w:val="nil"/>
              <w:left w:val="nil"/>
              <w:bottom w:val="nil"/>
              <w:right w:val="nil"/>
            </w:tcBorders>
            <w:noWrap/>
            <w:vAlign w:val="bottom"/>
            <w:hideMark/>
          </w:tcPr>
          <w:p w14:paraId="34F7B92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E87119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3EB9BF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2.256,00</w:t>
            </w:r>
          </w:p>
        </w:tc>
        <w:tc>
          <w:tcPr>
            <w:tcW w:w="524" w:type="pct"/>
            <w:tcBorders>
              <w:top w:val="nil"/>
              <w:left w:val="nil"/>
              <w:bottom w:val="nil"/>
              <w:right w:val="nil"/>
            </w:tcBorders>
            <w:noWrap/>
            <w:vAlign w:val="bottom"/>
            <w:hideMark/>
          </w:tcPr>
          <w:p w14:paraId="770559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-2.256,00</w:t>
            </w:r>
          </w:p>
        </w:tc>
        <w:tc>
          <w:tcPr>
            <w:tcW w:w="385" w:type="pct"/>
            <w:tcBorders>
              <w:top w:val="nil"/>
              <w:left w:val="nil"/>
              <w:bottom w:val="nil"/>
              <w:right w:val="nil"/>
            </w:tcBorders>
            <w:noWrap/>
            <w:vAlign w:val="bottom"/>
            <w:hideMark/>
          </w:tcPr>
          <w:p w14:paraId="234141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9868E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45336BC5" w14:textId="77777777" w:rsidTr="00B508AA">
        <w:trPr>
          <w:trHeight w:val="255"/>
        </w:trPr>
        <w:tc>
          <w:tcPr>
            <w:tcW w:w="308" w:type="pct"/>
            <w:tcBorders>
              <w:top w:val="nil"/>
              <w:left w:val="nil"/>
              <w:bottom w:val="nil"/>
              <w:right w:val="nil"/>
            </w:tcBorders>
            <w:noWrap/>
            <w:vAlign w:val="bottom"/>
            <w:hideMark/>
          </w:tcPr>
          <w:p w14:paraId="74C58F2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A126AE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0F9B99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5F69FE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385" w:type="pct"/>
            <w:tcBorders>
              <w:top w:val="nil"/>
              <w:left w:val="nil"/>
              <w:bottom w:val="nil"/>
              <w:right w:val="nil"/>
            </w:tcBorders>
            <w:noWrap/>
            <w:vAlign w:val="bottom"/>
            <w:hideMark/>
          </w:tcPr>
          <w:p w14:paraId="005C6C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4ADA8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0A57A1A" w14:textId="77777777" w:rsidTr="00B508AA">
        <w:trPr>
          <w:trHeight w:val="255"/>
        </w:trPr>
        <w:tc>
          <w:tcPr>
            <w:tcW w:w="308" w:type="pct"/>
            <w:tcBorders>
              <w:top w:val="nil"/>
              <w:left w:val="nil"/>
              <w:bottom w:val="nil"/>
              <w:right w:val="nil"/>
            </w:tcBorders>
            <w:noWrap/>
            <w:vAlign w:val="bottom"/>
            <w:hideMark/>
          </w:tcPr>
          <w:p w14:paraId="60BA2BD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1300D8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Uređaji, strojevi i oprema za ostale namjene</w:t>
            </w:r>
          </w:p>
        </w:tc>
        <w:tc>
          <w:tcPr>
            <w:tcW w:w="405" w:type="pct"/>
            <w:tcBorders>
              <w:top w:val="nil"/>
              <w:left w:val="nil"/>
              <w:bottom w:val="nil"/>
              <w:right w:val="nil"/>
            </w:tcBorders>
            <w:noWrap/>
            <w:vAlign w:val="bottom"/>
            <w:hideMark/>
          </w:tcPr>
          <w:p w14:paraId="0B83BF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929,00</w:t>
            </w:r>
          </w:p>
        </w:tc>
        <w:tc>
          <w:tcPr>
            <w:tcW w:w="524" w:type="pct"/>
            <w:tcBorders>
              <w:top w:val="nil"/>
              <w:left w:val="nil"/>
              <w:bottom w:val="nil"/>
              <w:right w:val="nil"/>
            </w:tcBorders>
            <w:noWrap/>
            <w:vAlign w:val="bottom"/>
            <w:hideMark/>
          </w:tcPr>
          <w:p w14:paraId="585C01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-929,00</w:t>
            </w:r>
          </w:p>
        </w:tc>
        <w:tc>
          <w:tcPr>
            <w:tcW w:w="385" w:type="pct"/>
            <w:tcBorders>
              <w:top w:val="nil"/>
              <w:left w:val="nil"/>
              <w:bottom w:val="nil"/>
              <w:right w:val="nil"/>
            </w:tcBorders>
            <w:noWrap/>
            <w:vAlign w:val="bottom"/>
            <w:hideMark/>
          </w:tcPr>
          <w:p w14:paraId="5CAC76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F3B4A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5ED02263"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749DF0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K100012 Studijska dokumentacija-VIO Benkovac i JLS aglomeracija</w:t>
            </w:r>
          </w:p>
        </w:tc>
        <w:tc>
          <w:tcPr>
            <w:tcW w:w="405" w:type="pct"/>
            <w:tcBorders>
              <w:top w:val="nil"/>
              <w:left w:val="nil"/>
              <w:bottom w:val="nil"/>
              <w:right w:val="nil"/>
            </w:tcBorders>
            <w:shd w:val="clear" w:color="000000" w:fill="CCCCFF"/>
            <w:noWrap/>
            <w:vAlign w:val="bottom"/>
            <w:hideMark/>
          </w:tcPr>
          <w:p w14:paraId="17FD25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1.114,87</w:t>
            </w:r>
          </w:p>
        </w:tc>
        <w:tc>
          <w:tcPr>
            <w:tcW w:w="524" w:type="pct"/>
            <w:tcBorders>
              <w:top w:val="nil"/>
              <w:left w:val="nil"/>
              <w:bottom w:val="nil"/>
              <w:right w:val="nil"/>
            </w:tcBorders>
            <w:shd w:val="clear" w:color="000000" w:fill="CCCCFF"/>
            <w:noWrap/>
            <w:vAlign w:val="bottom"/>
            <w:hideMark/>
          </w:tcPr>
          <w:p w14:paraId="65A6830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FFD2E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EE192F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1.114,87</w:t>
            </w:r>
          </w:p>
        </w:tc>
      </w:tr>
      <w:tr w:rsidR="00B1050B" w:rsidRPr="00B1050B" w14:paraId="7260DEF9"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1C41830"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0AE0DCA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1.114,87</w:t>
            </w:r>
          </w:p>
        </w:tc>
        <w:tc>
          <w:tcPr>
            <w:tcW w:w="524" w:type="pct"/>
            <w:tcBorders>
              <w:top w:val="nil"/>
              <w:left w:val="nil"/>
              <w:bottom w:val="nil"/>
              <w:right w:val="nil"/>
            </w:tcBorders>
            <w:shd w:val="clear" w:color="000000" w:fill="FFFF99"/>
            <w:noWrap/>
            <w:vAlign w:val="bottom"/>
            <w:hideMark/>
          </w:tcPr>
          <w:p w14:paraId="6F7EC0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CB643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7408C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1.114,87</w:t>
            </w:r>
          </w:p>
        </w:tc>
      </w:tr>
      <w:tr w:rsidR="00B1050B" w:rsidRPr="00B1050B" w14:paraId="1A030083" w14:textId="77777777" w:rsidTr="00B508AA">
        <w:trPr>
          <w:trHeight w:val="255"/>
        </w:trPr>
        <w:tc>
          <w:tcPr>
            <w:tcW w:w="308" w:type="pct"/>
            <w:tcBorders>
              <w:top w:val="nil"/>
              <w:left w:val="nil"/>
              <w:bottom w:val="nil"/>
              <w:right w:val="nil"/>
            </w:tcBorders>
            <w:noWrap/>
            <w:vAlign w:val="bottom"/>
            <w:hideMark/>
          </w:tcPr>
          <w:p w14:paraId="0956DD6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478CEC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9A2572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1.114,87</w:t>
            </w:r>
          </w:p>
        </w:tc>
        <w:tc>
          <w:tcPr>
            <w:tcW w:w="524" w:type="pct"/>
            <w:tcBorders>
              <w:top w:val="nil"/>
              <w:left w:val="nil"/>
              <w:bottom w:val="nil"/>
              <w:right w:val="nil"/>
            </w:tcBorders>
            <w:noWrap/>
            <w:vAlign w:val="bottom"/>
            <w:hideMark/>
          </w:tcPr>
          <w:p w14:paraId="33F6545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C0ECAB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E8406B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1.114,87</w:t>
            </w:r>
          </w:p>
        </w:tc>
      </w:tr>
      <w:tr w:rsidR="00B1050B" w:rsidRPr="00B1050B" w14:paraId="19D60031" w14:textId="77777777" w:rsidTr="00B508AA">
        <w:trPr>
          <w:trHeight w:val="255"/>
        </w:trPr>
        <w:tc>
          <w:tcPr>
            <w:tcW w:w="308" w:type="pct"/>
            <w:tcBorders>
              <w:top w:val="nil"/>
              <w:left w:val="nil"/>
              <w:bottom w:val="nil"/>
              <w:right w:val="nil"/>
            </w:tcBorders>
            <w:noWrap/>
            <w:vAlign w:val="bottom"/>
            <w:hideMark/>
          </w:tcPr>
          <w:p w14:paraId="00376D7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97054A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156DBC9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1.114,87</w:t>
            </w:r>
          </w:p>
        </w:tc>
        <w:tc>
          <w:tcPr>
            <w:tcW w:w="524" w:type="pct"/>
            <w:tcBorders>
              <w:top w:val="nil"/>
              <w:left w:val="nil"/>
              <w:bottom w:val="nil"/>
              <w:right w:val="nil"/>
            </w:tcBorders>
            <w:noWrap/>
            <w:vAlign w:val="bottom"/>
            <w:hideMark/>
          </w:tcPr>
          <w:p w14:paraId="2DE85D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654C20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CA4D04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1.114,87</w:t>
            </w:r>
          </w:p>
        </w:tc>
      </w:tr>
      <w:tr w:rsidR="00B1050B" w:rsidRPr="00B1050B" w14:paraId="38984237" w14:textId="77777777" w:rsidTr="00B508AA">
        <w:trPr>
          <w:trHeight w:val="255"/>
        </w:trPr>
        <w:tc>
          <w:tcPr>
            <w:tcW w:w="308" w:type="pct"/>
            <w:tcBorders>
              <w:top w:val="nil"/>
              <w:left w:val="nil"/>
              <w:bottom w:val="nil"/>
              <w:right w:val="nil"/>
            </w:tcBorders>
            <w:noWrap/>
            <w:vAlign w:val="bottom"/>
            <w:hideMark/>
          </w:tcPr>
          <w:p w14:paraId="41D2229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35856C3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Kapitalne pomoći kreditnim i ostalim financijskim institucijama te trgovačkim društvima u javnom sek</w:t>
            </w:r>
          </w:p>
        </w:tc>
        <w:tc>
          <w:tcPr>
            <w:tcW w:w="405" w:type="pct"/>
            <w:tcBorders>
              <w:top w:val="nil"/>
              <w:left w:val="nil"/>
              <w:bottom w:val="nil"/>
              <w:right w:val="nil"/>
            </w:tcBorders>
            <w:noWrap/>
            <w:vAlign w:val="bottom"/>
            <w:hideMark/>
          </w:tcPr>
          <w:p w14:paraId="5A9676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1.114,87</w:t>
            </w:r>
          </w:p>
        </w:tc>
        <w:tc>
          <w:tcPr>
            <w:tcW w:w="524" w:type="pct"/>
            <w:tcBorders>
              <w:top w:val="nil"/>
              <w:left w:val="nil"/>
              <w:bottom w:val="nil"/>
              <w:right w:val="nil"/>
            </w:tcBorders>
            <w:noWrap/>
            <w:vAlign w:val="bottom"/>
            <w:hideMark/>
          </w:tcPr>
          <w:p w14:paraId="59515B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11EB8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295D1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1.114,87</w:t>
            </w:r>
          </w:p>
        </w:tc>
      </w:tr>
      <w:tr w:rsidR="00B1050B" w:rsidRPr="00B1050B" w14:paraId="6E935AC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431165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K100013 Poduzetnički inkubator i poduzetnička zona</w:t>
            </w:r>
          </w:p>
        </w:tc>
        <w:tc>
          <w:tcPr>
            <w:tcW w:w="405" w:type="pct"/>
            <w:tcBorders>
              <w:top w:val="nil"/>
              <w:left w:val="nil"/>
              <w:bottom w:val="nil"/>
              <w:right w:val="nil"/>
            </w:tcBorders>
            <w:shd w:val="clear" w:color="000000" w:fill="CCCCFF"/>
            <w:noWrap/>
            <w:vAlign w:val="bottom"/>
            <w:hideMark/>
          </w:tcPr>
          <w:p w14:paraId="2A31EF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CCCCFF"/>
            <w:noWrap/>
            <w:vAlign w:val="bottom"/>
            <w:hideMark/>
          </w:tcPr>
          <w:p w14:paraId="58B2663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385" w:type="pct"/>
            <w:tcBorders>
              <w:top w:val="nil"/>
              <w:left w:val="nil"/>
              <w:bottom w:val="nil"/>
              <w:right w:val="nil"/>
            </w:tcBorders>
            <w:shd w:val="clear" w:color="000000" w:fill="CCCCFF"/>
            <w:noWrap/>
            <w:vAlign w:val="bottom"/>
            <w:hideMark/>
          </w:tcPr>
          <w:p w14:paraId="4F0770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6B81D3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592748E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60F6F2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3928B8D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FFFF99"/>
            <w:noWrap/>
            <w:vAlign w:val="bottom"/>
            <w:hideMark/>
          </w:tcPr>
          <w:p w14:paraId="6A47B90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385" w:type="pct"/>
            <w:tcBorders>
              <w:top w:val="nil"/>
              <w:left w:val="nil"/>
              <w:bottom w:val="nil"/>
              <w:right w:val="nil"/>
            </w:tcBorders>
            <w:shd w:val="clear" w:color="000000" w:fill="FFFF99"/>
            <w:noWrap/>
            <w:vAlign w:val="bottom"/>
            <w:hideMark/>
          </w:tcPr>
          <w:p w14:paraId="5C91AF0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BF4CB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1EE8EC29" w14:textId="77777777" w:rsidTr="00B508AA">
        <w:trPr>
          <w:trHeight w:val="255"/>
        </w:trPr>
        <w:tc>
          <w:tcPr>
            <w:tcW w:w="308" w:type="pct"/>
            <w:tcBorders>
              <w:top w:val="nil"/>
              <w:left w:val="nil"/>
              <w:bottom w:val="nil"/>
              <w:right w:val="nil"/>
            </w:tcBorders>
            <w:noWrap/>
            <w:vAlign w:val="bottom"/>
            <w:hideMark/>
          </w:tcPr>
          <w:p w14:paraId="53254F5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960982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69B95C0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c>
          <w:tcPr>
            <w:tcW w:w="524" w:type="pct"/>
            <w:tcBorders>
              <w:top w:val="nil"/>
              <w:left w:val="nil"/>
              <w:bottom w:val="nil"/>
              <w:right w:val="nil"/>
            </w:tcBorders>
            <w:noWrap/>
            <w:vAlign w:val="bottom"/>
            <w:hideMark/>
          </w:tcPr>
          <w:p w14:paraId="070BF57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c>
          <w:tcPr>
            <w:tcW w:w="385" w:type="pct"/>
            <w:tcBorders>
              <w:top w:val="nil"/>
              <w:left w:val="nil"/>
              <w:bottom w:val="nil"/>
              <w:right w:val="nil"/>
            </w:tcBorders>
            <w:noWrap/>
            <w:vAlign w:val="bottom"/>
            <w:hideMark/>
          </w:tcPr>
          <w:p w14:paraId="70D4EBA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3360AD6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556CA857" w14:textId="77777777" w:rsidTr="00B508AA">
        <w:trPr>
          <w:trHeight w:val="255"/>
        </w:trPr>
        <w:tc>
          <w:tcPr>
            <w:tcW w:w="308" w:type="pct"/>
            <w:tcBorders>
              <w:top w:val="nil"/>
              <w:left w:val="nil"/>
              <w:bottom w:val="nil"/>
              <w:right w:val="nil"/>
            </w:tcBorders>
            <w:noWrap/>
            <w:vAlign w:val="bottom"/>
            <w:hideMark/>
          </w:tcPr>
          <w:p w14:paraId="68B8AD0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FD287A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AAA44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11126C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0ACC71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031112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556F6B26" w14:textId="77777777" w:rsidTr="00B508AA">
        <w:trPr>
          <w:trHeight w:val="255"/>
        </w:trPr>
        <w:tc>
          <w:tcPr>
            <w:tcW w:w="308" w:type="pct"/>
            <w:tcBorders>
              <w:top w:val="nil"/>
              <w:left w:val="nil"/>
              <w:bottom w:val="nil"/>
              <w:right w:val="nil"/>
            </w:tcBorders>
            <w:noWrap/>
            <w:vAlign w:val="bottom"/>
            <w:hideMark/>
          </w:tcPr>
          <w:p w14:paraId="4482E5E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CBA8FA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4C25F7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6793B5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28B603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9AAB8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273E20A8"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E6E86D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K100069 Nabava dugotrajne imovine - zemljišta</w:t>
            </w:r>
          </w:p>
        </w:tc>
        <w:tc>
          <w:tcPr>
            <w:tcW w:w="405" w:type="pct"/>
            <w:tcBorders>
              <w:top w:val="nil"/>
              <w:left w:val="nil"/>
              <w:bottom w:val="nil"/>
              <w:right w:val="nil"/>
            </w:tcBorders>
            <w:shd w:val="clear" w:color="000000" w:fill="CCCCFF"/>
            <w:noWrap/>
            <w:vAlign w:val="bottom"/>
            <w:hideMark/>
          </w:tcPr>
          <w:p w14:paraId="6136DCF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CCCCFF"/>
            <w:noWrap/>
            <w:vAlign w:val="bottom"/>
            <w:hideMark/>
          </w:tcPr>
          <w:p w14:paraId="10C8A0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385" w:type="pct"/>
            <w:tcBorders>
              <w:top w:val="nil"/>
              <w:left w:val="nil"/>
              <w:bottom w:val="nil"/>
              <w:right w:val="nil"/>
            </w:tcBorders>
            <w:shd w:val="clear" w:color="000000" w:fill="CCCCFF"/>
            <w:noWrap/>
            <w:vAlign w:val="bottom"/>
            <w:hideMark/>
          </w:tcPr>
          <w:p w14:paraId="7BBB05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50BE152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45EC5BA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5779C4F"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05" w:type="pct"/>
            <w:tcBorders>
              <w:top w:val="nil"/>
              <w:left w:val="nil"/>
              <w:bottom w:val="nil"/>
              <w:right w:val="nil"/>
            </w:tcBorders>
            <w:shd w:val="clear" w:color="000000" w:fill="FFFF99"/>
            <w:noWrap/>
            <w:vAlign w:val="bottom"/>
            <w:hideMark/>
          </w:tcPr>
          <w:p w14:paraId="28B43C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FFFF99"/>
            <w:noWrap/>
            <w:vAlign w:val="bottom"/>
            <w:hideMark/>
          </w:tcPr>
          <w:p w14:paraId="2591E26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385" w:type="pct"/>
            <w:tcBorders>
              <w:top w:val="nil"/>
              <w:left w:val="nil"/>
              <w:bottom w:val="nil"/>
              <w:right w:val="nil"/>
            </w:tcBorders>
            <w:shd w:val="clear" w:color="000000" w:fill="FFFF99"/>
            <w:noWrap/>
            <w:vAlign w:val="bottom"/>
            <w:hideMark/>
          </w:tcPr>
          <w:p w14:paraId="68A689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7F0A4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2BA18F2C" w14:textId="77777777" w:rsidTr="00B508AA">
        <w:trPr>
          <w:trHeight w:val="255"/>
        </w:trPr>
        <w:tc>
          <w:tcPr>
            <w:tcW w:w="308" w:type="pct"/>
            <w:tcBorders>
              <w:top w:val="nil"/>
              <w:left w:val="nil"/>
              <w:bottom w:val="nil"/>
              <w:right w:val="nil"/>
            </w:tcBorders>
            <w:noWrap/>
            <w:vAlign w:val="bottom"/>
            <w:hideMark/>
          </w:tcPr>
          <w:p w14:paraId="1784AE3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81D708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7C734D2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30.000,00</w:t>
            </w:r>
          </w:p>
        </w:tc>
        <w:tc>
          <w:tcPr>
            <w:tcW w:w="524" w:type="pct"/>
            <w:tcBorders>
              <w:top w:val="nil"/>
              <w:left w:val="nil"/>
              <w:bottom w:val="nil"/>
              <w:right w:val="nil"/>
            </w:tcBorders>
            <w:noWrap/>
            <w:vAlign w:val="bottom"/>
            <w:hideMark/>
          </w:tcPr>
          <w:p w14:paraId="6E64988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-30.000,00</w:t>
            </w:r>
          </w:p>
        </w:tc>
        <w:tc>
          <w:tcPr>
            <w:tcW w:w="385" w:type="pct"/>
            <w:tcBorders>
              <w:top w:val="nil"/>
              <w:left w:val="nil"/>
              <w:bottom w:val="nil"/>
              <w:right w:val="nil"/>
            </w:tcBorders>
            <w:noWrap/>
            <w:vAlign w:val="bottom"/>
            <w:hideMark/>
          </w:tcPr>
          <w:p w14:paraId="243C638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3BC264C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6955DB23" w14:textId="77777777" w:rsidTr="00B508AA">
        <w:trPr>
          <w:trHeight w:val="255"/>
        </w:trPr>
        <w:tc>
          <w:tcPr>
            <w:tcW w:w="308" w:type="pct"/>
            <w:tcBorders>
              <w:top w:val="nil"/>
              <w:left w:val="nil"/>
              <w:bottom w:val="nil"/>
              <w:right w:val="nil"/>
            </w:tcBorders>
            <w:noWrap/>
            <w:vAlign w:val="bottom"/>
            <w:hideMark/>
          </w:tcPr>
          <w:p w14:paraId="6FFE532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41</w:t>
            </w:r>
          </w:p>
        </w:tc>
        <w:tc>
          <w:tcPr>
            <w:tcW w:w="2974" w:type="pct"/>
            <w:tcBorders>
              <w:top w:val="nil"/>
              <w:left w:val="nil"/>
              <w:bottom w:val="nil"/>
              <w:right w:val="nil"/>
            </w:tcBorders>
            <w:noWrap/>
            <w:vAlign w:val="bottom"/>
            <w:hideMark/>
          </w:tcPr>
          <w:p w14:paraId="0AC862D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nabavu</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neproizvedene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dugotrajne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imovine</w:t>
            </w:r>
            <w:proofErr w:type="spellEnd"/>
          </w:p>
        </w:tc>
        <w:tc>
          <w:tcPr>
            <w:tcW w:w="405" w:type="pct"/>
            <w:tcBorders>
              <w:top w:val="nil"/>
              <w:left w:val="nil"/>
              <w:bottom w:val="nil"/>
              <w:right w:val="nil"/>
            </w:tcBorders>
            <w:noWrap/>
            <w:vAlign w:val="bottom"/>
            <w:hideMark/>
          </w:tcPr>
          <w:p w14:paraId="4484DF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387EDB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385" w:type="pct"/>
            <w:tcBorders>
              <w:top w:val="nil"/>
              <w:left w:val="nil"/>
              <w:bottom w:val="nil"/>
              <w:right w:val="nil"/>
            </w:tcBorders>
            <w:noWrap/>
            <w:vAlign w:val="bottom"/>
            <w:hideMark/>
          </w:tcPr>
          <w:p w14:paraId="75BBCC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0A732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2660D9D" w14:textId="77777777" w:rsidTr="00B508AA">
        <w:trPr>
          <w:trHeight w:val="255"/>
        </w:trPr>
        <w:tc>
          <w:tcPr>
            <w:tcW w:w="308" w:type="pct"/>
            <w:tcBorders>
              <w:top w:val="nil"/>
              <w:left w:val="nil"/>
              <w:bottom w:val="nil"/>
              <w:right w:val="nil"/>
            </w:tcBorders>
            <w:noWrap/>
            <w:vAlign w:val="bottom"/>
            <w:hideMark/>
          </w:tcPr>
          <w:p w14:paraId="1DC4ABA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41</w:t>
            </w:r>
          </w:p>
        </w:tc>
        <w:tc>
          <w:tcPr>
            <w:tcW w:w="2974" w:type="pct"/>
            <w:tcBorders>
              <w:top w:val="nil"/>
              <w:left w:val="nil"/>
              <w:bottom w:val="nil"/>
              <w:right w:val="nil"/>
            </w:tcBorders>
            <w:noWrap/>
            <w:vAlign w:val="bottom"/>
            <w:hideMark/>
          </w:tcPr>
          <w:p w14:paraId="1CFADD2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Zemljište</w:t>
            </w:r>
            <w:proofErr w:type="spellEnd"/>
          </w:p>
        </w:tc>
        <w:tc>
          <w:tcPr>
            <w:tcW w:w="405" w:type="pct"/>
            <w:tcBorders>
              <w:top w:val="nil"/>
              <w:left w:val="nil"/>
              <w:bottom w:val="nil"/>
              <w:right w:val="nil"/>
            </w:tcBorders>
            <w:noWrap/>
            <w:vAlign w:val="bottom"/>
            <w:hideMark/>
          </w:tcPr>
          <w:p w14:paraId="5F02B1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055AAC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385" w:type="pct"/>
            <w:tcBorders>
              <w:top w:val="nil"/>
              <w:left w:val="nil"/>
              <w:bottom w:val="nil"/>
              <w:right w:val="nil"/>
            </w:tcBorders>
            <w:noWrap/>
            <w:vAlign w:val="bottom"/>
            <w:hideMark/>
          </w:tcPr>
          <w:p w14:paraId="029980E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5F3BB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614ACA2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024FBD5"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K100070 Izmjene Prostornog plana uređenja Općine Gračac</w:t>
            </w:r>
          </w:p>
        </w:tc>
        <w:tc>
          <w:tcPr>
            <w:tcW w:w="405" w:type="pct"/>
            <w:tcBorders>
              <w:top w:val="nil"/>
              <w:left w:val="nil"/>
              <w:bottom w:val="nil"/>
              <w:right w:val="nil"/>
            </w:tcBorders>
            <w:shd w:val="clear" w:color="000000" w:fill="CCCCFF"/>
            <w:noWrap/>
            <w:vAlign w:val="bottom"/>
            <w:hideMark/>
          </w:tcPr>
          <w:p w14:paraId="45DDCBE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CCCCFF"/>
            <w:noWrap/>
            <w:vAlign w:val="bottom"/>
            <w:hideMark/>
          </w:tcPr>
          <w:p w14:paraId="68E4769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FA693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548730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r>
      <w:tr w:rsidR="00B1050B" w:rsidRPr="00B1050B" w14:paraId="49B14758"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D39D77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4.7. Naknada za zadržavanje nezakonito izgrađene zgrade</w:t>
            </w:r>
          </w:p>
        </w:tc>
        <w:tc>
          <w:tcPr>
            <w:tcW w:w="405" w:type="pct"/>
            <w:tcBorders>
              <w:top w:val="nil"/>
              <w:left w:val="nil"/>
              <w:bottom w:val="nil"/>
              <w:right w:val="nil"/>
            </w:tcBorders>
            <w:shd w:val="clear" w:color="000000" w:fill="FFFF99"/>
            <w:noWrap/>
            <w:vAlign w:val="bottom"/>
            <w:hideMark/>
          </w:tcPr>
          <w:p w14:paraId="7F0BCA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c>
          <w:tcPr>
            <w:tcW w:w="524" w:type="pct"/>
            <w:tcBorders>
              <w:top w:val="nil"/>
              <w:left w:val="nil"/>
              <w:bottom w:val="nil"/>
              <w:right w:val="nil"/>
            </w:tcBorders>
            <w:shd w:val="clear" w:color="000000" w:fill="FFFF99"/>
            <w:noWrap/>
            <w:vAlign w:val="bottom"/>
            <w:hideMark/>
          </w:tcPr>
          <w:p w14:paraId="027384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4BA0B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06690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r>
      <w:tr w:rsidR="00B1050B" w:rsidRPr="00B1050B" w14:paraId="513EA84F" w14:textId="77777777" w:rsidTr="00B508AA">
        <w:trPr>
          <w:trHeight w:val="255"/>
        </w:trPr>
        <w:tc>
          <w:tcPr>
            <w:tcW w:w="308" w:type="pct"/>
            <w:tcBorders>
              <w:top w:val="nil"/>
              <w:left w:val="nil"/>
              <w:bottom w:val="nil"/>
              <w:right w:val="nil"/>
            </w:tcBorders>
            <w:noWrap/>
            <w:vAlign w:val="bottom"/>
            <w:hideMark/>
          </w:tcPr>
          <w:p w14:paraId="310AE82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A78798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4ADA2E3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9.000,00</w:t>
            </w:r>
          </w:p>
        </w:tc>
        <w:tc>
          <w:tcPr>
            <w:tcW w:w="524" w:type="pct"/>
            <w:tcBorders>
              <w:top w:val="nil"/>
              <w:left w:val="nil"/>
              <w:bottom w:val="nil"/>
              <w:right w:val="nil"/>
            </w:tcBorders>
            <w:noWrap/>
            <w:vAlign w:val="bottom"/>
            <w:hideMark/>
          </w:tcPr>
          <w:p w14:paraId="2F2AEFF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D4461E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36C6A8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9.000,00</w:t>
            </w:r>
          </w:p>
        </w:tc>
      </w:tr>
      <w:tr w:rsidR="00B1050B" w:rsidRPr="00B1050B" w14:paraId="3A616827" w14:textId="77777777" w:rsidTr="00B508AA">
        <w:trPr>
          <w:trHeight w:val="255"/>
        </w:trPr>
        <w:tc>
          <w:tcPr>
            <w:tcW w:w="308" w:type="pct"/>
            <w:tcBorders>
              <w:top w:val="nil"/>
              <w:left w:val="nil"/>
              <w:bottom w:val="nil"/>
              <w:right w:val="nil"/>
            </w:tcBorders>
            <w:noWrap/>
            <w:vAlign w:val="bottom"/>
            <w:hideMark/>
          </w:tcPr>
          <w:p w14:paraId="6BCBC98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3FFDA7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096C38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524" w:type="pct"/>
            <w:tcBorders>
              <w:top w:val="nil"/>
              <w:left w:val="nil"/>
              <w:bottom w:val="nil"/>
              <w:right w:val="nil"/>
            </w:tcBorders>
            <w:noWrap/>
            <w:vAlign w:val="bottom"/>
            <w:hideMark/>
          </w:tcPr>
          <w:p w14:paraId="17BFA4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E0AE0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240C8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r>
      <w:tr w:rsidR="00B1050B" w:rsidRPr="00B1050B" w14:paraId="15141D41" w14:textId="77777777" w:rsidTr="00B508AA">
        <w:trPr>
          <w:trHeight w:val="255"/>
        </w:trPr>
        <w:tc>
          <w:tcPr>
            <w:tcW w:w="308" w:type="pct"/>
            <w:tcBorders>
              <w:top w:val="nil"/>
              <w:left w:val="nil"/>
              <w:bottom w:val="nil"/>
              <w:right w:val="nil"/>
            </w:tcBorders>
            <w:noWrap/>
            <w:vAlign w:val="bottom"/>
            <w:hideMark/>
          </w:tcPr>
          <w:p w14:paraId="45E57F4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04FA75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5AD3C6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524" w:type="pct"/>
            <w:tcBorders>
              <w:top w:val="nil"/>
              <w:left w:val="nil"/>
              <w:bottom w:val="nil"/>
              <w:right w:val="nil"/>
            </w:tcBorders>
            <w:noWrap/>
            <w:vAlign w:val="bottom"/>
            <w:hideMark/>
          </w:tcPr>
          <w:p w14:paraId="097E1B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5FE9C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3B9AC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r>
      <w:tr w:rsidR="00B1050B" w:rsidRPr="00B1050B" w14:paraId="2624625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FB3163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5.4. Kapitalne pomoći iz županijskog proračuna</w:t>
            </w:r>
          </w:p>
        </w:tc>
        <w:tc>
          <w:tcPr>
            <w:tcW w:w="405" w:type="pct"/>
            <w:tcBorders>
              <w:top w:val="nil"/>
              <w:left w:val="nil"/>
              <w:bottom w:val="nil"/>
              <w:right w:val="nil"/>
            </w:tcBorders>
            <w:shd w:val="clear" w:color="000000" w:fill="FFFF99"/>
            <w:noWrap/>
            <w:vAlign w:val="bottom"/>
            <w:hideMark/>
          </w:tcPr>
          <w:p w14:paraId="546705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0F4C00E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385" w:type="pct"/>
            <w:tcBorders>
              <w:top w:val="nil"/>
              <w:left w:val="nil"/>
              <w:bottom w:val="nil"/>
              <w:right w:val="nil"/>
            </w:tcBorders>
            <w:shd w:val="clear" w:color="000000" w:fill="FFFF99"/>
            <w:noWrap/>
            <w:vAlign w:val="bottom"/>
            <w:hideMark/>
          </w:tcPr>
          <w:p w14:paraId="71CC921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00D37D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r>
      <w:tr w:rsidR="00B1050B" w:rsidRPr="00B1050B" w14:paraId="05F8617D" w14:textId="77777777" w:rsidTr="00B508AA">
        <w:trPr>
          <w:trHeight w:val="255"/>
        </w:trPr>
        <w:tc>
          <w:tcPr>
            <w:tcW w:w="308" w:type="pct"/>
            <w:tcBorders>
              <w:top w:val="nil"/>
              <w:left w:val="nil"/>
              <w:bottom w:val="nil"/>
              <w:right w:val="nil"/>
            </w:tcBorders>
            <w:noWrap/>
            <w:vAlign w:val="bottom"/>
            <w:hideMark/>
          </w:tcPr>
          <w:p w14:paraId="5CDE5E2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lastRenderedPageBreak/>
              <w:t>4</w:t>
            </w:r>
          </w:p>
        </w:tc>
        <w:tc>
          <w:tcPr>
            <w:tcW w:w="2974" w:type="pct"/>
            <w:tcBorders>
              <w:top w:val="nil"/>
              <w:left w:val="nil"/>
              <w:bottom w:val="nil"/>
              <w:right w:val="nil"/>
            </w:tcBorders>
            <w:noWrap/>
            <w:vAlign w:val="bottom"/>
            <w:hideMark/>
          </w:tcPr>
          <w:p w14:paraId="59CEEC3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7249B37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10774EE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21.000,00</w:t>
            </w:r>
          </w:p>
        </w:tc>
        <w:tc>
          <w:tcPr>
            <w:tcW w:w="385" w:type="pct"/>
            <w:tcBorders>
              <w:top w:val="nil"/>
              <w:left w:val="nil"/>
              <w:bottom w:val="nil"/>
              <w:right w:val="nil"/>
            </w:tcBorders>
            <w:noWrap/>
            <w:vAlign w:val="bottom"/>
            <w:hideMark/>
          </w:tcPr>
          <w:p w14:paraId="4C1B9A7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5A017BD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21.000,00</w:t>
            </w:r>
          </w:p>
        </w:tc>
      </w:tr>
      <w:tr w:rsidR="00B1050B" w:rsidRPr="00B1050B" w14:paraId="49E01F39" w14:textId="77777777" w:rsidTr="00B508AA">
        <w:trPr>
          <w:trHeight w:val="255"/>
        </w:trPr>
        <w:tc>
          <w:tcPr>
            <w:tcW w:w="308" w:type="pct"/>
            <w:tcBorders>
              <w:top w:val="nil"/>
              <w:left w:val="nil"/>
              <w:bottom w:val="nil"/>
              <w:right w:val="nil"/>
            </w:tcBorders>
            <w:noWrap/>
            <w:vAlign w:val="bottom"/>
            <w:hideMark/>
          </w:tcPr>
          <w:p w14:paraId="24C0BA5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0B9BC2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074EE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60DB66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385" w:type="pct"/>
            <w:tcBorders>
              <w:top w:val="nil"/>
              <w:left w:val="nil"/>
              <w:bottom w:val="nil"/>
              <w:right w:val="nil"/>
            </w:tcBorders>
            <w:noWrap/>
            <w:vAlign w:val="bottom"/>
            <w:hideMark/>
          </w:tcPr>
          <w:p w14:paraId="5BEB56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E583B1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r>
      <w:tr w:rsidR="00B1050B" w:rsidRPr="00B1050B" w14:paraId="73F73B28" w14:textId="77777777" w:rsidTr="00B508AA">
        <w:trPr>
          <w:trHeight w:val="255"/>
        </w:trPr>
        <w:tc>
          <w:tcPr>
            <w:tcW w:w="308" w:type="pct"/>
            <w:tcBorders>
              <w:top w:val="nil"/>
              <w:left w:val="nil"/>
              <w:bottom w:val="nil"/>
              <w:right w:val="nil"/>
            </w:tcBorders>
            <w:noWrap/>
            <w:vAlign w:val="bottom"/>
            <w:hideMark/>
          </w:tcPr>
          <w:p w14:paraId="361AB25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93864E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438406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3AE8FE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385" w:type="pct"/>
            <w:tcBorders>
              <w:top w:val="nil"/>
              <w:left w:val="nil"/>
              <w:bottom w:val="nil"/>
              <w:right w:val="nil"/>
            </w:tcBorders>
            <w:noWrap/>
            <w:vAlign w:val="bottom"/>
            <w:hideMark/>
          </w:tcPr>
          <w:p w14:paraId="177991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DC184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r>
      <w:tr w:rsidR="00B1050B" w:rsidRPr="00B1050B" w14:paraId="76A3D27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EA564D1"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6.1.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Tekuće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donacije</w:t>
            </w:r>
            <w:proofErr w:type="spellEnd"/>
          </w:p>
        </w:tc>
        <w:tc>
          <w:tcPr>
            <w:tcW w:w="405" w:type="pct"/>
            <w:tcBorders>
              <w:top w:val="nil"/>
              <w:left w:val="nil"/>
              <w:bottom w:val="nil"/>
              <w:right w:val="nil"/>
            </w:tcBorders>
            <w:shd w:val="clear" w:color="000000" w:fill="FFFF99"/>
            <w:noWrap/>
            <w:vAlign w:val="bottom"/>
            <w:hideMark/>
          </w:tcPr>
          <w:p w14:paraId="5A1986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524" w:type="pct"/>
            <w:tcBorders>
              <w:top w:val="nil"/>
              <w:left w:val="nil"/>
              <w:bottom w:val="nil"/>
              <w:right w:val="nil"/>
            </w:tcBorders>
            <w:shd w:val="clear" w:color="000000" w:fill="FFFF99"/>
            <w:noWrap/>
            <w:vAlign w:val="bottom"/>
            <w:hideMark/>
          </w:tcPr>
          <w:p w14:paraId="2044489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385" w:type="pct"/>
            <w:tcBorders>
              <w:top w:val="nil"/>
              <w:left w:val="nil"/>
              <w:bottom w:val="nil"/>
              <w:right w:val="nil"/>
            </w:tcBorders>
            <w:shd w:val="clear" w:color="000000" w:fill="FFFF99"/>
            <w:noWrap/>
            <w:vAlign w:val="bottom"/>
            <w:hideMark/>
          </w:tcPr>
          <w:p w14:paraId="76A0D80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138BD6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1E5E909B" w14:textId="77777777" w:rsidTr="00B508AA">
        <w:trPr>
          <w:trHeight w:val="255"/>
        </w:trPr>
        <w:tc>
          <w:tcPr>
            <w:tcW w:w="308" w:type="pct"/>
            <w:tcBorders>
              <w:top w:val="nil"/>
              <w:left w:val="nil"/>
              <w:bottom w:val="nil"/>
              <w:right w:val="nil"/>
            </w:tcBorders>
            <w:noWrap/>
            <w:vAlign w:val="bottom"/>
            <w:hideMark/>
          </w:tcPr>
          <w:p w14:paraId="05CDE47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6C27CC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2E39A61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21.000,00</w:t>
            </w:r>
          </w:p>
        </w:tc>
        <w:tc>
          <w:tcPr>
            <w:tcW w:w="524" w:type="pct"/>
            <w:tcBorders>
              <w:top w:val="nil"/>
              <w:left w:val="nil"/>
              <w:bottom w:val="nil"/>
              <w:right w:val="nil"/>
            </w:tcBorders>
            <w:noWrap/>
            <w:vAlign w:val="bottom"/>
            <w:hideMark/>
          </w:tcPr>
          <w:p w14:paraId="74A5013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-21.000,00</w:t>
            </w:r>
          </w:p>
        </w:tc>
        <w:tc>
          <w:tcPr>
            <w:tcW w:w="385" w:type="pct"/>
            <w:tcBorders>
              <w:top w:val="nil"/>
              <w:left w:val="nil"/>
              <w:bottom w:val="nil"/>
              <w:right w:val="nil"/>
            </w:tcBorders>
            <w:noWrap/>
            <w:vAlign w:val="bottom"/>
            <w:hideMark/>
          </w:tcPr>
          <w:p w14:paraId="792B89E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1656E36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4D1E7578" w14:textId="77777777" w:rsidTr="00B508AA">
        <w:trPr>
          <w:trHeight w:val="255"/>
        </w:trPr>
        <w:tc>
          <w:tcPr>
            <w:tcW w:w="308" w:type="pct"/>
            <w:tcBorders>
              <w:top w:val="nil"/>
              <w:left w:val="nil"/>
              <w:bottom w:val="nil"/>
              <w:right w:val="nil"/>
            </w:tcBorders>
            <w:noWrap/>
            <w:vAlign w:val="bottom"/>
            <w:hideMark/>
          </w:tcPr>
          <w:p w14:paraId="2CDE47E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679283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1094B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524" w:type="pct"/>
            <w:tcBorders>
              <w:top w:val="nil"/>
              <w:left w:val="nil"/>
              <w:bottom w:val="nil"/>
              <w:right w:val="nil"/>
            </w:tcBorders>
            <w:noWrap/>
            <w:vAlign w:val="bottom"/>
            <w:hideMark/>
          </w:tcPr>
          <w:p w14:paraId="6CB2C3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385" w:type="pct"/>
            <w:tcBorders>
              <w:top w:val="nil"/>
              <w:left w:val="nil"/>
              <w:bottom w:val="nil"/>
              <w:right w:val="nil"/>
            </w:tcBorders>
            <w:noWrap/>
            <w:vAlign w:val="bottom"/>
            <w:hideMark/>
          </w:tcPr>
          <w:p w14:paraId="211231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2060C9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C641011" w14:textId="77777777" w:rsidTr="00B508AA">
        <w:trPr>
          <w:trHeight w:val="255"/>
        </w:trPr>
        <w:tc>
          <w:tcPr>
            <w:tcW w:w="308" w:type="pct"/>
            <w:tcBorders>
              <w:top w:val="nil"/>
              <w:left w:val="nil"/>
              <w:bottom w:val="nil"/>
              <w:right w:val="nil"/>
            </w:tcBorders>
            <w:noWrap/>
            <w:vAlign w:val="bottom"/>
            <w:hideMark/>
          </w:tcPr>
          <w:p w14:paraId="248D4A4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B6806F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40DF5A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524" w:type="pct"/>
            <w:tcBorders>
              <w:top w:val="nil"/>
              <w:left w:val="nil"/>
              <w:bottom w:val="nil"/>
              <w:right w:val="nil"/>
            </w:tcBorders>
            <w:noWrap/>
            <w:vAlign w:val="bottom"/>
            <w:hideMark/>
          </w:tcPr>
          <w:p w14:paraId="53A8E2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385" w:type="pct"/>
            <w:tcBorders>
              <w:top w:val="nil"/>
              <w:left w:val="nil"/>
              <w:bottom w:val="nil"/>
              <w:right w:val="nil"/>
            </w:tcBorders>
            <w:noWrap/>
            <w:vAlign w:val="bottom"/>
            <w:hideMark/>
          </w:tcPr>
          <w:p w14:paraId="11163E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D6A26E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223806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5C917F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T100011 Sanacija divljih odlagališta otpada na poljoprivrednom zemljištu</w:t>
            </w:r>
          </w:p>
        </w:tc>
        <w:tc>
          <w:tcPr>
            <w:tcW w:w="405" w:type="pct"/>
            <w:tcBorders>
              <w:top w:val="nil"/>
              <w:left w:val="nil"/>
              <w:bottom w:val="nil"/>
              <w:right w:val="nil"/>
            </w:tcBorders>
            <w:shd w:val="clear" w:color="000000" w:fill="CCCCFF"/>
            <w:noWrap/>
            <w:vAlign w:val="bottom"/>
            <w:hideMark/>
          </w:tcPr>
          <w:p w14:paraId="3EA95CF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c>
          <w:tcPr>
            <w:tcW w:w="524" w:type="pct"/>
            <w:tcBorders>
              <w:top w:val="nil"/>
              <w:left w:val="nil"/>
              <w:bottom w:val="nil"/>
              <w:right w:val="nil"/>
            </w:tcBorders>
            <w:shd w:val="clear" w:color="000000" w:fill="CCCCFF"/>
            <w:noWrap/>
            <w:vAlign w:val="bottom"/>
            <w:hideMark/>
          </w:tcPr>
          <w:p w14:paraId="02610BF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013A83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D2A12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r>
      <w:tr w:rsidR="00B1050B" w:rsidRPr="00B1050B" w14:paraId="0B91BAC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702E071"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346918C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c>
          <w:tcPr>
            <w:tcW w:w="524" w:type="pct"/>
            <w:tcBorders>
              <w:top w:val="nil"/>
              <w:left w:val="nil"/>
              <w:bottom w:val="nil"/>
              <w:right w:val="nil"/>
            </w:tcBorders>
            <w:shd w:val="clear" w:color="000000" w:fill="FFFF99"/>
            <w:noWrap/>
            <w:vAlign w:val="bottom"/>
            <w:hideMark/>
          </w:tcPr>
          <w:p w14:paraId="3EE8974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C0185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172C8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9.000,00</w:t>
            </w:r>
          </w:p>
        </w:tc>
      </w:tr>
      <w:tr w:rsidR="00B1050B" w:rsidRPr="00B1050B" w14:paraId="1FD2D14B" w14:textId="77777777" w:rsidTr="00B508AA">
        <w:trPr>
          <w:trHeight w:val="255"/>
        </w:trPr>
        <w:tc>
          <w:tcPr>
            <w:tcW w:w="308" w:type="pct"/>
            <w:tcBorders>
              <w:top w:val="nil"/>
              <w:left w:val="nil"/>
              <w:bottom w:val="nil"/>
              <w:right w:val="nil"/>
            </w:tcBorders>
            <w:noWrap/>
            <w:vAlign w:val="bottom"/>
            <w:hideMark/>
          </w:tcPr>
          <w:p w14:paraId="70B6557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DFA219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FE7192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9.000,00</w:t>
            </w:r>
          </w:p>
        </w:tc>
        <w:tc>
          <w:tcPr>
            <w:tcW w:w="524" w:type="pct"/>
            <w:tcBorders>
              <w:top w:val="nil"/>
              <w:left w:val="nil"/>
              <w:bottom w:val="nil"/>
              <w:right w:val="nil"/>
            </w:tcBorders>
            <w:noWrap/>
            <w:vAlign w:val="bottom"/>
            <w:hideMark/>
          </w:tcPr>
          <w:p w14:paraId="7FBC1C8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E9FEF9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8B8424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9.000,00</w:t>
            </w:r>
          </w:p>
        </w:tc>
      </w:tr>
      <w:tr w:rsidR="00B1050B" w:rsidRPr="00B1050B" w14:paraId="15E541C7" w14:textId="77777777" w:rsidTr="00B508AA">
        <w:trPr>
          <w:trHeight w:val="255"/>
        </w:trPr>
        <w:tc>
          <w:tcPr>
            <w:tcW w:w="308" w:type="pct"/>
            <w:tcBorders>
              <w:top w:val="nil"/>
              <w:left w:val="nil"/>
              <w:bottom w:val="nil"/>
              <w:right w:val="nil"/>
            </w:tcBorders>
            <w:noWrap/>
            <w:vAlign w:val="bottom"/>
            <w:hideMark/>
          </w:tcPr>
          <w:p w14:paraId="75B3F2A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36FCFC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3839F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524" w:type="pct"/>
            <w:tcBorders>
              <w:top w:val="nil"/>
              <w:left w:val="nil"/>
              <w:bottom w:val="nil"/>
              <w:right w:val="nil"/>
            </w:tcBorders>
            <w:noWrap/>
            <w:vAlign w:val="bottom"/>
            <w:hideMark/>
          </w:tcPr>
          <w:p w14:paraId="2B9260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992E3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33150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r>
      <w:tr w:rsidR="00B1050B" w:rsidRPr="00B1050B" w14:paraId="169D8EED" w14:textId="77777777" w:rsidTr="00B508AA">
        <w:trPr>
          <w:trHeight w:val="255"/>
        </w:trPr>
        <w:tc>
          <w:tcPr>
            <w:tcW w:w="308" w:type="pct"/>
            <w:tcBorders>
              <w:top w:val="nil"/>
              <w:left w:val="nil"/>
              <w:bottom w:val="nil"/>
              <w:right w:val="nil"/>
            </w:tcBorders>
            <w:noWrap/>
            <w:vAlign w:val="bottom"/>
            <w:hideMark/>
          </w:tcPr>
          <w:p w14:paraId="17192D0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BE1968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58586D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524" w:type="pct"/>
            <w:tcBorders>
              <w:top w:val="nil"/>
              <w:left w:val="nil"/>
              <w:bottom w:val="nil"/>
              <w:right w:val="nil"/>
            </w:tcBorders>
            <w:noWrap/>
            <w:vAlign w:val="bottom"/>
            <w:hideMark/>
          </w:tcPr>
          <w:p w14:paraId="537BB9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C8E64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DABE5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r>
      <w:tr w:rsidR="00B1050B" w:rsidRPr="00B1050B" w14:paraId="4B7E4E7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580CC7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T100012 Sanacija poljskih puteva</w:t>
            </w:r>
          </w:p>
        </w:tc>
        <w:tc>
          <w:tcPr>
            <w:tcW w:w="405" w:type="pct"/>
            <w:tcBorders>
              <w:top w:val="nil"/>
              <w:left w:val="nil"/>
              <w:bottom w:val="nil"/>
              <w:right w:val="nil"/>
            </w:tcBorders>
            <w:shd w:val="clear" w:color="000000" w:fill="CCCCFF"/>
            <w:noWrap/>
            <w:vAlign w:val="bottom"/>
            <w:hideMark/>
          </w:tcPr>
          <w:p w14:paraId="2930340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20.600,00</w:t>
            </w:r>
          </w:p>
        </w:tc>
        <w:tc>
          <w:tcPr>
            <w:tcW w:w="524" w:type="pct"/>
            <w:tcBorders>
              <w:top w:val="nil"/>
              <w:left w:val="nil"/>
              <w:bottom w:val="nil"/>
              <w:right w:val="nil"/>
            </w:tcBorders>
            <w:shd w:val="clear" w:color="000000" w:fill="CCCCFF"/>
            <w:noWrap/>
            <w:vAlign w:val="bottom"/>
            <w:hideMark/>
          </w:tcPr>
          <w:p w14:paraId="394847E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24FC646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1A5AA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20.600,00</w:t>
            </w:r>
          </w:p>
        </w:tc>
      </w:tr>
      <w:tr w:rsidR="00B1050B" w:rsidRPr="00B1050B" w14:paraId="3322E03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7964949"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6B86511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20.600,00</w:t>
            </w:r>
          </w:p>
        </w:tc>
        <w:tc>
          <w:tcPr>
            <w:tcW w:w="524" w:type="pct"/>
            <w:tcBorders>
              <w:top w:val="nil"/>
              <w:left w:val="nil"/>
              <w:bottom w:val="nil"/>
              <w:right w:val="nil"/>
            </w:tcBorders>
            <w:shd w:val="clear" w:color="000000" w:fill="FFFF99"/>
            <w:noWrap/>
            <w:vAlign w:val="bottom"/>
            <w:hideMark/>
          </w:tcPr>
          <w:p w14:paraId="1AE16B1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4D74B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27EBCE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20.600,00</w:t>
            </w:r>
          </w:p>
        </w:tc>
      </w:tr>
      <w:tr w:rsidR="00B1050B" w:rsidRPr="00B1050B" w14:paraId="6E8E3A6B" w14:textId="77777777" w:rsidTr="00B508AA">
        <w:trPr>
          <w:trHeight w:val="255"/>
        </w:trPr>
        <w:tc>
          <w:tcPr>
            <w:tcW w:w="308" w:type="pct"/>
            <w:tcBorders>
              <w:top w:val="nil"/>
              <w:left w:val="nil"/>
              <w:bottom w:val="nil"/>
              <w:right w:val="nil"/>
            </w:tcBorders>
            <w:noWrap/>
            <w:vAlign w:val="bottom"/>
            <w:hideMark/>
          </w:tcPr>
          <w:p w14:paraId="5BFF503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CB5A32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F40E01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20.600,00</w:t>
            </w:r>
          </w:p>
        </w:tc>
        <w:tc>
          <w:tcPr>
            <w:tcW w:w="524" w:type="pct"/>
            <w:tcBorders>
              <w:top w:val="nil"/>
              <w:left w:val="nil"/>
              <w:bottom w:val="nil"/>
              <w:right w:val="nil"/>
            </w:tcBorders>
            <w:noWrap/>
            <w:vAlign w:val="bottom"/>
            <w:hideMark/>
          </w:tcPr>
          <w:p w14:paraId="46E1B2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5B94C07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4A8108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20.600,00</w:t>
            </w:r>
          </w:p>
        </w:tc>
      </w:tr>
      <w:tr w:rsidR="00B1050B" w:rsidRPr="00B1050B" w14:paraId="63633CCA" w14:textId="77777777" w:rsidTr="00B508AA">
        <w:trPr>
          <w:trHeight w:val="255"/>
        </w:trPr>
        <w:tc>
          <w:tcPr>
            <w:tcW w:w="308" w:type="pct"/>
            <w:tcBorders>
              <w:top w:val="nil"/>
              <w:left w:val="nil"/>
              <w:bottom w:val="nil"/>
              <w:right w:val="nil"/>
            </w:tcBorders>
            <w:noWrap/>
            <w:vAlign w:val="bottom"/>
            <w:hideMark/>
          </w:tcPr>
          <w:p w14:paraId="616409F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5E0172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0E4669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20.600,00</w:t>
            </w:r>
          </w:p>
        </w:tc>
        <w:tc>
          <w:tcPr>
            <w:tcW w:w="524" w:type="pct"/>
            <w:tcBorders>
              <w:top w:val="nil"/>
              <w:left w:val="nil"/>
              <w:bottom w:val="nil"/>
              <w:right w:val="nil"/>
            </w:tcBorders>
            <w:noWrap/>
            <w:vAlign w:val="bottom"/>
            <w:hideMark/>
          </w:tcPr>
          <w:p w14:paraId="254096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9DF8E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0623A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20.600,00</w:t>
            </w:r>
          </w:p>
        </w:tc>
      </w:tr>
      <w:tr w:rsidR="00B1050B" w:rsidRPr="00B1050B" w14:paraId="4C274D30" w14:textId="77777777" w:rsidTr="00B508AA">
        <w:trPr>
          <w:trHeight w:val="255"/>
        </w:trPr>
        <w:tc>
          <w:tcPr>
            <w:tcW w:w="308" w:type="pct"/>
            <w:tcBorders>
              <w:top w:val="nil"/>
              <w:left w:val="nil"/>
              <w:bottom w:val="nil"/>
              <w:right w:val="nil"/>
            </w:tcBorders>
            <w:noWrap/>
            <w:vAlign w:val="bottom"/>
            <w:hideMark/>
          </w:tcPr>
          <w:p w14:paraId="712000A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3C5D66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07BE9E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20.600,00</w:t>
            </w:r>
          </w:p>
        </w:tc>
        <w:tc>
          <w:tcPr>
            <w:tcW w:w="524" w:type="pct"/>
            <w:tcBorders>
              <w:top w:val="nil"/>
              <w:left w:val="nil"/>
              <w:bottom w:val="nil"/>
              <w:right w:val="nil"/>
            </w:tcBorders>
            <w:noWrap/>
            <w:vAlign w:val="bottom"/>
            <w:hideMark/>
          </w:tcPr>
          <w:p w14:paraId="36CDF5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65AC2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2E9BD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20.600,00</w:t>
            </w:r>
          </w:p>
        </w:tc>
      </w:tr>
      <w:tr w:rsidR="00B1050B" w:rsidRPr="00B1050B" w14:paraId="1E1DF6C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AC9177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T100013 Održavanje zgrada za redovno  korištenje</w:t>
            </w:r>
          </w:p>
        </w:tc>
        <w:tc>
          <w:tcPr>
            <w:tcW w:w="405" w:type="pct"/>
            <w:tcBorders>
              <w:top w:val="nil"/>
              <w:left w:val="nil"/>
              <w:bottom w:val="nil"/>
              <w:right w:val="nil"/>
            </w:tcBorders>
            <w:shd w:val="clear" w:color="000000" w:fill="CCCCFF"/>
            <w:noWrap/>
            <w:vAlign w:val="bottom"/>
            <w:hideMark/>
          </w:tcPr>
          <w:p w14:paraId="2F95C8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CCCCFF"/>
            <w:noWrap/>
            <w:vAlign w:val="bottom"/>
            <w:hideMark/>
          </w:tcPr>
          <w:p w14:paraId="203437A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E46FC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5460BC2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5A8497D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E914AB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26EC5C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FFFF99"/>
            <w:noWrap/>
            <w:vAlign w:val="bottom"/>
            <w:hideMark/>
          </w:tcPr>
          <w:p w14:paraId="54A7295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BE90D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6A6728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705D2335" w14:textId="77777777" w:rsidTr="00B508AA">
        <w:trPr>
          <w:trHeight w:val="255"/>
        </w:trPr>
        <w:tc>
          <w:tcPr>
            <w:tcW w:w="308" w:type="pct"/>
            <w:tcBorders>
              <w:top w:val="nil"/>
              <w:left w:val="nil"/>
              <w:bottom w:val="nil"/>
              <w:right w:val="nil"/>
            </w:tcBorders>
            <w:noWrap/>
            <w:vAlign w:val="bottom"/>
            <w:hideMark/>
          </w:tcPr>
          <w:p w14:paraId="2BC1AAB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FBEC3E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46E998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524" w:type="pct"/>
            <w:tcBorders>
              <w:top w:val="nil"/>
              <w:left w:val="nil"/>
              <w:bottom w:val="nil"/>
              <w:right w:val="nil"/>
            </w:tcBorders>
            <w:noWrap/>
            <w:vAlign w:val="bottom"/>
            <w:hideMark/>
          </w:tcPr>
          <w:p w14:paraId="7204F91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3D46C1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4742FFD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r>
      <w:tr w:rsidR="00B1050B" w:rsidRPr="00B1050B" w14:paraId="35C426BB" w14:textId="77777777" w:rsidTr="00B508AA">
        <w:trPr>
          <w:trHeight w:val="255"/>
        </w:trPr>
        <w:tc>
          <w:tcPr>
            <w:tcW w:w="308" w:type="pct"/>
            <w:tcBorders>
              <w:top w:val="nil"/>
              <w:left w:val="nil"/>
              <w:bottom w:val="nil"/>
              <w:right w:val="nil"/>
            </w:tcBorders>
            <w:noWrap/>
            <w:vAlign w:val="bottom"/>
            <w:hideMark/>
          </w:tcPr>
          <w:p w14:paraId="401C952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91C39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A0A59D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6A2483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5D42C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7B13E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1F6EAB73" w14:textId="77777777" w:rsidTr="00B508AA">
        <w:trPr>
          <w:trHeight w:val="255"/>
        </w:trPr>
        <w:tc>
          <w:tcPr>
            <w:tcW w:w="308" w:type="pct"/>
            <w:tcBorders>
              <w:top w:val="nil"/>
              <w:left w:val="nil"/>
              <w:bottom w:val="nil"/>
              <w:right w:val="nil"/>
            </w:tcBorders>
            <w:noWrap/>
            <w:vAlign w:val="bottom"/>
            <w:hideMark/>
          </w:tcPr>
          <w:p w14:paraId="410E93F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750831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16C1E0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26DF8A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8D970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8BA557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10E3C512"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3B42B2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T100014 Izrada projektne dokumentacije</w:t>
            </w:r>
          </w:p>
        </w:tc>
        <w:tc>
          <w:tcPr>
            <w:tcW w:w="405" w:type="pct"/>
            <w:tcBorders>
              <w:top w:val="nil"/>
              <w:left w:val="nil"/>
              <w:bottom w:val="nil"/>
              <w:right w:val="nil"/>
            </w:tcBorders>
            <w:shd w:val="clear" w:color="000000" w:fill="CCCCFF"/>
            <w:noWrap/>
            <w:vAlign w:val="bottom"/>
            <w:hideMark/>
          </w:tcPr>
          <w:p w14:paraId="61E933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CCCCFF"/>
            <w:noWrap/>
            <w:vAlign w:val="bottom"/>
            <w:hideMark/>
          </w:tcPr>
          <w:p w14:paraId="4A6464B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87839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734D53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29F2C24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D0BF83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1F3E24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FFFF99"/>
            <w:noWrap/>
            <w:vAlign w:val="bottom"/>
            <w:hideMark/>
          </w:tcPr>
          <w:p w14:paraId="2DFA114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D7531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4090A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0138C0D2" w14:textId="77777777" w:rsidTr="00B508AA">
        <w:trPr>
          <w:trHeight w:val="255"/>
        </w:trPr>
        <w:tc>
          <w:tcPr>
            <w:tcW w:w="308" w:type="pct"/>
            <w:tcBorders>
              <w:top w:val="nil"/>
              <w:left w:val="nil"/>
              <w:bottom w:val="nil"/>
              <w:right w:val="nil"/>
            </w:tcBorders>
            <w:noWrap/>
            <w:vAlign w:val="bottom"/>
            <w:hideMark/>
          </w:tcPr>
          <w:p w14:paraId="611449F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6266E56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207B2AE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c>
          <w:tcPr>
            <w:tcW w:w="524" w:type="pct"/>
            <w:tcBorders>
              <w:top w:val="nil"/>
              <w:left w:val="nil"/>
              <w:bottom w:val="nil"/>
              <w:right w:val="nil"/>
            </w:tcBorders>
            <w:noWrap/>
            <w:vAlign w:val="bottom"/>
            <w:hideMark/>
          </w:tcPr>
          <w:p w14:paraId="3029F09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54003A7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7D0682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r>
      <w:tr w:rsidR="00B1050B" w:rsidRPr="00B1050B" w14:paraId="45D7B0BA" w14:textId="77777777" w:rsidTr="00B508AA">
        <w:trPr>
          <w:trHeight w:val="255"/>
        </w:trPr>
        <w:tc>
          <w:tcPr>
            <w:tcW w:w="308" w:type="pct"/>
            <w:tcBorders>
              <w:top w:val="nil"/>
              <w:left w:val="nil"/>
              <w:bottom w:val="nil"/>
              <w:right w:val="nil"/>
            </w:tcBorders>
            <w:noWrap/>
            <w:vAlign w:val="bottom"/>
            <w:hideMark/>
          </w:tcPr>
          <w:p w14:paraId="7949D62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0AAB52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FF348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524" w:type="pct"/>
            <w:tcBorders>
              <w:top w:val="nil"/>
              <w:left w:val="nil"/>
              <w:bottom w:val="nil"/>
              <w:right w:val="nil"/>
            </w:tcBorders>
            <w:noWrap/>
            <w:vAlign w:val="bottom"/>
            <w:hideMark/>
          </w:tcPr>
          <w:p w14:paraId="433C68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F730E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C0423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72368CAC" w14:textId="77777777" w:rsidTr="00B508AA">
        <w:trPr>
          <w:trHeight w:val="255"/>
        </w:trPr>
        <w:tc>
          <w:tcPr>
            <w:tcW w:w="308" w:type="pct"/>
            <w:tcBorders>
              <w:top w:val="nil"/>
              <w:left w:val="nil"/>
              <w:bottom w:val="nil"/>
              <w:right w:val="nil"/>
            </w:tcBorders>
            <w:noWrap/>
            <w:vAlign w:val="bottom"/>
            <w:hideMark/>
          </w:tcPr>
          <w:p w14:paraId="7EA3B64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9955C9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Projektna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dokumentacija</w:t>
            </w:r>
            <w:proofErr w:type="spellEnd"/>
          </w:p>
        </w:tc>
        <w:tc>
          <w:tcPr>
            <w:tcW w:w="405" w:type="pct"/>
            <w:tcBorders>
              <w:top w:val="nil"/>
              <w:left w:val="nil"/>
              <w:bottom w:val="nil"/>
              <w:right w:val="nil"/>
            </w:tcBorders>
            <w:noWrap/>
            <w:vAlign w:val="bottom"/>
            <w:hideMark/>
          </w:tcPr>
          <w:p w14:paraId="220D3A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524" w:type="pct"/>
            <w:tcBorders>
              <w:top w:val="nil"/>
              <w:left w:val="nil"/>
              <w:bottom w:val="nil"/>
              <w:right w:val="nil"/>
            </w:tcBorders>
            <w:noWrap/>
            <w:vAlign w:val="bottom"/>
            <w:hideMark/>
          </w:tcPr>
          <w:p w14:paraId="709035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75863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4F47B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7B2C1E08"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31BF987F" w14:textId="77777777" w:rsidR="00B1050B" w:rsidRPr="00B1050B" w:rsidRDefault="00B1050B" w:rsidP="00B1050B">
            <w:pPr>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 xml:space="preserve">Program 1004 </w:t>
            </w:r>
            <w:proofErr w:type="spellStart"/>
            <w:r w:rsidRPr="00B1050B">
              <w:rPr>
                <w:rFonts w:ascii="Arial" w:hAnsi="Arial" w:cs="Arial"/>
                <w:b/>
                <w:bCs/>
                <w:color w:val="000000"/>
                <w:sz w:val="14"/>
                <w:szCs w:val="14"/>
                <w:lang w:val="en-US" w:eastAsia="en-US"/>
              </w:rPr>
              <w:t>Zaštita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okoliša</w:t>
            </w:r>
            <w:proofErr w:type="spellEnd"/>
          </w:p>
        </w:tc>
        <w:tc>
          <w:tcPr>
            <w:tcW w:w="405" w:type="pct"/>
            <w:tcBorders>
              <w:top w:val="nil"/>
              <w:left w:val="nil"/>
              <w:bottom w:val="nil"/>
              <w:right w:val="nil"/>
            </w:tcBorders>
            <w:shd w:val="clear" w:color="000000" w:fill="9999FF"/>
            <w:noWrap/>
            <w:vAlign w:val="bottom"/>
            <w:hideMark/>
          </w:tcPr>
          <w:p w14:paraId="1E4A1D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169.694,94</w:t>
            </w:r>
          </w:p>
        </w:tc>
        <w:tc>
          <w:tcPr>
            <w:tcW w:w="524" w:type="pct"/>
            <w:tcBorders>
              <w:top w:val="nil"/>
              <w:left w:val="nil"/>
              <w:bottom w:val="nil"/>
              <w:right w:val="nil"/>
            </w:tcBorders>
            <w:shd w:val="clear" w:color="000000" w:fill="9999FF"/>
            <w:noWrap/>
            <w:vAlign w:val="bottom"/>
            <w:hideMark/>
          </w:tcPr>
          <w:p w14:paraId="1C51D7C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-106.900,00</w:t>
            </w:r>
          </w:p>
        </w:tc>
        <w:tc>
          <w:tcPr>
            <w:tcW w:w="385" w:type="pct"/>
            <w:tcBorders>
              <w:top w:val="nil"/>
              <w:left w:val="nil"/>
              <w:bottom w:val="nil"/>
              <w:right w:val="nil"/>
            </w:tcBorders>
            <w:shd w:val="clear" w:color="000000" w:fill="9999FF"/>
            <w:noWrap/>
            <w:vAlign w:val="bottom"/>
            <w:hideMark/>
          </w:tcPr>
          <w:p w14:paraId="0AD0B7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-63,00</w:t>
            </w:r>
          </w:p>
        </w:tc>
        <w:tc>
          <w:tcPr>
            <w:tcW w:w="405" w:type="pct"/>
            <w:tcBorders>
              <w:top w:val="nil"/>
              <w:left w:val="nil"/>
              <w:bottom w:val="nil"/>
              <w:right w:val="nil"/>
            </w:tcBorders>
            <w:shd w:val="clear" w:color="000000" w:fill="9999FF"/>
            <w:noWrap/>
            <w:vAlign w:val="bottom"/>
            <w:hideMark/>
          </w:tcPr>
          <w:p w14:paraId="0416D66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62.794,94</w:t>
            </w:r>
          </w:p>
        </w:tc>
      </w:tr>
      <w:tr w:rsidR="00B1050B" w:rsidRPr="00B1050B" w14:paraId="0C353B63"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6891955"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A100011 </w:t>
            </w:r>
            <w:proofErr w:type="spellStart"/>
            <w:r w:rsidRPr="00B1050B">
              <w:rPr>
                <w:rFonts w:ascii="Arial" w:hAnsi="Arial" w:cs="Arial"/>
                <w:b/>
                <w:bCs/>
                <w:color w:val="000000"/>
                <w:sz w:val="14"/>
                <w:szCs w:val="14"/>
                <w:lang w:val="en-US" w:eastAsia="en-US"/>
              </w:rPr>
              <w:t>Higijeničarska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služba</w:t>
            </w:r>
            <w:proofErr w:type="spellEnd"/>
          </w:p>
        </w:tc>
        <w:tc>
          <w:tcPr>
            <w:tcW w:w="405" w:type="pct"/>
            <w:tcBorders>
              <w:top w:val="nil"/>
              <w:left w:val="nil"/>
              <w:bottom w:val="nil"/>
              <w:right w:val="nil"/>
            </w:tcBorders>
            <w:shd w:val="clear" w:color="000000" w:fill="CCCCFF"/>
            <w:noWrap/>
            <w:vAlign w:val="bottom"/>
            <w:hideMark/>
          </w:tcPr>
          <w:p w14:paraId="349DB89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32.544,94</w:t>
            </w:r>
          </w:p>
        </w:tc>
        <w:tc>
          <w:tcPr>
            <w:tcW w:w="524" w:type="pct"/>
            <w:tcBorders>
              <w:top w:val="nil"/>
              <w:left w:val="nil"/>
              <w:bottom w:val="nil"/>
              <w:right w:val="nil"/>
            </w:tcBorders>
            <w:shd w:val="clear" w:color="000000" w:fill="CCCCFF"/>
            <w:noWrap/>
            <w:vAlign w:val="bottom"/>
            <w:hideMark/>
          </w:tcPr>
          <w:p w14:paraId="21BFED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5AFE5D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B5739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32.544,94</w:t>
            </w:r>
          </w:p>
        </w:tc>
      </w:tr>
      <w:tr w:rsidR="00B1050B" w:rsidRPr="00B1050B" w14:paraId="2C537BB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1340254"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34A47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7.636,94</w:t>
            </w:r>
          </w:p>
        </w:tc>
        <w:tc>
          <w:tcPr>
            <w:tcW w:w="524" w:type="pct"/>
            <w:tcBorders>
              <w:top w:val="nil"/>
              <w:left w:val="nil"/>
              <w:bottom w:val="nil"/>
              <w:right w:val="nil"/>
            </w:tcBorders>
            <w:shd w:val="clear" w:color="000000" w:fill="FFFF99"/>
            <w:noWrap/>
            <w:vAlign w:val="bottom"/>
            <w:hideMark/>
          </w:tcPr>
          <w:p w14:paraId="03ABA4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ACB786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AD65A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7.636,94</w:t>
            </w:r>
          </w:p>
        </w:tc>
      </w:tr>
      <w:tr w:rsidR="00B1050B" w:rsidRPr="00B1050B" w14:paraId="1BC2CEE4" w14:textId="77777777" w:rsidTr="00B508AA">
        <w:trPr>
          <w:trHeight w:val="255"/>
        </w:trPr>
        <w:tc>
          <w:tcPr>
            <w:tcW w:w="308" w:type="pct"/>
            <w:tcBorders>
              <w:top w:val="nil"/>
              <w:left w:val="nil"/>
              <w:bottom w:val="nil"/>
              <w:right w:val="nil"/>
            </w:tcBorders>
            <w:noWrap/>
            <w:vAlign w:val="bottom"/>
            <w:hideMark/>
          </w:tcPr>
          <w:p w14:paraId="19BDEE5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66DC87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5CB13C6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7.636,94</w:t>
            </w:r>
          </w:p>
        </w:tc>
        <w:tc>
          <w:tcPr>
            <w:tcW w:w="524" w:type="pct"/>
            <w:tcBorders>
              <w:top w:val="nil"/>
              <w:left w:val="nil"/>
              <w:bottom w:val="nil"/>
              <w:right w:val="nil"/>
            </w:tcBorders>
            <w:noWrap/>
            <w:vAlign w:val="bottom"/>
            <w:hideMark/>
          </w:tcPr>
          <w:p w14:paraId="1667F35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CEF575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4F5FB9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7.636,94</w:t>
            </w:r>
          </w:p>
        </w:tc>
      </w:tr>
      <w:tr w:rsidR="00B1050B" w:rsidRPr="00B1050B" w14:paraId="11CB2F44" w14:textId="77777777" w:rsidTr="00B508AA">
        <w:trPr>
          <w:trHeight w:val="255"/>
        </w:trPr>
        <w:tc>
          <w:tcPr>
            <w:tcW w:w="308" w:type="pct"/>
            <w:tcBorders>
              <w:top w:val="nil"/>
              <w:left w:val="nil"/>
              <w:bottom w:val="nil"/>
              <w:right w:val="nil"/>
            </w:tcBorders>
            <w:noWrap/>
            <w:vAlign w:val="bottom"/>
            <w:hideMark/>
          </w:tcPr>
          <w:p w14:paraId="1B87C94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4341C1C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4CB485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7.636,94</w:t>
            </w:r>
          </w:p>
        </w:tc>
        <w:tc>
          <w:tcPr>
            <w:tcW w:w="524" w:type="pct"/>
            <w:tcBorders>
              <w:top w:val="nil"/>
              <w:left w:val="nil"/>
              <w:bottom w:val="nil"/>
              <w:right w:val="nil"/>
            </w:tcBorders>
            <w:noWrap/>
            <w:vAlign w:val="bottom"/>
            <w:hideMark/>
          </w:tcPr>
          <w:p w14:paraId="447269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45573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D4457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7.636,94</w:t>
            </w:r>
          </w:p>
        </w:tc>
      </w:tr>
      <w:tr w:rsidR="00B1050B" w:rsidRPr="00B1050B" w14:paraId="2472B4BA" w14:textId="77777777" w:rsidTr="00B508AA">
        <w:trPr>
          <w:trHeight w:val="255"/>
        </w:trPr>
        <w:tc>
          <w:tcPr>
            <w:tcW w:w="308" w:type="pct"/>
            <w:tcBorders>
              <w:top w:val="nil"/>
              <w:left w:val="nil"/>
              <w:bottom w:val="nil"/>
              <w:right w:val="nil"/>
            </w:tcBorders>
            <w:noWrap/>
            <w:vAlign w:val="bottom"/>
            <w:hideMark/>
          </w:tcPr>
          <w:p w14:paraId="3AE0EC0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38</w:t>
            </w:r>
          </w:p>
        </w:tc>
        <w:tc>
          <w:tcPr>
            <w:tcW w:w="2974" w:type="pct"/>
            <w:tcBorders>
              <w:top w:val="nil"/>
              <w:left w:val="nil"/>
              <w:bottom w:val="nil"/>
              <w:right w:val="nil"/>
            </w:tcBorders>
            <w:noWrap/>
            <w:vAlign w:val="bottom"/>
            <w:hideMark/>
          </w:tcPr>
          <w:p w14:paraId="61CB24A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4949F4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7.636,94</w:t>
            </w:r>
          </w:p>
        </w:tc>
        <w:tc>
          <w:tcPr>
            <w:tcW w:w="524" w:type="pct"/>
            <w:tcBorders>
              <w:top w:val="nil"/>
              <w:left w:val="nil"/>
              <w:bottom w:val="nil"/>
              <w:right w:val="nil"/>
            </w:tcBorders>
            <w:noWrap/>
            <w:vAlign w:val="bottom"/>
            <w:hideMark/>
          </w:tcPr>
          <w:p w14:paraId="352D51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69443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E5A1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7.636,94</w:t>
            </w:r>
          </w:p>
        </w:tc>
      </w:tr>
      <w:tr w:rsidR="00B1050B" w:rsidRPr="00B1050B" w14:paraId="44A5EF2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F8C00A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1901487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c>
          <w:tcPr>
            <w:tcW w:w="524" w:type="pct"/>
            <w:tcBorders>
              <w:top w:val="nil"/>
              <w:left w:val="nil"/>
              <w:bottom w:val="nil"/>
              <w:right w:val="nil"/>
            </w:tcBorders>
            <w:shd w:val="clear" w:color="000000" w:fill="FFFF99"/>
            <w:noWrap/>
            <w:vAlign w:val="bottom"/>
            <w:hideMark/>
          </w:tcPr>
          <w:p w14:paraId="614653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1F688C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9EA82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19.908,00</w:t>
            </w:r>
          </w:p>
        </w:tc>
      </w:tr>
      <w:tr w:rsidR="00B1050B" w:rsidRPr="00B1050B" w14:paraId="00AFEB47" w14:textId="77777777" w:rsidTr="00B508AA">
        <w:trPr>
          <w:trHeight w:val="255"/>
        </w:trPr>
        <w:tc>
          <w:tcPr>
            <w:tcW w:w="308" w:type="pct"/>
            <w:tcBorders>
              <w:top w:val="nil"/>
              <w:left w:val="nil"/>
              <w:bottom w:val="nil"/>
              <w:right w:val="nil"/>
            </w:tcBorders>
            <w:noWrap/>
            <w:vAlign w:val="bottom"/>
            <w:hideMark/>
          </w:tcPr>
          <w:p w14:paraId="2CD3FC3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B7E9B8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322291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19.908,00</w:t>
            </w:r>
          </w:p>
        </w:tc>
        <w:tc>
          <w:tcPr>
            <w:tcW w:w="524" w:type="pct"/>
            <w:tcBorders>
              <w:top w:val="nil"/>
              <w:left w:val="nil"/>
              <w:bottom w:val="nil"/>
              <w:right w:val="nil"/>
            </w:tcBorders>
            <w:noWrap/>
            <w:vAlign w:val="bottom"/>
            <w:hideMark/>
          </w:tcPr>
          <w:p w14:paraId="708F526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558838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FBB54C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19.908,00</w:t>
            </w:r>
          </w:p>
        </w:tc>
      </w:tr>
      <w:tr w:rsidR="00B1050B" w:rsidRPr="00B1050B" w14:paraId="2E473C79" w14:textId="77777777" w:rsidTr="00B508AA">
        <w:trPr>
          <w:trHeight w:val="255"/>
        </w:trPr>
        <w:tc>
          <w:tcPr>
            <w:tcW w:w="308" w:type="pct"/>
            <w:tcBorders>
              <w:top w:val="nil"/>
              <w:left w:val="nil"/>
              <w:bottom w:val="nil"/>
              <w:right w:val="nil"/>
            </w:tcBorders>
            <w:noWrap/>
            <w:vAlign w:val="bottom"/>
            <w:hideMark/>
          </w:tcPr>
          <w:p w14:paraId="77E1B0D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84B500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C4ADD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c>
          <w:tcPr>
            <w:tcW w:w="524" w:type="pct"/>
            <w:tcBorders>
              <w:top w:val="nil"/>
              <w:left w:val="nil"/>
              <w:bottom w:val="nil"/>
              <w:right w:val="nil"/>
            </w:tcBorders>
            <w:noWrap/>
            <w:vAlign w:val="bottom"/>
            <w:hideMark/>
          </w:tcPr>
          <w:p w14:paraId="0F1ED0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C2F00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23D8C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r>
      <w:tr w:rsidR="00B1050B" w:rsidRPr="00B1050B" w14:paraId="6BC08429" w14:textId="77777777" w:rsidTr="00B508AA">
        <w:trPr>
          <w:trHeight w:val="255"/>
        </w:trPr>
        <w:tc>
          <w:tcPr>
            <w:tcW w:w="308" w:type="pct"/>
            <w:tcBorders>
              <w:top w:val="nil"/>
              <w:left w:val="nil"/>
              <w:bottom w:val="nil"/>
              <w:right w:val="nil"/>
            </w:tcBorders>
            <w:noWrap/>
            <w:vAlign w:val="bottom"/>
            <w:hideMark/>
          </w:tcPr>
          <w:p w14:paraId="7DE7A99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B6242E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Zdravstvene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veterinarske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3AD56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c>
          <w:tcPr>
            <w:tcW w:w="524" w:type="pct"/>
            <w:tcBorders>
              <w:top w:val="nil"/>
              <w:left w:val="nil"/>
              <w:bottom w:val="nil"/>
              <w:right w:val="nil"/>
            </w:tcBorders>
            <w:noWrap/>
            <w:vAlign w:val="bottom"/>
            <w:hideMark/>
          </w:tcPr>
          <w:p w14:paraId="6BD020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A84E0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6A2B9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19.908,00</w:t>
            </w:r>
          </w:p>
        </w:tc>
      </w:tr>
      <w:tr w:rsidR="00B1050B" w:rsidRPr="00B1050B" w14:paraId="4F5F8D9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39AF9E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1.4. Ostali opći prihodi i primici</w:t>
            </w:r>
          </w:p>
        </w:tc>
        <w:tc>
          <w:tcPr>
            <w:tcW w:w="405" w:type="pct"/>
            <w:tcBorders>
              <w:top w:val="nil"/>
              <w:left w:val="nil"/>
              <w:bottom w:val="nil"/>
              <w:right w:val="nil"/>
            </w:tcBorders>
            <w:shd w:val="clear" w:color="000000" w:fill="FFFF99"/>
            <w:noWrap/>
            <w:vAlign w:val="bottom"/>
            <w:hideMark/>
          </w:tcPr>
          <w:p w14:paraId="7B72DBA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1.664,00</w:t>
            </w:r>
          </w:p>
        </w:tc>
        <w:tc>
          <w:tcPr>
            <w:tcW w:w="524" w:type="pct"/>
            <w:tcBorders>
              <w:top w:val="nil"/>
              <w:left w:val="nil"/>
              <w:bottom w:val="nil"/>
              <w:right w:val="nil"/>
            </w:tcBorders>
            <w:shd w:val="clear" w:color="000000" w:fill="FFFF99"/>
            <w:noWrap/>
            <w:vAlign w:val="bottom"/>
            <w:hideMark/>
          </w:tcPr>
          <w:p w14:paraId="006083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1AF56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EA0F1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1.664,00</w:t>
            </w:r>
          </w:p>
        </w:tc>
      </w:tr>
      <w:tr w:rsidR="00B1050B" w:rsidRPr="00B1050B" w14:paraId="01A0E887" w14:textId="77777777" w:rsidTr="00B508AA">
        <w:trPr>
          <w:trHeight w:val="255"/>
        </w:trPr>
        <w:tc>
          <w:tcPr>
            <w:tcW w:w="308" w:type="pct"/>
            <w:tcBorders>
              <w:top w:val="nil"/>
              <w:left w:val="nil"/>
              <w:bottom w:val="nil"/>
              <w:right w:val="nil"/>
            </w:tcBorders>
            <w:noWrap/>
            <w:vAlign w:val="bottom"/>
            <w:hideMark/>
          </w:tcPr>
          <w:p w14:paraId="1FC79DF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80332E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DC436D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1.664,00</w:t>
            </w:r>
          </w:p>
        </w:tc>
        <w:tc>
          <w:tcPr>
            <w:tcW w:w="524" w:type="pct"/>
            <w:tcBorders>
              <w:top w:val="nil"/>
              <w:left w:val="nil"/>
              <w:bottom w:val="nil"/>
              <w:right w:val="nil"/>
            </w:tcBorders>
            <w:noWrap/>
            <w:vAlign w:val="bottom"/>
            <w:hideMark/>
          </w:tcPr>
          <w:p w14:paraId="2B7879B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7E1863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1E6E30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1.664,00</w:t>
            </w:r>
          </w:p>
        </w:tc>
      </w:tr>
      <w:tr w:rsidR="00B1050B" w:rsidRPr="00B1050B" w14:paraId="520F95C0" w14:textId="77777777" w:rsidTr="00B508AA">
        <w:trPr>
          <w:trHeight w:val="255"/>
        </w:trPr>
        <w:tc>
          <w:tcPr>
            <w:tcW w:w="308" w:type="pct"/>
            <w:tcBorders>
              <w:top w:val="nil"/>
              <w:left w:val="nil"/>
              <w:bottom w:val="nil"/>
              <w:right w:val="nil"/>
            </w:tcBorders>
            <w:noWrap/>
            <w:vAlign w:val="bottom"/>
            <w:hideMark/>
          </w:tcPr>
          <w:p w14:paraId="15053A1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49357C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39B72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1.664,00</w:t>
            </w:r>
          </w:p>
        </w:tc>
        <w:tc>
          <w:tcPr>
            <w:tcW w:w="524" w:type="pct"/>
            <w:tcBorders>
              <w:top w:val="nil"/>
              <w:left w:val="nil"/>
              <w:bottom w:val="nil"/>
              <w:right w:val="nil"/>
            </w:tcBorders>
            <w:noWrap/>
            <w:vAlign w:val="bottom"/>
            <w:hideMark/>
          </w:tcPr>
          <w:p w14:paraId="1D867A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B0634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80DBC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1.664,00</w:t>
            </w:r>
          </w:p>
        </w:tc>
      </w:tr>
      <w:tr w:rsidR="00B1050B" w:rsidRPr="00B1050B" w14:paraId="0A6C1E2A" w14:textId="77777777" w:rsidTr="00B508AA">
        <w:trPr>
          <w:trHeight w:val="255"/>
        </w:trPr>
        <w:tc>
          <w:tcPr>
            <w:tcW w:w="308" w:type="pct"/>
            <w:tcBorders>
              <w:top w:val="nil"/>
              <w:left w:val="nil"/>
              <w:bottom w:val="nil"/>
              <w:right w:val="nil"/>
            </w:tcBorders>
            <w:noWrap/>
            <w:vAlign w:val="bottom"/>
            <w:hideMark/>
          </w:tcPr>
          <w:p w14:paraId="3AF0CBD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2C85F2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1BF64A0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5282F4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4FC7C5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53A58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r>
      <w:tr w:rsidR="00B1050B" w:rsidRPr="00B1050B" w14:paraId="03A5370F" w14:textId="77777777" w:rsidTr="00B508AA">
        <w:trPr>
          <w:trHeight w:val="255"/>
        </w:trPr>
        <w:tc>
          <w:tcPr>
            <w:tcW w:w="308" w:type="pct"/>
            <w:tcBorders>
              <w:top w:val="nil"/>
              <w:left w:val="nil"/>
              <w:bottom w:val="nil"/>
              <w:right w:val="nil"/>
            </w:tcBorders>
            <w:noWrap/>
            <w:vAlign w:val="bottom"/>
            <w:hideMark/>
          </w:tcPr>
          <w:p w14:paraId="70CDE54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5E0F11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Nadzor</w:t>
            </w:r>
            <w:proofErr w:type="spellEnd"/>
            <w:r w:rsidRPr="00B1050B">
              <w:rPr>
                <w:rFonts w:ascii="Arial" w:hAnsi="Arial" w:cs="Arial"/>
                <w:sz w:val="14"/>
                <w:szCs w:val="14"/>
                <w:lang w:val="en-US" w:eastAsia="en-US"/>
              </w:rPr>
              <w:t xml:space="preserve"> ZZJZ</w:t>
            </w:r>
          </w:p>
        </w:tc>
        <w:tc>
          <w:tcPr>
            <w:tcW w:w="405" w:type="pct"/>
            <w:tcBorders>
              <w:top w:val="nil"/>
              <w:left w:val="nil"/>
              <w:bottom w:val="nil"/>
              <w:right w:val="nil"/>
            </w:tcBorders>
            <w:noWrap/>
            <w:vAlign w:val="bottom"/>
            <w:hideMark/>
          </w:tcPr>
          <w:p w14:paraId="418CD5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52F2A4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19FFD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1D2EB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7B927B5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43DF23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0781476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3.336,00</w:t>
            </w:r>
          </w:p>
        </w:tc>
        <w:tc>
          <w:tcPr>
            <w:tcW w:w="524" w:type="pct"/>
            <w:tcBorders>
              <w:top w:val="nil"/>
              <w:left w:val="nil"/>
              <w:bottom w:val="nil"/>
              <w:right w:val="nil"/>
            </w:tcBorders>
            <w:shd w:val="clear" w:color="000000" w:fill="FFFF99"/>
            <w:noWrap/>
            <w:vAlign w:val="bottom"/>
            <w:hideMark/>
          </w:tcPr>
          <w:p w14:paraId="059CE8C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F9BC4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5D4461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3.336,00</w:t>
            </w:r>
          </w:p>
        </w:tc>
      </w:tr>
      <w:tr w:rsidR="00B1050B" w:rsidRPr="00B1050B" w14:paraId="74354544" w14:textId="77777777" w:rsidTr="00B508AA">
        <w:trPr>
          <w:trHeight w:val="255"/>
        </w:trPr>
        <w:tc>
          <w:tcPr>
            <w:tcW w:w="308" w:type="pct"/>
            <w:tcBorders>
              <w:top w:val="nil"/>
              <w:left w:val="nil"/>
              <w:bottom w:val="nil"/>
              <w:right w:val="nil"/>
            </w:tcBorders>
            <w:noWrap/>
            <w:vAlign w:val="bottom"/>
            <w:hideMark/>
          </w:tcPr>
          <w:p w14:paraId="3D93546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81B024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F32995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3.336,00</w:t>
            </w:r>
          </w:p>
        </w:tc>
        <w:tc>
          <w:tcPr>
            <w:tcW w:w="524" w:type="pct"/>
            <w:tcBorders>
              <w:top w:val="nil"/>
              <w:left w:val="nil"/>
              <w:bottom w:val="nil"/>
              <w:right w:val="nil"/>
            </w:tcBorders>
            <w:noWrap/>
            <w:vAlign w:val="bottom"/>
            <w:hideMark/>
          </w:tcPr>
          <w:p w14:paraId="733044C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DCBD21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F47E55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3.336,00</w:t>
            </w:r>
          </w:p>
        </w:tc>
      </w:tr>
      <w:tr w:rsidR="00B1050B" w:rsidRPr="00B1050B" w14:paraId="0C0D012D" w14:textId="77777777" w:rsidTr="00B508AA">
        <w:trPr>
          <w:trHeight w:val="255"/>
        </w:trPr>
        <w:tc>
          <w:tcPr>
            <w:tcW w:w="308" w:type="pct"/>
            <w:tcBorders>
              <w:top w:val="nil"/>
              <w:left w:val="nil"/>
              <w:bottom w:val="nil"/>
              <w:right w:val="nil"/>
            </w:tcBorders>
            <w:noWrap/>
            <w:vAlign w:val="bottom"/>
            <w:hideMark/>
          </w:tcPr>
          <w:p w14:paraId="3AAF30A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DEB10C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DEF51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3.336,00</w:t>
            </w:r>
          </w:p>
        </w:tc>
        <w:tc>
          <w:tcPr>
            <w:tcW w:w="524" w:type="pct"/>
            <w:tcBorders>
              <w:top w:val="nil"/>
              <w:left w:val="nil"/>
              <w:bottom w:val="nil"/>
              <w:right w:val="nil"/>
            </w:tcBorders>
            <w:noWrap/>
            <w:vAlign w:val="bottom"/>
            <w:hideMark/>
          </w:tcPr>
          <w:p w14:paraId="110520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CB846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475F3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3.336,00</w:t>
            </w:r>
          </w:p>
        </w:tc>
      </w:tr>
      <w:tr w:rsidR="00B1050B" w:rsidRPr="00B1050B" w14:paraId="09A8FB35" w14:textId="77777777" w:rsidTr="00B508AA">
        <w:trPr>
          <w:trHeight w:val="255"/>
        </w:trPr>
        <w:tc>
          <w:tcPr>
            <w:tcW w:w="308" w:type="pct"/>
            <w:tcBorders>
              <w:top w:val="nil"/>
              <w:left w:val="nil"/>
              <w:bottom w:val="nil"/>
              <w:right w:val="nil"/>
            </w:tcBorders>
            <w:noWrap/>
            <w:vAlign w:val="bottom"/>
            <w:hideMark/>
          </w:tcPr>
          <w:p w14:paraId="69F2E17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5C1062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7914B6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3.336,00</w:t>
            </w:r>
          </w:p>
        </w:tc>
        <w:tc>
          <w:tcPr>
            <w:tcW w:w="524" w:type="pct"/>
            <w:tcBorders>
              <w:top w:val="nil"/>
              <w:left w:val="nil"/>
              <w:bottom w:val="nil"/>
              <w:right w:val="nil"/>
            </w:tcBorders>
            <w:noWrap/>
            <w:vAlign w:val="bottom"/>
            <w:hideMark/>
          </w:tcPr>
          <w:p w14:paraId="2AA320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F1788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4EC55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3.336,00</w:t>
            </w:r>
          </w:p>
        </w:tc>
      </w:tr>
      <w:tr w:rsidR="00B1050B" w:rsidRPr="00B1050B" w14:paraId="71E6A20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2B9C3C5"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A100057 </w:t>
            </w:r>
            <w:proofErr w:type="spellStart"/>
            <w:r w:rsidRPr="00B1050B">
              <w:rPr>
                <w:rFonts w:ascii="Arial" w:hAnsi="Arial" w:cs="Arial"/>
                <w:b/>
                <w:bCs/>
                <w:color w:val="000000"/>
                <w:sz w:val="14"/>
                <w:szCs w:val="14"/>
                <w:lang w:val="en-US" w:eastAsia="en-US"/>
              </w:rPr>
              <w:t>Odvoz</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biootpada</w:t>
            </w:r>
            <w:proofErr w:type="spellEnd"/>
          </w:p>
        </w:tc>
        <w:tc>
          <w:tcPr>
            <w:tcW w:w="405" w:type="pct"/>
            <w:tcBorders>
              <w:top w:val="nil"/>
              <w:left w:val="nil"/>
              <w:bottom w:val="nil"/>
              <w:right w:val="nil"/>
            </w:tcBorders>
            <w:shd w:val="clear" w:color="000000" w:fill="CCCCFF"/>
            <w:noWrap/>
            <w:vAlign w:val="bottom"/>
            <w:hideMark/>
          </w:tcPr>
          <w:p w14:paraId="1B983A2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13.300,00</w:t>
            </w:r>
          </w:p>
        </w:tc>
        <w:tc>
          <w:tcPr>
            <w:tcW w:w="524" w:type="pct"/>
            <w:tcBorders>
              <w:top w:val="nil"/>
              <w:left w:val="nil"/>
              <w:bottom w:val="nil"/>
              <w:right w:val="nil"/>
            </w:tcBorders>
            <w:shd w:val="clear" w:color="000000" w:fill="CCCCFF"/>
            <w:noWrap/>
            <w:vAlign w:val="bottom"/>
            <w:hideMark/>
          </w:tcPr>
          <w:p w14:paraId="39FBBE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-12.300,00</w:t>
            </w:r>
          </w:p>
        </w:tc>
        <w:tc>
          <w:tcPr>
            <w:tcW w:w="385" w:type="pct"/>
            <w:tcBorders>
              <w:top w:val="nil"/>
              <w:left w:val="nil"/>
              <w:bottom w:val="nil"/>
              <w:right w:val="nil"/>
            </w:tcBorders>
            <w:shd w:val="clear" w:color="000000" w:fill="CCCCFF"/>
            <w:noWrap/>
            <w:vAlign w:val="bottom"/>
            <w:hideMark/>
          </w:tcPr>
          <w:p w14:paraId="09DABB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-92,48</w:t>
            </w:r>
          </w:p>
        </w:tc>
        <w:tc>
          <w:tcPr>
            <w:tcW w:w="405" w:type="pct"/>
            <w:tcBorders>
              <w:top w:val="nil"/>
              <w:left w:val="nil"/>
              <w:bottom w:val="nil"/>
              <w:right w:val="nil"/>
            </w:tcBorders>
            <w:shd w:val="clear" w:color="000000" w:fill="CCCCFF"/>
            <w:noWrap/>
            <w:vAlign w:val="bottom"/>
            <w:hideMark/>
          </w:tcPr>
          <w:p w14:paraId="274735C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w:t>
            </w:r>
          </w:p>
        </w:tc>
      </w:tr>
      <w:tr w:rsidR="00B1050B" w:rsidRPr="00B1050B" w14:paraId="777DB5C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7E3C49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37FA602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13.300,00</w:t>
            </w:r>
          </w:p>
        </w:tc>
        <w:tc>
          <w:tcPr>
            <w:tcW w:w="524" w:type="pct"/>
            <w:tcBorders>
              <w:top w:val="nil"/>
              <w:left w:val="nil"/>
              <w:bottom w:val="nil"/>
              <w:right w:val="nil"/>
            </w:tcBorders>
            <w:shd w:val="clear" w:color="000000" w:fill="FFFF99"/>
            <w:noWrap/>
            <w:vAlign w:val="bottom"/>
            <w:hideMark/>
          </w:tcPr>
          <w:p w14:paraId="1B4682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-12.300,00</w:t>
            </w:r>
          </w:p>
        </w:tc>
        <w:tc>
          <w:tcPr>
            <w:tcW w:w="385" w:type="pct"/>
            <w:tcBorders>
              <w:top w:val="nil"/>
              <w:left w:val="nil"/>
              <w:bottom w:val="nil"/>
              <w:right w:val="nil"/>
            </w:tcBorders>
            <w:shd w:val="clear" w:color="000000" w:fill="FFFF99"/>
            <w:noWrap/>
            <w:vAlign w:val="bottom"/>
            <w:hideMark/>
          </w:tcPr>
          <w:p w14:paraId="7AF99D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-92,48</w:t>
            </w:r>
          </w:p>
        </w:tc>
        <w:tc>
          <w:tcPr>
            <w:tcW w:w="405" w:type="pct"/>
            <w:tcBorders>
              <w:top w:val="nil"/>
              <w:left w:val="nil"/>
              <w:bottom w:val="nil"/>
              <w:right w:val="nil"/>
            </w:tcBorders>
            <w:shd w:val="clear" w:color="000000" w:fill="FFFF99"/>
            <w:noWrap/>
            <w:vAlign w:val="bottom"/>
            <w:hideMark/>
          </w:tcPr>
          <w:p w14:paraId="5524953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w:t>
            </w:r>
          </w:p>
        </w:tc>
      </w:tr>
      <w:tr w:rsidR="00B1050B" w:rsidRPr="00B1050B" w14:paraId="79ADDE2E" w14:textId="77777777" w:rsidTr="00B508AA">
        <w:trPr>
          <w:trHeight w:val="255"/>
        </w:trPr>
        <w:tc>
          <w:tcPr>
            <w:tcW w:w="308" w:type="pct"/>
            <w:tcBorders>
              <w:top w:val="nil"/>
              <w:left w:val="nil"/>
              <w:bottom w:val="nil"/>
              <w:right w:val="nil"/>
            </w:tcBorders>
            <w:noWrap/>
            <w:vAlign w:val="bottom"/>
            <w:hideMark/>
          </w:tcPr>
          <w:p w14:paraId="2CB44A3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B91258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A59B9A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13.300,00</w:t>
            </w:r>
          </w:p>
        </w:tc>
        <w:tc>
          <w:tcPr>
            <w:tcW w:w="524" w:type="pct"/>
            <w:tcBorders>
              <w:top w:val="nil"/>
              <w:left w:val="nil"/>
              <w:bottom w:val="nil"/>
              <w:right w:val="nil"/>
            </w:tcBorders>
            <w:noWrap/>
            <w:vAlign w:val="bottom"/>
            <w:hideMark/>
          </w:tcPr>
          <w:p w14:paraId="4F34476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-12.300,00</w:t>
            </w:r>
          </w:p>
        </w:tc>
        <w:tc>
          <w:tcPr>
            <w:tcW w:w="385" w:type="pct"/>
            <w:tcBorders>
              <w:top w:val="nil"/>
              <w:left w:val="nil"/>
              <w:bottom w:val="nil"/>
              <w:right w:val="nil"/>
            </w:tcBorders>
            <w:noWrap/>
            <w:vAlign w:val="bottom"/>
            <w:hideMark/>
          </w:tcPr>
          <w:p w14:paraId="23A457C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-92,48</w:t>
            </w:r>
          </w:p>
        </w:tc>
        <w:tc>
          <w:tcPr>
            <w:tcW w:w="405" w:type="pct"/>
            <w:tcBorders>
              <w:top w:val="nil"/>
              <w:left w:val="nil"/>
              <w:bottom w:val="nil"/>
              <w:right w:val="nil"/>
            </w:tcBorders>
            <w:noWrap/>
            <w:vAlign w:val="bottom"/>
            <w:hideMark/>
          </w:tcPr>
          <w:p w14:paraId="72C7E51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w:t>
            </w:r>
          </w:p>
        </w:tc>
      </w:tr>
      <w:tr w:rsidR="00B1050B" w:rsidRPr="00B1050B" w14:paraId="3D5874DE" w14:textId="77777777" w:rsidTr="00B508AA">
        <w:trPr>
          <w:trHeight w:val="255"/>
        </w:trPr>
        <w:tc>
          <w:tcPr>
            <w:tcW w:w="308" w:type="pct"/>
            <w:tcBorders>
              <w:top w:val="nil"/>
              <w:left w:val="nil"/>
              <w:bottom w:val="nil"/>
              <w:right w:val="nil"/>
            </w:tcBorders>
            <w:noWrap/>
            <w:vAlign w:val="bottom"/>
            <w:hideMark/>
          </w:tcPr>
          <w:p w14:paraId="1E3177B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ACB25D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0E785C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13.300,00</w:t>
            </w:r>
          </w:p>
        </w:tc>
        <w:tc>
          <w:tcPr>
            <w:tcW w:w="524" w:type="pct"/>
            <w:tcBorders>
              <w:top w:val="nil"/>
              <w:left w:val="nil"/>
              <w:bottom w:val="nil"/>
              <w:right w:val="nil"/>
            </w:tcBorders>
            <w:noWrap/>
            <w:vAlign w:val="bottom"/>
            <w:hideMark/>
          </w:tcPr>
          <w:p w14:paraId="3A7FF8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-12.300,00</w:t>
            </w:r>
          </w:p>
        </w:tc>
        <w:tc>
          <w:tcPr>
            <w:tcW w:w="385" w:type="pct"/>
            <w:tcBorders>
              <w:top w:val="nil"/>
              <w:left w:val="nil"/>
              <w:bottom w:val="nil"/>
              <w:right w:val="nil"/>
            </w:tcBorders>
            <w:noWrap/>
            <w:vAlign w:val="bottom"/>
            <w:hideMark/>
          </w:tcPr>
          <w:p w14:paraId="5A658F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-92,48</w:t>
            </w:r>
          </w:p>
        </w:tc>
        <w:tc>
          <w:tcPr>
            <w:tcW w:w="405" w:type="pct"/>
            <w:tcBorders>
              <w:top w:val="nil"/>
              <w:left w:val="nil"/>
              <w:bottom w:val="nil"/>
              <w:right w:val="nil"/>
            </w:tcBorders>
            <w:noWrap/>
            <w:vAlign w:val="bottom"/>
            <w:hideMark/>
          </w:tcPr>
          <w:p w14:paraId="05342A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587F285E" w14:textId="77777777" w:rsidTr="00B508AA">
        <w:trPr>
          <w:trHeight w:val="255"/>
        </w:trPr>
        <w:tc>
          <w:tcPr>
            <w:tcW w:w="308" w:type="pct"/>
            <w:tcBorders>
              <w:top w:val="nil"/>
              <w:left w:val="nil"/>
              <w:bottom w:val="nil"/>
              <w:right w:val="nil"/>
            </w:tcBorders>
            <w:noWrap/>
            <w:vAlign w:val="bottom"/>
            <w:hideMark/>
          </w:tcPr>
          <w:p w14:paraId="05884B2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8B8F81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4B1205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13.300,00</w:t>
            </w:r>
          </w:p>
        </w:tc>
        <w:tc>
          <w:tcPr>
            <w:tcW w:w="524" w:type="pct"/>
            <w:tcBorders>
              <w:top w:val="nil"/>
              <w:left w:val="nil"/>
              <w:bottom w:val="nil"/>
              <w:right w:val="nil"/>
            </w:tcBorders>
            <w:noWrap/>
            <w:vAlign w:val="bottom"/>
            <w:hideMark/>
          </w:tcPr>
          <w:p w14:paraId="0D6387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-12.300,00</w:t>
            </w:r>
          </w:p>
        </w:tc>
        <w:tc>
          <w:tcPr>
            <w:tcW w:w="385" w:type="pct"/>
            <w:tcBorders>
              <w:top w:val="nil"/>
              <w:left w:val="nil"/>
              <w:bottom w:val="nil"/>
              <w:right w:val="nil"/>
            </w:tcBorders>
            <w:noWrap/>
            <w:vAlign w:val="bottom"/>
            <w:hideMark/>
          </w:tcPr>
          <w:p w14:paraId="3E5478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-92,48</w:t>
            </w:r>
          </w:p>
        </w:tc>
        <w:tc>
          <w:tcPr>
            <w:tcW w:w="405" w:type="pct"/>
            <w:tcBorders>
              <w:top w:val="nil"/>
              <w:left w:val="nil"/>
              <w:bottom w:val="nil"/>
              <w:right w:val="nil"/>
            </w:tcBorders>
            <w:noWrap/>
            <w:vAlign w:val="bottom"/>
            <w:hideMark/>
          </w:tcPr>
          <w:p w14:paraId="49A19F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7C0BAF91"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13C8FBE"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A100060 Sufinanciranje mikročipiranja i sterilizacije pasa</w:t>
            </w:r>
          </w:p>
        </w:tc>
        <w:tc>
          <w:tcPr>
            <w:tcW w:w="405" w:type="pct"/>
            <w:tcBorders>
              <w:top w:val="nil"/>
              <w:left w:val="nil"/>
              <w:bottom w:val="nil"/>
              <w:right w:val="nil"/>
            </w:tcBorders>
            <w:shd w:val="clear" w:color="000000" w:fill="CCCCFF"/>
            <w:noWrap/>
            <w:vAlign w:val="bottom"/>
            <w:hideMark/>
          </w:tcPr>
          <w:p w14:paraId="2B632D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524" w:type="pct"/>
            <w:tcBorders>
              <w:top w:val="nil"/>
              <w:left w:val="nil"/>
              <w:bottom w:val="nil"/>
              <w:right w:val="nil"/>
            </w:tcBorders>
            <w:shd w:val="clear" w:color="000000" w:fill="CCCCFF"/>
            <w:noWrap/>
            <w:vAlign w:val="bottom"/>
            <w:hideMark/>
          </w:tcPr>
          <w:p w14:paraId="16D8AA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11F8BD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243BF3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r>
      <w:tr w:rsidR="00B1050B" w:rsidRPr="00B1050B" w14:paraId="366A312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75B40EA"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32D64F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524" w:type="pct"/>
            <w:tcBorders>
              <w:top w:val="nil"/>
              <w:left w:val="nil"/>
              <w:bottom w:val="nil"/>
              <w:right w:val="nil"/>
            </w:tcBorders>
            <w:shd w:val="clear" w:color="000000" w:fill="FFFF99"/>
            <w:noWrap/>
            <w:vAlign w:val="bottom"/>
            <w:hideMark/>
          </w:tcPr>
          <w:p w14:paraId="62C2989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E65BC3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FF35E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r>
      <w:tr w:rsidR="00B1050B" w:rsidRPr="00B1050B" w14:paraId="4A74BA99" w14:textId="77777777" w:rsidTr="00B508AA">
        <w:trPr>
          <w:trHeight w:val="255"/>
        </w:trPr>
        <w:tc>
          <w:tcPr>
            <w:tcW w:w="308" w:type="pct"/>
            <w:tcBorders>
              <w:top w:val="nil"/>
              <w:left w:val="nil"/>
              <w:bottom w:val="nil"/>
              <w:right w:val="nil"/>
            </w:tcBorders>
            <w:noWrap/>
            <w:vAlign w:val="bottom"/>
            <w:hideMark/>
          </w:tcPr>
          <w:p w14:paraId="22EC17C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658339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0C0C21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c>
          <w:tcPr>
            <w:tcW w:w="524" w:type="pct"/>
            <w:tcBorders>
              <w:top w:val="nil"/>
              <w:left w:val="nil"/>
              <w:bottom w:val="nil"/>
              <w:right w:val="nil"/>
            </w:tcBorders>
            <w:noWrap/>
            <w:vAlign w:val="bottom"/>
            <w:hideMark/>
          </w:tcPr>
          <w:p w14:paraId="4DE38F3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DFA82D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E7ADCC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r>
      <w:tr w:rsidR="00B1050B" w:rsidRPr="00B1050B" w14:paraId="5BF44DB7" w14:textId="77777777" w:rsidTr="00B508AA">
        <w:trPr>
          <w:trHeight w:val="255"/>
        </w:trPr>
        <w:tc>
          <w:tcPr>
            <w:tcW w:w="308" w:type="pct"/>
            <w:tcBorders>
              <w:top w:val="nil"/>
              <w:left w:val="nil"/>
              <w:bottom w:val="nil"/>
              <w:right w:val="nil"/>
            </w:tcBorders>
            <w:noWrap/>
            <w:vAlign w:val="bottom"/>
            <w:hideMark/>
          </w:tcPr>
          <w:p w14:paraId="7B27669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1983F2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8BB4B9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524" w:type="pct"/>
            <w:tcBorders>
              <w:top w:val="nil"/>
              <w:left w:val="nil"/>
              <w:bottom w:val="nil"/>
              <w:right w:val="nil"/>
            </w:tcBorders>
            <w:noWrap/>
            <w:vAlign w:val="bottom"/>
            <w:hideMark/>
          </w:tcPr>
          <w:p w14:paraId="044F3E2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F0FA8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6C3AD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4C8A17B7" w14:textId="77777777" w:rsidTr="00B508AA">
        <w:trPr>
          <w:trHeight w:val="255"/>
        </w:trPr>
        <w:tc>
          <w:tcPr>
            <w:tcW w:w="308" w:type="pct"/>
            <w:tcBorders>
              <w:top w:val="nil"/>
              <w:left w:val="nil"/>
              <w:bottom w:val="nil"/>
              <w:right w:val="nil"/>
            </w:tcBorders>
            <w:noWrap/>
            <w:vAlign w:val="bottom"/>
            <w:hideMark/>
          </w:tcPr>
          <w:p w14:paraId="46563F8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5D09E1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Zdravstvene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veterinarske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5F4D0BE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524" w:type="pct"/>
            <w:tcBorders>
              <w:top w:val="nil"/>
              <w:left w:val="nil"/>
              <w:bottom w:val="nil"/>
              <w:right w:val="nil"/>
            </w:tcBorders>
            <w:noWrap/>
            <w:vAlign w:val="bottom"/>
            <w:hideMark/>
          </w:tcPr>
          <w:p w14:paraId="29CF78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75A84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6A394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754256B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8BCB3E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K100001 Sanacija odlagališta komunalnog otpada Stražbenica</w:t>
            </w:r>
          </w:p>
        </w:tc>
        <w:tc>
          <w:tcPr>
            <w:tcW w:w="405" w:type="pct"/>
            <w:tcBorders>
              <w:top w:val="nil"/>
              <w:left w:val="nil"/>
              <w:bottom w:val="nil"/>
              <w:right w:val="nil"/>
            </w:tcBorders>
            <w:shd w:val="clear" w:color="000000" w:fill="CCCCFF"/>
            <w:noWrap/>
            <w:vAlign w:val="bottom"/>
            <w:hideMark/>
          </w:tcPr>
          <w:p w14:paraId="2A4E78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32.650,00</w:t>
            </w:r>
          </w:p>
        </w:tc>
        <w:tc>
          <w:tcPr>
            <w:tcW w:w="524" w:type="pct"/>
            <w:tcBorders>
              <w:top w:val="nil"/>
              <w:left w:val="nil"/>
              <w:bottom w:val="nil"/>
              <w:right w:val="nil"/>
            </w:tcBorders>
            <w:shd w:val="clear" w:color="000000" w:fill="CCCCFF"/>
            <w:noWrap/>
            <w:vAlign w:val="bottom"/>
            <w:hideMark/>
          </w:tcPr>
          <w:p w14:paraId="1F6D552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-27.400,00</w:t>
            </w:r>
          </w:p>
        </w:tc>
        <w:tc>
          <w:tcPr>
            <w:tcW w:w="385" w:type="pct"/>
            <w:tcBorders>
              <w:top w:val="nil"/>
              <w:left w:val="nil"/>
              <w:bottom w:val="nil"/>
              <w:right w:val="nil"/>
            </w:tcBorders>
            <w:shd w:val="clear" w:color="000000" w:fill="CCCCFF"/>
            <w:noWrap/>
            <w:vAlign w:val="bottom"/>
            <w:hideMark/>
          </w:tcPr>
          <w:p w14:paraId="4068247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-83,92</w:t>
            </w:r>
          </w:p>
        </w:tc>
        <w:tc>
          <w:tcPr>
            <w:tcW w:w="405" w:type="pct"/>
            <w:tcBorders>
              <w:top w:val="nil"/>
              <w:left w:val="nil"/>
              <w:bottom w:val="nil"/>
              <w:right w:val="nil"/>
            </w:tcBorders>
            <w:shd w:val="clear" w:color="000000" w:fill="CCCCFF"/>
            <w:noWrap/>
            <w:vAlign w:val="bottom"/>
            <w:hideMark/>
          </w:tcPr>
          <w:p w14:paraId="764CA42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5.250,00</w:t>
            </w:r>
          </w:p>
        </w:tc>
      </w:tr>
      <w:tr w:rsidR="00B1050B" w:rsidRPr="00B1050B" w14:paraId="3DBB1DF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D058FB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p>
        </w:tc>
        <w:tc>
          <w:tcPr>
            <w:tcW w:w="405" w:type="pct"/>
            <w:tcBorders>
              <w:top w:val="nil"/>
              <w:left w:val="nil"/>
              <w:bottom w:val="nil"/>
              <w:right w:val="nil"/>
            </w:tcBorders>
            <w:shd w:val="clear" w:color="000000" w:fill="FFFF99"/>
            <w:noWrap/>
            <w:vAlign w:val="bottom"/>
            <w:hideMark/>
          </w:tcPr>
          <w:p w14:paraId="2966FB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24" w:type="pct"/>
            <w:tcBorders>
              <w:top w:val="nil"/>
              <w:left w:val="nil"/>
              <w:bottom w:val="nil"/>
              <w:right w:val="nil"/>
            </w:tcBorders>
            <w:shd w:val="clear" w:color="000000" w:fill="FFFF99"/>
            <w:noWrap/>
            <w:vAlign w:val="bottom"/>
            <w:hideMark/>
          </w:tcPr>
          <w:p w14:paraId="6ED9BA8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385" w:type="pct"/>
            <w:tcBorders>
              <w:top w:val="nil"/>
              <w:left w:val="nil"/>
              <w:bottom w:val="nil"/>
              <w:right w:val="nil"/>
            </w:tcBorders>
            <w:shd w:val="clear" w:color="000000" w:fill="FFFF99"/>
            <w:noWrap/>
            <w:vAlign w:val="bottom"/>
            <w:hideMark/>
          </w:tcPr>
          <w:p w14:paraId="31D4E9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01E840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4C5039EF" w14:textId="77777777" w:rsidTr="00B508AA">
        <w:trPr>
          <w:trHeight w:val="255"/>
        </w:trPr>
        <w:tc>
          <w:tcPr>
            <w:tcW w:w="308" w:type="pct"/>
            <w:tcBorders>
              <w:top w:val="nil"/>
              <w:left w:val="nil"/>
              <w:bottom w:val="nil"/>
              <w:right w:val="nil"/>
            </w:tcBorders>
            <w:noWrap/>
            <w:vAlign w:val="bottom"/>
            <w:hideMark/>
          </w:tcPr>
          <w:p w14:paraId="4E78588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9E912C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D83218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c>
          <w:tcPr>
            <w:tcW w:w="524" w:type="pct"/>
            <w:tcBorders>
              <w:top w:val="nil"/>
              <w:left w:val="nil"/>
              <w:bottom w:val="nil"/>
              <w:right w:val="nil"/>
            </w:tcBorders>
            <w:noWrap/>
            <w:vAlign w:val="bottom"/>
            <w:hideMark/>
          </w:tcPr>
          <w:p w14:paraId="2AAB31C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c>
          <w:tcPr>
            <w:tcW w:w="385" w:type="pct"/>
            <w:tcBorders>
              <w:top w:val="nil"/>
              <w:left w:val="nil"/>
              <w:bottom w:val="nil"/>
              <w:right w:val="nil"/>
            </w:tcBorders>
            <w:noWrap/>
            <w:vAlign w:val="bottom"/>
            <w:hideMark/>
          </w:tcPr>
          <w:p w14:paraId="04A0ABF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22F2811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6C0D7C58" w14:textId="77777777" w:rsidTr="00B508AA">
        <w:trPr>
          <w:trHeight w:val="255"/>
        </w:trPr>
        <w:tc>
          <w:tcPr>
            <w:tcW w:w="308" w:type="pct"/>
            <w:tcBorders>
              <w:top w:val="nil"/>
              <w:left w:val="nil"/>
              <w:bottom w:val="nil"/>
              <w:right w:val="nil"/>
            </w:tcBorders>
            <w:noWrap/>
            <w:vAlign w:val="bottom"/>
            <w:hideMark/>
          </w:tcPr>
          <w:p w14:paraId="3CCB5E1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0E5712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D327BA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74BE55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44E923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F0CE0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74C57CAD" w14:textId="77777777" w:rsidTr="00B508AA">
        <w:trPr>
          <w:trHeight w:val="255"/>
        </w:trPr>
        <w:tc>
          <w:tcPr>
            <w:tcW w:w="308" w:type="pct"/>
            <w:tcBorders>
              <w:top w:val="nil"/>
              <w:left w:val="nil"/>
              <w:bottom w:val="nil"/>
              <w:right w:val="nil"/>
            </w:tcBorders>
            <w:noWrap/>
            <w:vAlign w:val="bottom"/>
            <w:hideMark/>
          </w:tcPr>
          <w:p w14:paraId="5C6820B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1BD251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7043C3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72A8882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385" w:type="pct"/>
            <w:tcBorders>
              <w:top w:val="nil"/>
              <w:left w:val="nil"/>
              <w:bottom w:val="nil"/>
              <w:right w:val="nil"/>
            </w:tcBorders>
            <w:noWrap/>
            <w:vAlign w:val="bottom"/>
            <w:hideMark/>
          </w:tcPr>
          <w:p w14:paraId="467B89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C6409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783C40F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74CF16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3DD606A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2.765,00</w:t>
            </w:r>
          </w:p>
        </w:tc>
        <w:tc>
          <w:tcPr>
            <w:tcW w:w="524" w:type="pct"/>
            <w:tcBorders>
              <w:top w:val="nil"/>
              <w:left w:val="nil"/>
              <w:bottom w:val="nil"/>
              <w:right w:val="nil"/>
            </w:tcBorders>
            <w:shd w:val="clear" w:color="000000" w:fill="FFFF99"/>
            <w:noWrap/>
            <w:vAlign w:val="bottom"/>
            <w:hideMark/>
          </w:tcPr>
          <w:p w14:paraId="56CA60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-2.765,00</w:t>
            </w:r>
          </w:p>
        </w:tc>
        <w:tc>
          <w:tcPr>
            <w:tcW w:w="385" w:type="pct"/>
            <w:tcBorders>
              <w:top w:val="nil"/>
              <w:left w:val="nil"/>
              <w:bottom w:val="nil"/>
              <w:right w:val="nil"/>
            </w:tcBorders>
            <w:shd w:val="clear" w:color="000000" w:fill="FFFF99"/>
            <w:noWrap/>
            <w:vAlign w:val="bottom"/>
            <w:hideMark/>
          </w:tcPr>
          <w:p w14:paraId="2CD5B6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1DB65D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147EE454" w14:textId="77777777" w:rsidTr="00B508AA">
        <w:trPr>
          <w:trHeight w:val="255"/>
        </w:trPr>
        <w:tc>
          <w:tcPr>
            <w:tcW w:w="308" w:type="pct"/>
            <w:tcBorders>
              <w:top w:val="nil"/>
              <w:left w:val="nil"/>
              <w:bottom w:val="nil"/>
              <w:right w:val="nil"/>
            </w:tcBorders>
            <w:noWrap/>
            <w:vAlign w:val="bottom"/>
            <w:hideMark/>
          </w:tcPr>
          <w:p w14:paraId="3A949DA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7271787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6277B2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2.765,00</w:t>
            </w:r>
          </w:p>
        </w:tc>
        <w:tc>
          <w:tcPr>
            <w:tcW w:w="524" w:type="pct"/>
            <w:tcBorders>
              <w:top w:val="nil"/>
              <w:left w:val="nil"/>
              <w:bottom w:val="nil"/>
              <w:right w:val="nil"/>
            </w:tcBorders>
            <w:noWrap/>
            <w:vAlign w:val="bottom"/>
            <w:hideMark/>
          </w:tcPr>
          <w:p w14:paraId="33AC157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-2.765,00</w:t>
            </w:r>
          </w:p>
        </w:tc>
        <w:tc>
          <w:tcPr>
            <w:tcW w:w="385" w:type="pct"/>
            <w:tcBorders>
              <w:top w:val="nil"/>
              <w:left w:val="nil"/>
              <w:bottom w:val="nil"/>
              <w:right w:val="nil"/>
            </w:tcBorders>
            <w:noWrap/>
            <w:vAlign w:val="bottom"/>
            <w:hideMark/>
          </w:tcPr>
          <w:p w14:paraId="6BC0DDC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61083FA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267D3164" w14:textId="77777777" w:rsidTr="00B508AA">
        <w:trPr>
          <w:trHeight w:val="255"/>
        </w:trPr>
        <w:tc>
          <w:tcPr>
            <w:tcW w:w="308" w:type="pct"/>
            <w:tcBorders>
              <w:top w:val="nil"/>
              <w:left w:val="nil"/>
              <w:bottom w:val="nil"/>
              <w:right w:val="nil"/>
            </w:tcBorders>
            <w:noWrap/>
            <w:vAlign w:val="bottom"/>
            <w:hideMark/>
          </w:tcPr>
          <w:p w14:paraId="630A2B4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82A340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261BD5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2.765,00</w:t>
            </w:r>
          </w:p>
        </w:tc>
        <w:tc>
          <w:tcPr>
            <w:tcW w:w="524" w:type="pct"/>
            <w:tcBorders>
              <w:top w:val="nil"/>
              <w:left w:val="nil"/>
              <w:bottom w:val="nil"/>
              <w:right w:val="nil"/>
            </w:tcBorders>
            <w:noWrap/>
            <w:vAlign w:val="bottom"/>
            <w:hideMark/>
          </w:tcPr>
          <w:p w14:paraId="14EBB5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-2.765,00</w:t>
            </w:r>
          </w:p>
        </w:tc>
        <w:tc>
          <w:tcPr>
            <w:tcW w:w="385" w:type="pct"/>
            <w:tcBorders>
              <w:top w:val="nil"/>
              <w:left w:val="nil"/>
              <w:bottom w:val="nil"/>
              <w:right w:val="nil"/>
            </w:tcBorders>
            <w:noWrap/>
            <w:vAlign w:val="bottom"/>
            <w:hideMark/>
          </w:tcPr>
          <w:p w14:paraId="319CE5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B1883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72B8C9C9" w14:textId="77777777" w:rsidTr="00B508AA">
        <w:trPr>
          <w:trHeight w:val="255"/>
        </w:trPr>
        <w:tc>
          <w:tcPr>
            <w:tcW w:w="308" w:type="pct"/>
            <w:tcBorders>
              <w:top w:val="nil"/>
              <w:left w:val="nil"/>
              <w:bottom w:val="nil"/>
              <w:right w:val="nil"/>
            </w:tcBorders>
            <w:noWrap/>
            <w:vAlign w:val="bottom"/>
            <w:hideMark/>
          </w:tcPr>
          <w:p w14:paraId="2BDC94C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42</w:t>
            </w:r>
          </w:p>
        </w:tc>
        <w:tc>
          <w:tcPr>
            <w:tcW w:w="2974" w:type="pct"/>
            <w:tcBorders>
              <w:top w:val="nil"/>
              <w:left w:val="nil"/>
              <w:bottom w:val="nil"/>
              <w:right w:val="nil"/>
            </w:tcBorders>
            <w:noWrap/>
            <w:vAlign w:val="bottom"/>
            <w:hideMark/>
          </w:tcPr>
          <w:p w14:paraId="4844932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Izrada projekta Sanacije odlagališta komunalnog otpada</w:t>
            </w:r>
          </w:p>
        </w:tc>
        <w:tc>
          <w:tcPr>
            <w:tcW w:w="405" w:type="pct"/>
            <w:tcBorders>
              <w:top w:val="nil"/>
              <w:left w:val="nil"/>
              <w:bottom w:val="nil"/>
              <w:right w:val="nil"/>
            </w:tcBorders>
            <w:noWrap/>
            <w:vAlign w:val="bottom"/>
            <w:hideMark/>
          </w:tcPr>
          <w:p w14:paraId="09CCFD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2.765,00</w:t>
            </w:r>
          </w:p>
        </w:tc>
        <w:tc>
          <w:tcPr>
            <w:tcW w:w="524" w:type="pct"/>
            <w:tcBorders>
              <w:top w:val="nil"/>
              <w:left w:val="nil"/>
              <w:bottom w:val="nil"/>
              <w:right w:val="nil"/>
            </w:tcBorders>
            <w:noWrap/>
            <w:vAlign w:val="bottom"/>
            <w:hideMark/>
          </w:tcPr>
          <w:p w14:paraId="182ADC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-2.765,00</w:t>
            </w:r>
          </w:p>
        </w:tc>
        <w:tc>
          <w:tcPr>
            <w:tcW w:w="385" w:type="pct"/>
            <w:tcBorders>
              <w:top w:val="nil"/>
              <w:left w:val="nil"/>
              <w:bottom w:val="nil"/>
              <w:right w:val="nil"/>
            </w:tcBorders>
            <w:noWrap/>
            <w:vAlign w:val="bottom"/>
            <w:hideMark/>
          </w:tcPr>
          <w:p w14:paraId="3F5A4A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5FA69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2A83856F"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62223B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56C051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24.885,00</w:t>
            </w:r>
          </w:p>
        </w:tc>
        <w:tc>
          <w:tcPr>
            <w:tcW w:w="524" w:type="pct"/>
            <w:tcBorders>
              <w:top w:val="nil"/>
              <w:left w:val="nil"/>
              <w:bottom w:val="nil"/>
              <w:right w:val="nil"/>
            </w:tcBorders>
            <w:shd w:val="clear" w:color="000000" w:fill="FFFF99"/>
            <w:noWrap/>
            <w:vAlign w:val="bottom"/>
            <w:hideMark/>
          </w:tcPr>
          <w:p w14:paraId="2AFB2D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-19.635,00</w:t>
            </w:r>
          </w:p>
        </w:tc>
        <w:tc>
          <w:tcPr>
            <w:tcW w:w="385" w:type="pct"/>
            <w:tcBorders>
              <w:top w:val="nil"/>
              <w:left w:val="nil"/>
              <w:bottom w:val="nil"/>
              <w:right w:val="nil"/>
            </w:tcBorders>
            <w:shd w:val="clear" w:color="000000" w:fill="FFFF99"/>
            <w:noWrap/>
            <w:vAlign w:val="bottom"/>
            <w:hideMark/>
          </w:tcPr>
          <w:p w14:paraId="0109474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-78,90</w:t>
            </w:r>
          </w:p>
        </w:tc>
        <w:tc>
          <w:tcPr>
            <w:tcW w:w="405" w:type="pct"/>
            <w:tcBorders>
              <w:top w:val="nil"/>
              <w:left w:val="nil"/>
              <w:bottom w:val="nil"/>
              <w:right w:val="nil"/>
            </w:tcBorders>
            <w:shd w:val="clear" w:color="000000" w:fill="FFFF99"/>
            <w:noWrap/>
            <w:vAlign w:val="bottom"/>
            <w:hideMark/>
          </w:tcPr>
          <w:p w14:paraId="5C00EC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5.250,00</w:t>
            </w:r>
          </w:p>
        </w:tc>
      </w:tr>
      <w:tr w:rsidR="00B1050B" w:rsidRPr="00B1050B" w14:paraId="4792ED63" w14:textId="77777777" w:rsidTr="00B508AA">
        <w:trPr>
          <w:trHeight w:val="255"/>
        </w:trPr>
        <w:tc>
          <w:tcPr>
            <w:tcW w:w="308" w:type="pct"/>
            <w:tcBorders>
              <w:top w:val="nil"/>
              <w:left w:val="nil"/>
              <w:bottom w:val="nil"/>
              <w:right w:val="nil"/>
            </w:tcBorders>
            <w:noWrap/>
            <w:vAlign w:val="bottom"/>
            <w:hideMark/>
          </w:tcPr>
          <w:p w14:paraId="12A2AC3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5B4CED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46FA4F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24.885,00</w:t>
            </w:r>
          </w:p>
        </w:tc>
        <w:tc>
          <w:tcPr>
            <w:tcW w:w="524" w:type="pct"/>
            <w:tcBorders>
              <w:top w:val="nil"/>
              <w:left w:val="nil"/>
              <w:bottom w:val="nil"/>
              <w:right w:val="nil"/>
            </w:tcBorders>
            <w:noWrap/>
            <w:vAlign w:val="bottom"/>
            <w:hideMark/>
          </w:tcPr>
          <w:p w14:paraId="4A18343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-19.635,00</w:t>
            </w:r>
          </w:p>
        </w:tc>
        <w:tc>
          <w:tcPr>
            <w:tcW w:w="385" w:type="pct"/>
            <w:tcBorders>
              <w:top w:val="nil"/>
              <w:left w:val="nil"/>
              <w:bottom w:val="nil"/>
              <w:right w:val="nil"/>
            </w:tcBorders>
            <w:noWrap/>
            <w:vAlign w:val="bottom"/>
            <w:hideMark/>
          </w:tcPr>
          <w:p w14:paraId="1D9789A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-78,90</w:t>
            </w:r>
          </w:p>
        </w:tc>
        <w:tc>
          <w:tcPr>
            <w:tcW w:w="405" w:type="pct"/>
            <w:tcBorders>
              <w:top w:val="nil"/>
              <w:left w:val="nil"/>
              <w:bottom w:val="nil"/>
              <w:right w:val="nil"/>
            </w:tcBorders>
            <w:noWrap/>
            <w:vAlign w:val="bottom"/>
            <w:hideMark/>
          </w:tcPr>
          <w:p w14:paraId="5987BE0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5.250,00</w:t>
            </w:r>
          </w:p>
        </w:tc>
      </w:tr>
      <w:tr w:rsidR="00B1050B" w:rsidRPr="00B1050B" w14:paraId="57E1C127" w14:textId="77777777" w:rsidTr="00B508AA">
        <w:trPr>
          <w:trHeight w:val="255"/>
        </w:trPr>
        <w:tc>
          <w:tcPr>
            <w:tcW w:w="308" w:type="pct"/>
            <w:tcBorders>
              <w:top w:val="nil"/>
              <w:left w:val="nil"/>
              <w:bottom w:val="nil"/>
              <w:right w:val="nil"/>
            </w:tcBorders>
            <w:noWrap/>
            <w:vAlign w:val="bottom"/>
            <w:hideMark/>
          </w:tcPr>
          <w:p w14:paraId="6AA9C1A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D7844C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9F401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24.885,00</w:t>
            </w:r>
          </w:p>
        </w:tc>
        <w:tc>
          <w:tcPr>
            <w:tcW w:w="524" w:type="pct"/>
            <w:tcBorders>
              <w:top w:val="nil"/>
              <w:left w:val="nil"/>
              <w:bottom w:val="nil"/>
              <w:right w:val="nil"/>
            </w:tcBorders>
            <w:noWrap/>
            <w:vAlign w:val="bottom"/>
            <w:hideMark/>
          </w:tcPr>
          <w:p w14:paraId="00D7545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-19.635,00</w:t>
            </w:r>
          </w:p>
        </w:tc>
        <w:tc>
          <w:tcPr>
            <w:tcW w:w="385" w:type="pct"/>
            <w:tcBorders>
              <w:top w:val="nil"/>
              <w:left w:val="nil"/>
              <w:bottom w:val="nil"/>
              <w:right w:val="nil"/>
            </w:tcBorders>
            <w:noWrap/>
            <w:vAlign w:val="bottom"/>
            <w:hideMark/>
          </w:tcPr>
          <w:p w14:paraId="5FCC34D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-78,90</w:t>
            </w:r>
          </w:p>
        </w:tc>
        <w:tc>
          <w:tcPr>
            <w:tcW w:w="405" w:type="pct"/>
            <w:tcBorders>
              <w:top w:val="nil"/>
              <w:left w:val="nil"/>
              <w:bottom w:val="nil"/>
              <w:right w:val="nil"/>
            </w:tcBorders>
            <w:noWrap/>
            <w:vAlign w:val="bottom"/>
            <w:hideMark/>
          </w:tcPr>
          <w:p w14:paraId="38134F9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5.250,00</w:t>
            </w:r>
          </w:p>
        </w:tc>
      </w:tr>
      <w:tr w:rsidR="00B1050B" w:rsidRPr="00B1050B" w14:paraId="700433AC" w14:textId="77777777" w:rsidTr="00B508AA">
        <w:trPr>
          <w:trHeight w:val="255"/>
        </w:trPr>
        <w:tc>
          <w:tcPr>
            <w:tcW w:w="308" w:type="pct"/>
            <w:tcBorders>
              <w:top w:val="nil"/>
              <w:left w:val="nil"/>
              <w:bottom w:val="nil"/>
              <w:right w:val="nil"/>
            </w:tcBorders>
            <w:noWrap/>
            <w:vAlign w:val="bottom"/>
            <w:hideMark/>
          </w:tcPr>
          <w:p w14:paraId="0ABBD8D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379E07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Izrada projekta Sanacije odlagališta komunalnog otpada</w:t>
            </w:r>
          </w:p>
        </w:tc>
        <w:tc>
          <w:tcPr>
            <w:tcW w:w="405" w:type="pct"/>
            <w:tcBorders>
              <w:top w:val="nil"/>
              <w:left w:val="nil"/>
              <w:bottom w:val="nil"/>
              <w:right w:val="nil"/>
            </w:tcBorders>
            <w:noWrap/>
            <w:vAlign w:val="bottom"/>
            <w:hideMark/>
          </w:tcPr>
          <w:p w14:paraId="55A4BF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24.885,00</w:t>
            </w:r>
          </w:p>
        </w:tc>
        <w:tc>
          <w:tcPr>
            <w:tcW w:w="524" w:type="pct"/>
            <w:tcBorders>
              <w:top w:val="nil"/>
              <w:left w:val="nil"/>
              <w:bottom w:val="nil"/>
              <w:right w:val="nil"/>
            </w:tcBorders>
            <w:noWrap/>
            <w:vAlign w:val="bottom"/>
            <w:hideMark/>
          </w:tcPr>
          <w:p w14:paraId="2C44E1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-19.635,00</w:t>
            </w:r>
          </w:p>
        </w:tc>
        <w:tc>
          <w:tcPr>
            <w:tcW w:w="385" w:type="pct"/>
            <w:tcBorders>
              <w:top w:val="nil"/>
              <w:left w:val="nil"/>
              <w:bottom w:val="nil"/>
              <w:right w:val="nil"/>
            </w:tcBorders>
            <w:noWrap/>
            <w:vAlign w:val="bottom"/>
            <w:hideMark/>
          </w:tcPr>
          <w:p w14:paraId="698052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-78,90</w:t>
            </w:r>
          </w:p>
        </w:tc>
        <w:tc>
          <w:tcPr>
            <w:tcW w:w="405" w:type="pct"/>
            <w:tcBorders>
              <w:top w:val="nil"/>
              <w:left w:val="nil"/>
              <w:bottom w:val="nil"/>
              <w:right w:val="nil"/>
            </w:tcBorders>
            <w:noWrap/>
            <w:vAlign w:val="bottom"/>
            <w:hideMark/>
          </w:tcPr>
          <w:p w14:paraId="7AF04E9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5.250,00</w:t>
            </w:r>
          </w:p>
        </w:tc>
      </w:tr>
      <w:tr w:rsidR="00B1050B" w:rsidRPr="00B1050B" w14:paraId="223DBD3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C3F437E"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K100066 Odvoz  otpada kao posljedice prirodnih nepogoda</w:t>
            </w:r>
          </w:p>
        </w:tc>
        <w:tc>
          <w:tcPr>
            <w:tcW w:w="405" w:type="pct"/>
            <w:tcBorders>
              <w:top w:val="nil"/>
              <w:left w:val="nil"/>
              <w:bottom w:val="nil"/>
              <w:right w:val="nil"/>
            </w:tcBorders>
            <w:shd w:val="clear" w:color="000000" w:fill="CCCCFF"/>
            <w:noWrap/>
            <w:vAlign w:val="bottom"/>
            <w:hideMark/>
          </w:tcPr>
          <w:p w14:paraId="520D3C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c>
          <w:tcPr>
            <w:tcW w:w="524" w:type="pct"/>
            <w:tcBorders>
              <w:top w:val="nil"/>
              <w:left w:val="nil"/>
              <w:bottom w:val="nil"/>
              <w:right w:val="nil"/>
            </w:tcBorders>
            <w:shd w:val="clear" w:color="000000" w:fill="CCCCFF"/>
            <w:noWrap/>
            <w:vAlign w:val="bottom"/>
            <w:hideMark/>
          </w:tcPr>
          <w:p w14:paraId="60CE1AE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385" w:type="pct"/>
            <w:tcBorders>
              <w:top w:val="nil"/>
              <w:left w:val="nil"/>
              <w:bottom w:val="nil"/>
              <w:right w:val="nil"/>
            </w:tcBorders>
            <w:shd w:val="clear" w:color="000000" w:fill="CCCCFF"/>
            <w:noWrap/>
            <w:vAlign w:val="bottom"/>
            <w:hideMark/>
          </w:tcPr>
          <w:p w14:paraId="5DE9EE3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w:t>
            </w:r>
          </w:p>
        </w:tc>
        <w:tc>
          <w:tcPr>
            <w:tcW w:w="405" w:type="pct"/>
            <w:tcBorders>
              <w:top w:val="nil"/>
              <w:left w:val="nil"/>
              <w:bottom w:val="nil"/>
              <w:right w:val="nil"/>
            </w:tcBorders>
            <w:shd w:val="clear" w:color="000000" w:fill="CCCCFF"/>
            <w:noWrap/>
            <w:vAlign w:val="bottom"/>
            <w:hideMark/>
          </w:tcPr>
          <w:p w14:paraId="7264DB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7C44101E"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591A3B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2F4202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c>
          <w:tcPr>
            <w:tcW w:w="524" w:type="pct"/>
            <w:tcBorders>
              <w:top w:val="nil"/>
              <w:left w:val="nil"/>
              <w:bottom w:val="nil"/>
              <w:right w:val="nil"/>
            </w:tcBorders>
            <w:shd w:val="clear" w:color="000000" w:fill="FFFF99"/>
            <w:noWrap/>
            <w:vAlign w:val="bottom"/>
            <w:hideMark/>
          </w:tcPr>
          <w:p w14:paraId="126178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385" w:type="pct"/>
            <w:tcBorders>
              <w:top w:val="nil"/>
              <w:left w:val="nil"/>
              <w:bottom w:val="nil"/>
              <w:right w:val="nil"/>
            </w:tcBorders>
            <w:shd w:val="clear" w:color="000000" w:fill="FFFF99"/>
            <w:noWrap/>
            <w:vAlign w:val="bottom"/>
            <w:hideMark/>
          </w:tcPr>
          <w:p w14:paraId="405FB5A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w:t>
            </w:r>
          </w:p>
        </w:tc>
        <w:tc>
          <w:tcPr>
            <w:tcW w:w="405" w:type="pct"/>
            <w:tcBorders>
              <w:top w:val="nil"/>
              <w:left w:val="nil"/>
              <w:bottom w:val="nil"/>
              <w:right w:val="nil"/>
            </w:tcBorders>
            <w:shd w:val="clear" w:color="000000" w:fill="FFFF99"/>
            <w:noWrap/>
            <w:vAlign w:val="bottom"/>
            <w:hideMark/>
          </w:tcPr>
          <w:p w14:paraId="32C9A17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6AB0BE76" w14:textId="77777777" w:rsidTr="00B508AA">
        <w:trPr>
          <w:trHeight w:val="255"/>
        </w:trPr>
        <w:tc>
          <w:tcPr>
            <w:tcW w:w="308" w:type="pct"/>
            <w:tcBorders>
              <w:top w:val="nil"/>
              <w:left w:val="nil"/>
              <w:bottom w:val="nil"/>
              <w:right w:val="nil"/>
            </w:tcBorders>
            <w:noWrap/>
            <w:vAlign w:val="bottom"/>
            <w:hideMark/>
          </w:tcPr>
          <w:p w14:paraId="5A2B507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ABA27D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2982C3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40.000,00</w:t>
            </w:r>
          </w:p>
        </w:tc>
        <w:tc>
          <w:tcPr>
            <w:tcW w:w="524" w:type="pct"/>
            <w:tcBorders>
              <w:top w:val="nil"/>
              <w:left w:val="nil"/>
              <w:bottom w:val="nil"/>
              <w:right w:val="nil"/>
            </w:tcBorders>
            <w:noWrap/>
            <w:vAlign w:val="bottom"/>
            <w:hideMark/>
          </w:tcPr>
          <w:p w14:paraId="02E424A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c>
          <w:tcPr>
            <w:tcW w:w="385" w:type="pct"/>
            <w:tcBorders>
              <w:top w:val="nil"/>
              <w:left w:val="nil"/>
              <w:bottom w:val="nil"/>
              <w:right w:val="nil"/>
            </w:tcBorders>
            <w:noWrap/>
            <w:vAlign w:val="bottom"/>
            <w:hideMark/>
          </w:tcPr>
          <w:p w14:paraId="055ECDC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w:t>
            </w:r>
          </w:p>
        </w:tc>
        <w:tc>
          <w:tcPr>
            <w:tcW w:w="405" w:type="pct"/>
            <w:tcBorders>
              <w:top w:val="nil"/>
              <w:left w:val="nil"/>
              <w:bottom w:val="nil"/>
              <w:right w:val="nil"/>
            </w:tcBorders>
            <w:noWrap/>
            <w:vAlign w:val="bottom"/>
            <w:hideMark/>
          </w:tcPr>
          <w:p w14:paraId="2108D3C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r>
      <w:tr w:rsidR="00B1050B" w:rsidRPr="00B1050B" w14:paraId="16DB2515" w14:textId="77777777" w:rsidTr="00B508AA">
        <w:trPr>
          <w:trHeight w:val="255"/>
        </w:trPr>
        <w:tc>
          <w:tcPr>
            <w:tcW w:w="308" w:type="pct"/>
            <w:tcBorders>
              <w:top w:val="nil"/>
              <w:left w:val="nil"/>
              <w:bottom w:val="nil"/>
              <w:right w:val="nil"/>
            </w:tcBorders>
            <w:noWrap/>
            <w:vAlign w:val="bottom"/>
            <w:hideMark/>
          </w:tcPr>
          <w:p w14:paraId="1987B5A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64FD44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F8F8C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524" w:type="pct"/>
            <w:tcBorders>
              <w:top w:val="nil"/>
              <w:left w:val="nil"/>
              <w:bottom w:val="nil"/>
              <w:right w:val="nil"/>
            </w:tcBorders>
            <w:noWrap/>
            <w:vAlign w:val="bottom"/>
            <w:hideMark/>
          </w:tcPr>
          <w:p w14:paraId="00FF63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6095D7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6F8330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3F2FD607" w14:textId="77777777" w:rsidTr="00B508AA">
        <w:trPr>
          <w:trHeight w:val="255"/>
        </w:trPr>
        <w:tc>
          <w:tcPr>
            <w:tcW w:w="308" w:type="pct"/>
            <w:tcBorders>
              <w:top w:val="nil"/>
              <w:left w:val="nil"/>
              <w:bottom w:val="nil"/>
              <w:right w:val="nil"/>
            </w:tcBorders>
            <w:noWrap/>
            <w:vAlign w:val="bottom"/>
            <w:hideMark/>
          </w:tcPr>
          <w:p w14:paraId="702A531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2C2AFF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Ostale usluge za komunikaciju i prijevoz</w:t>
            </w:r>
          </w:p>
        </w:tc>
        <w:tc>
          <w:tcPr>
            <w:tcW w:w="405" w:type="pct"/>
            <w:tcBorders>
              <w:top w:val="nil"/>
              <w:left w:val="nil"/>
              <w:bottom w:val="nil"/>
              <w:right w:val="nil"/>
            </w:tcBorders>
            <w:noWrap/>
            <w:vAlign w:val="bottom"/>
            <w:hideMark/>
          </w:tcPr>
          <w:p w14:paraId="21E54E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524" w:type="pct"/>
            <w:tcBorders>
              <w:top w:val="nil"/>
              <w:left w:val="nil"/>
              <w:bottom w:val="nil"/>
              <w:right w:val="nil"/>
            </w:tcBorders>
            <w:noWrap/>
            <w:vAlign w:val="bottom"/>
            <w:hideMark/>
          </w:tcPr>
          <w:p w14:paraId="74F21E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077D73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72D0614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1D14CAD2"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932951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K100068 Izgradnja nadzora upravljačkog sustava NUS i mjerača protoka na UPOV</w:t>
            </w:r>
          </w:p>
        </w:tc>
        <w:tc>
          <w:tcPr>
            <w:tcW w:w="405" w:type="pct"/>
            <w:tcBorders>
              <w:top w:val="nil"/>
              <w:left w:val="nil"/>
              <w:bottom w:val="nil"/>
              <w:right w:val="nil"/>
            </w:tcBorders>
            <w:shd w:val="clear" w:color="000000" w:fill="CCCCFF"/>
            <w:noWrap/>
            <w:vAlign w:val="bottom"/>
            <w:hideMark/>
          </w:tcPr>
          <w:p w14:paraId="148EAFA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47.200,00</w:t>
            </w:r>
          </w:p>
        </w:tc>
        <w:tc>
          <w:tcPr>
            <w:tcW w:w="524" w:type="pct"/>
            <w:tcBorders>
              <w:top w:val="nil"/>
              <w:left w:val="nil"/>
              <w:bottom w:val="nil"/>
              <w:right w:val="nil"/>
            </w:tcBorders>
            <w:shd w:val="clear" w:color="000000" w:fill="CCCCFF"/>
            <w:noWrap/>
            <w:vAlign w:val="bottom"/>
            <w:hideMark/>
          </w:tcPr>
          <w:p w14:paraId="40F5962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-47.200,00</w:t>
            </w:r>
          </w:p>
        </w:tc>
        <w:tc>
          <w:tcPr>
            <w:tcW w:w="385" w:type="pct"/>
            <w:tcBorders>
              <w:top w:val="nil"/>
              <w:left w:val="nil"/>
              <w:bottom w:val="nil"/>
              <w:right w:val="nil"/>
            </w:tcBorders>
            <w:shd w:val="clear" w:color="000000" w:fill="CCCCFF"/>
            <w:noWrap/>
            <w:vAlign w:val="bottom"/>
            <w:hideMark/>
          </w:tcPr>
          <w:p w14:paraId="288D182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47E4516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519458D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1B5964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6E541B2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47.200,00</w:t>
            </w:r>
          </w:p>
        </w:tc>
        <w:tc>
          <w:tcPr>
            <w:tcW w:w="524" w:type="pct"/>
            <w:tcBorders>
              <w:top w:val="nil"/>
              <w:left w:val="nil"/>
              <w:bottom w:val="nil"/>
              <w:right w:val="nil"/>
            </w:tcBorders>
            <w:shd w:val="clear" w:color="000000" w:fill="FFFF99"/>
            <w:noWrap/>
            <w:vAlign w:val="bottom"/>
            <w:hideMark/>
          </w:tcPr>
          <w:p w14:paraId="2BA1B7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-47.200,00</w:t>
            </w:r>
          </w:p>
        </w:tc>
        <w:tc>
          <w:tcPr>
            <w:tcW w:w="385" w:type="pct"/>
            <w:tcBorders>
              <w:top w:val="nil"/>
              <w:left w:val="nil"/>
              <w:bottom w:val="nil"/>
              <w:right w:val="nil"/>
            </w:tcBorders>
            <w:shd w:val="clear" w:color="000000" w:fill="FFFF99"/>
            <w:noWrap/>
            <w:vAlign w:val="bottom"/>
            <w:hideMark/>
          </w:tcPr>
          <w:p w14:paraId="7601D79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3FB9AF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0BF64C73" w14:textId="77777777" w:rsidTr="00B508AA">
        <w:trPr>
          <w:trHeight w:val="255"/>
        </w:trPr>
        <w:tc>
          <w:tcPr>
            <w:tcW w:w="308" w:type="pct"/>
            <w:tcBorders>
              <w:top w:val="nil"/>
              <w:left w:val="nil"/>
              <w:bottom w:val="nil"/>
              <w:right w:val="nil"/>
            </w:tcBorders>
            <w:noWrap/>
            <w:vAlign w:val="bottom"/>
            <w:hideMark/>
          </w:tcPr>
          <w:p w14:paraId="4320C1F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ABCF6D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E5784F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12.200,00</w:t>
            </w:r>
          </w:p>
        </w:tc>
        <w:tc>
          <w:tcPr>
            <w:tcW w:w="524" w:type="pct"/>
            <w:tcBorders>
              <w:top w:val="nil"/>
              <w:left w:val="nil"/>
              <w:bottom w:val="nil"/>
              <w:right w:val="nil"/>
            </w:tcBorders>
            <w:noWrap/>
            <w:vAlign w:val="bottom"/>
            <w:hideMark/>
          </w:tcPr>
          <w:p w14:paraId="1E946A7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-12.200,00</w:t>
            </w:r>
          </w:p>
        </w:tc>
        <w:tc>
          <w:tcPr>
            <w:tcW w:w="385" w:type="pct"/>
            <w:tcBorders>
              <w:top w:val="nil"/>
              <w:left w:val="nil"/>
              <w:bottom w:val="nil"/>
              <w:right w:val="nil"/>
            </w:tcBorders>
            <w:noWrap/>
            <w:vAlign w:val="bottom"/>
            <w:hideMark/>
          </w:tcPr>
          <w:p w14:paraId="3EC551A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32DAB8F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37D65B43" w14:textId="77777777" w:rsidTr="00B508AA">
        <w:trPr>
          <w:trHeight w:val="255"/>
        </w:trPr>
        <w:tc>
          <w:tcPr>
            <w:tcW w:w="308" w:type="pct"/>
            <w:tcBorders>
              <w:top w:val="nil"/>
              <w:left w:val="nil"/>
              <w:bottom w:val="nil"/>
              <w:right w:val="nil"/>
            </w:tcBorders>
            <w:noWrap/>
            <w:vAlign w:val="bottom"/>
            <w:hideMark/>
          </w:tcPr>
          <w:p w14:paraId="02DF892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49D91E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BF34A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12.200,00</w:t>
            </w:r>
          </w:p>
        </w:tc>
        <w:tc>
          <w:tcPr>
            <w:tcW w:w="524" w:type="pct"/>
            <w:tcBorders>
              <w:top w:val="nil"/>
              <w:left w:val="nil"/>
              <w:bottom w:val="nil"/>
              <w:right w:val="nil"/>
            </w:tcBorders>
            <w:noWrap/>
            <w:vAlign w:val="bottom"/>
            <w:hideMark/>
          </w:tcPr>
          <w:p w14:paraId="7F900D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-12.200,00</w:t>
            </w:r>
          </w:p>
        </w:tc>
        <w:tc>
          <w:tcPr>
            <w:tcW w:w="385" w:type="pct"/>
            <w:tcBorders>
              <w:top w:val="nil"/>
              <w:left w:val="nil"/>
              <w:bottom w:val="nil"/>
              <w:right w:val="nil"/>
            </w:tcBorders>
            <w:noWrap/>
            <w:vAlign w:val="bottom"/>
            <w:hideMark/>
          </w:tcPr>
          <w:p w14:paraId="54570F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B0347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6F334575" w14:textId="77777777" w:rsidTr="00B508AA">
        <w:trPr>
          <w:trHeight w:val="255"/>
        </w:trPr>
        <w:tc>
          <w:tcPr>
            <w:tcW w:w="308" w:type="pct"/>
            <w:tcBorders>
              <w:top w:val="nil"/>
              <w:left w:val="nil"/>
              <w:bottom w:val="nil"/>
              <w:right w:val="nil"/>
            </w:tcBorders>
            <w:noWrap/>
            <w:vAlign w:val="bottom"/>
            <w:hideMark/>
          </w:tcPr>
          <w:p w14:paraId="3577D8F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1CAEAA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Interventno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održavanje</w:t>
            </w:r>
            <w:proofErr w:type="spellEnd"/>
          </w:p>
        </w:tc>
        <w:tc>
          <w:tcPr>
            <w:tcW w:w="405" w:type="pct"/>
            <w:tcBorders>
              <w:top w:val="nil"/>
              <w:left w:val="nil"/>
              <w:bottom w:val="nil"/>
              <w:right w:val="nil"/>
            </w:tcBorders>
            <w:noWrap/>
            <w:vAlign w:val="bottom"/>
            <w:hideMark/>
          </w:tcPr>
          <w:p w14:paraId="7098AC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12.200,00</w:t>
            </w:r>
          </w:p>
        </w:tc>
        <w:tc>
          <w:tcPr>
            <w:tcW w:w="524" w:type="pct"/>
            <w:tcBorders>
              <w:top w:val="nil"/>
              <w:left w:val="nil"/>
              <w:bottom w:val="nil"/>
              <w:right w:val="nil"/>
            </w:tcBorders>
            <w:noWrap/>
            <w:vAlign w:val="bottom"/>
            <w:hideMark/>
          </w:tcPr>
          <w:p w14:paraId="2C1544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-12.200,00</w:t>
            </w:r>
          </w:p>
        </w:tc>
        <w:tc>
          <w:tcPr>
            <w:tcW w:w="385" w:type="pct"/>
            <w:tcBorders>
              <w:top w:val="nil"/>
              <w:left w:val="nil"/>
              <w:bottom w:val="nil"/>
              <w:right w:val="nil"/>
            </w:tcBorders>
            <w:noWrap/>
            <w:vAlign w:val="bottom"/>
            <w:hideMark/>
          </w:tcPr>
          <w:p w14:paraId="46F2E6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F7825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4332B873" w14:textId="77777777" w:rsidTr="00B508AA">
        <w:trPr>
          <w:trHeight w:val="255"/>
        </w:trPr>
        <w:tc>
          <w:tcPr>
            <w:tcW w:w="308" w:type="pct"/>
            <w:tcBorders>
              <w:top w:val="nil"/>
              <w:left w:val="nil"/>
              <w:bottom w:val="nil"/>
              <w:right w:val="nil"/>
            </w:tcBorders>
            <w:noWrap/>
            <w:vAlign w:val="bottom"/>
            <w:hideMark/>
          </w:tcPr>
          <w:p w14:paraId="1CFC879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1EE9E5C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E21A35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35.000,00</w:t>
            </w:r>
          </w:p>
        </w:tc>
        <w:tc>
          <w:tcPr>
            <w:tcW w:w="524" w:type="pct"/>
            <w:tcBorders>
              <w:top w:val="nil"/>
              <w:left w:val="nil"/>
              <w:bottom w:val="nil"/>
              <w:right w:val="nil"/>
            </w:tcBorders>
            <w:noWrap/>
            <w:vAlign w:val="bottom"/>
            <w:hideMark/>
          </w:tcPr>
          <w:p w14:paraId="3B833CF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-35.000,00</w:t>
            </w:r>
          </w:p>
        </w:tc>
        <w:tc>
          <w:tcPr>
            <w:tcW w:w="385" w:type="pct"/>
            <w:tcBorders>
              <w:top w:val="nil"/>
              <w:left w:val="nil"/>
              <w:bottom w:val="nil"/>
              <w:right w:val="nil"/>
            </w:tcBorders>
            <w:noWrap/>
            <w:vAlign w:val="bottom"/>
            <w:hideMark/>
          </w:tcPr>
          <w:p w14:paraId="34C6576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3812C59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37B49B71" w14:textId="77777777" w:rsidTr="00B508AA">
        <w:trPr>
          <w:trHeight w:val="255"/>
        </w:trPr>
        <w:tc>
          <w:tcPr>
            <w:tcW w:w="308" w:type="pct"/>
            <w:tcBorders>
              <w:top w:val="nil"/>
              <w:left w:val="nil"/>
              <w:bottom w:val="nil"/>
              <w:right w:val="nil"/>
            </w:tcBorders>
            <w:noWrap/>
            <w:vAlign w:val="bottom"/>
            <w:hideMark/>
          </w:tcPr>
          <w:p w14:paraId="0BDAED0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8C3991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32D574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c>
          <w:tcPr>
            <w:tcW w:w="524" w:type="pct"/>
            <w:tcBorders>
              <w:top w:val="nil"/>
              <w:left w:val="nil"/>
              <w:bottom w:val="nil"/>
              <w:right w:val="nil"/>
            </w:tcBorders>
            <w:noWrap/>
            <w:vAlign w:val="bottom"/>
            <w:hideMark/>
          </w:tcPr>
          <w:p w14:paraId="41EECE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c>
          <w:tcPr>
            <w:tcW w:w="385" w:type="pct"/>
            <w:tcBorders>
              <w:top w:val="nil"/>
              <w:left w:val="nil"/>
              <w:bottom w:val="nil"/>
              <w:right w:val="nil"/>
            </w:tcBorders>
            <w:noWrap/>
            <w:vAlign w:val="bottom"/>
            <w:hideMark/>
          </w:tcPr>
          <w:p w14:paraId="016423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9BBE1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7E3F9089" w14:textId="77777777" w:rsidTr="00B508AA">
        <w:trPr>
          <w:trHeight w:val="255"/>
        </w:trPr>
        <w:tc>
          <w:tcPr>
            <w:tcW w:w="308" w:type="pct"/>
            <w:tcBorders>
              <w:top w:val="nil"/>
              <w:left w:val="nil"/>
              <w:bottom w:val="nil"/>
              <w:right w:val="nil"/>
            </w:tcBorders>
            <w:noWrap/>
            <w:vAlign w:val="bottom"/>
            <w:hideMark/>
          </w:tcPr>
          <w:p w14:paraId="26BC119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7FBE25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Ostali instrumenti, uređaji i strojevi</w:t>
            </w:r>
          </w:p>
        </w:tc>
        <w:tc>
          <w:tcPr>
            <w:tcW w:w="405" w:type="pct"/>
            <w:tcBorders>
              <w:top w:val="nil"/>
              <w:left w:val="nil"/>
              <w:bottom w:val="nil"/>
              <w:right w:val="nil"/>
            </w:tcBorders>
            <w:noWrap/>
            <w:vAlign w:val="bottom"/>
            <w:hideMark/>
          </w:tcPr>
          <w:p w14:paraId="3527E4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c>
          <w:tcPr>
            <w:tcW w:w="524" w:type="pct"/>
            <w:tcBorders>
              <w:top w:val="nil"/>
              <w:left w:val="nil"/>
              <w:bottom w:val="nil"/>
              <w:right w:val="nil"/>
            </w:tcBorders>
            <w:noWrap/>
            <w:vAlign w:val="bottom"/>
            <w:hideMark/>
          </w:tcPr>
          <w:p w14:paraId="566582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c>
          <w:tcPr>
            <w:tcW w:w="385" w:type="pct"/>
            <w:tcBorders>
              <w:top w:val="nil"/>
              <w:left w:val="nil"/>
              <w:bottom w:val="nil"/>
              <w:right w:val="nil"/>
            </w:tcBorders>
            <w:noWrap/>
            <w:vAlign w:val="bottom"/>
            <w:hideMark/>
          </w:tcPr>
          <w:p w14:paraId="0F39E0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A738E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79449D7F"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6798C19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1005 Komunalne djelatnosti i stanovanje</w:t>
            </w:r>
          </w:p>
        </w:tc>
        <w:tc>
          <w:tcPr>
            <w:tcW w:w="405" w:type="pct"/>
            <w:tcBorders>
              <w:top w:val="nil"/>
              <w:left w:val="nil"/>
              <w:bottom w:val="nil"/>
              <w:right w:val="nil"/>
            </w:tcBorders>
            <w:shd w:val="clear" w:color="000000" w:fill="9999FF"/>
            <w:noWrap/>
            <w:vAlign w:val="bottom"/>
            <w:hideMark/>
          </w:tcPr>
          <w:p w14:paraId="6A46C3C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2.608.968,00</w:t>
            </w:r>
          </w:p>
        </w:tc>
        <w:tc>
          <w:tcPr>
            <w:tcW w:w="524" w:type="pct"/>
            <w:tcBorders>
              <w:top w:val="nil"/>
              <w:left w:val="nil"/>
              <w:bottom w:val="nil"/>
              <w:right w:val="nil"/>
            </w:tcBorders>
            <w:shd w:val="clear" w:color="000000" w:fill="9999FF"/>
            <w:noWrap/>
            <w:vAlign w:val="bottom"/>
            <w:hideMark/>
          </w:tcPr>
          <w:p w14:paraId="37D2471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-281.697,06</w:t>
            </w:r>
          </w:p>
        </w:tc>
        <w:tc>
          <w:tcPr>
            <w:tcW w:w="385" w:type="pct"/>
            <w:tcBorders>
              <w:top w:val="nil"/>
              <w:left w:val="nil"/>
              <w:bottom w:val="nil"/>
              <w:right w:val="nil"/>
            </w:tcBorders>
            <w:shd w:val="clear" w:color="000000" w:fill="9999FF"/>
            <w:noWrap/>
            <w:vAlign w:val="bottom"/>
            <w:hideMark/>
          </w:tcPr>
          <w:p w14:paraId="18FD4E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-10,80</w:t>
            </w:r>
          </w:p>
        </w:tc>
        <w:tc>
          <w:tcPr>
            <w:tcW w:w="405" w:type="pct"/>
            <w:tcBorders>
              <w:top w:val="nil"/>
              <w:left w:val="nil"/>
              <w:bottom w:val="nil"/>
              <w:right w:val="nil"/>
            </w:tcBorders>
            <w:shd w:val="clear" w:color="000000" w:fill="9999FF"/>
            <w:noWrap/>
            <w:vAlign w:val="bottom"/>
            <w:hideMark/>
          </w:tcPr>
          <w:p w14:paraId="48C644A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2.327.270,94</w:t>
            </w:r>
          </w:p>
        </w:tc>
      </w:tr>
      <w:tr w:rsidR="00B1050B" w:rsidRPr="00B1050B" w14:paraId="3AB4EA3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85B0161"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A100006 </w:t>
            </w:r>
            <w:proofErr w:type="spellStart"/>
            <w:r w:rsidRPr="00B1050B">
              <w:rPr>
                <w:rFonts w:ascii="Arial" w:hAnsi="Arial" w:cs="Arial"/>
                <w:b/>
                <w:bCs/>
                <w:color w:val="000000"/>
                <w:sz w:val="14"/>
                <w:szCs w:val="14"/>
                <w:lang w:val="en-US" w:eastAsia="en-US"/>
              </w:rPr>
              <w:t>Održavanje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groblja</w:t>
            </w:r>
            <w:proofErr w:type="spellEnd"/>
          </w:p>
        </w:tc>
        <w:tc>
          <w:tcPr>
            <w:tcW w:w="405" w:type="pct"/>
            <w:tcBorders>
              <w:top w:val="nil"/>
              <w:left w:val="nil"/>
              <w:bottom w:val="nil"/>
              <w:right w:val="nil"/>
            </w:tcBorders>
            <w:shd w:val="clear" w:color="000000" w:fill="CCCCFF"/>
            <w:noWrap/>
            <w:vAlign w:val="bottom"/>
            <w:hideMark/>
          </w:tcPr>
          <w:p w14:paraId="3650C3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c>
          <w:tcPr>
            <w:tcW w:w="524" w:type="pct"/>
            <w:tcBorders>
              <w:top w:val="nil"/>
              <w:left w:val="nil"/>
              <w:bottom w:val="nil"/>
              <w:right w:val="nil"/>
            </w:tcBorders>
            <w:shd w:val="clear" w:color="000000" w:fill="CCCCFF"/>
            <w:noWrap/>
            <w:vAlign w:val="bottom"/>
            <w:hideMark/>
          </w:tcPr>
          <w:p w14:paraId="537B0A3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243A2E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7CCE68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r>
      <w:tr w:rsidR="00B1050B" w:rsidRPr="00B1050B" w14:paraId="1863235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98A0EA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5061123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c>
          <w:tcPr>
            <w:tcW w:w="524" w:type="pct"/>
            <w:tcBorders>
              <w:top w:val="nil"/>
              <w:left w:val="nil"/>
              <w:bottom w:val="nil"/>
              <w:right w:val="nil"/>
            </w:tcBorders>
            <w:shd w:val="clear" w:color="000000" w:fill="FFFF99"/>
            <w:noWrap/>
            <w:vAlign w:val="bottom"/>
            <w:hideMark/>
          </w:tcPr>
          <w:p w14:paraId="37053B0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EB71E7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321987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r>
      <w:tr w:rsidR="00B1050B" w:rsidRPr="00B1050B" w14:paraId="194B4B4B" w14:textId="77777777" w:rsidTr="00B508AA">
        <w:trPr>
          <w:trHeight w:val="255"/>
        </w:trPr>
        <w:tc>
          <w:tcPr>
            <w:tcW w:w="308" w:type="pct"/>
            <w:tcBorders>
              <w:top w:val="nil"/>
              <w:left w:val="nil"/>
              <w:bottom w:val="nil"/>
              <w:right w:val="nil"/>
            </w:tcBorders>
            <w:noWrap/>
            <w:vAlign w:val="bottom"/>
            <w:hideMark/>
          </w:tcPr>
          <w:p w14:paraId="2E5056B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B1C741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D9E719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60.000,00</w:t>
            </w:r>
          </w:p>
        </w:tc>
        <w:tc>
          <w:tcPr>
            <w:tcW w:w="524" w:type="pct"/>
            <w:tcBorders>
              <w:top w:val="nil"/>
              <w:left w:val="nil"/>
              <w:bottom w:val="nil"/>
              <w:right w:val="nil"/>
            </w:tcBorders>
            <w:noWrap/>
            <w:vAlign w:val="bottom"/>
            <w:hideMark/>
          </w:tcPr>
          <w:p w14:paraId="72799D6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E976A2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1CF506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60.000,00</w:t>
            </w:r>
          </w:p>
        </w:tc>
      </w:tr>
      <w:tr w:rsidR="00B1050B" w:rsidRPr="00B1050B" w14:paraId="4F61CA9E" w14:textId="77777777" w:rsidTr="00B508AA">
        <w:trPr>
          <w:trHeight w:val="255"/>
        </w:trPr>
        <w:tc>
          <w:tcPr>
            <w:tcW w:w="308" w:type="pct"/>
            <w:tcBorders>
              <w:top w:val="nil"/>
              <w:left w:val="nil"/>
              <w:bottom w:val="nil"/>
              <w:right w:val="nil"/>
            </w:tcBorders>
            <w:noWrap/>
            <w:vAlign w:val="bottom"/>
            <w:hideMark/>
          </w:tcPr>
          <w:p w14:paraId="78943C9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9E607A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8BFBF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60.000,00</w:t>
            </w:r>
          </w:p>
        </w:tc>
        <w:tc>
          <w:tcPr>
            <w:tcW w:w="524" w:type="pct"/>
            <w:tcBorders>
              <w:top w:val="nil"/>
              <w:left w:val="nil"/>
              <w:bottom w:val="nil"/>
              <w:right w:val="nil"/>
            </w:tcBorders>
            <w:noWrap/>
            <w:vAlign w:val="bottom"/>
            <w:hideMark/>
          </w:tcPr>
          <w:p w14:paraId="2F2154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CC03AF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5A393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60.000,00</w:t>
            </w:r>
          </w:p>
        </w:tc>
      </w:tr>
      <w:tr w:rsidR="00B1050B" w:rsidRPr="00B1050B" w14:paraId="24626A10" w14:textId="77777777" w:rsidTr="00B508AA">
        <w:trPr>
          <w:trHeight w:val="255"/>
        </w:trPr>
        <w:tc>
          <w:tcPr>
            <w:tcW w:w="308" w:type="pct"/>
            <w:tcBorders>
              <w:top w:val="nil"/>
              <w:left w:val="nil"/>
              <w:bottom w:val="nil"/>
              <w:right w:val="nil"/>
            </w:tcBorders>
            <w:noWrap/>
            <w:vAlign w:val="bottom"/>
            <w:hideMark/>
          </w:tcPr>
          <w:p w14:paraId="75A6E32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E65C54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414F35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c>
          <w:tcPr>
            <w:tcW w:w="524" w:type="pct"/>
            <w:tcBorders>
              <w:top w:val="nil"/>
              <w:left w:val="nil"/>
              <w:bottom w:val="nil"/>
              <w:right w:val="nil"/>
            </w:tcBorders>
            <w:noWrap/>
            <w:vAlign w:val="bottom"/>
            <w:hideMark/>
          </w:tcPr>
          <w:p w14:paraId="16CBF1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8F289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B91D3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r>
      <w:tr w:rsidR="00B1050B" w:rsidRPr="00B1050B" w14:paraId="19494A87" w14:textId="77777777" w:rsidTr="00B508AA">
        <w:trPr>
          <w:trHeight w:val="255"/>
        </w:trPr>
        <w:tc>
          <w:tcPr>
            <w:tcW w:w="308" w:type="pct"/>
            <w:tcBorders>
              <w:top w:val="nil"/>
              <w:left w:val="nil"/>
              <w:bottom w:val="nil"/>
              <w:right w:val="nil"/>
            </w:tcBorders>
            <w:noWrap/>
            <w:vAlign w:val="bottom"/>
            <w:hideMark/>
          </w:tcPr>
          <w:p w14:paraId="6E8BAE9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FB6D62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443D3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591FE8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824C9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646E84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r>
      <w:tr w:rsidR="00B1050B" w:rsidRPr="00B1050B" w14:paraId="365F9109" w14:textId="77777777" w:rsidTr="00B508AA">
        <w:trPr>
          <w:trHeight w:val="255"/>
        </w:trPr>
        <w:tc>
          <w:tcPr>
            <w:tcW w:w="308" w:type="pct"/>
            <w:tcBorders>
              <w:top w:val="nil"/>
              <w:left w:val="nil"/>
              <w:bottom w:val="nil"/>
              <w:right w:val="nil"/>
            </w:tcBorders>
            <w:noWrap/>
            <w:vAlign w:val="bottom"/>
            <w:hideMark/>
          </w:tcPr>
          <w:p w14:paraId="2BBCDE0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79DB8B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48C3EA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56.800,00</w:t>
            </w:r>
          </w:p>
        </w:tc>
        <w:tc>
          <w:tcPr>
            <w:tcW w:w="524" w:type="pct"/>
            <w:tcBorders>
              <w:top w:val="nil"/>
              <w:left w:val="nil"/>
              <w:bottom w:val="nil"/>
              <w:right w:val="nil"/>
            </w:tcBorders>
            <w:noWrap/>
            <w:vAlign w:val="bottom"/>
            <w:hideMark/>
          </w:tcPr>
          <w:p w14:paraId="1F0C9A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1977C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B97B7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56.800,00</w:t>
            </w:r>
          </w:p>
        </w:tc>
      </w:tr>
      <w:tr w:rsidR="00B1050B" w:rsidRPr="00B1050B" w14:paraId="0AD2572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B4BE98E"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A100010 Kapitalne pomoći javnom isporučitelju vodne usluge Gračac vodovod i odvodnja d.o.o.</w:t>
            </w:r>
          </w:p>
        </w:tc>
        <w:tc>
          <w:tcPr>
            <w:tcW w:w="405" w:type="pct"/>
            <w:tcBorders>
              <w:top w:val="nil"/>
              <w:left w:val="nil"/>
              <w:bottom w:val="nil"/>
              <w:right w:val="nil"/>
            </w:tcBorders>
            <w:shd w:val="clear" w:color="000000" w:fill="CCCCFF"/>
            <w:noWrap/>
            <w:vAlign w:val="bottom"/>
            <w:hideMark/>
          </w:tcPr>
          <w:p w14:paraId="7A4B93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CCCCFF"/>
            <w:noWrap/>
            <w:vAlign w:val="bottom"/>
            <w:hideMark/>
          </w:tcPr>
          <w:p w14:paraId="40684D1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-27.345,54</w:t>
            </w:r>
          </w:p>
        </w:tc>
        <w:tc>
          <w:tcPr>
            <w:tcW w:w="385" w:type="pct"/>
            <w:tcBorders>
              <w:top w:val="nil"/>
              <w:left w:val="nil"/>
              <w:bottom w:val="nil"/>
              <w:right w:val="nil"/>
            </w:tcBorders>
            <w:shd w:val="clear" w:color="000000" w:fill="CCCCFF"/>
            <w:noWrap/>
            <w:vAlign w:val="bottom"/>
            <w:hideMark/>
          </w:tcPr>
          <w:p w14:paraId="7C61F5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-91,15</w:t>
            </w:r>
          </w:p>
        </w:tc>
        <w:tc>
          <w:tcPr>
            <w:tcW w:w="405" w:type="pct"/>
            <w:tcBorders>
              <w:top w:val="nil"/>
              <w:left w:val="nil"/>
              <w:bottom w:val="nil"/>
              <w:right w:val="nil"/>
            </w:tcBorders>
            <w:shd w:val="clear" w:color="000000" w:fill="CCCCFF"/>
            <w:noWrap/>
            <w:vAlign w:val="bottom"/>
            <w:hideMark/>
          </w:tcPr>
          <w:p w14:paraId="551E69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2.654,46</w:t>
            </w:r>
          </w:p>
        </w:tc>
      </w:tr>
      <w:tr w:rsidR="00B1050B" w:rsidRPr="00B1050B" w14:paraId="441E777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2674E6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1036FB2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FFFF99"/>
            <w:noWrap/>
            <w:vAlign w:val="bottom"/>
            <w:hideMark/>
          </w:tcPr>
          <w:p w14:paraId="284E53E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-27.345,54</w:t>
            </w:r>
          </w:p>
        </w:tc>
        <w:tc>
          <w:tcPr>
            <w:tcW w:w="385" w:type="pct"/>
            <w:tcBorders>
              <w:top w:val="nil"/>
              <w:left w:val="nil"/>
              <w:bottom w:val="nil"/>
              <w:right w:val="nil"/>
            </w:tcBorders>
            <w:shd w:val="clear" w:color="000000" w:fill="FFFF99"/>
            <w:noWrap/>
            <w:vAlign w:val="bottom"/>
            <w:hideMark/>
          </w:tcPr>
          <w:p w14:paraId="5FF475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-91,15</w:t>
            </w:r>
          </w:p>
        </w:tc>
        <w:tc>
          <w:tcPr>
            <w:tcW w:w="405" w:type="pct"/>
            <w:tcBorders>
              <w:top w:val="nil"/>
              <w:left w:val="nil"/>
              <w:bottom w:val="nil"/>
              <w:right w:val="nil"/>
            </w:tcBorders>
            <w:shd w:val="clear" w:color="000000" w:fill="FFFF99"/>
            <w:noWrap/>
            <w:vAlign w:val="bottom"/>
            <w:hideMark/>
          </w:tcPr>
          <w:p w14:paraId="403ECBD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2.654,46</w:t>
            </w:r>
          </w:p>
        </w:tc>
      </w:tr>
      <w:tr w:rsidR="00B1050B" w:rsidRPr="00B1050B" w14:paraId="051BEE6E" w14:textId="77777777" w:rsidTr="00B508AA">
        <w:trPr>
          <w:trHeight w:val="255"/>
        </w:trPr>
        <w:tc>
          <w:tcPr>
            <w:tcW w:w="308" w:type="pct"/>
            <w:tcBorders>
              <w:top w:val="nil"/>
              <w:left w:val="nil"/>
              <w:bottom w:val="nil"/>
              <w:right w:val="nil"/>
            </w:tcBorders>
            <w:noWrap/>
            <w:vAlign w:val="bottom"/>
            <w:hideMark/>
          </w:tcPr>
          <w:p w14:paraId="5FDA800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C6D636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B8C4E3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30.000,00</w:t>
            </w:r>
          </w:p>
        </w:tc>
        <w:tc>
          <w:tcPr>
            <w:tcW w:w="524" w:type="pct"/>
            <w:tcBorders>
              <w:top w:val="nil"/>
              <w:left w:val="nil"/>
              <w:bottom w:val="nil"/>
              <w:right w:val="nil"/>
            </w:tcBorders>
            <w:noWrap/>
            <w:vAlign w:val="bottom"/>
            <w:hideMark/>
          </w:tcPr>
          <w:p w14:paraId="00A1C3B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-27.345,54</w:t>
            </w:r>
          </w:p>
        </w:tc>
        <w:tc>
          <w:tcPr>
            <w:tcW w:w="385" w:type="pct"/>
            <w:tcBorders>
              <w:top w:val="nil"/>
              <w:left w:val="nil"/>
              <w:bottom w:val="nil"/>
              <w:right w:val="nil"/>
            </w:tcBorders>
            <w:noWrap/>
            <w:vAlign w:val="bottom"/>
            <w:hideMark/>
          </w:tcPr>
          <w:p w14:paraId="58DD0ED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-91,15</w:t>
            </w:r>
          </w:p>
        </w:tc>
        <w:tc>
          <w:tcPr>
            <w:tcW w:w="405" w:type="pct"/>
            <w:tcBorders>
              <w:top w:val="nil"/>
              <w:left w:val="nil"/>
              <w:bottom w:val="nil"/>
              <w:right w:val="nil"/>
            </w:tcBorders>
            <w:noWrap/>
            <w:vAlign w:val="bottom"/>
            <w:hideMark/>
          </w:tcPr>
          <w:p w14:paraId="338EB75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2.654,46</w:t>
            </w:r>
          </w:p>
        </w:tc>
      </w:tr>
      <w:tr w:rsidR="00B1050B" w:rsidRPr="00B1050B" w14:paraId="2C2A92EC" w14:textId="77777777" w:rsidTr="00B508AA">
        <w:trPr>
          <w:trHeight w:val="255"/>
        </w:trPr>
        <w:tc>
          <w:tcPr>
            <w:tcW w:w="308" w:type="pct"/>
            <w:tcBorders>
              <w:top w:val="nil"/>
              <w:left w:val="nil"/>
              <w:bottom w:val="nil"/>
              <w:right w:val="nil"/>
            </w:tcBorders>
            <w:noWrap/>
            <w:vAlign w:val="bottom"/>
            <w:hideMark/>
          </w:tcPr>
          <w:p w14:paraId="1B96AE6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7EAE7BD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06D1C4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38738F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-27.345,54</w:t>
            </w:r>
          </w:p>
        </w:tc>
        <w:tc>
          <w:tcPr>
            <w:tcW w:w="385" w:type="pct"/>
            <w:tcBorders>
              <w:top w:val="nil"/>
              <w:left w:val="nil"/>
              <w:bottom w:val="nil"/>
              <w:right w:val="nil"/>
            </w:tcBorders>
            <w:noWrap/>
            <w:vAlign w:val="bottom"/>
            <w:hideMark/>
          </w:tcPr>
          <w:p w14:paraId="4449434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-91,15</w:t>
            </w:r>
          </w:p>
        </w:tc>
        <w:tc>
          <w:tcPr>
            <w:tcW w:w="405" w:type="pct"/>
            <w:tcBorders>
              <w:top w:val="nil"/>
              <w:left w:val="nil"/>
              <w:bottom w:val="nil"/>
              <w:right w:val="nil"/>
            </w:tcBorders>
            <w:noWrap/>
            <w:vAlign w:val="bottom"/>
            <w:hideMark/>
          </w:tcPr>
          <w:p w14:paraId="49A724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2.654,46</w:t>
            </w:r>
          </w:p>
        </w:tc>
      </w:tr>
      <w:tr w:rsidR="00B1050B" w:rsidRPr="00B1050B" w14:paraId="533EBF7E" w14:textId="77777777" w:rsidTr="00B508AA">
        <w:trPr>
          <w:trHeight w:val="255"/>
        </w:trPr>
        <w:tc>
          <w:tcPr>
            <w:tcW w:w="308" w:type="pct"/>
            <w:tcBorders>
              <w:top w:val="nil"/>
              <w:left w:val="nil"/>
              <w:bottom w:val="nil"/>
              <w:right w:val="nil"/>
            </w:tcBorders>
            <w:noWrap/>
            <w:vAlign w:val="bottom"/>
            <w:hideMark/>
          </w:tcPr>
          <w:p w14:paraId="785335B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2B414A8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Kapitalne pomoći kreditnim i ostalim financijskim institucij te trgovačkim društvima</w:t>
            </w:r>
          </w:p>
        </w:tc>
        <w:tc>
          <w:tcPr>
            <w:tcW w:w="405" w:type="pct"/>
            <w:tcBorders>
              <w:top w:val="nil"/>
              <w:left w:val="nil"/>
              <w:bottom w:val="nil"/>
              <w:right w:val="nil"/>
            </w:tcBorders>
            <w:noWrap/>
            <w:vAlign w:val="bottom"/>
            <w:hideMark/>
          </w:tcPr>
          <w:p w14:paraId="02D435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2217DB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-27.345,54</w:t>
            </w:r>
          </w:p>
        </w:tc>
        <w:tc>
          <w:tcPr>
            <w:tcW w:w="385" w:type="pct"/>
            <w:tcBorders>
              <w:top w:val="nil"/>
              <w:left w:val="nil"/>
              <w:bottom w:val="nil"/>
              <w:right w:val="nil"/>
            </w:tcBorders>
            <w:noWrap/>
            <w:vAlign w:val="bottom"/>
            <w:hideMark/>
          </w:tcPr>
          <w:p w14:paraId="084A10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-91,15</w:t>
            </w:r>
          </w:p>
        </w:tc>
        <w:tc>
          <w:tcPr>
            <w:tcW w:w="405" w:type="pct"/>
            <w:tcBorders>
              <w:top w:val="nil"/>
              <w:left w:val="nil"/>
              <w:bottom w:val="nil"/>
              <w:right w:val="nil"/>
            </w:tcBorders>
            <w:noWrap/>
            <w:vAlign w:val="bottom"/>
            <w:hideMark/>
          </w:tcPr>
          <w:p w14:paraId="1C6469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2.654,46</w:t>
            </w:r>
          </w:p>
        </w:tc>
      </w:tr>
      <w:tr w:rsidR="00B1050B" w:rsidRPr="00B1050B" w14:paraId="42D46F14"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9452E0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A100012 Održavanje nerazvrstanih cesta</w:t>
            </w:r>
          </w:p>
        </w:tc>
        <w:tc>
          <w:tcPr>
            <w:tcW w:w="405" w:type="pct"/>
            <w:tcBorders>
              <w:top w:val="nil"/>
              <w:left w:val="nil"/>
              <w:bottom w:val="nil"/>
              <w:right w:val="nil"/>
            </w:tcBorders>
            <w:shd w:val="clear" w:color="000000" w:fill="CCCCFF"/>
            <w:noWrap/>
            <w:vAlign w:val="bottom"/>
            <w:hideMark/>
          </w:tcPr>
          <w:p w14:paraId="5E0464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225.000,00</w:t>
            </w:r>
          </w:p>
        </w:tc>
        <w:tc>
          <w:tcPr>
            <w:tcW w:w="524" w:type="pct"/>
            <w:tcBorders>
              <w:top w:val="nil"/>
              <w:left w:val="nil"/>
              <w:bottom w:val="nil"/>
              <w:right w:val="nil"/>
            </w:tcBorders>
            <w:shd w:val="clear" w:color="000000" w:fill="CCCCFF"/>
            <w:noWrap/>
            <w:vAlign w:val="bottom"/>
            <w:hideMark/>
          </w:tcPr>
          <w:p w14:paraId="697FB49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18.796,73</w:t>
            </w:r>
          </w:p>
        </w:tc>
        <w:tc>
          <w:tcPr>
            <w:tcW w:w="385" w:type="pct"/>
            <w:tcBorders>
              <w:top w:val="nil"/>
              <w:left w:val="nil"/>
              <w:bottom w:val="nil"/>
              <w:right w:val="nil"/>
            </w:tcBorders>
            <w:shd w:val="clear" w:color="000000" w:fill="CCCCFF"/>
            <w:noWrap/>
            <w:vAlign w:val="bottom"/>
            <w:hideMark/>
          </w:tcPr>
          <w:p w14:paraId="6341066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8,35</w:t>
            </w:r>
          </w:p>
        </w:tc>
        <w:tc>
          <w:tcPr>
            <w:tcW w:w="405" w:type="pct"/>
            <w:tcBorders>
              <w:top w:val="nil"/>
              <w:left w:val="nil"/>
              <w:bottom w:val="nil"/>
              <w:right w:val="nil"/>
            </w:tcBorders>
            <w:shd w:val="clear" w:color="000000" w:fill="CCCCFF"/>
            <w:noWrap/>
            <w:vAlign w:val="bottom"/>
            <w:hideMark/>
          </w:tcPr>
          <w:p w14:paraId="50A0C5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243.796,73</w:t>
            </w:r>
          </w:p>
        </w:tc>
      </w:tr>
      <w:tr w:rsidR="00B1050B" w:rsidRPr="00B1050B" w14:paraId="4592503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AB6356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lastRenderedPageBreak/>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6B2B497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175.000,00</w:t>
            </w:r>
          </w:p>
        </w:tc>
        <w:tc>
          <w:tcPr>
            <w:tcW w:w="524" w:type="pct"/>
            <w:tcBorders>
              <w:top w:val="nil"/>
              <w:left w:val="nil"/>
              <w:bottom w:val="nil"/>
              <w:right w:val="nil"/>
            </w:tcBorders>
            <w:shd w:val="clear" w:color="000000" w:fill="FFFF99"/>
            <w:noWrap/>
            <w:vAlign w:val="bottom"/>
            <w:hideMark/>
          </w:tcPr>
          <w:p w14:paraId="76AD678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569095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9985F7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175.000,00</w:t>
            </w:r>
          </w:p>
        </w:tc>
      </w:tr>
      <w:tr w:rsidR="00B1050B" w:rsidRPr="00B1050B" w14:paraId="1A2F5A8B" w14:textId="77777777" w:rsidTr="00B508AA">
        <w:trPr>
          <w:trHeight w:val="255"/>
        </w:trPr>
        <w:tc>
          <w:tcPr>
            <w:tcW w:w="308" w:type="pct"/>
            <w:tcBorders>
              <w:top w:val="nil"/>
              <w:left w:val="nil"/>
              <w:bottom w:val="nil"/>
              <w:right w:val="nil"/>
            </w:tcBorders>
            <w:noWrap/>
            <w:vAlign w:val="bottom"/>
            <w:hideMark/>
          </w:tcPr>
          <w:p w14:paraId="191CF40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6C9748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98902C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175.000,00</w:t>
            </w:r>
          </w:p>
        </w:tc>
        <w:tc>
          <w:tcPr>
            <w:tcW w:w="524" w:type="pct"/>
            <w:tcBorders>
              <w:top w:val="nil"/>
              <w:left w:val="nil"/>
              <w:bottom w:val="nil"/>
              <w:right w:val="nil"/>
            </w:tcBorders>
            <w:noWrap/>
            <w:vAlign w:val="bottom"/>
            <w:hideMark/>
          </w:tcPr>
          <w:p w14:paraId="183DCB3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5AACFB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4F01A5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175.000,00</w:t>
            </w:r>
          </w:p>
        </w:tc>
      </w:tr>
      <w:tr w:rsidR="00B1050B" w:rsidRPr="00B1050B" w14:paraId="74A0B66B" w14:textId="77777777" w:rsidTr="00B508AA">
        <w:trPr>
          <w:trHeight w:val="255"/>
        </w:trPr>
        <w:tc>
          <w:tcPr>
            <w:tcW w:w="308" w:type="pct"/>
            <w:tcBorders>
              <w:top w:val="nil"/>
              <w:left w:val="nil"/>
              <w:bottom w:val="nil"/>
              <w:right w:val="nil"/>
            </w:tcBorders>
            <w:noWrap/>
            <w:vAlign w:val="bottom"/>
            <w:hideMark/>
          </w:tcPr>
          <w:p w14:paraId="25B13F4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BD5EDF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91644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175.000,00</w:t>
            </w:r>
          </w:p>
        </w:tc>
        <w:tc>
          <w:tcPr>
            <w:tcW w:w="524" w:type="pct"/>
            <w:tcBorders>
              <w:top w:val="nil"/>
              <w:left w:val="nil"/>
              <w:bottom w:val="nil"/>
              <w:right w:val="nil"/>
            </w:tcBorders>
            <w:noWrap/>
            <w:vAlign w:val="bottom"/>
            <w:hideMark/>
          </w:tcPr>
          <w:p w14:paraId="665323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E938D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D9EEA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175.000,00</w:t>
            </w:r>
          </w:p>
        </w:tc>
      </w:tr>
      <w:tr w:rsidR="00B1050B" w:rsidRPr="00B1050B" w14:paraId="68C73A4E" w14:textId="77777777" w:rsidTr="00B508AA">
        <w:trPr>
          <w:trHeight w:val="255"/>
        </w:trPr>
        <w:tc>
          <w:tcPr>
            <w:tcW w:w="308" w:type="pct"/>
            <w:tcBorders>
              <w:top w:val="nil"/>
              <w:left w:val="nil"/>
              <w:bottom w:val="nil"/>
              <w:right w:val="nil"/>
            </w:tcBorders>
            <w:noWrap/>
            <w:vAlign w:val="bottom"/>
            <w:hideMark/>
          </w:tcPr>
          <w:p w14:paraId="54830B9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25FE50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Čišćenje snijega na nerazvrstanim cestama</w:t>
            </w:r>
          </w:p>
        </w:tc>
        <w:tc>
          <w:tcPr>
            <w:tcW w:w="405" w:type="pct"/>
            <w:tcBorders>
              <w:top w:val="nil"/>
              <w:left w:val="nil"/>
              <w:bottom w:val="nil"/>
              <w:right w:val="nil"/>
            </w:tcBorders>
            <w:noWrap/>
            <w:vAlign w:val="bottom"/>
            <w:hideMark/>
          </w:tcPr>
          <w:p w14:paraId="73E273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c>
          <w:tcPr>
            <w:tcW w:w="524" w:type="pct"/>
            <w:tcBorders>
              <w:top w:val="nil"/>
              <w:left w:val="nil"/>
              <w:bottom w:val="nil"/>
              <w:right w:val="nil"/>
            </w:tcBorders>
            <w:noWrap/>
            <w:vAlign w:val="bottom"/>
            <w:hideMark/>
          </w:tcPr>
          <w:p w14:paraId="5185DC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76B19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2CC0A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35.000,00</w:t>
            </w:r>
          </w:p>
        </w:tc>
      </w:tr>
      <w:tr w:rsidR="00B1050B" w:rsidRPr="00B1050B" w14:paraId="078141E1" w14:textId="77777777" w:rsidTr="00B508AA">
        <w:trPr>
          <w:trHeight w:val="255"/>
        </w:trPr>
        <w:tc>
          <w:tcPr>
            <w:tcW w:w="308" w:type="pct"/>
            <w:tcBorders>
              <w:top w:val="nil"/>
              <w:left w:val="nil"/>
              <w:bottom w:val="nil"/>
              <w:right w:val="nil"/>
            </w:tcBorders>
            <w:noWrap/>
            <w:vAlign w:val="bottom"/>
            <w:hideMark/>
          </w:tcPr>
          <w:p w14:paraId="3E14A86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98CDDF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Održavanje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nerazvrstanih</w:t>
            </w:r>
            <w:proofErr w:type="spellEnd"/>
            <w:r w:rsidRPr="00B1050B">
              <w:rPr>
                <w:rFonts w:ascii="Arial" w:hAnsi="Arial" w:cs="Arial"/>
                <w:sz w:val="14"/>
                <w:szCs w:val="14"/>
                <w:lang w:val="en-US" w:eastAsia="en-US"/>
              </w:rPr>
              <w:t xml:space="preserve"> cesta</w:t>
            </w:r>
          </w:p>
        </w:tc>
        <w:tc>
          <w:tcPr>
            <w:tcW w:w="405" w:type="pct"/>
            <w:tcBorders>
              <w:top w:val="nil"/>
              <w:left w:val="nil"/>
              <w:bottom w:val="nil"/>
              <w:right w:val="nil"/>
            </w:tcBorders>
            <w:noWrap/>
            <w:vAlign w:val="bottom"/>
            <w:hideMark/>
          </w:tcPr>
          <w:p w14:paraId="6C2B49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130.000,00</w:t>
            </w:r>
          </w:p>
        </w:tc>
        <w:tc>
          <w:tcPr>
            <w:tcW w:w="524" w:type="pct"/>
            <w:tcBorders>
              <w:top w:val="nil"/>
              <w:left w:val="nil"/>
              <w:bottom w:val="nil"/>
              <w:right w:val="nil"/>
            </w:tcBorders>
            <w:noWrap/>
            <w:vAlign w:val="bottom"/>
            <w:hideMark/>
          </w:tcPr>
          <w:p w14:paraId="53B67D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B0B39F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8BC367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130.000,00</w:t>
            </w:r>
          </w:p>
        </w:tc>
      </w:tr>
      <w:tr w:rsidR="00B1050B" w:rsidRPr="00B1050B" w14:paraId="040E4A2D" w14:textId="77777777" w:rsidTr="00B508AA">
        <w:trPr>
          <w:trHeight w:val="255"/>
        </w:trPr>
        <w:tc>
          <w:tcPr>
            <w:tcW w:w="308" w:type="pct"/>
            <w:tcBorders>
              <w:top w:val="nil"/>
              <w:left w:val="nil"/>
              <w:bottom w:val="nil"/>
              <w:right w:val="nil"/>
            </w:tcBorders>
            <w:noWrap/>
            <w:vAlign w:val="bottom"/>
            <w:hideMark/>
          </w:tcPr>
          <w:p w14:paraId="04C90A6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FA053E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Vertikalna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horizontalna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signalizacija</w:t>
            </w:r>
            <w:proofErr w:type="spellEnd"/>
          </w:p>
        </w:tc>
        <w:tc>
          <w:tcPr>
            <w:tcW w:w="405" w:type="pct"/>
            <w:tcBorders>
              <w:top w:val="nil"/>
              <w:left w:val="nil"/>
              <w:bottom w:val="nil"/>
              <w:right w:val="nil"/>
            </w:tcBorders>
            <w:noWrap/>
            <w:vAlign w:val="bottom"/>
            <w:hideMark/>
          </w:tcPr>
          <w:p w14:paraId="34BF99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357F72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55A8A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D7888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5B28B529"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340498F"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4452C90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524" w:type="pct"/>
            <w:tcBorders>
              <w:top w:val="nil"/>
              <w:left w:val="nil"/>
              <w:bottom w:val="nil"/>
              <w:right w:val="nil"/>
            </w:tcBorders>
            <w:shd w:val="clear" w:color="000000" w:fill="FFFF99"/>
            <w:noWrap/>
            <w:vAlign w:val="bottom"/>
            <w:hideMark/>
          </w:tcPr>
          <w:p w14:paraId="36F7798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18.796,73</w:t>
            </w:r>
          </w:p>
        </w:tc>
        <w:tc>
          <w:tcPr>
            <w:tcW w:w="385" w:type="pct"/>
            <w:tcBorders>
              <w:top w:val="nil"/>
              <w:left w:val="nil"/>
              <w:bottom w:val="nil"/>
              <w:right w:val="nil"/>
            </w:tcBorders>
            <w:shd w:val="clear" w:color="000000" w:fill="FFFF99"/>
            <w:noWrap/>
            <w:vAlign w:val="bottom"/>
            <w:hideMark/>
          </w:tcPr>
          <w:p w14:paraId="4EFDCA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37,59</w:t>
            </w:r>
          </w:p>
        </w:tc>
        <w:tc>
          <w:tcPr>
            <w:tcW w:w="405" w:type="pct"/>
            <w:tcBorders>
              <w:top w:val="nil"/>
              <w:left w:val="nil"/>
              <w:bottom w:val="nil"/>
              <w:right w:val="nil"/>
            </w:tcBorders>
            <w:shd w:val="clear" w:color="000000" w:fill="FFFF99"/>
            <w:noWrap/>
            <w:vAlign w:val="bottom"/>
            <w:hideMark/>
          </w:tcPr>
          <w:p w14:paraId="795F616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68.796,73</w:t>
            </w:r>
          </w:p>
        </w:tc>
      </w:tr>
      <w:tr w:rsidR="00B1050B" w:rsidRPr="00B1050B" w14:paraId="1367790B" w14:textId="77777777" w:rsidTr="00B508AA">
        <w:trPr>
          <w:trHeight w:val="255"/>
        </w:trPr>
        <w:tc>
          <w:tcPr>
            <w:tcW w:w="308" w:type="pct"/>
            <w:tcBorders>
              <w:top w:val="nil"/>
              <w:left w:val="nil"/>
              <w:bottom w:val="nil"/>
              <w:right w:val="nil"/>
            </w:tcBorders>
            <w:noWrap/>
            <w:vAlign w:val="bottom"/>
            <w:hideMark/>
          </w:tcPr>
          <w:p w14:paraId="43BAD2C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134801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623F3B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50.000,00</w:t>
            </w:r>
          </w:p>
        </w:tc>
        <w:tc>
          <w:tcPr>
            <w:tcW w:w="524" w:type="pct"/>
            <w:tcBorders>
              <w:top w:val="nil"/>
              <w:left w:val="nil"/>
              <w:bottom w:val="nil"/>
              <w:right w:val="nil"/>
            </w:tcBorders>
            <w:noWrap/>
            <w:vAlign w:val="bottom"/>
            <w:hideMark/>
          </w:tcPr>
          <w:p w14:paraId="2C496DD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18.796,73</w:t>
            </w:r>
          </w:p>
        </w:tc>
        <w:tc>
          <w:tcPr>
            <w:tcW w:w="385" w:type="pct"/>
            <w:tcBorders>
              <w:top w:val="nil"/>
              <w:left w:val="nil"/>
              <w:bottom w:val="nil"/>
              <w:right w:val="nil"/>
            </w:tcBorders>
            <w:noWrap/>
            <w:vAlign w:val="bottom"/>
            <w:hideMark/>
          </w:tcPr>
          <w:p w14:paraId="18080AC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37,59</w:t>
            </w:r>
          </w:p>
        </w:tc>
        <w:tc>
          <w:tcPr>
            <w:tcW w:w="405" w:type="pct"/>
            <w:tcBorders>
              <w:top w:val="nil"/>
              <w:left w:val="nil"/>
              <w:bottom w:val="nil"/>
              <w:right w:val="nil"/>
            </w:tcBorders>
            <w:noWrap/>
            <w:vAlign w:val="bottom"/>
            <w:hideMark/>
          </w:tcPr>
          <w:p w14:paraId="0792522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68.796,73</w:t>
            </w:r>
          </w:p>
        </w:tc>
      </w:tr>
      <w:tr w:rsidR="00B1050B" w:rsidRPr="00B1050B" w14:paraId="11B1612C" w14:textId="77777777" w:rsidTr="00B508AA">
        <w:trPr>
          <w:trHeight w:val="255"/>
        </w:trPr>
        <w:tc>
          <w:tcPr>
            <w:tcW w:w="308" w:type="pct"/>
            <w:tcBorders>
              <w:top w:val="nil"/>
              <w:left w:val="nil"/>
              <w:bottom w:val="nil"/>
              <w:right w:val="nil"/>
            </w:tcBorders>
            <w:noWrap/>
            <w:vAlign w:val="bottom"/>
            <w:hideMark/>
          </w:tcPr>
          <w:p w14:paraId="039B55A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9323D3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76334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524" w:type="pct"/>
            <w:tcBorders>
              <w:top w:val="nil"/>
              <w:left w:val="nil"/>
              <w:bottom w:val="nil"/>
              <w:right w:val="nil"/>
            </w:tcBorders>
            <w:noWrap/>
            <w:vAlign w:val="bottom"/>
            <w:hideMark/>
          </w:tcPr>
          <w:p w14:paraId="53DD5F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18.796,73</w:t>
            </w:r>
          </w:p>
        </w:tc>
        <w:tc>
          <w:tcPr>
            <w:tcW w:w="385" w:type="pct"/>
            <w:tcBorders>
              <w:top w:val="nil"/>
              <w:left w:val="nil"/>
              <w:bottom w:val="nil"/>
              <w:right w:val="nil"/>
            </w:tcBorders>
            <w:noWrap/>
            <w:vAlign w:val="bottom"/>
            <w:hideMark/>
          </w:tcPr>
          <w:p w14:paraId="6EA5B1C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37,59</w:t>
            </w:r>
          </w:p>
        </w:tc>
        <w:tc>
          <w:tcPr>
            <w:tcW w:w="405" w:type="pct"/>
            <w:tcBorders>
              <w:top w:val="nil"/>
              <w:left w:val="nil"/>
              <w:bottom w:val="nil"/>
              <w:right w:val="nil"/>
            </w:tcBorders>
            <w:noWrap/>
            <w:vAlign w:val="bottom"/>
            <w:hideMark/>
          </w:tcPr>
          <w:p w14:paraId="65A1F7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68.796,73</w:t>
            </w:r>
          </w:p>
        </w:tc>
      </w:tr>
      <w:tr w:rsidR="00B1050B" w:rsidRPr="00B1050B" w14:paraId="033072F8" w14:textId="77777777" w:rsidTr="00B508AA">
        <w:trPr>
          <w:trHeight w:val="255"/>
        </w:trPr>
        <w:tc>
          <w:tcPr>
            <w:tcW w:w="308" w:type="pct"/>
            <w:tcBorders>
              <w:top w:val="nil"/>
              <w:left w:val="nil"/>
              <w:bottom w:val="nil"/>
              <w:right w:val="nil"/>
            </w:tcBorders>
            <w:noWrap/>
            <w:vAlign w:val="bottom"/>
            <w:hideMark/>
          </w:tcPr>
          <w:p w14:paraId="5CE9843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5810FE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Čišćenje snijega na nerazvrstanim cestama</w:t>
            </w:r>
          </w:p>
        </w:tc>
        <w:tc>
          <w:tcPr>
            <w:tcW w:w="405" w:type="pct"/>
            <w:tcBorders>
              <w:top w:val="nil"/>
              <w:left w:val="nil"/>
              <w:bottom w:val="nil"/>
              <w:right w:val="nil"/>
            </w:tcBorders>
            <w:noWrap/>
            <w:vAlign w:val="bottom"/>
            <w:hideMark/>
          </w:tcPr>
          <w:p w14:paraId="434C3B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524" w:type="pct"/>
            <w:tcBorders>
              <w:top w:val="nil"/>
              <w:left w:val="nil"/>
              <w:bottom w:val="nil"/>
              <w:right w:val="nil"/>
            </w:tcBorders>
            <w:noWrap/>
            <w:vAlign w:val="bottom"/>
            <w:hideMark/>
          </w:tcPr>
          <w:p w14:paraId="5E9D3A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18.796,73</w:t>
            </w:r>
          </w:p>
        </w:tc>
        <w:tc>
          <w:tcPr>
            <w:tcW w:w="385" w:type="pct"/>
            <w:tcBorders>
              <w:top w:val="nil"/>
              <w:left w:val="nil"/>
              <w:bottom w:val="nil"/>
              <w:right w:val="nil"/>
            </w:tcBorders>
            <w:noWrap/>
            <w:vAlign w:val="bottom"/>
            <w:hideMark/>
          </w:tcPr>
          <w:p w14:paraId="50D43D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37,59</w:t>
            </w:r>
          </w:p>
        </w:tc>
        <w:tc>
          <w:tcPr>
            <w:tcW w:w="405" w:type="pct"/>
            <w:tcBorders>
              <w:top w:val="nil"/>
              <w:left w:val="nil"/>
              <w:bottom w:val="nil"/>
              <w:right w:val="nil"/>
            </w:tcBorders>
            <w:noWrap/>
            <w:vAlign w:val="bottom"/>
            <w:hideMark/>
          </w:tcPr>
          <w:p w14:paraId="79350C9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68.796,73</w:t>
            </w:r>
          </w:p>
        </w:tc>
      </w:tr>
      <w:tr w:rsidR="00B1050B" w:rsidRPr="00B1050B" w14:paraId="1770108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4B7487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A100015 Održavanje građevina, uređaja i predmeta javne namjene</w:t>
            </w:r>
          </w:p>
        </w:tc>
        <w:tc>
          <w:tcPr>
            <w:tcW w:w="405" w:type="pct"/>
            <w:tcBorders>
              <w:top w:val="nil"/>
              <w:left w:val="nil"/>
              <w:bottom w:val="nil"/>
              <w:right w:val="nil"/>
            </w:tcBorders>
            <w:shd w:val="clear" w:color="000000" w:fill="CCCCFF"/>
            <w:noWrap/>
            <w:vAlign w:val="bottom"/>
            <w:hideMark/>
          </w:tcPr>
          <w:p w14:paraId="3663FC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CCCCFF"/>
            <w:noWrap/>
            <w:vAlign w:val="bottom"/>
            <w:hideMark/>
          </w:tcPr>
          <w:p w14:paraId="34CD96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4E0ACC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F42F9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7227B3AF"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135C50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46D3B4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FFFF99"/>
            <w:noWrap/>
            <w:vAlign w:val="bottom"/>
            <w:hideMark/>
          </w:tcPr>
          <w:p w14:paraId="42C5EC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E0A98F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379BE18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49530536" w14:textId="77777777" w:rsidTr="00B508AA">
        <w:trPr>
          <w:trHeight w:val="255"/>
        </w:trPr>
        <w:tc>
          <w:tcPr>
            <w:tcW w:w="308" w:type="pct"/>
            <w:tcBorders>
              <w:top w:val="nil"/>
              <w:left w:val="nil"/>
              <w:bottom w:val="nil"/>
              <w:right w:val="nil"/>
            </w:tcBorders>
            <w:noWrap/>
            <w:vAlign w:val="bottom"/>
            <w:hideMark/>
          </w:tcPr>
          <w:p w14:paraId="782530E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5D17F7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113834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c>
          <w:tcPr>
            <w:tcW w:w="524" w:type="pct"/>
            <w:tcBorders>
              <w:top w:val="nil"/>
              <w:left w:val="nil"/>
              <w:bottom w:val="nil"/>
              <w:right w:val="nil"/>
            </w:tcBorders>
            <w:noWrap/>
            <w:vAlign w:val="bottom"/>
            <w:hideMark/>
          </w:tcPr>
          <w:p w14:paraId="349ED64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C8EA20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6EAD0A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r>
      <w:tr w:rsidR="00B1050B" w:rsidRPr="00B1050B" w14:paraId="50D6FBED" w14:textId="77777777" w:rsidTr="00B508AA">
        <w:trPr>
          <w:trHeight w:val="255"/>
        </w:trPr>
        <w:tc>
          <w:tcPr>
            <w:tcW w:w="308" w:type="pct"/>
            <w:tcBorders>
              <w:top w:val="nil"/>
              <w:left w:val="nil"/>
              <w:bottom w:val="nil"/>
              <w:right w:val="nil"/>
            </w:tcBorders>
            <w:noWrap/>
            <w:vAlign w:val="bottom"/>
            <w:hideMark/>
          </w:tcPr>
          <w:p w14:paraId="10FBB61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85898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4F95B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7D42BE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49053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FD9C7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6C6069A5" w14:textId="77777777" w:rsidTr="00B508AA">
        <w:trPr>
          <w:trHeight w:val="255"/>
        </w:trPr>
        <w:tc>
          <w:tcPr>
            <w:tcW w:w="308" w:type="pct"/>
            <w:tcBorders>
              <w:top w:val="nil"/>
              <w:left w:val="nil"/>
              <w:bottom w:val="nil"/>
              <w:right w:val="nil"/>
            </w:tcBorders>
            <w:noWrap/>
            <w:vAlign w:val="bottom"/>
            <w:hideMark/>
          </w:tcPr>
          <w:p w14:paraId="628B9B7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0D84BC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24DFA41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32A743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5DA24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CAC63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55F816B2"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9C1D82D"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A100018 Održavanje javnih površina na kojima nije dopušten promet motornih vozila</w:t>
            </w:r>
          </w:p>
        </w:tc>
        <w:tc>
          <w:tcPr>
            <w:tcW w:w="405" w:type="pct"/>
            <w:tcBorders>
              <w:top w:val="nil"/>
              <w:left w:val="nil"/>
              <w:bottom w:val="nil"/>
              <w:right w:val="nil"/>
            </w:tcBorders>
            <w:shd w:val="clear" w:color="000000" w:fill="CCCCFF"/>
            <w:noWrap/>
            <w:vAlign w:val="bottom"/>
            <w:hideMark/>
          </w:tcPr>
          <w:p w14:paraId="2C8F0C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15.000,00</w:t>
            </w:r>
          </w:p>
        </w:tc>
        <w:tc>
          <w:tcPr>
            <w:tcW w:w="524" w:type="pct"/>
            <w:tcBorders>
              <w:top w:val="nil"/>
              <w:left w:val="nil"/>
              <w:bottom w:val="nil"/>
              <w:right w:val="nil"/>
            </w:tcBorders>
            <w:shd w:val="clear" w:color="000000" w:fill="CCCCFF"/>
            <w:noWrap/>
            <w:vAlign w:val="bottom"/>
            <w:hideMark/>
          </w:tcPr>
          <w:p w14:paraId="06D759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E9E304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5ADC1F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15.000,00</w:t>
            </w:r>
          </w:p>
        </w:tc>
      </w:tr>
      <w:tr w:rsidR="00B1050B" w:rsidRPr="00B1050B" w14:paraId="65C06A34"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98B9A4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6BAB94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15.000,00</w:t>
            </w:r>
          </w:p>
        </w:tc>
        <w:tc>
          <w:tcPr>
            <w:tcW w:w="524" w:type="pct"/>
            <w:tcBorders>
              <w:top w:val="nil"/>
              <w:left w:val="nil"/>
              <w:bottom w:val="nil"/>
              <w:right w:val="nil"/>
            </w:tcBorders>
            <w:shd w:val="clear" w:color="000000" w:fill="FFFF99"/>
            <w:noWrap/>
            <w:vAlign w:val="bottom"/>
            <w:hideMark/>
          </w:tcPr>
          <w:p w14:paraId="307C315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77DC52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F0033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15.000,00</w:t>
            </w:r>
          </w:p>
        </w:tc>
      </w:tr>
      <w:tr w:rsidR="00B1050B" w:rsidRPr="00B1050B" w14:paraId="0C9F9F8E" w14:textId="77777777" w:rsidTr="00B508AA">
        <w:trPr>
          <w:trHeight w:val="255"/>
        </w:trPr>
        <w:tc>
          <w:tcPr>
            <w:tcW w:w="308" w:type="pct"/>
            <w:tcBorders>
              <w:top w:val="nil"/>
              <w:left w:val="nil"/>
              <w:bottom w:val="nil"/>
              <w:right w:val="nil"/>
            </w:tcBorders>
            <w:noWrap/>
            <w:vAlign w:val="bottom"/>
            <w:hideMark/>
          </w:tcPr>
          <w:p w14:paraId="21B735C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C976B9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80828B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15.000,00</w:t>
            </w:r>
          </w:p>
        </w:tc>
        <w:tc>
          <w:tcPr>
            <w:tcW w:w="524" w:type="pct"/>
            <w:tcBorders>
              <w:top w:val="nil"/>
              <w:left w:val="nil"/>
              <w:bottom w:val="nil"/>
              <w:right w:val="nil"/>
            </w:tcBorders>
            <w:noWrap/>
            <w:vAlign w:val="bottom"/>
            <w:hideMark/>
          </w:tcPr>
          <w:p w14:paraId="5C0F0E0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899438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AC0AC5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15.000,00</w:t>
            </w:r>
          </w:p>
        </w:tc>
      </w:tr>
      <w:tr w:rsidR="00B1050B" w:rsidRPr="00B1050B" w14:paraId="73BE278F" w14:textId="77777777" w:rsidTr="00B508AA">
        <w:trPr>
          <w:trHeight w:val="255"/>
        </w:trPr>
        <w:tc>
          <w:tcPr>
            <w:tcW w:w="308" w:type="pct"/>
            <w:tcBorders>
              <w:top w:val="nil"/>
              <w:left w:val="nil"/>
              <w:bottom w:val="nil"/>
              <w:right w:val="nil"/>
            </w:tcBorders>
            <w:noWrap/>
            <w:vAlign w:val="bottom"/>
            <w:hideMark/>
          </w:tcPr>
          <w:p w14:paraId="62B8D54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7DB556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467D1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7DDE90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E64B6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8ACAE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4F87665A" w14:textId="77777777" w:rsidTr="00B508AA">
        <w:trPr>
          <w:trHeight w:val="255"/>
        </w:trPr>
        <w:tc>
          <w:tcPr>
            <w:tcW w:w="308" w:type="pct"/>
            <w:tcBorders>
              <w:top w:val="nil"/>
              <w:left w:val="nil"/>
              <w:bottom w:val="nil"/>
              <w:right w:val="nil"/>
            </w:tcBorders>
            <w:noWrap/>
            <w:vAlign w:val="bottom"/>
            <w:hideMark/>
          </w:tcPr>
          <w:p w14:paraId="610084C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BF2621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4CA9F5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2F2CE44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83D44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16AF6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4025F48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86E7A6B"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A100019 Održavanje čistoće javnih površina</w:t>
            </w:r>
          </w:p>
        </w:tc>
        <w:tc>
          <w:tcPr>
            <w:tcW w:w="405" w:type="pct"/>
            <w:tcBorders>
              <w:top w:val="nil"/>
              <w:left w:val="nil"/>
              <w:bottom w:val="nil"/>
              <w:right w:val="nil"/>
            </w:tcBorders>
            <w:shd w:val="clear" w:color="000000" w:fill="CCCCFF"/>
            <w:noWrap/>
            <w:vAlign w:val="bottom"/>
            <w:hideMark/>
          </w:tcPr>
          <w:p w14:paraId="615B07A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c>
          <w:tcPr>
            <w:tcW w:w="524" w:type="pct"/>
            <w:tcBorders>
              <w:top w:val="nil"/>
              <w:left w:val="nil"/>
              <w:bottom w:val="nil"/>
              <w:right w:val="nil"/>
            </w:tcBorders>
            <w:shd w:val="clear" w:color="000000" w:fill="CCCCFF"/>
            <w:noWrap/>
            <w:vAlign w:val="bottom"/>
            <w:hideMark/>
          </w:tcPr>
          <w:p w14:paraId="7C42698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AD6B57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9FD29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r>
      <w:tr w:rsidR="00B1050B" w:rsidRPr="00B1050B" w14:paraId="3C98B6C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B2256B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3F65F13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c>
          <w:tcPr>
            <w:tcW w:w="524" w:type="pct"/>
            <w:tcBorders>
              <w:top w:val="nil"/>
              <w:left w:val="nil"/>
              <w:bottom w:val="nil"/>
              <w:right w:val="nil"/>
            </w:tcBorders>
            <w:shd w:val="clear" w:color="000000" w:fill="FFFF99"/>
            <w:noWrap/>
            <w:vAlign w:val="bottom"/>
            <w:hideMark/>
          </w:tcPr>
          <w:p w14:paraId="44E2B38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480EFE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24217D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8.000,00</w:t>
            </w:r>
          </w:p>
        </w:tc>
      </w:tr>
      <w:tr w:rsidR="00B1050B" w:rsidRPr="00B1050B" w14:paraId="6EEBEF78" w14:textId="77777777" w:rsidTr="00B508AA">
        <w:trPr>
          <w:trHeight w:val="255"/>
        </w:trPr>
        <w:tc>
          <w:tcPr>
            <w:tcW w:w="308" w:type="pct"/>
            <w:tcBorders>
              <w:top w:val="nil"/>
              <w:left w:val="nil"/>
              <w:bottom w:val="nil"/>
              <w:right w:val="nil"/>
            </w:tcBorders>
            <w:noWrap/>
            <w:vAlign w:val="bottom"/>
            <w:hideMark/>
          </w:tcPr>
          <w:p w14:paraId="49A96BF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3A04BB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78447B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8.000,00</w:t>
            </w:r>
          </w:p>
        </w:tc>
        <w:tc>
          <w:tcPr>
            <w:tcW w:w="524" w:type="pct"/>
            <w:tcBorders>
              <w:top w:val="nil"/>
              <w:left w:val="nil"/>
              <w:bottom w:val="nil"/>
              <w:right w:val="nil"/>
            </w:tcBorders>
            <w:noWrap/>
            <w:vAlign w:val="bottom"/>
            <w:hideMark/>
          </w:tcPr>
          <w:p w14:paraId="68BF70A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3525DB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9E2DAA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8.000,00</w:t>
            </w:r>
          </w:p>
        </w:tc>
      </w:tr>
      <w:tr w:rsidR="00B1050B" w:rsidRPr="00B1050B" w14:paraId="6815BC5B" w14:textId="77777777" w:rsidTr="00B508AA">
        <w:trPr>
          <w:trHeight w:val="255"/>
        </w:trPr>
        <w:tc>
          <w:tcPr>
            <w:tcW w:w="308" w:type="pct"/>
            <w:tcBorders>
              <w:top w:val="nil"/>
              <w:left w:val="nil"/>
              <w:bottom w:val="nil"/>
              <w:right w:val="nil"/>
            </w:tcBorders>
            <w:noWrap/>
            <w:vAlign w:val="bottom"/>
            <w:hideMark/>
          </w:tcPr>
          <w:p w14:paraId="6C4EB98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2FDE9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E7AEE0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4D0AF5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88304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557E5C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63EF8BDA" w14:textId="77777777" w:rsidTr="00B508AA">
        <w:trPr>
          <w:trHeight w:val="255"/>
        </w:trPr>
        <w:tc>
          <w:tcPr>
            <w:tcW w:w="308" w:type="pct"/>
            <w:tcBorders>
              <w:top w:val="nil"/>
              <w:left w:val="nil"/>
              <w:bottom w:val="nil"/>
              <w:right w:val="nil"/>
            </w:tcBorders>
            <w:noWrap/>
            <w:vAlign w:val="bottom"/>
            <w:hideMark/>
          </w:tcPr>
          <w:p w14:paraId="24E7E57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F5A1FF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6F88AF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69CD357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08A23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E8F20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2AD075E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7D5086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A100028 Održavanje javnih zelenih površina</w:t>
            </w:r>
          </w:p>
        </w:tc>
        <w:tc>
          <w:tcPr>
            <w:tcW w:w="405" w:type="pct"/>
            <w:tcBorders>
              <w:top w:val="nil"/>
              <w:left w:val="nil"/>
              <w:bottom w:val="nil"/>
              <w:right w:val="nil"/>
            </w:tcBorders>
            <w:shd w:val="clear" w:color="000000" w:fill="CCCCFF"/>
            <w:noWrap/>
            <w:vAlign w:val="bottom"/>
            <w:hideMark/>
          </w:tcPr>
          <w:p w14:paraId="42AF577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70.000,00</w:t>
            </w:r>
          </w:p>
        </w:tc>
        <w:tc>
          <w:tcPr>
            <w:tcW w:w="524" w:type="pct"/>
            <w:tcBorders>
              <w:top w:val="nil"/>
              <w:left w:val="nil"/>
              <w:bottom w:val="nil"/>
              <w:right w:val="nil"/>
            </w:tcBorders>
            <w:shd w:val="clear" w:color="000000" w:fill="CCCCFF"/>
            <w:noWrap/>
            <w:vAlign w:val="bottom"/>
            <w:hideMark/>
          </w:tcPr>
          <w:p w14:paraId="5BBA5A9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732838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7ED04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70.000,00</w:t>
            </w:r>
          </w:p>
        </w:tc>
      </w:tr>
      <w:tr w:rsidR="00B1050B" w:rsidRPr="00B1050B" w14:paraId="3EC5702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A48461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61B576A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FFFF99"/>
            <w:noWrap/>
            <w:vAlign w:val="bottom"/>
            <w:hideMark/>
          </w:tcPr>
          <w:p w14:paraId="0996F6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F75F8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BD0A7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r>
      <w:tr w:rsidR="00B1050B" w:rsidRPr="00B1050B" w14:paraId="11054CCD" w14:textId="77777777" w:rsidTr="00B508AA">
        <w:trPr>
          <w:trHeight w:val="255"/>
        </w:trPr>
        <w:tc>
          <w:tcPr>
            <w:tcW w:w="308" w:type="pct"/>
            <w:tcBorders>
              <w:top w:val="nil"/>
              <w:left w:val="nil"/>
              <w:bottom w:val="nil"/>
              <w:right w:val="nil"/>
            </w:tcBorders>
            <w:noWrap/>
            <w:vAlign w:val="bottom"/>
            <w:hideMark/>
          </w:tcPr>
          <w:p w14:paraId="376B728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015D5B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50B4FFE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30.000,00</w:t>
            </w:r>
          </w:p>
        </w:tc>
        <w:tc>
          <w:tcPr>
            <w:tcW w:w="524" w:type="pct"/>
            <w:tcBorders>
              <w:top w:val="nil"/>
              <w:left w:val="nil"/>
              <w:bottom w:val="nil"/>
              <w:right w:val="nil"/>
            </w:tcBorders>
            <w:noWrap/>
            <w:vAlign w:val="bottom"/>
            <w:hideMark/>
          </w:tcPr>
          <w:p w14:paraId="4AC96D9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C7E610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75CDFE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30.000,00</w:t>
            </w:r>
          </w:p>
        </w:tc>
      </w:tr>
      <w:tr w:rsidR="00B1050B" w:rsidRPr="00B1050B" w14:paraId="1195ED37" w14:textId="77777777" w:rsidTr="00B508AA">
        <w:trPr>
          <w:trHeight w:val="255"/>
        </w:trPr>
        <w:tc>
          <w:tcPr>
            <w:tcW w:w="308" w:type="pct"/>
            <w:tcBorders>
              <w:top w:val="nil"/>
              <w:left w:val="nil"/>
              <w:bottom w:val="nil"/>
              <w:right w:val="nil"/>
            </w:tcBorders>
            <w:noWrap/>
            <w:vAlign w:val="bottom"/>
            <w:hideMark/>
          </w:tcPr>
          <w:p w14:paraId="135FFF5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4D335D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5C4A0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3344340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8CD1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753B6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r>
      <w:tr w:rsidR="00B1050B" w:rsidRPr="00B1050B" w14:paraId="3D92A46D" w14:textId="77777777" w:rsidTr="00B508AA">
        <w:trPr>
          <w:trHeight w:val="255"/>
        </w:trPr>
        <w:tc>
          <w:tcPr>
            <w:tcW w:w="308" w:type="pct"/>
            <w:tcBorders>
              <w:top w:val="nil"/>
              <w:left w:val="nil"/>
              <w:bottom w:val="nil"/>
              <w:right w:val="nil"/>
            </w:tcBorders>
            <w:noWrap/>
            <w:vAlign w:val="bottom"/>
            <w:hideMark/>
          </w:tcPr>
          <w:p w14:paraId="3FBA232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2E4917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75AEA3A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47C93AC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DE18B2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A38E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r>
      <w:tr w:rsidR="00B1050B" w:rsidRPr="00B1050B" w14:paraId="6178FEA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DBAAD09"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3D8CF80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c>
          <w:tcPr>
            <w:tcW w:w="524" w:type="pct"/>
            <w:tcBorders>
              <w:top w:val="nil"/>
              <w:left w:val="nil"/>
              <w:bottom w:val="nil"/>
              <w:right w:val="nil"/>
            </w:tcBorders>
            <w:shd w:val="clear" w:color="000000" w:fill="FFFF99"/>
            <w:noWrap/>
            <w:vAlign w:val="bottom"/>
            <w:hideMark/>
          </w:tcPr>
          <w:p w14:paraId="6414028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EB0E02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29461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r>
      <w:tr w:rsidR="00B1050B" w:rsidRPr="00B1050B" w14:paraId="6E269DBC" w14:textId="77777777" w:rsidTr="00B508AA">
        <w:trPr>
          <w:trHeight w:val="255"/>
        </w:trPr>
        <w:tc>
          <w:tcPr>
            <w:tcW w:w="308" w:type="pct"/>
            <w:tcBorders>
              <w:top w:val="nil"/>
              <w:left w:val="nil"/>
              <w:bottom w:val="nil"/>
              <w:right w:val="nil"/>
            </w:tcBorders>
            <w:noWrap/>
            <w:vAlign w:val="bottom"/>
            <w:hideMark/>
          </w:tcPr>
          <w:p w14:paraId="79CEAFF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942CD9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2D5C86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40.000,00</w:t>
            </w:r>
          </w:p>
        </w:tc>
        <w:tc>
          <w:tcPr>
            <w:tcW w:w="524" w:type="pct"/>
            <w:tcBorders>
              <w:top w:val="nil"/>
              <w:left w:val="nil"/>
              <w:bottom w:val="nil"/>
              <w:right w:val="nil"/>
            </w:tcBorders>
            <w:noWrap/>
            <w:vAlign w:val="bottom"/>
            <w:hideMark/>
          </w:tcPr>
          <w:p w14:paraId="3E75501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58E38D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C26F8E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40.000,00</w:t>
            </w:r>
          </w:p>
        </w:tc>
      </w:tr>
      <w:tr w:rsidR="00B1050B" w:rsidRPr="00B1050B" w14:paraId="7BC408B1" w14:textId="77777777" w:rsidTr="00B508AA">
        <w:trPr>
          <w:trHeight w:val="255"/>
        </w:trPr>
        <w:tc>
          <w:tcPr>
            <w:tcW w:w="308" w:type="pct"/>
            <w:tcBorders>
              <w:top w:val="nil"/>
              <w:left w:val="nil"/>
              <w:bottom w:val="nil"/>
              <w:right w:val="nil"/>
            </w:tcBorders>
            <w:noWrap/>
            <w:vAlign w:val="bottom"/>
            <w:hideMark/>
          </w:tcPr>
          <w:p w14:paraId="5A7E38D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37589B5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D4CAB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524" w:type="pct"/>
            <w:tcBorders>
              <w:top w:val="nil"/>
              <w:left w:val="nil"/>
              <w:bottom w:val="nil"/>
              <w:right w:val="nil"/>
            </w:tcBorders>
            <w:noWrap/>
            <w:vAlign w:val="bottom"/>
            <w:hideMark/>
          </w:tcPr>
          <w:p w14:paraId="615A60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32A57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A773F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r>
      <w:tr w:rsidR="00B1050B" w:rsidRPr="00B1050B" w14:paraId="01877620" w14:textId="77777777" w:rsidTr="00B508AA">
        <w:trPr>
          <w:trHeight w:val="255"/>
        </w:trPr>
        <w:tc>
          <w:tcPr>
            <w:tcW w:w="308" w:type="pct"/>
            <w:tcBorders>
              <w:top w:val="nil"/>
              <w:left w:val="nil"/>
              <w:bottom w:val="nil"/>
              <w:right w:val="nil"/>
            </w:tcBorders>
            <w:noWrap/>
            <w:vAlign w:val="bottom"/>
            <w:hideMark/>
          </w:tcPr>
          <w:p w14:paraId="2A8E767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662CEE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07A8457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524" w:type="pct"/>
            <w:tcBorders>
              <w:top w:val="nil"/>
              <w:left w:val="nil"/>
              <w:bottom w:val="nil"/>
              <w:right w:val="nil"/>
            </w:tcBorders>
            <w:noWrap/>
            <w:vAlign w:val="bottom"/>
            <w:hideMark/>
          </w:tcPr>
          <w:p w14:paraId="5D7CCB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797EA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A0589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r>
      <w:tr w:rsidR="00B1050B" w:rsidRPr="00B1050B" w14:paraId="1502ACC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4CB66FE"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A100029 Održavanje građevina javne odvodnje oborinskih voda</w:t>
            </w:r>
          </w:p>
        </w:tc>
        <w:tc>
          <w:tcPr>
            <w:tcW w:w="405" w:type="pct"/>
            <w:tcBorders>
              <w:top w:val="nil"/>
              <w:left w:val="nil"/>
              <w:bottom w:val="nil"/>
              <w:right w:val="nil"/>
            </w:tcBorders>
            <w:shd w:val="clear" w:color="000000" w:fill="CCCCFF"/>
            <w:noWrap/>
            <w:vAlign w:val="bottom"/>
            <w:hideMark/>
          </w:tcPr>
          <w:p w14:paraId="4A3AEF0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524" w:type="pct"/>
            <w:tcBorders>
              <w:top w:val="nil"/>
              <w:left w:val="nil"/>
              <w:bottom w:val="nil"/>
              <w:right w:val="nil"/>
            </w:tcBorders>
            <w:shd w:val="clear" w:color="000000" w:fill="CCCCFF"/>
            <w:noWrap/>
            <w:vAlign w:val="bottom"/>
            <w:hideMark/>
          </w:tcPr>
          <w:p w14:paraId="51F17D5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861841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10151CE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r>
      <w:tr w:rsidR="00B1050B" w:rsidRPr="00B1050B" w14:paraId="3BA998A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2AA0BA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708CFD1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524" w:type="pct"/>
            <w:tcBorders>
              <w:top w:val="nil"/>
              <w:left w:val="nil"/>
              <w:bottom w:val="nil"/>
              <w:right w:val="nil"/>
            </w:tcBorders>
            <w:shd w:val="clear" w:color="000000" w:fill="FFFF99"/>
            <w:noWrap/>
            <w:vAlign w:val="bottom"/>
            <w:hideMark/>
          </w:tcPr>
          <w:p w14:paraId="6BD596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C0402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0DB64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r>
      <w:tr w:rsidR="00B1050B" w:rsidRPr="00B1050B" w14:paraId="4C82A498" w14:textId="77777777" w:rsidTr="00B508AA">
        <w:trPr>
          <w:trHeight w:val="255"/>
        </w:trPr>
        <w:tc>
          <w:tcPr>
            <w:tcW w:w="308" w:type="pct"/>
            <w:tcBorders>
              <w:top w:val="nil"/>
              <w:left w:val="nil"/>
              <w:bottom w:val="nil"/>
              <w:right w:val="nil"/>
            </w:tcBorders>
            <w:noWrap/>
            <w:vAlign w:val="bottom"/>
            <w:hideMark/>
          </w:tcPr>
          <w:p w14:paraId="7452D2D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86FE34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76E7B1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50.000,00</w:t>
            </w:r>
          </w:p>
        </w:tc>
        <w:tc>
          <w:tcPr>
            <w:tcW w:w="524" w:type="pct"/>
            <w:tcBorders>
              <w:top w:val="nil"/>
              <w:left w:val="nil"/>
              <w:bottom w:val="nil"/>
              <w:right w:val="nil"/>
            </w:tcBorders>
            <w:noWrap/>
            <w:vAlign w:val="bottom"/>
            <w:hideMark/>
          </w:tcPr>
          <w:p w14:paraId="14754E4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73494F6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E7869E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50.000,00</w:t>
            </w:r>
          </w:p>
        </w:tc>
      </w:tr>
      <w:tr w:rsidR="00B1050B" w:rsidRPr="00B1050B" w14:paraId="165475D2" w14:textId="77777777" w:rsidTr="00B508AA">
        <w:trPr>
          <w:trHeight w:val="255"/>
        </w:trPr>
        <w:tc>
          <w:tcPr>
            <w:tcW w:w="308" w:type="pct"/>
            <w:tcBorders>
              <w:top w:val="nil"/>
              <w:left w:val="nil"/>
              <w:bottom w:val="nil"/>
              <w:right w:val="nil"/>
            </w:tcBorders>
            <w:noWrap/>
            <w:vAlign w:val="bottom"/>
            <w:hideMark/>
          </w:tcPr>
          <w:p w14:paraId="4AF13C7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A9E55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7CF3B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524" w:type="pct"/>
            <w:tcBorders>
              <w:top w:val="nil"/>
              <w:left w:val="nil"/>
              <w:bottom w:val="nil"/>
              <w:right w:val="nil"/>
            </w:tcBorders>
            <w:noWrap/>
            <w:vAlign w:val="bottom"/>
            <w:hideMark/>
          </w:tcPr>
          <w:p w14:paraId="743700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D2CF2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05EF7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r>
      <w:tr w:rsidR="00B1050B" w:rsidRPr="00B1050B" w14:paraId="35B08620" w14:textId="77777777" w:rsidTr="00B508AA">
        <w:trPr>
          <w:trHeight w:val="255"/>
        </w:trPr>
        <w:tc>
          <w:tcPr>
            <w:tcW w:w="308" w:type="pct"/>
            <w:tcBorders>
              <w:top w:val="nil"/>
              <w:left w:val="nil"/>
              <w:bottom w:val="nil"/>
              <w:right w:val="nil"/>
            </w:tcBorders>
            <w:noWrap/>
            <w:vAlign w:val="bottom"/>
            <w:hideMark/>
          </w:tcPr>
          <w:p w14:paraId="4138BBA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884B32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55D937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524" w:type="pct"/>
            <w:tcBorders>
              <w:top w:val="nil"/>
              <w:left w:val="nil"/>
              <w:bottom w:val="nil"/>
              <w:right w:val="nil"/>
            </w:tcBorders>
            <w:noWrap/>
            <w:vAlign w:val="bottom"/>
            <w:hideMark/>
          </w:tcPr>
          <w:p w14:paraId="092013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EA3A1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669D8D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r>
      <w:tr w:rsidR="00B1050B" w:rsidRPr="00B1050B" w14:paraId="59761526"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016412E"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A100030 Održavanje javne rasvjete</w:t>
            </w:r>
          </w:p>
        </w:tc>
        <w:tc>
          <w:tcPr>
            <w:tcW w:w="405" w:type="pct"/>
            <w:tcBorders>
              <w:top w:val="nil"/>
              <w:left w:val="nil"/>
              <w:bottom w:val="nil"/>
              <w:right w:val="nil"/>
            </w:tcBorders>
            <w:shd w:val="clear" w:color="000000" w:fill="CCCCFF"/>
            <w:noWrap/>
            <w:vAlign w:val="bottom"/>
            <w:hideMark/>
          </w:tcPr>
          <w:p w14:paraId="00CF6D7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177.000,00</w:t>
            </w:r>
          </w:p>
        </w:tc>
        <w:tc>
          <w:tcPr>
            <w:tcW w:w="524" w:type="pct"/>
            <w:tcBorders>
              <w:top w:val="nil"/>
              <w:left w:val="nil"/>
              <w:bottom w:val="nil"/>
              <w:right w:val="nil"/>
            </w:tcBorders>
            <w:shd w:val="clear" w:color="000000" w:fill="CCCCFF"/>
            <w:noWrap/>
            <w:vAlign w:val="bottom"/>
            <w:hideMark/>
          </w:tcPr>
          <w:p w14:paraId="30A702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385" w:type="pct"/>
            <w:tcBorders>
              <w:top w:val="nil"/>
              <w:left w:val="nil"/>
              <w:bottom w:val="nil"/>
              <w:right w:val="nil"/>
            </w:tcBorders>
            <w:shd w:val="clear" w:color="000000" w:fill="CCCCFF"/>
            <w:noWrap/>
            <w:vAlign w:val="bottom"/>
            <w:hideMark/>
          </w:tcPr>
          <w:p w14:paraId="122A63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11,69</w:t>
            </w:r>
          </w:p>
        </w:tc>
        <w:tc>
          <w:tcPr>
            <w:tcW w:w="405" w:type="pct"/>
            <w:tcBorders>
              <w:top w:val="nil"/>
              <w:left w:val="nil"/>
              <w:bottom w:val="nil"/>
              <w:right w:val="nil"/>
            </w:tcBorders>
            <w:shd w:val="clear" w:color="000000" w:fill="CCCCFF"/>
            <w:noWrap/>
            <w:vAlign w:val="bottom"/>
            <w:hideMark/>
          </w:tcPr>
          <w:p w14:paraId="7F3619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197.700,00</w:t>
            </w:r>
          </w:p>
        </w:tc>
      </w:tr>
      <w:tr w:rsidR="00B1050B" w:rsidRPr="00B1050B" w14:paraId="2B58184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216376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495974F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FFFF99"/>
            <w:noWrap/>
            <w:vAlign w:val="bottom"/>
            <w:hideMark/>
          </w:tcPr>
          <w:p w14:paraId="07E9FBA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66920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9FE49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3EA09378" w14:textId="77777777" w:rsidTr="00B508AA">
        <w:trPr>
          <w:trHeight w:val="255"/>
        </w:trPr>
        <w:tc>
          <w:tcPr>
            <w:tcW w:w="308" w:type="pct"/>
            <w:tcBorders>
              <w:top w:val="nil"/>
              <w:left w:val="nil"/>
              <w:bottom w:val="nil"/>
              <w:right w:val="nil"/>
            </w:tcBorders>
            <w:noWrap/>
            <w:vAlign w:val="bottom"/>
            <w:hideMark/>
          </w:tcPr>
          <w:p w14:paraId="6DA88AC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5DFC69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4D3270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524" w:type="pct"/>
            <w:tcBorders>
              <w:top w:val="nil"/>
              <w:left w:val="nil"/>
              <w:bottom w:val="nil"/>
              <w:right w:val="nil"/>
            </w:tcBorders>
            <w:noWrap/>
            <w:vAlign w:val="bottom"/>
            <w:hideMark/>
          </w:tcPr>
          <w:p w14:paraId="538C7DE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FC7ACC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A3C83F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r>
      <w:tr w:rsidR="00B1050B" w:rsidRPr="00B1050B" w14:paraId="11BF8627" w14:textId="77777777" w:rsidTr="00B508AA">
        <w:trPr>
          <w:trHeight w:val="255"/>
        </w:trPr>
        <w:tc>
          <w:tcPr>
            <w:tcW w:w="308" w:type="pct"/>
            <w:tcBorders>
              <w:top w:val="nil"/>
              <w:left w:val="nil"/>
              <w:bottom w:val="nil"/>
              <w:right w:val="nil"/>
            </w:tcBorders>
            <w:noWrap/>
            <w:vAlign w:val="bottom"/>
            <w:hideMark/>
          </w:tcPr>
          <w:p w14:paraId="3146478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032ACD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31E2A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175E7F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F5BB0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B9A83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108E3CB7" w14:textId="77777777" w:rsidTr="00B508AA">
        <w:trPr>
          <w:trHeight w:val="255"/>
        </w:trPr>
        <w:tc>
          <w:tcPr>
            <w:tcW w:w="308" w:type="pct"/>
            <w:tcBorders>
              <w:top w:val="nil"/>
              <w:left w:val="nil"/>
              <w:bottom w:val="nil"/>
              <w:right w:val="nil"/>
            </w:tcBorders>
            <w:noWrap/>
            <w:vAlign w:val="bottom"/>
            <w:hideMark/>
          </w:tcPr>
          <w:p w14:paraId="7B8A337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FE68B3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Božićna, uskrsna i prigodna rasvjeta</w:t>
            </w:r>
          </w:p>
        </w:tc>
        <w:tc>
          <w:tcPr>
            <w:tcW w:w="405" w:type="pct"/>
            <w:tcBorders>
              <w:top w:val="nil"/>
              <w:left w:val="nil"/>
              <w:bottom w:val="nil"/>
              <w:right w:val="nil"/>
            </w:tcBorders>
            <w:noWrap/>
            <w:vAlign w:val="bottom"/>
            <w:hideMark/>
          </w:tcPr>
          <w:p w14:paraId="4A77B5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6D7693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8FCA5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F537A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57A880AC" w14:textId="77777777" w:rsidTr="00B508AA">
        <w:trPr>
          <w:trHeight w:val="255"/>
        </w:trPr>
        <w:tc>
          <w:tcPr>
            <w:tcW w:w="308" w:type="pct"/>
            <w:tcBorders>
              <w:top w:val="nil"/>
              <w:left w:val="nil"/>
              <w:bottom w:val="nil"/>
              <w:right w:val="nil"/>
            </w:tcBorders>
            <w:noWrap/>
            <w:vAlign w:val="bottom"/>
            <w:hideMark/>
          </w:tcPr>
          <w:p w14:paraId="3BBBFA4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357CEEF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14E8B25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10.700,00</w:t>
            </w:r>
          </w:p>
        </w:tc>
        <w:tc>
          <w:tcPr>
            <w:tcW w:w="524" w:type="pct"/>
            <w:tcBorders>
              <w:top w:val="nil"/>
              <w:left w:val="nil"/>
              <w:bottom w:val="nil"/>
              <w:right w:val="nil"/>
            </w:tcBorders>
            <w:noWrap/>
            <w:vAlign w:val="bottom"/>
            <w:hideMark/>
          </w:tcPr>
          <w:p w14:paraId="3E0F161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3D0343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456F3DF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10.700,00</w:t>
            </w:r>
          </w:p>
        </w:tc>
      </w:tr>
      <w:tr w:rsidR="00B1050B" w:rsidRPr="00B1050B" w14:paraId="78F6AEBC" w14:textId="77777777" w:rsidTr="00B508AA">
        <w:trPr>
          <w:trHeight w:val="255"/>
        </w:trPr>
        <w:tc>
          <w:tcPr>
            <w:tcW w:w="308" w:type="pct"/>
            <w:tcBorders>
              <w:top w:val="nil"/>
              <w:left w:val="nil"/>
              <w:bottom w:val="nil"/>
              <w:right w:val="nil"/>
            </w:tcBorders>
            <w:noWrap/>
            <w:vAlign w:val="bottom"/>
            <w:hideMark/>
          </w:tcPr>
          <w:p w14:paraId="765D27D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ECD54E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63E92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10.700,00</w:t>
            </w:r>
          </w:p>
        </w:tc>
        <w:tc>
          <w:tcPr>
            <w:tcW w:w="524" w:type="pct"/>
            <w:tcBorders>
              <w:top w:val="nil"/>
              <w:left w:val="nil"/>
              <w:bottom w:val="nil"/>
              <w:right w:val="nil"/>
            </w:tcBorders>
            <w:noWrap/>
            <w:vAlign w:val="bottom"/>
            <w:hideMark/>
          </w:tcPr>
          <w:p w14:paraId="397DC95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9A0EC0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D8B02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10.700,00</w:t>
            </w:r>
          </w:p>
        </w:tc>
      </w:tr>
      <w:tr w:rsidR="00B1050B" w:rsidRPr="00B1050B" w14:paraId="2E45E3E3" w14:textId="77777777" w:rsidTr="00B508AA">
        <w:trPr>
          <w:trHeight w:val="255"/>
        </w:trPr>
        <w:tc>
          <w:tcPr>
            <w:tcW w:w="308" w:type="pct"/>
            <w:tcBorders>
              <w:top w:val="nil"/>
              <w:left w:val="nil"/>
              <w:bottom w:val="nil"/>
              <w:right w:val="nil"/>
            </w:tcBorders>
            <w:noWrap/>
            <w:vAlign w:val="bottom"/>
            <w:hideMark/>
          </w:tcPr>
          <w:p w14:paraId="2A9A5AB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E96A7B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Božićna, uskrsna i prigodna rasvjeta</w:t>
            </w:r>
          </w:p>
        </w:tc>
        <w:tc>
          <w:tcPr>
            <w:tcW w:w="405" w:type="pct"/>
            <w:tcBorders>
              <w:top w:val="nil"/>
              <w:left w:val="nil"/>
              <w:bottom w:val="nil"/>
              <w:right w:val="nil"/>
            </w:tcBorders>
            <w:noWrap/>
            <w:vAlign w:val="bottom"/>
            <w:hideMark/>
          </w:tcPr>
          <w:p w14:paraId="74AC3E9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10.700,00</w:t>
            </w:r>
          </w:p>
        </w:tc>
        <w:tc>
          <w:tcPr>
            <w:tcW w:w="524" w:type="pct"/>
            <w:tcBorders>
              <w:top w:val="nil"/>
              <w:left w:val="nil"/>
              <w:bottom w:val="nil"/>
              <w:right w:val="nil"/>
            </w:tcBorders>
            <w:noWrap/>
            <w:vAlign w:val="bottom"/>
            <w:hideMark/>
          </w:tcPr>
          <w:p w14:paraId="0EEAFD0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7FACAD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B4482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10.700,00</w:t>
            </w:r>
          </w:p>
        </w:tc>
      </w:tr>
      <w:tr w:rsidR="00B1050B" w:rsidRPr="00B1050B" w14:paraId="7207629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A4440F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377E66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40.105,00</w:t>
            </w:r>
          </w:p>
        </w:tc>
        <w:tc>
          <w:tcPr>
            <w:tcW w:w="524" w:type="pct"/>
            <w:tcBorders>
              <w:top w:val="nil"/>
              <w:left w:val="nil"/>
              <w:bottom w:val="nil"/>
              <w:right w:val="nil"/>
            </w:tcBorders>
            <w:shd w:val="clear" w:color="000000" w:fill="FFFF99"/>
            <w:noWrap/>
            <w:vAlign w:val="bottom"/>
            <w:hideMark/>
          </w:tcPr>
          <w:p w14:paraId="071E04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5A8EF2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CEC586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40.105,00</w:t>
            </w:r>
          </w:p>
        </w:tc>
      </w:tr>
      <w:tr w:rsidR="00B1050B" w:rsidRPr="00B1050B" w14:paraId="1A91E42C" w14:textId="77777777" w:rsidTr="00B508AA">
        <w:trPr>
          <w:trHeight w:val="255"/>
        </w:trPr>
        <w:tc>
          <w:tcPr>
            <w:tcW w:w="308" w:type="pct"/>
            <w:tcBorders>
              <w:top w:val="nil"/>
              <w:left w:val="nil"/>
              <w:bottom w:val="nil"/>
              <w:right w:val="nil"/>
            </w:tcBorders>
            <w:noWrap/>
            <w:vAlign w:val="bottom"/>
            <w:hideMark/>
          </w:tcPr>
          <w:p w14:paraId="205D530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74630C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ACAB70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40.105,00</w:t>
            </w:r>
          </w:p>
        </w:tc>
        <w:tc>
          <w:tcPr>
            <w:tcW w:w="524" w:type="pct"/>
            <w:tcBorders>
              <w:top w:val="nil"/>
              <w:left w:val="nil"/>
              <w:bottom w:val="nil"/>
              <w:right w:val="nil"/>
            </w:tcBorders>
            <w:noWrap/>
            <w:vAlign w:val="bottom"/>
            <w:hideMark/>
          </w:tcPr>
          <w:p w14:paraId="6DDBAAB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F30B99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B4BEB6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40.105,00</w:t>
            </w:r>
          </w:p>
        </w:tc>
      </w:tr>
      <w:tr w:rsidR="00B1050B" w:rsidRPr="00B1050B" w14:paraId="1B3B3706" w14:textId="77777777" w:rsidTr="00B508AA">
        <w:trPr>
          <w:trHeight w:val="255"/>
        </w:trPr>
        <w:tc>
          <w:tcPr>
            <w:tcW w:w="308" w:type="pct"/>
            <w:tcBorders>
              <w:top w:val="nil"/>
              <w:left w:val="nil"/>
              <w:bottom w:val="nil"/>
              <w:right w:val="nil"/>
            </w:tcBorders>
            <w:noWrap/>
            <w:vAlign w:val="bottom"/>
            <w:hideMark/>
          </w:tcPr>
          <w:p w14:paraId="69EB301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EA0E6D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DC432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40.105,00</w:t>
            </w:r>
          </w:p>
        </w:tc>
        <w:tc>
          <w:tcPr>
            <w:tcW w:w="524" w:type="pct"/>
            <w:tcBorders>
              <w:top w:val="nil"/>
              <w:left w:val="nil"/>
              <w:bottom w:val="nil"/>
              <w:right w:val="nil"/>
            </w:tcBorders>
            <w:noWrap/>
            <w:vAlign w:val="bottom"/>
            <w:hideMark/>
          </w:tcPr>
          <w:p w14:paraId="6AC895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C2F1B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64E0C5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40.105,00</w:t>
            </w:r>
          </w:p>
        </w:tc>
      </w:tr>
      <w:tr w:rsidR="00B1050B" w:rsidRPr="00B1050B" w14:paraId="6D5ECA20" w14:textId="77777777" w:rsidTr="00B508AA">
        <w:trPr>
          <w:trHeight w:val="255"/>
        </w:trPr>
        <w:tc>
          <w:tcPr>
            <w:tcW w:w="308" w:type="pct"/>
            <w:tcBorders>
              <w:top w:val="nil"/>
              <w:left w:val="nil"/>
              <w:bottom w:val="nil"/>
              <w:right w:val="nil"/>
            </w:tcBorders>
            <w:noWrap/>
            <w:vAlign w:val="bottom"/>
            <w:hideMark/>
          </w:tcPr>
          <w:p w14:paraId="49BAB27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A5DCF3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Prigodno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ukrašavanje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javne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rasvjete</w:t>
            </w:r>
            <w:proofErr w:type="spellEnd"/>
          </w:p>
        </w:tc>
        <w:tc>
          <w:tcPr>
            <w:tcW w:w="405" w:type="pct"/>
            <w:tcBorders>
              <w:top w:val="nil"/>
              <w:left w:val="nil"/>
              <w:bottom w:val="nil"/>
              <w:right w:val="nil"/>
            </w:tcBorders>
            <w:noWrap/>
            <w:vAlign w:val="bottom"/>
            <w:hideMark/>
          </w:tcPr>
          <w:p w14:paraId="1BE3ED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10.105,00</w:t>
            </w:r>
          </w:p>
        </w:tc>
        <w:tc>
          <w:tcPr>
            <w:tcW w:w="524" w:type="pct"/>
            <w:tcBorders>
              <w:top w:val="nil"/>
              <w:left w:val="nil"/>
              <w:bottom w:val="nil"/>
              <w:right w:val="nil"/>
            </w:tcBorders>
            <w:noWrap/>
            <w:vAlign w:val="bottom"/>
            <w:hideMark/>
          </w:tcPr>
          <w:p w14:paraId="121213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8618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56EF9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10.105,00</w:t>
            </w:r>
          </w:p>
        </w:tc>
      </w:tr>
      <w:tr w:rsidR="00B1050B" w:rsidRPr="00B1050B" w14:paraId="56B2B13E" w14:textId="77777777" w:rsidTr="00B508AA">
        <w:trPr>
          <w:trHeight w:val="255"/>
        </w:trPr>
        <w:tc>
          <w:tcPr>
            <w:tcW w:w="308" w:type="pct"/>
            <w:tcBorders>
              <w:top w:val="nil"/>
              <w:left w:val="nil"/>
              <w:bottom w:val="nil"/>
              <w:right w:val="nil"/>
            </w:tcBorders>
            <w:noWrap/>
            <w:vAlign w:val="bottom"/>
            <w:hideMark/>
          </w:tcPr>
          <w:p w14:paraId="687D0E9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0A545C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7F724F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5F66EF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B10D4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FB0A4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r>
      <w:tr w:rsidR="00B1050B" w:rsidRPr="00B1050B" w14:paraId="06BC139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0467F60"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4B9156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115.000,00</w:t>
            </w:r>
          </w:p>
        </w:tc>
        <w:tc>
          <w:tcPr>
            <w:tcW w:w="524" w:type="pct"/>
            <w:tcBorders>
              <w:top w:val="nil"/>
              <w:left w:val="nil"/>
              <w:bottom w:val="nil"/>
              <w:right w:val="nil"/>
            </w:tcBorders>
            <w:shd w:val="clear" w:color="000000" w:fill="FFFF99"/>
            <w:noWrap/>
            <w:vAlign w:val="bottom"/>
            <w:hideMark/>
          </w:tcPr>
          <w:p w14:paraId="21A791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483B05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3B1098A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115.000,00</w:t>
            </w:r>
          </w:p>
        </w:tc>
      </w:tr>
      <w:tr w:rsidR="00B1050B" w:rsidRPr="00B1050B" w14:paraId="686E1F31" w14:textId="77777777" w:rsidTr="00B508AA">
        <w:trPr>
          <w:trHeight w:val="255"/>
        </w:trPr>
        <w:tc>
          <w:tcPr>
            <w:tcW w:w="308" w:type="pct"/>
            <w:tcBorders>
              <w:top w:val="nil"/>
              <w:left w:val="nil"/>
              <w:bottom w:val="nil"/>
              <w:right w:val="nil"/>
            </w:tcBorders>
            <w:noWrap/>
            <w:vAlign w:val="bottom"/>
            <w:hideMark/>
          </w:tcPr>
          <w:p w14:paraId="7849073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4A67DA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22F642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115.000,00</w:t>
            </w:r>
          </w:p>
        </w:tc>
        <w:tc>
          <w:tcPr>
            <w:tcW w:w="524" w:type="pct"/>
            <w:tcBorders>
              <w:top w:val="nil"/>
              <w:left w:val="nil"/>
              <w:bottom w:val="nil"/>
              <w:right w:val="nil"/>
            </w:tcBorders>
            <w:noWrap/>
            <w:vAlign w:val="bottom"/>
            <w:hideMark/>
          </w:tcPr>
          <w:p w14:paraId="0F2323D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52237F0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6CCC35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115.000,00</w:t>
            </w:r>
          </w:p>
        </w:tc>
      </w:tr>
      <w:tr w:rsidR="00B1050B" w:rsidRPr="00B1050B" w14:paraId="0AAF1998" w14:textId="77777777" w:rsidTr="00B508AA">
        <w:trPr>
          <w:trHeight w:val="255"/>
        </w:trPr>
        <w:tc>
          <w:tcPr>
            <w:tcW w:w="308" w:type="pct"/>
            <w:tcBorders>
              <w:top w:val="nil"/>
              <w:left w:val="nil"/>
              <w:bottom w:val="nil"/>
              <w:right w:val="nil"/>
            </w:tcBorders>
            <w:noWrap/>
            <w:vAlign w:val="bottom"/>
            <w:hideMark/>
          </w:tcPr>
          <w:p w14:paraId="63AF850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F900CE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44CCB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115.000,00</w:t>
            </w:r>
          </w:p>
        </w:tc>
        <w:tc>
          <w:tcPr>
            <w:tcW w:w="524" w:type="pct"/>
            <w:tcBorders>
              <w:top w:val="nil"/>
              <w:left w:val="nil"/>
              <w:bottom w:val="nil"/>
              <w:right w:val="nil"/>
            </w:tcBorders>
            <w:noWrap/>
            <w:vAlign w:val="bottom"/>
            <w:hideMark/>
          </w:tcPr>
          <w:p w14:paraId="012F3F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C98C2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B669D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115.000,00</w:t>
            </w:r>
          </w:p>
        </w:tc>
      </w:tr>
      <w:tr w:rsidR="00B1050B" w:rsidRPr="00B1050B" w14:paraId="61BBB238" w14:textId="77777777" w:rsidTr="00B508AA">
        <w:trPr>
          <w:trHeight w:val="255"/>
        </w:trPr>
        <w:tc>
          <w:tcPr>
            <w:tcW w:w="308" w:type="pct"/>
            <w:tcBorders>
              <w:top w:val="nil"/>
              <w:left w:val="nil"/>
              <w:bottom w:val="nil"/>
              <w:right w:val="nil"/>
            </w:tcBorders>
            <w:noWrap/>
            <w:vAlign w:val="bottom"/>
            <w:hideMark/>
          </w:tcPr>
          <w:p w14:paraId="7A75852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981239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3A3E772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115.000,00</w:t>
            </w:r>
          </w:p>
        </w:tc>
        <w:tc>
          <w:tcPr>
            <w:tcW w:w="524" w:type="pct"/>
            <w:tcBorders>
              <w:top w:val="nil"/>
              <w:left w:val="nil"/>
              <w:bottom w:val="nil"/>
              <w:right w:val="nil"/>
            </w:tcBorders>
            <w:noWrap/>
            <w:vAlign w:val="bottom"/>
            <w:hideMark/>
          </w:tcPr>
          <w:p w14:paraId="096CCD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E0F07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1AE2B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115.000,00</w:t>
            </w:r>
          </w:p>
        </w:tc>
      </w:tr>
      <w:tr w:rsidR="00B1050B" w:rsidRPr="00B1050B" w14:paraId="364739C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8B0E9C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05" w:type="pct"/>
            <w:tcBorders>
              <w:top w:val="nil"/>
              <w:left w:val="nil"/>
              <w:bottom w:val="nil"/>
              <w:right w:val="nil"/>
            </w:tcBorders>
            <w:shd w:val="clear" w:color="000000" w:fill="FFFF99"/>
            <w:noWrap/>
            <w:vAlign w:val="bottom"/>
            <w:hideMark/>
          </w:tcPr>
          <w:p w14:paraId="360482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65FD3C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385" w:type="pct"/>
            <w:tcBorders>
              <w:top w:val="nil"/>
              <w:left w:val="nil"/>
              <w:bottom w:val="nil"/>
              <w:right w:val="nil"/>
            </w:tcBorders>
            <w:shd w:val="clear" w:color="000000" w:fill="FFFF99"/>
            <w:noWrap/>
            <w:vAlign w:val="bottom"/>
            <w:hideMark/>
          </w:tcPr>
          <w:p w14:paraId="3F08F0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504DA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52D03336" w14:textId="77777777" w:rsidTr="00B508AA">
        <w:trPr>
          <w:trHeight w:val="255"/>
        </w:trPr>
        <w:tc>
          <w:tcPr>
            <w:tcW w:w="308" w:type="pct"/>
            <w:tcBorders>
              <w:top w:val="nil"/>
              <w:left w:val="nil"/>
              <w:bottom w:val="nil"/>
              <w:right w:val="nil"/>
            </w:tcBorders>
            <w:noWrap/>
            <w:vAlign w:val="bottom"/>
            <w:hideMark/>
          </w:tcPr>
          <w:p w14:paraId="657F7F7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7492C8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D3F0BE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76B80E8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c>
          <w:tcPr>
            <w:tcW w:w="385" w:type="pct"/>
            <w:tcBorders>
              <w:top w:val="nil"/>
              <w:left w:val="nil"/>
              <w:bottom w:val="nil"/>
              <w:right w:val="nil"/>
            </w:tcBorders>
            <w:noWrap/>
            <w:vAlign w:val="bottom"/>
            <w:hideMark/>
          </w:tcPr>
          <w:p w14:paraId="0E12560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707BA75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r>
      <w:tr w:rsidR="00B1050B" w:rsidRPr="00B1050B" w14:paraId="66BECCD7" w14:textId="77777777" w:rsidTr="00B508AA">
        <w:trPr>
          <w:trHeight w:val="255"/>
        </w:trPr>
        <w:tc>
          <w:tcPr>
            <w:tcW w:w="308" w:type="pct"/>
            <w:tcBorders>
              <w:top w:val="nil"/>
              <w:left w:val="nil"/>
              <w:bottom w:val="nil"/>
              <w:right w:val="nil"/>
            </w:tcBorders>
            <w:noWrap/>
            <w:vAlign w:val="bottom"/>
            <w:hideMark/>
          </w:tcPr>
          <w:p w14:paraId="184980D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6E0E3B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0C8BD5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6B8A149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385" w:type="pct"/>
            <w:tcBorders>
              <w:top w:val="nil"/>
              <w:left w:val="nil"/>
              <w:bottom w:val="nil"/>
              <w:right w:val="nil"/>
            </w:tcBorders>
            <w:noWrap/>
            <w:vAlign w:val="bottom"/>
            <w:hideMark/>
          </w:tcPr>
          <w:p w14:paraId="2B44F2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F19AA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5C1D9427" w14:textId="77777777" w:rsidTr="00B508AA">
        <w:trPr>
          <w:trHeight w:val="255"/>
        </w:trPr>
        <w:tc>
          <w:tcPr>
            <w:tcW w:w="308" w:type="pct"/>
            <w:tcBorders>
              <w:top w:val="nil"/>
              <w:left w:val="nil"/>
              <w:bottom w:val="nil"/>
              <w:right w:val="nil"/>
            </w:tcBorders>
            <w:noWrap/>
            <w:vAlign w:val="bottom"/>
            <w:hideMark/>
          </w:tcPr>
          <w:p w14:paraId="40C53B4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980179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7214EA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2771F5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385" w:type="pct"/>
            <w:tcBorders>
              <w:top w:val="nil"/>
              <w:left w:val="nil"/>
              <w:bottom w:val="nil"/>
              <w:right w:val="nil"/>
            </w:tcBorders>
            <w:noWrap/>
            <w:vAlign w:val="bottom"/>
            <w:hideMark/>
          </w:tcPr>
          <w:p w14:paraId="59E0EF1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5417B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63564B5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5C97CF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7.2. Prihodi s naslova osiguranja, refundacije štete i totalne št</w:t>
            </w:r>
          </w:p>
        </w:tc>
        <w:tc>
          <w:tcPr>
            <w:tcW w:w="405" w:type="pct"/>
            <w:tcBorders>
              <w:top w:val="nil"/>
              <w:left w:val="nil"/>
              <w:bottom w:val="nil"/>
              <w:right w:val="nil"/>
            </w:tcBorders>
            <w:shd w:val="clear" w:color="000000" w:fill="FFFF99"/>
            <w:noWrap/>
            <w:vAlign w:val="bottom"/>
            <w:hideMark/>
          </w:tcPr>
          <w:p w14:paraId="4DCC50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1.195,00</w:t>
            </w:r>
          </w:p>
        </w:tc>
        <w:tc>
          <w:tcPr>
            <w:tcW w:w="524" w:type="pct"/>
            <w:tcBorders>
              <w:top w:val="nil"/>
              <w:left w:val="nil"/>
              <w:bottom w:val="nil"/>
              <w:right w:val="nil"/>
            </w:tcBorders>
            <w:shd w:val="clear" w:color="000000" w:fill="FFFF99"/>
            <w:noWrap/>
            <w:vAlign w:val="bottom"/>
            <w:hideMark/>
          </w:tcPr>
          <w:p w14:paraId="323426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5B01C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03D1B8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1.195,00</w:t>
            </w:r>
          </w:p>
        </w:tc>
      </w:tr>
      <w:tr w:rsidR="00B1050B" w:rsidRPr="00B1050B" w14:paraId="4A208AD6" w14:textId="77777777" w:rsidTr="00B508AA">
        <w:trPr>
          <w:trHeight w:val="255"/>
        </w:trPr>
        <w:tc>
          <w:tcPr>
            <w:tcW w:w="308" w:type="pct"/>
            <w:tcBorders>
              <w:top w:val="nil"/>
              <w:left w:val="nil"/>
              <w:bottom w:val="nil"/>
              <w:right w:val="nil"/>
            </w:tcBorders>
            <w:noWrap/>
            <w:vAlign w:val="bottom"/>
            <w:hideMark/>
          </w:tcPr>
          <w:p w14:paraId="0095D42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EF98E5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6D5E70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1.195,00</w:t>
            </w:r>
          </w:p>
        </w:tc>
        <w:tc>
          <w:tcPr>
            <w:tcW w:w="524" w:type="pct"/>
            <w:tcBorders>
              <w:top w:val="nil"/>
              <w:left w:val="nil"/>
              <w:bottom w:val="nil"/>
              <w:right w:val="nil"/>
            </w:tcBorders>
            <w:noWrap/>
            <w:vAlign w:val="bottom"/>
            <w:hideMark/>
          </w:tcPr>
          <w:p w14:paraId="270D244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E360F2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AF0FCD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1.195,00</w:t>
            </w:r>
          </w:p>
        </w:tc>
      </w:tr>
      <w:tr w:rsidR="00B1050B" w:rsidRPr="00B1050B" w14:paraId="7776CD03" w14:textId="77777777" w:rsidTr="00B508AA">
        <w:trPr>
          <w:trHeight w:val="255"/>
        </w:trPr>
        <w:tc>
          <w:tcPr>
            <w:tcW w:w="308" w:type="pct"/>
            <w:tcBorders>
              <w:top w:val="nil"/>
              <w:left w:val="nil"/>
              <w:bottom w:val="nil"/>
              <w:right w:val="nil"/>
            </w:tcBorders>
            <w:noWrap/>
            <w:vAlign w:val="bottom"/>
            <w:hideMark/>
          </w:tcPr>
          <w:p w14:paraId="5D7B1F9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776BFC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01A77D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1.195,00</w:t>
            </w:r>
          </w:p>
        </w:tc>
        <w:tc>
          <w:tcPr>
            <w:tcW w:w="524" w:type="pct"/>
            <w:tcBorders>
              <w:top w:val="nil"/>
              <w:left w:val="nil"/>
              <w:bottom w:val="nil"/>
              <w:right w:val="nil"/>
            </w:tcBorders>
            <w:noWrap/>
            <w:vAlign w:val="bottom"/>
            <w:hideMark/>
          </w:tcPr>
          <w:p w14:paraId="118B18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02B40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665B8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1.195,00</w:t>
            </w:r>
          </w:p>
        </w:tc>
      </w:tr>
      <w:tr w:rsidR="00B1050B" w:rsidRPr="00B1050B" w14:paraId="37D4BAFD" w14:textId="77777777" w:rsidTr="00B508AA">
        <w:trPr>
          <w:trHeight w:val="255"/>
        </w:trPr>
        <w:tc>
          <w:tcPr>
            <w:tcW w:w="308" w:type="pct"/>
            <w:tcBorders>
              <w:top w:val="nil"/>
              <w:left w:val="nil"/>
              <w:bottom w:val="nil"/>
              <w:right w:val="nil"/>
            </w:tcBorders>
            <w:noWrap/>
            <w:vAlign w:val="bottom"/>
            <w:hideMark/>
          </w:tcPr>
          <w:p w14:paraId="23A3E16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10BFDD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241538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1.195,00</w:t>
            </w:r>
          </w:p>
        </w:tc>
        <w:tc>
          <w:tcPr>
            <w:tcW w:w="524" w:type="pct"/>
            <w:tcBorders>
              <w:top w:val="nil"/>
              <w:left w:val="nil"/>
              <w:bottom w:val="nil"/>
              <w:right w:val="nil"/>
            </w:tcBorders>
            <w:noWrap/>
            <w:vAlign w:val="bottom"/>
            <w:hideMark/>
          </w:tcPr>
          <w:p w14:paraId="5D1FD77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99908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EF493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1.195,00</w:t>
            </w:r>
          </w:p>
        </w:tc>
      </w:tr>
      <w:tr w:rsidR="00B1050B" w:rsidRPr="00B1050B" w14:paraId="700A275C"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716432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lastRenderedPageBreak/>
              <w:t>Aktivnost A100031 Električna energija za vodocrpilišta</w:t>
            </w:r>
          </w:p>
        </w:tc>
        <w:tc>
          <w:tcPr>
            <w:tcW w:w="405" w:type="pct"/>
            <w:tcBorders>
              <w:top w:val="nil"/>
              <w:left w:val="nil"/>
              <w:bottom w:val="nil"/>
              <w:right w:val="nil"/>
            </w:tcBorders>
            <w:shd w:val="clear" w:color="000000" w:fill="CCCCFF"/>
            <w:noWrap/>
            <w:vAlign w:val="bottom"/>
            <w:hideMark/>
          </w:tcPr>
          <w:p w14:paraId="2C1B98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c>
          <w:tcPr>
            <w:tcW w:w="524" w:type="pct"/>
            <w:tcBorders>
              <w:top w:val="nil"/>
              <w:left w:val="nil"/>
              <w:bottom w:val="nil"/>
              <w:right w:val="nil"/>
            </w:tcBorders>
            <w:shd w:val="clear" w:color="000000" w:fill="CCCCFF"/>
            <w:noWrap/>
            <w:vAlign w:val="bottom"/>
            <w:hideMark/>
          </w:tcPr>
          <w:p w14:paraId="39B60B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-41.600,25</w:t>
            </w:r>
          </w:p>
        </w:tc>
        <w:tc>
          <w:tcPr>
            <w:tcW w:w="385" w:type="pct"/>
            <w:tcBorders>
              <w:top w:val="nil"/>
              <w:left w:val="nil"/>
              <w:bottom w:val="nil"/>
              <w:right w:val="nil"/>
            </w:tcBorders>
            <w:shd w:val="clear" w:color="000000" w:fill="CCCCFF"/>
            <w:noWrap/>
            <w:vAlign w:val="bottom"/>
            <w:hideMark/>
          </w:tcPr>
          <w:p w14:paraId="17F2F5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-69,33</w:t>
            </w:r>
          </w:p>
        </w:tc>
        <w:tc>
          <w:tcPr>
            <w:tcW w:w="405" w:type="pct"/>
            <w:tcBorders>
              <w:top w:val="nil"/>
              <w:left w:val="nil"/>
              <w:bottom w:val="nil"/>
              <w:right w:val="nil"/>
            </w:tcBorders>
            <w:shd w:val="clear" w:color="000000" w:fill="CCCCFF"/>
            <w:noWrap/>
            <w:vAlign w:val="bottom"/>
            <w:hideMark/>
          </w:tcPr>
          <w:p w14:paraId="5ECCC0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18.399,75</w:t>
            </w:r>
          </w:p>
        </w:tc>
      </w:tr>
      <w:tr w:rsidR="00B1050B" w:rsidRPr="00B1050B" w14:paraId="4C76F58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094F06D"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7CD8771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60.000,00</w:t>
            </w:r>
          </w:p>
        </w:tc>
        <w:tc>
          <w:tcPr>
            <w:tcW w:w="524" w:type="pct"/>
            <w:tcBorders>
              <w:top w:val="nil"/>
              <w:left w:val="nil"/>
              <w:bottom w:val="nil"/>
              <w:right w:val="nil"/>
            </w:tcBorders>
            <w:shd w:val="clear" w:color="000000" w:fill="FFFF99"/>
            <w:noWrap/>
            <w:vAlign w:val="bottom"/>
            <w:hideMark/>
          </w:tcPr>
          <w:p w14:paraId="175E74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-41.600,25</w:t>
            </w:r>
          </w:p>
        </w:tc>
        <w:tc>
          <w:tcPr>
            <w:tcW w:w="385" w:type="pct"/>
            <w:tcBorders>
              <w:top w:val="nil"/>
              <w:left w:val="nil"/>
              <w:bottom w:val="nil"/>
              <w:right w:val="nil"/>
            </w:tcBorders>
            <w:shd w:val="clear" w:color="000000" w:fill="FFFF99"/>
            <w:noWrap/>
            <w:vAlign w:val="bottom"/>
            <w:hideMark/>
          </w:tcPr>
          <w:p w14:paraId="1DA7E16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-69,33</w:t>
            </w:r>
          </w:p>
        </w:tc>
        <w:tc>
          <w:tcPr>
            <w:tcW w:w="405" w:type="pct"/>
            <w:tcBorders>
              <w:top w:val="nil"/>
              <w:left w:val="nil"/>
              <w:bottom w:val="nil"/>
              <w:right w:val="nil"/>
            </w:tcBorders>
            <w:shd w:val="clear" w:color="000000" w:fill="FFFF99"/>
            <w:noWrap/>
            <w:vAlign w:val="bottom"/>
            <w:hideMark/>
          </w:tcPr>
          <w:p w14:paraId="4C7F58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18.399,75</w:t>
            </w:r>
          </w:p>
        </w:tc>
      </w:tr>
      <w:tr w:rsidR="00B1050B" w:rsidRPr="00B1050B" w14:paraId="7F8E8826" w14:textId="77777777" w:rsidTr="00B508AA">
        <w:trPr>
          <w:trHeight w:val="255"/>
        </w:trPr>
        <w:tc>
          <w:tcPr>
            <w:tcW w:w="308" w:type="pct"/>
            <w:tcBorders>
              <w:top w:val="nil"/>
              <w:left w:val="nil"/>
              <w:bottom w:val="nil"/>
              <w:right w:val="nil"/>
            </w:tcBorders>
            <w:noWrap/>
            <w:vAlign w:val="bottom"/>
            <w:hideMark/>
          </w:tcPr>
          <w:p w14:paraId="0AB5C68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A8E39B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D498B1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60.000,00</w:t>
            </w:r>
          </w:p>
        </w:tc>
        <w:tc>
          <w:tcPr>
            <w:tcW w:w="524" w:type="pct"/>
            <w:tcBorders>
              <w:top w:val="nil"/>
              <w:left w:val="nil"/>
              <w:bottom w:val="nil"/>
              <w:right w:val="nil"/>
            </w:tcBorders>
            <w:noWrap/>
            <w:vAlign w:val="bottom"/>
            <w:hideMark/>
          </w:tcPr>
          <w:p w14:paraId="496A726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-41.600,25</w:t>
            </w:r>
          </w:p>
        </w:tc>
        <w:tc>
          <w:tcPr>
            <w:tcW w:w="385" w:type="pct"/>
            <w:tcBorders>
              <w:top w:val="nil"/>
              <w:left w:val="nil"/>
              <w:bottom w:val="nil"/>
              <w:right w:val="nil"/>
            </w:tcBorders>
            <w:noWrap/>
            <w:vAlign w:val="bottom"/>
            <w:hideMark/>
          </w:tcPr>
          <w:p w14:paraId="13B4EE2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-69,33</w:t>
            </w:r>
          </w:p>
        </w:tc>
        <w:tc>
          <w:tcPr>
            <w:tcW w:w="405" w:type="pct"/>
            <w:tcBorders>
              <w:top w:val="nil"/>
              <w:left w:val="nil"/>
              <w:bottom w:val="nil"/>
              <w:right w:val="nil"/>
            </w:tcBorders>
            <w:noWrap/>
            <w:vAlign w:val="bottom"/>
            <w:hideMark/>
          </w:tcPr>
          <w:p w14:paraId="1F223D1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18.399,75</w:t>
            </w:r>
          </w:p>
        </w:tc>
      </w:tr>
      <w:tr w:rsidR="00B1050B" w:rsidRPr="00B1050B" w14:paraId="58AE6108" w14:textId="77777777" w:rsidTr="00B508AA">
        <w:trPr>
          <w:trHeight w:val="255"/>
        </w:trPr>
        <w:tc>
          <w:tcPr>
            <w:tcW w:w="308" w:type="pct"/>
            <w:tcBorders>
              <w:top w:val="nil"/>
              <w:left w:val="nil"/>
              <w:bottom w:val="nil"/>
              <w:right w:val="nil"/>
            </w:tcBorders>
            <w:noWrap/>
            <w:vAlign w:val="bottom"/>
            <w:hideMark/>
          </w:tcPr>
          <w:p w14:paraId="1A0A101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0F19218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p>
        </w:tc>
        <w:tc>
          <w:tcPr>
            <w:tcW w:w="405" w:type="pct"/>
            <w:tcBorders>
              <w:top w:val="nil"/>
              <w:left w:val="nil"/>
              <w:bottom w:val="nil"/>
              <w:right w:val="nil"/>
            </w:tcBorders>
            <w:noWrap/>
            <w:vAlign w:val="bottom"/>
            <w:hideMark/>
          </w:tcPr>
          <w:p w14:paraId="5228B8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60.000,00</w:t>
            </w:r>
          </w:p>
        </w:tc>
        <w:tc>
          <w:tcPr>
            <w:tcW w:w="524" w:type="pct"/>
            <w:tcBorders>
              <w:top w:val="nil"/>
              <w:left w:val="nil"/>
              <w:bottom w:val="nil"/>
              <w:right w:val="nil"/>
            </w:tcBorders>
            <w:noWrap/>
            <w:vAlign w:val="bottom"/>
            <w:hideMark/>
          </w:tcPr>
          <w:p w14:paraId="7F445C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-41.600,25</w:t>
            </w:r>
          </w:p>
        </w:tc>
        <w:tc>
          <w:tcPr>
            <w:tcW w:w="385" w:type="pct"/>
            <w:tcBorders>
              <w:top w:val="nil"/>
              <w:left w:val="nil"/>
              <w:bottom w:val="nil"/>
              <w:right w:val="nil"/>
            </w:tcBorders>
            <w:noWrap/>
            <w:vAlign w:val="bottom"/>
            <w:hideMark/>
          </w:tcPr>
          <w:p w14:paraId="7CA79BD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-69,33</w:t>
            </w:r>
          </w:p>
        </w:tc>
        <w:tc>
          <w:tcPr>
            <w:tcW w:w="405" w:type="pct"/>
            <w:tcBorders>
              <w:top w:val="nil"/>
              <w:left w:val="nil"/>
              <w:bottom w:val="nil"/>
              <w:right w:val="nil"/>
            </w:tcBorders>
            <w:noWrap/>
            <w:vAlign w:val="bottom"/>
            <w:hideMark/>
          </w:tcPr>
          <w:p w14:paraId="4511D8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18.399,75</w:t>
            </w:r>
          </w:p>
        </w:tc>
      </w:tr>
      <w:tr w:rsidR="00B1050B" w:rsidRPr="00B1050B" w14:paraId="792BA13C" w14:textId="77777777" w:rsidTr="00B508AA">
        <w:trPr>
          <w:trHeight w:val="255"/>
        </w:trPr>
        <w:tc>
          <w:tcPr>
            <w:tcW w:w="308" w:type="pct"/>
            <w:tcBorders>
              <w:top w:val="nil"/>
              <w:left w:val="nil"/>
              <w:bottom w:val="nil"/>
              <w:right w:val="nil"/>
            </w:tcBorders>
            <w:noWrap/>
            <w:vAlign w:val="bottom"/>
            <w:hideMark/>
          </w:tcPr>
          <w:p w14:paraId="34CD63B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35</w:t>
            </w:r>
          </w:p>
        </w:tc>
        <w:tc>
          <w:tcPr>
            <w:tcW w:w="2974" w:type="pct"/>
            <w:tcBorders>
              <w:top w:val="nil"/>
              <w:left w:val="nil"/>
              <w:bottom w:val="nil"/>
              <w:right w:val="nil"/>
            </w:tcBorders>
            <w:noWrap/>
            <w:vAlign w:val="bottom"/>
            <w:hideMark/>
          </w:tcPr>
          <w:p w14:paraId="4678692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Subvencije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trgovačkom</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društvu</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Gračac</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vodovod</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odvodnja</w:t>
            </w:r>
            <w:proofErr w:type="spellEnd"/>
            <w:r w:rsidRPr="00B1050B">
              <w:rPr>
                <w:rFonts w:ascii="Arial" w:hAnsi="Arial" w:cs="Arial"/>
                <w:sz w:val="14"/>
                <w:szCs w:val="14"/>
                <w:lang w:val="en-US" w:eastAsia="en-US"/>
              </w:rPr>
              <w:t xml:space="preserve"> d.o.o. za </w:t>
            </w:r>
            <w:proofErr w:type="spellStart"/>
            <w:proofErr w:type="gramStart"/>
            <w:r w:rsidRPr="00B1050B">
              <w:rPr>
                <w:rFonts w:ascii="Arial" w:hAnsi="Arial" w:cs="Arial"/>
                <w:sz w:val="14"/>
                <w:szCs w:val="14"/>
                <w:lang w:val="en-US" w:eastAsia="en-US"/>
              </w:rPr>
              <w:t>el.energiju</w:t>
            </w:r>
            <w:proofErr w:type="spellEnd"/>
            <w:proofErr w:type="gramEnd"/>
          </w:p>
        </w:tc>
        <w:tc>
          <w:tcPr>
            <w:tcW w:w="405" w:type="pct"/>
            <w:tcBorders>
              <w:top w:val="nil"/>
              <w:left w:val="nil"/>
              <w:bottom w:val="nil"/>
              <w:right w:val="nil"/>
            </w:tcBorders>
            <w:noWrap/>
            <w:vAlign w:val="bottom"/>
            <w:hideMark/>
          </w:tcPr>
          <w:p w14:paraId="1467FE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60.000,00</w:t>
            </w:r>
          </w:p>
        </w:tc>
        <w:tc>
          <w:tcPr>
            <w:tcW w:w="524" w:type="pct"/>
            <w:tcBorders>
              <w:top w:val="nil"/>
              <w:left w:val="nil"/>
              <w:bottom w:val="nil"/>
              <w:right w:val="nil"/>
            </w:tcBorders>
            <w:noWrap/>
            <w:vAlign w:val="bottom"/>
            <w:hideMark/>
          </w:tcPr>
          <w:p w14:paraId="74AA9A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-41.600,25</w:t>
            </w:r>
          </w:p>
        </w:tc>
        <w:tc>
          <w:tcPr>
            <w:tcW w:w="385" w:type="pct"/>
            <w:tcBorders>
              <w:top w:val="nil"/>
              <w:left w:val="nil"/>
              <w:bottom w:val="nil"/>
              <w:right w:val="nil"/>
            </w:tcBorders>
            <w:noWrap/>
            <w:vAlign w:val="bottom"/>
            <w:hideMark/>
          </w:tcPr>
          <w:p w14:paraId="4FFD49A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-69,33</w:t>
            </w:r>
          </w:p>
        </w:tc>
        <w:tc>
          <w:tcPr>
            <w:tcW w:w="405" w:type="pct"/>
            <w:tcBorders>
              <w:top w:val="nil"/>
              <w:left w:val="nil"/>
              <w:bottom w:val="nil"/>
              <w:right w:val="nil"/>
            </w:tcBorders>
            <w:noWrap/>
            <w:vAlign w:val="bottom"/>
            <w:hideMark/>
          </w:tcPr>
          <w:p w14:paraId="43002F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18.399,75</w:t>
            </w:r>
          </w:p>
        </w:tc>
      </w:tr>
      <w:tr w:rsidR="00B1050B" w:rsidRPr="00B1050B" w14:paraId="3FEC8F2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9D5632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A100034 Poticajna naknada za smanjenje količine miješanog komunalnog otpada</w:t>
            </w:r>
          </w:p>
        </w:tc>
        <w:tc>
          <w:tcPr>
            <w:tcW w:w="405" w:type="pct"/>
            <w:tcBorders>
              <w:top w:val="nil"/>
              <w:left w:val="nil"/>
              <w:bottom w:val="nil"/>
              <w:right w:val="nil"/>
            </w:tcBorders>
            <w:shd w:val="clear" w:color="000000" w:fill="CCCCFF"/>
            <w:noWrap/>
            <w:vAlign w:val="bottom"/>
            <w:hideMark/>
          </w:tcPr>
          <w:p w14:paraId="2A4A69E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CCCCFF"/>
            <w:noWrap/>
            <w:vAlign w:val="bottom"/>
            <w:hideMark/>
          </w:tcPr>
          <w:p w14:paraId="03CC768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55EB6C0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39B82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110BC0A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13B9D0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1704370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FFFF99"/>
            <w:noWrap/>
            <w:vAlign w:val="bottom"/>
            <w:hideMark/>
          </w:tcPr>
          <w:p w14:paraId="17BF58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2BB2A2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14D644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7DE02D45" w14:textId="77777777" w:rsidTr="00B508AA">
        <w:trPr>
          <w:trHeight w:val="255"/>
        </w:trPr>
        <w:tc>
          <w:tcPr>
            <w:tcW w:w="308" w:type="pct"/>
            <w:tcBorders>
              <w:top w:val="nil"/>
              <w:left w:val="nil"/>
              <w:bottom w:val="nil"/>
              <w:right w:val="nil"/>
            </w:tcBorders>
            <w:noWrap/>
            <w:vAlign w:val="bottom"/>
            <w:hideMark/>
          </w:tcPr>
          <w:p w14:paraId="0AEB3CA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D82EAE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279CD3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524" w:type="pct"/>
            <w:tcBorders>
              <w:top w:val="nil"/>
              <w:left w:val="nil"/>
              <w:bottom w:val="nil"/>
              <w:right w:val="nil"/>
            </w:tcBorders>
            <w:noWrap/>
            <w:vAlign w:val="bottom"/>
            <w:hideMark/>
          </w:tcPr>
          <w:p w14:paraId="35C3530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1554AC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021705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r>
      <w:tr w:rsidR="00B1050B" w:rsidRPr="00B1050B" w14:paraId="63E379CB" w14:textId="77777777" w:rsidTr="00B508AA">
        <w:trPr>
          <w:trHeight w:val="255"/>
        </w:trPr>
        <w:tc>
          <w:tcPr>
            <w:tcW w:w="308" w:type="pct"/>
            <w:tcBorders>
              <w:top w:val="nil"/>
              <w:left w:val="nil"/>
              <w:bottom w:val="nil"/>
              <w:right w:val="nil"/>
            </w:tcBorders>
            <w:noWrap/>
            <w:vAlign w:val="bottom"/>
            <w:hideMark/>
          </w:tcPr>
          <w:p w14:paraId="1C35A49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0F7ACF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8B43C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45941F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E7E0C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4B8E2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05C1495E" w14:textId="77777777" w:rsidTr="00B508AA">
        <w:trPr>
          <w:trHeight w:val="255"/>
        </w:trPr>
        <w:tc>
          <w:tcPr>
            <w:tcW w:w="308" w:type="pct"/>
            <w:tcBorders>
              <w:top w:val="nil"/>
              <w:left w:val="nil"/>
              <w:bottom w:val="nil"/>
              <w:right w:val="nil"/>
            </w:tcBorders>
            <w:noWrap/>
            <w:vAlign w:val="bottom"/>
            <w:hideMark/>
          </w:tcPr>
          <w:p w14:paraId="28C44E3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DF97C4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Pristojbe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naknade</w:t>
            </w:r>
            <w:proofErr w:type="spellEnd"/>
          </w:p>
        </w:tc>
        <w:tc>
          <w:tcPr>
            <w:tcW w:w="405" w:type="pct"/>
            <w:tcBorders>
              <w:top w:val="nil"/>
              <w:left w:val="nil"/>
              <w:bottom w:val="nil"/>
              <w:right w:val="nil"/>
            </w:tcBorders>
            <w:noWrap/>
            <w:vAlign w:val="bottom"/>
            <w:hideMark/>
          </w:tcPr>
          <w:p w14:paraId="3721AA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2183A5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276E7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6A8D3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7BDFB71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3283F9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A100035 Kapitalna potpora Gračac vodovod i odvodnji-proj.dokum. vodovod industrijska zona,Tomingaj,Kijani</w:t>
            </w:r>
          </w:p>
        </w:tc>
        <w:tc>
          <w:tcPr>
            <w:tcW w:w="405" w:type="pct"/>
            <w:tcBorders>
              <w:top w:val="nil"/>
              <w:left w:val="nil"/>
              <w:bottom w:val="nil"/>
              <w:right w:val="nil"/>
            </w:tcBorders>
            <w:shd w:val="clear" w:color="000000" w:fill="CCCCFF"/>
            <w:noWrap/>
            <w:vAlign w:val="bottom"/>
            <w:hideMark/>
          </w:tcPr>
          <w:p w14:paraId="1A1B5B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524" w:type="pct"/>
            <w:tcBorders>
              <w:top w:val="nil"/>
              <w:left w:val="nil"/>
              <w:bottom w:val="nil"/>
              <w:right w:val="nil"/>
            </w:tcBorders>
            <w:shd w:val="clear" w:color="000000" w:fill="CCCCFF"/>
            <w:noWrap/>
            <w:vAlign w:val="bottom"/>
            <w:hideMark/>
          </w:tcPr>
          <w:p w14:paraId="269D447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385" w:type="pct"/>
            <w:tcBorders>
              <w:top w:val="nil"/>
              <w:left w:val="nil"/>
              <w:bottom w:val="nil"/>
              <w:right w:val="nil"/>
            </w:tcBorders>
            <w:shd w:val="clear" w:color="000000" w:fill="CCCCFF"/>
            <w:noWrap/>
            <w:vAlign w:val="bottom"/>
            <w:hideMark/>
          </w:tcPr>
          <w:p w14:paraId="7A58CB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3B95C62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51EE26C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07F969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05" w:type="pct"/>
            <w:tcBorders>
              <w:top w:val="nil"/>
              <w:left w:val="nil"/>
              <w:bottom w:val="nil"/>
              <w:right w:val="nil"/>
            </w:tcBorders>
            <w:shd w:val="clear" w:color="000000" w:fill="FFFF99"/>
            <w:noWrap/>
            <w:vAlign w:val="bottom"/>
            <w:hideMark/>
          </w:tcPr>
          <w:p w14:paraId="49C00EE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524" w:type="pct"/>
            <w:tcBorders>
              <w:top w:val="nil"/>
              <w:left w:val="nil"/>
              <w:bottom w:val="nil"/>
              <w:right w:val="nil"/>
            </w:tcBorders>
            <w:shd w:val="clear" w:color="000000" w:fill="FFFF99"/>
            <w:noWrap/>
            <w:vAlign w:val="bottom"/>
            <w:hideMark/>
          </w:tcPr>
          <w:p w14:paraId="680929D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385" w:type="pct"/>
            <w:tcBorders>
              <w:top w:val="nil"/>
              <w:left w:val="nil"/>
              <w:bottom w:val="nil"/>
              <w:right w:val="nil"/>
            </w:tcBorders>
            <w:shd w:val="clear" w:color="000000" w:fill="FFFF99"/>
            <w:noWrap/>
            <w:vAlign w:val="bottom"/>
            <w:hideMark/>
          </w:tcPr>
          <w:p w14:paraId="4296AF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29E1AE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64F83717" w14:textId="77777777" w:rsidTr="00B508AA">
        <w:trPr>
          <w:trHeight w:val="255"/>
        </w:trPr>
        <w:tc>
          <w:tcPr>
            <w:tcW w:w="308" w:type="pct"/>
            <w:tcBorders>
              <w:top w:val="nil"/>
              <w:left w:val="nil"/>
              <w:bottom w:val="nil"/>
              <w:right w:val="nil"/>
            </w:tcBorders>
            <w:noWrap/>
            <w:vAlign w:val="bottom"/>
            <w:hideMark/>
          </w:tcPr>
          <w:p w14:paraId="38517DB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9500FB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F7801E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7.500,00</w:t>
            </w:r>
          </w:p>
        </w:tc>
        <w:tc>
          <w:tcPr>
            <w:tcW w:w="524" w:type="pct"/>
            <w:tcBorders>
              <w:top w:val="nil"/>
              <w:left w:val="nil"/>
              <w:bottom w:val="nil"/>
              <w:right w:val="nil"/>
            </w:tcBorders>
            <w:noWrap/>
            <w:vAlign w:val="bottom"/>
            <w:hideMark/>
          </w:tcPr>
          <w:p w14:paraId="39EEB32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-7.500,00</w:t>
            </w:r>
          </w:p>
        </w:tc>
        <w:tc>
          <w:tcPr>
            <w:tcW w:w="385" w:type="pct"/>
            <w:tcBorders>
              <w:top w:val="nil"/>
              <w:left w:val="nil"/>
              <w:bottom w:val="nil"/>
              <w:right w:val="nil"/>
            </w:tcBorders>
            <w:noWrap/>
            <w:vAlign w:val="bottom"/>
            <w:hideMark/>
          </w:tcPr>
          <w:p w14:paraId="155B686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6EC05E8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7EE07B77" w14:textId="77777777" w:rsidTr="00B508AA">
        <w:trPr>
          <w:trHeight w:val="255"/>
        </w:trPr>
        <w:tc>
          <w:tcPr>
            <w:tcW w:w="308" w:type="pct"/>
            <w:tcBorders>
              <w:top w:val="nil"/>
              <w:left w:val="nil"/>
              <w:bottom w:val="nil"/>
              <w:right w:val="nil"/>
            </w:tcBorders>
            <w:noWrap/>
            <w:vAlign w:val="bottom"/>
            <w:hideMark/>
          </w:tcPr>
          <w:p w14:paraId="21664E8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CDFCE2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60F4E6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524" w:type="pct"/>
            <w:tcBorders>
              <w:top w:val="nil"/>
              <w:left w:val="nil"/>
              <w:bottom w:val="nil"/>
              <w:right w:val="nil"/>
            </w:tcBorders>
            <w:noWrap/>
            <w:vAlign w:val="bottom"/>
            <w:hideMark/>
          </w:tcPr>
          <w:p w14:paraId="2E38638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385" w:type="pct"/>
            <w:tcBorders>
              <w:top w:val="nil"/>
              <w:left w:val="nil"/>
              <w:bottom w:val="nil"/>
              <w:right w:val="nil"/>
            </w:tcBorders>
            <w:noWrap/>
            <w:vAlign w:val="bottom"/>
            <w:hideMark/>
          </w:tcPr>
          <w:p w14:paraId="444EDE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0BC9D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4361D19C" w14:textId="77777777" w:rsidTr="00B508AA">
        <w:trPr>
          <w:trHeight w:val="255"/>
        </w:trPr>
        <w:tc>
          <w:tcPr>
            <w:tcW w:w="308" w:type="pct"/>
            <w:tcBorders>
              <w:top w:val="nil"/>
              <w:left w:val="nil"/>
              <w:bottom w:val="nil"/>
              <w:right w:val="nil"/>
            </w:tcBorders>
            <w:noWrap/>
            <w:vAlign w:val="bottom"/>
            <w:hideMark/>
          </w:tcPr>
          <w:p w14:paraId="04ED7C5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25C7F60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Kapitalne pomoći trgovačkim društvima u javnom sektoru</w:t>
            </w:r>
          </w:p>
        </w:tc>
        <w:tc>
          <w:tcPr>
            <w:tcW w:w="405" w:type="pct"/>
            <w:tcBorders>
              <w:top w:val="nil"/>
              <w:left w:val="nil"/>
              <w:bottom w:val="nil"/>
              <w:right w:val="nil"/>
            </w:tcBorders>
            <w:noWrap/>
            <w:vAlign w:val="bottom"/>
            <w:hideMark/>
          </w:tcPr>
          <w:p w14:paraId="0336AE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524" w:type="pct"/>
            <w:tcBorders>
              <w:top w:val="nil"/>
              <w:left w:val="nil"/>
              <w:bottom w:val="nil"/>
              <w:right w:val="nil"/>
            </w:tcBorders>
            <w:noWrap/>
            <w:vAlign w:val="bottom"/>
            <w:hideMark/>
          </w:tcPr>
          <w:p w14:paraId="63D91D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385" w:type="pct"/>
            <w:tcBorders>
              <w:top w:val="nil"/>
              <w:left w:val="nil"/>
              <w:bottom w:val="nil"/>
              <w:right w:val="nil"/>
            </w:tcBorders>
            <w:noWrap/>
            <w:vAlign w:val="bottom"/>
            <w:hideMark/>
          </w:tcPr>
          <w:p w14:paraId="1B578A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86FC8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26691824"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AB3146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 xml:space="preserve">Aktivnost A100036 Kapitalne pomoći javnom isporučitelju vodne </w:t>
            </w:r>
            <w:proofErr w:type="spellStart"/>
            <w:r w:rsidRPr="00B1050B">
              <w:rPr>
                <w:rFonts w:ascii="Arial" w:hAnsi="Arial" w:cs="Arial"/>
                <w:b/>
                <w:bCs/>
                <w:color w:val="000000"/>
                <w:sz w:val="14"/>
                <w:szCs w:val="14"/>
                <w:lang w:eastAsia="en-US"/>
              </w:rPr>
              <w:t>uslugeVodovod</w:t>
            </w:r>
            <w:proofErr w:type="spellEnd"/>
            <w:r w:rsidRPr="00B1050B">
              <w:rPr>
                <w:rFonts w:ascii="Arial" w:hAnsi="Arial" w:cs="Arial"/>
                <w:b/>
                <w:bCs/>
                <w:color w:val="000000"/>
                <w:sz w:val="14"/>
                <w:szCs w:val="14"/>
                <w:lang w:eastAsia="en-US"/>
              </w:rPr>
              <w:t xml:space="preserve"> i odvodnja d.o.o. Zadar</w:t>
            </w:r>
          </w:p>
        </w:tc>
        <w:tc>
          <w:tcPr>
            <w:tcW w:w="405" w:type="pct"/>
            <w:tcBorders>
              <w:top w:val="nil"/>
              <w:left w:val="nil"/>
              <w:bottom w:val="nil"/>
              <w:right w:val="nil"/>
            </w:tcBorders>
            <w:shd w:val="clear" w:color="000000" w:fill="CCCCFF"/>
            <w:noWrap/>
            <w:vAlign w:val="bottom"/>
            <w:hideMark/>
          </w:tcPr>
          <w:p w14:paraId="63229F3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CCCCFF"/>
            <w:noWrap/>
            <w:vAlign w:val="bottom"/>
            <w:hideMark/>
          </w:tcPr>
          <w:p w14:paraId="4243CF9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CCCCFF"/>
            <w:noWrap/>
            <w:vAlign w:val="bottom"/>
            <w:hideMark/>
          </w:tcPr>
          <w:p w14:paraId="3E8075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6126BE8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r>
      <w:tr w:rsidR="00B1050B" w:rsidRPr="00B1050B" w14:paraId="1F38526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8CFECA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4BB698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370F3F5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FFFF99"/>
            <w:noWrap/>
            <w:vAlign w:val="bottom"/>
            <w:hideMark/>
          </w:tcPr>
          <w:p w14:paraId="5EFEBA6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6D4230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r>
      <w:tr w:rsidR="00B1050B" w:rsidRPr="00B1050B" w14:paraId="0AE7566F" w14:textId="77777777" w:rsidTr="00B508AA">
        <w:trPr>
          <w:trHeight w:val="255"/>
        </w:trPr>
        <w:tc>
          <w:tcPr>
            <w:tcW w:w="308" w:type="pct"/>
            <w:tcBorders>
              <w:top w:val="nil"/>
              <w:left w:val="nil"/>
              <w:bottom w:val="nil"/>
              <w:right w:val="nil"/>
            </w:tcBorders>
            <w:noWrap/>
            <w:vAlign w:val="bottom"/>
            <w:hideMark/>
          </w:tcPr>
          <w:p w14:paraId="4EBD401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D51491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26DC5C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084A507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c>
          <w:tcPr>
            <w:tcW w:w="385" w:type="pct"/>
            <w:tcBorders>
              <w:top w:val="nil"/>
              <w:left w:val="nil"/>
              <w:bottom w:val="nil"/>
              <w:right w:val="nil"/>
            </w:tcBorders>
            <w:noWrap/>
            <w:vAlign w:val="bottom"/>
            <w:hideMark/>
          </w:tcPr>
          <w:p w14:paraId="25FED7C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3CA7C2C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r>
      <w:tr w:rsidR="00B1050B" w:rsidRPr="00B1050B" w14:paraId="20035D5B" w14:textId="77777777" w:rsidTr="00B508AA">
        <w:trPr>
          <w:trHeight w:val="255"/>
        </w:trPr>
        <w:tc>
          <w:tcPr>
            <w:tcW w:w="308" w:type="pct"/>
            <w:tcBorders>
              <w:top w:val="nil"/>
              <w:left w:val="nil"/>
              <w:bottom w:val="nil"/>
              <w:right w:val="nil"/>
            </w:tcBorders>
            <w:noWrap/>
            <w:vAlign w:val="bottom"/>
            <w:hideMark/>
          </w:tcPr>
          <w:p w14:paraId="67EB9E8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52CFEA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3A3218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2ED713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0C17C1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673B5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48427E8B" w14:textId="77777777" w:rsidTr="00B508AA">
        <w:trPr>
          <w:trHeight w:val="255"/>
        </w:trPr>
        <w:tc>
          <w:tcPr>
            <w:tcW w:w="308" w:type="pct"/>
            <w:tcBorders>
              <w:top w:val="nil"/>
              <w:left w:val="nil"/>
              <w:bottom w:val="nil"/>
              <w:right w:val="nil"/>
            </w:tcBorders>
            <w:noWrap/>
            <w:vAlign w:val="bottom"/>
            <w:hideMark/>
          </w:tcPr>
          <w:p w14:paraId="3C21283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F110D7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Kapitalne pomoći kreditnim i ostalim financijskim institucij te trgovačkim društvima</w:t>
            </w:r>
          </w:p>
        </w:tc>
        <w:tc>
          <w:tcPr>
            <w:tcW w:w="405" w:type="pct"/>
            <w:tcBorders>
              <w:top w:val="nil"/>
              <w:left w:val="nil"/>
              <w:bottom w:val="nil"/>
              <w:right w:val="nil"/>
            </w:tcBorders>
            <w:noWrap/>
            <w:vAlign w:val="bottom"/>
            <w:hideMark/>
          </w:tcPr>
          <w:p w14:paraId="2C3D6F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4BF538C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1990C3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1A313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7101B9BC"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9FD65B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A100037 Kapitalna potpora za projektnu dokumentaciju- vodovod industrijska zone Tomingaj - Kijani</w:t>
            </w:r>
          </w:p>
        </w:tc>
        <w:tc>
          <w:tcPr>
            <w:tcW w:w="405" w:type="pct"/>
            <w:tcBorders>
              <w:top w:val="nil"/>
              <w:left w:val="nil"/>
              <w:bottom w:val="nil"/>
              <w:right w:val="nil"/>
            </w:tcBorders>
            <w:shd w:val="clear" w:color="000000" w:fill="CCCCFF"/>
            <w:noWrap/>
            <w:vAlign w:val="bottom"/>
            <w:hideMark/>
          </w:tcPr>
          <w:p w14:paraId="4934522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CCCCFF"/>
            <w:noWrap/>
            <w:vAlign w:val="bottom"/>
            <w:hideMark/>
          </w:tcPr>
          <w:p w14:paraId="773FB9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CCCCFF"/>
            <w:noWrap/>
            <w:vAlign w:val="bottom"/>
            <w:hideMark/>
          </w:tcPr>
          <w:p w14:paraId="62C499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2B4AD6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r>
      <w:tr w:rsidR="00B1050B" w:rsidRPr="00B1050B" w14:paraId="1630793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A3F506A"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19FCDAB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524" w:type="pct"/>
            <w:tcBorders>
              <w:top w:val="nil"/>
              <w:left w:val="nil"/>
              <w:bottom w:val="nil"/>
              <w:right w:val="nil"/>
            </w:tcBorders>
            <w:shd w:val="clear" w:color="000000" w:fill="FFFF99"/>
            <w:noWrap/>
            <w:vAlign w:val="bottom"/>
            <w:hideMark/>
          </w:tcPr>
          <w:p w14:paraId="14602B2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c>
          <w:tcPr>
            <w:tcW w:w="385" w:type="pct"/>
            <w:tcBorders>
              <w:top w:val="nil"/>
              <w:left w:val="nil"/>
              <w:bottom w:val="nil"/>
              <w:right w:val="nil"/>
            </w:tcBorders>
            <w:shd w:val="clear" w:color="000000" w:fill="FFFF99"/>
            <w:noWrap/>
            <w:vAlign w:val="bottom"/>
            <w:hideMark/>
          </w:tcPr>
          <w:p w14:paraId="48651E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6A59E84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w:t>
            </w:r>
          </w:p>
        </w:tc>
      </w:tr>
      <w:tr w:rsidR="00B1050B" w:rsidRPr="00B1050B" w14:paraId="518DAD66" w14:textId="77777777" w:rsidTr="00B508AA">
        <w:trPr>
          <w:trHeight w:val="255"/>
        </w:trPr>
        <w:tc>
          <w:tcPr>
            <w:tcW w:w="308" w:type="pct"/>
            <w:tcBorders>
              <w:top w:val="nil"/>
              <w:left w:val="nil"/>
              <w:bottom w:val="nil"/>
              <w:right w:val="nil"/>
            </w:tcBorders>
            <w:noWrap/>
            <w:vAlign w:val="bottom"/>
            <w:hideMark/>
          </w:tcPr>
          <w:p w14:paraId="5CA6AD6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1586A9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7FE18F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524" w:type="pct"/>
            <w:tcBorders>
              <w:top w:val="nil"/>
              <w:left w:val="nil"/>
              <w:bottom w:val="nil"/>
              <w:right w:val="nil"/>
            </w:tcBorders>
            <w:noWrap/>
            <w:vAlign w:val="bottom"/>
            <w:hideMark/>
          </w:tcPr>
          <w:p w14:paraId="2A0FB99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c>
          <w:tcPr>
            <w:tcW w:w="385" w:type="pct"/>
            <w:tcBorders>
              <w:top w:val="nil"/>
              <w:left w:val="nil"/>
              <w:bottom w:val="nil"/>
              <w:right w:val="nil"/>
            </w:tcBorders>
            <w:noWrap/>
            <w:vAlign w:val="bottom"/>
            <w:hideMark/>
          </w:tcPr>
          <w:p w14:paraId="384F5AE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575E23B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w:t>
            </w:r>
          </w:p>
        </w:tc>
      </w:tr>
      <w:tr w:rsidR="00B1050B" w:rsidRPr="00B1050B" w14:paraId="4FD90E51" w14:textId="77777777" w:rsidTr="00B508AA">
        <w:trPr>
          <w:trHeight w:val="255"/>
        </w:trPr>
        <w:tc>
          <w:tcPr>
            <w:tcW w:w="308" w:type="pct"/>
            <w:tcBorders>
              <w:top w:val="nil"/>
              <w:left w:val="nil"/>
              <w:bottom w:val="nil"/>
              <w:right w:val="nil"/>
            </w:tcBorders>
            <w:noWrap/>
            <w:vAlign w:val="bottom"/>
            <w:hideMark/>
          </w:tcPr>
          <w:p w14:paraId="4342148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591B075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7CF47A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4A1421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0160E0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C83301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4477B72B" w14:textId="77777777" w:rsidTr="00B508AA">
        <w:trPr>
          <w:trHeight w:val="255"/>
        </w:trPr>
        <w:tc>
          <w:tcPr>
            <w:tcW w:w="308" w:type="pct"/>
            <w:tcBorders>
              <w:top w:val="nil"/>
              <w:left w:val="nil"/>
              <w:bottom w:val="nil"/>
              <w:right w:val="nil"/>
            </w:tcBorders>
            <w:noWrap/>
            <w:vAlign w:val="bottom"/>
            <w:hideMark/>
          </w:tcPr>
          <w:p w14:paraId="550719B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0C721E4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Kapitalne pomoći trgovačkim društvima u javnom sektoru</w:t>
            </w:r>
          </w:p>
        </w:tc>
        <w:tc>
          <w:tcPr>
            <w:tcW w:w="405" w:type="pct"/>
            <w:tcBorders>
              <w:top w:val="nil"/>
              <w:left w:val="nil"/>
              <w:bottom w:val="nil"/>
              <w:right w:val="nil"/>
            </w:tcBorders>
            <w:noWrap/>
            <w:vAlign w:val="bottom"/>
            <w:hideMark/>
          </w:tcPr>
          <w:p w14:paraId="10FF73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330CAD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385" w:type="pct"/>
            <w:tcBorders>
              <w:top w:val="nil"/>
              <w:left w:val="nil"/>
              <w:bottom w:val="nil"/>
              <w:right w:val="nil"/>
            </w:tcBorders>
            <w:noWrap/>
            <w:vAlign w:val="bottom"/>
            <w:hideMark/>
          </w:tcPr>
          <w:p w14:paraId="0863BE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5A134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5F63076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FBAD57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K100007 Izgradnja javne rasvjete u naseljima</w:t>
            </w:r>
          </w:p>
        </w:tc>
        <w:tc>
          <w:tcPr>
            <w:tcW w:w="405" w:type="pct"/>
            <w:tcBorders>
              <w:top w:val="nil"/>
              <w:left w:val="nil"/>
              <w:bottom w:val="nil"/>
              <w:right w:val="nil"/>
            </w:tcBorders>
            <w:shd w:val="clear" w:color="000000" w:fill="CCCCFF"/>
            <w:noWrap/>
            <w:vAlign w:val="bottom"/>
            <w:hideMark/>
          </w:tcPr>
          <w:p w14:paraId="7D9B54A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25.500,00</w:t>
            </w:r>
          </w:p>
        </w:tc>
        <w:tc>
          <w:tcPr>
            <w:tcW w:w="524" w:type="pct"/>
            <w:tcBorders>
              <w:top w:val="nil"/>
              <w:left w:val="nil"/>
              <w:bottom w:val="nil"/>
              <w:right w:val="nil"/>
            </w:tcBorders>
            <w:shd w:val="clear" w:color="000000" w:fill="CCCCFF"/>
            <w:noWrap/>
            <w:vAlign w:val="bottom"/>
            <w:hideMark/>
          </w:tcPr>
          <w:p w14:paraId="4B0C37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-25.500,00</w:t>
            </w:r>
          </w:p>
        </w:tc>
        <w:tc>
          <w:tcPr>
            <w:tcW w:w="385" w:type="pct"/>
            <w:tcBorders>
              <w:top w:val="nil"/>
              <w:left w:val="nil"/>
              <w:bottom w:val="nil"/>
              <w:right w:val="nil"/>
            </w:tcBorders>
            <w:shd w:val="clear" w:color="000000" w:fill="CCCCFF"/>
            <w:noWrap/>
            <w:vAlign w:val="bottom"/>
            <w:hideMark/>
          </w:tcPr>
          <w:p w14:paraId="2EBFF4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CCCCFF"/>
            <w:noWrap/>
            <w:vAlign w:val="bottom"/>
            <w:hideMark/>
          </w:tcPr>
          <w:p w14:paraId="1514F0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109BA1D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520B8D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0360CF1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15.500,00</w:t>
            </w:r>
          </w:p>
        </w:tc>
        <w:tc>
          <w:tcPr>
            <w:tcW w:w="524" w:type="pct"/>
            <w:tcBorders>
              <w:top w:val="nil"/>
              <w:left w:val="nil"/>
              <w:bottom w:val="nil"/>
              <w:right w:val="nil"/>
            </w:tcBorders>
            <w:shd w:val="clear" w:color="000000" w:fill="FFFF99"/>
            <w:noWrap/>
            <w:vAlign w:val="bottom"/>
            <w:hideMark/>
          </w:tcPr>
          <w:p w14:paraId="33F4EF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-15.500,00</w:t>
            </w:r>
          </w:p>
        </w:tc>
        <w:tc>
          <w:tcPr>
            <w:tcW w:w="385" w:type="pct"/>
            <w:tcBorders>
              <w:top w:val="nil"/>
              <w:left w:val="nil"/>
              <w:bottom w:val="nil"/>
              <w:right w:val="nil"/>
            </w:tcBorders>
            <w:shd w:val="clear" w:color="000000" w:fill="FFFF99"/>
            <w:noWrap/>
            <w:vAlign w:val="bottom"/>
            <w:hideMark/>
          </w:tcPr>
          <w:p w14:paraId="5688AB6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542453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28418E6A" w14:textId="77777777" w:rsidTr="00B508AA">
        <w:trPr>
          <w:trHeight w:val="255"/>
        </w:trPr>
        <w:tc>
          <w:tcPr>
            <w:tcW w:w="308" w:type="pct"/>
            <w:tcBorders>
              <w:top w:val="nil"/>
              <w:left w:val="nil"/>
              <w:bottom w:val="nil"/>
              <w:right w:val="nil"/>
            </w:tcBorders>
            <w:noWrap/>
            <w:vAlign w:val="bottom"/>
            <w:hideMark/>
          </w:tcPr>
          <w:p w14:paraId="3D9D514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7451C1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1546B4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6.500,00</w:t>
            </w:r>
          </w:p>
        </w:tc>
        <w:tc>
          <w:tcPr>
            <w:tcW w:w="524" w:type="pct"/>
            <w:tcBorders>
              <w:top w:val="nil"/>
              <w:left w:val="nil"/>
              <w:bottom w:val="nil"/>
              <w:right w:val="nil"/>
            </w:tcBorders>
            <w:noWrap/>
            <w:vAlign w:val="bottom"/>
            <w:hideMark/>
          </w:tcPr>
          <w:p w14:paraId="6EA3C44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-6.500,00</w:t>
            </w:r>
          </w:p>
        </w:tc>
        <w:tc>
          <w:tcPr>
            <w:tcW w:w="385" w:type="pct"/>
            <w:tcBorders>
              <w:top w:val="nil"/>
              <w:left w:val="nil"/>
              <w:bottom w:val="nil"/>
              <w:right w:val="nil"/>
            </w:tcBorders>
            <w:noWrap/>
            <w:vAlign w:val="bottom"/>
            <w:hideMark/>
          </w:tcPr>
          <w:p w14:paraId="1BAEAB7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16F3F66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6703CE54" w14:textId="77777777" w:rsidTr="00B508AA">
        <w:trPr>
          <w:trHeight w:val="255"/>
        </w:trPr>
        <w:tc>
          <w:tcPr>
            <w:tcW w:w="308" w:type="pct"/>
            <w:tcBorders>
              <w:top w:val="nil"/>
              <w:left w:val="nil"/>
              <w:bottom w:val="nil"/>
              <w:right w:val="nil"/>
            </w:tcBorders>
            <w:noWrap/>
            <w:vAlign w:val="bottom"/>
            <w:hideMark/>
          </w:tcPr>
          <w:p w14:paraId="760131A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DBAA6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42491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6.500,00</w:t>
            </w:r>
          </w:p>
        </w:tc>
        <w:tc>
          <w:tcPr>
            <w:tcW w:w="524" w:type="pct"/>
            <w:tcBorders>
              <w:top w:val="nil"/>
              <w:left w:val="nil"/>
              <w:bottom w:val="nil"/>
              <w:right w:val="nil"/>
            </w:tcBorders>
            <w:noWrap/>
            <w:vAlign w:val="bottom"/>
            <w:hideMark/>
          </w:tcPr>
          <w:p w14:paraId="19F186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-6.500,00</w:t>
            </w:r>
          </w:p>
        </w:tc>
        <w:tc>
          <w:tcPr>
            <w:tcW w:w="385" w:type="pct"/>
            <w:tcBorders>
              <w:top w:val="nil"/>
              <w:left w:val="nil"/>
              <w:bottom w:val="nil"/>
              <w:right w:val="nil"/>
            </w:tcBorders>
            <w:noWrap/>
            <w:vAlign w:val="bottom"/>
            <w:hideMark/>
          </w:tcPr>
          <w:p w14:paraId="61C85F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EFB3A9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1A4F1E64" w14:textId="77777777" w:rsidTr="00B508AA">
        <w:trPr>
          <w:trHeight w:val="255"/>
        </w:trPr>
        <w:tc>
          <w:tcPr>
            <w:tcW w:w="308" w:type="pct"/>
            <w:tcBorders>
              <w:top w:val="nil"/>
              <w:left w:val="nil"/>
              <w:bottom w:val="nil"/>
              <w:right w:val="nil"/>
            </w:tcBorders>
            <w:noWrap/>
            <w:vAlign w:val="bottom"/>
            <w:hideMark/>
          </w:tcPr>
          <w:p w14:paraId="180F690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23DC6D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Usluge tekućeg i investicijskog održavanja postrojenja i opreme</w:t>
            </w:r>
          </w:p>
        </w:tc>
        <w:tc>
          <w:tcPr>
            <w:tcW w:w="405" w:type="pct"/>
            <w:tcBorders>
              <w:top w:val="nil"/>
              <w:left w:val="nil"/>
              <w:bottom w:val="nil"/>
              <w:right w:val="nil"/>
            </w:tcBorders>
            <w:noWrap/>
            <w:vAlign w:val="bottom"/>
            <w:hideMark/>
          </w:tcPr>
          <w:p w14:paraId="37027C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6.500,00</w:t>
            </w:r>
          </w:p>
        </w:tc>
        <w:tc>
          <w:tcPr>
            <w:tcW w:w="524" w:type="pct"/>
            <w:tcBorders>
              <w:top w:val="nil"/>
              <w:left w:val="nil"/>
              <w:bottom w:val="nil"/>
              <w:right w:val="nil"/>
            </w:tcBorders>
            <w:noWrap/>
            <w:vAlign w:val="bottom"/>
            <w:hideMark/>
          </w:tcPr>
          <w:p w14:paraId="7576C1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-6.500,00</w:t>
            </w:r>
          </w:p>
        </w:tc>
        <w:tc>
          <w:tcPr>
            <w:tcW w:w="385" w:type="pct"/>
            <w:tcBorders>
              <w:top w:val="nil"/>
              <w:left w:val="nil"/>
              <w:bottom w:val="nil"/>
              <w:right w:val="nil"/>
            </w:tcBorders>
            <w:noWrap/>
            <w:vAlign w:val="bottom"/>
            <w:hideMark/>
          </w:tcPr>
          <w:p w14:paraId="67E0DF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8F7ED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655D67F4" w14:textId="77777777" w:rsidTr="00B508AA">
        <w:trPr>
          <w:trHeight w:val="255"/>
        </w:trPr>
        <w:tc>
          <w:tcPr>
            <w:tcW w:w="308" w:type="pct"/>
            <w:tcBorders>
              <w:top w:val="nil"/>
              <w:left w:val="nil"/>
              <w:bottom w:val="nil"/>
              <w:right w:val="nil"/>
            </w:tcBorders>
            <w:noWrap/>
            <w:vAlign w:val="bottom"/>
            <w:hideMark/>
          </w:tcPr>
          <w:p w14:paraId="684D9B0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442087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744B35F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9.000,00</w:t>
            </w:r>
          </w:p>
        </w:tc>
        <w:tc>
          <w:tcPr>
            <w:tcW w:w="524" w:type="pct"/>
            <w:tcBorders>
              <w:top w:val="nil"/>
              <w:left w:val="nil"/>
              <w:bottom w:val="nil"/>
              <w:right w:val="nil"/>
            </w:tcBorders>
            <w:noWrap/>
            <w:vAlign w:val="bottom"/>
            <w:hideMark/>
          </w:tcPr>
          <w:p w14:paraId="046206D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-9.000,00</w:t>
            </w:r>
          </w:p>
        </w:tc>
        <w:tc>
          <w:tcPr>
            <w:tcW w:w="385" w:type="pct"/>
            <w:tcBorders>
              <w:top w:val="nil"/>
              <w:left w:val="nil"/>
              <w:bottom w:val="nil"/>
              <w:right w:val="nil"/>
            </w:tcBorders>
            <w:noWrap/>
            <w:vAlign w:val="bottom"/>
            <w:hideMark/>
          </w:tcPr>
          <w:p w14:paraId="3FAC61D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5332F7E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0DB8CCBA" w14:textId="77777777" w:rsidTr="00B508AA">
        <w:trPr>
          <w:trHeight w:val="255"/>
        </w:trPr>
        <w:tc>
          <w:tcPr>
            <w:tcW w:w="308" w:type="pct"/>
            <w:tcBorders>
              <w:top w:val="nil"/>
              <w:left w:val="nil"/>
              <w:bottom w:val="nil"/>
              <w:right w:val="nil"/>
            </w:tcBorders>
            <w:noWrap/>
            <w:vAlign w:val="bottom"/>
            <w:hideMark/>
          </w:tcPr>
          <w:p w14:paraId="4B69F25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A824F9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343339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524" w:type="pct"/>
            <w:tcBorders>
              <w:top w:val="nil"/>
              <w:left w:val="nil"/>
              <w:bottom w:val="nil"/>
              <w:right w:val="nil"/>
            </w:tcBorders>
            <w:noWrap/>
            <w:vAlign w:val="bottom"/>
            <w:hideMark/>
          </w:tcPr>
          <w:p w14:paraId="2C2C1D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385" w:type="pct"/>
            <w:tcBorders>
              <w:top w:val="nil"/>
              <w:left w:val="nil"/>
              <w:bottom w:val="nil"/>
              <w:right w:val="nil"/>
            </w:tcBorders>
            <w:noWrap/>
            <w:vAlign w:val="bottom"/>
            <w:hideMark/>
          </w:tcPr>
          <w:p w14:paraId="3363FA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D818A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437B403F" w14:textId="77777777" w:rsidTr="00B508AA">
        <w:trPr>
          <w:trHeight w:val="255"/>
        </w:trPr>
        <w:tc>
          <w:tcPr>
            <w:tcW w:w="308" w:type="pct"/>
            <w:tcBorders>
              <w:top w:val="nil"/>
              <w:left w:val="nil"/>
              <w:bottom w:val="nil"/>
              <w:right w:val="nil"/>
            </w:tcBorders>
            <w:noWrap/>
            <w:vAlign w:val="bottom"/>
            <w:hideMark/>
          </w:tcPr>
          <w:p w14:paraId="0592B4E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42</w:t>
            </w:r>
          </w:p>
        </w:tc>
        <w:tc>
          <w:tcPr>
            <w:tcW w:w="2974" w:type="pct"/>
            <w:tcBorders>
              <w:top w:val="nil"/>
              <w:left w:val="nil"/>
              <w:bottom w:val="nil"/>
              <w:right w:val="nil"/>
            </w:tcBorders>
            <w:noWrap/>
            <w:vAlign w:val="bottom"/>
            <w:hideMark/>
          </w:tcPr>
          <w:p w14:paraId="683266F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Projektna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dokumentacija</w:t>
            </w:r>
            <w:proofErr w:type="spellEnd"/>
          </w:p>
        </w:tc>
        <w:tc>
          <w:tcPr>
            <w:tcW w:w="405" w:type="pct"/>
            <w:tcBorders>
              <w:top w:val="nil"/>
              <w:left w:val="nil"/>
              <w:bottom w:val="nil"/>
              <w:right w:val="nil"/>
            </w:tcBorders>
            <w:noWrap/>
            <w:vAlign w:val="bottom"/>
            <w:hideMark/>
          </w:tcPr>
          <w:p w14:paraId="70A41C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524" w:type="pct"/>
            <w:tcBorders>
              <w:top w:val="nil"/>
              <w:left w:val="nil"/>
              <w:bottom w:val="nil"/>
              <w:right w:val="nil"/>
            </w:tcBorders>
            <w:noWrap/>
            <w:vAlign w:val="bottom"/>
            <w:hideMark/>
          </w:tcPr>
          <w:p w14:paraId="62F076A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385" w:type="pct"/>
            <w:tcBorders>
              <w:top w:val="nil"/>
              <w:left w:val="nil"/>
              <w:bottom w:val="nil"/>
              <w:right w:val="nil"/>
            </w:tcBorders>
            <w:noWrap/>
            <w:vAlign w:val="bottom"/>
            <w:hideMark/>
          </w:tcPr>
          <w:p w14:paraId="3E04AA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40AF58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44456604"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A5C8DC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05" w:type="pct"/>
            <w:tcBorders>
              <w:top w:val="nil"/>
              <w:left w:val="nil"/>
              <w:bottom w:val="nil"/>
              <w:right w:val="nil"/>
            </w:tcBorders>
            <w:shd w:val="clear" w:color="000000" w:fill="FFFF99"/>
            <w:noWrap/>
            <w:vAlign w:val="bottom"/>
            <w:hideMark/>
          </w:tcPr>
          <w:p w14:paraId="7BB8ADF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FFFF99"/>
            <w:noWrap/>
            <w:vAlign w:val="bottom"/>
            <w:hideMark/>
          </w:tcPr>
          <w:p w14:paraId="76F5C06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385" w:type="pct"/>
            <w:tcBorders>
              <w:top w:val="nil"/>
              <w:left w:val="nil"/>
              <w:bottom w:val="nil"/>
              <w:right w:val="nil"/>
            </w:tcBorders>
            <w:shd w:val="clear" w:color="000000" w:fill="FFFF99"/>
            <w:noWrap/>
            <w:vAlign w:val="bottom"/>
            <w:hideMark/>
          </w:tcPr>
          <w:p w14:paraId="4CE419B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405" w:type="pct"/>
            <w:tcBorders>
              <w:top w:val="nil"/>
              <w:left w:val="nil"/>
              <w:bottom w:val="nil"/>
              <w:right w:val="nil"/>
            </w:tcBorders>
            <w:shd w:val="clear" w:color="000000" w:fill="FFFF99"/>
            <w:noWrap/>
            <w:vAlign w:val="bottom"/>
            <w:hideMark/>
          </w:tcPr>
          <w:p w14:paraId="65BAA47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r>
      <w:tr w:rsidR="00B1050B" w:rsidRPr="00B1050B" w14:paraId="76030029" w14:textId="77777777" w:rsidTr="00B508AA">
        <w:trPr>
          <w:trHeight w:val="255"/>
        </w:trPr>
        <w:tc>
          <w:tcPr>
            <w:tcW w:w="308" w:type="pct"/>
            <w:tcBorders>
              <w:top w:val="nil"/>
              <w:left w:val="nil"/>
              <w:bottom w:val="nil"/>
              <w:right w:val="nil"/>
            </w:tcBorders>
            <w:noWrap/>
            <w:vAlign w:val="bottom"/>
            <w:hideMark/>
          </w:tcPr>
          <w:p w14:paraId="3567850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F67A57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6431E4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524" w:type="pct"/>
            <w:tcBorders>
              <w:top w:val="nil"/>
              <w:left w:val="nil"/>
              <w:bottom w:val="nil"/>
              <w:right w:val="nil"/>
            </w:tcBorders>
            <w:noWrap/>
            <w:vAlign w:val="bottom"/>
            <w:hideMark/>
          </w:tcPr>
          <w:p w14:paraId="77EE043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385" w:type="pct"/>
            <w:tcBorders>
              <w:top w:val="nil"/>
              <w:left w:val="nil"/>
              <w:bottom w:val="nil"/>
              <w:right w:val="nil"/>
            </w:tcBorders>
            <w:noWrap/>
            <w:vAlign w:val="bottom"/>
            <w:hideMark/>
          </w:tcPr>
          <w:p w14:paraId="01241A6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6114CCD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2DFE973E" w14:textId="77777777" w:rsidTr="00B508AA">
        <w:trPr>
          <w:trHeight w:val="255"/>
        </w:trPr>
        <w:tc>
          <w:tcPr>
            <w:tcW w:w="308" w:type="pct"/>
            <w:tcBorders>
              <w:top w:val="nil"/>
              <w:left w:val="nil"/>
              <w:bottom w:val="nil"/>
              <w:right w:val="nil"/>
            </w:tcBorders>
            <w:noWrap/>
            <w:vAlign w:val="bottom"/>
            <w:hideMark/>
          </w:tcPr>
          <w:p w14:paraId="6C2A291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8765AE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F8A0E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4E65F7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385" w:type="pct"/>
            <w:tcBorders>
              <w:top w:val="nil"/>
              <w:left w:val="nil"/>
              <w:bottom w:val="nil"/>
              <w:right w:val="nil"/>
            </w:tcBorders>
            <w:noWrap/>
            <w:vAlign w:val="bottom"/>
            <w:hideMark/>
          </w:tcPr>
          <w:p w14:paraId="38DCA7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414D3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2A3FC82D" w14:textId="77777777" w:rsidTr="00B508AA">
        <w:trPr>
          <w:trHeight w:val="255"/>
        </w:trPr>
        <w:tc>
          <w:tcPr>
            <w:tcW w:w="308" w:type="pct"/>
            <w:tcBorders>
              <w:top w:val="nil"/>
              <w:left w:val="nil"/>
              <w:bottom w:val="nil"/>
              <w:right w:val="nil"/>
            </w:tcBorders>
            <w:noWrap/>
            <w:vAlign w:val="bottom"/>
            <w:hideMark/>
          </w:tcPr>
          <w:p w14:paraId="1AFCFF4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6DA849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Priključak</w:t>
            </w:r>
            <w:proofErr w:type="spellEnd"/>
          </w:p>
        </w:tc>
        <w:tc>
          <w:tcPr>
            <w:tcW w:w="405" w:type="pct"/>
            <w:tcBorders>
              <w:top w:val="nil"/>
              <w:left w:val="nil"/>
              <w:bottom w:val="nil"/>
              <w:right w:val="nil"/>
            </w:tcBorders>
            <w:noWrap/>
            <w:vAlign w:val="bottom"/>
            <w:hideMark/>
          </w:tcPr>
          <w:p w14:paraId="381D4C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56F990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385" w:type="pct"/>
            <w:tcBorders>
              <w:top w:val="nil"/>
              <w:left w:val="nil"/>
              <w:bottom w:val="nil"/>
              <w:right w:val="nil"/>
            </w:tcBorders>
            <w:noWrap/>
            <w:vAlign w:val="bottom"/>
            <w:hideMark/>
          </w:tcPr>
          <w:p w14:paraId="3F1E5D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AEC67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69334E6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BEF261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K100008 Izrada Urbanističkog plana uređenja</w:t>
            </w:r>
          </w:p>
        </w:tc>
        <w:tc>
          <w:tcPr>
            <w:tcW w:w="405" w:type="pct"/>
            <w:tcBorders>
              <w:top w:val="nil"/>
              <w:left w:val="nil"/>
              <w:bottom w:val="nil"/>
              <w:right w:val="nil"/>
            </w:tcBorders>
            <w:shd w:val="clear" w:color="000000" w:fill="CCCCFF"/>
            <w:noWrap/>
            <w:vAlign w:val="bottom"/>
            <w:hideMark/>
          </w:tcPr>
          <w:p w14:paraId="5095F01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CCCCFF"/>
            <w:noWrap/>
            <w:vAlign w:val="bottom"/>
            <w:hideMark/>
          </w:tcPr>
          <w:p w14:paraId="232970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7D7B5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7963154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394E593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053C5E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58DCB5E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FFFF99"/>
            <w:noWrap/>
            <w:vAlign w:val="bottom"/>
            <w:hideMark/>
          </w:tcPr>
          <w:p w14:paraId="263BC16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D78504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BABCF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742433CF" w14:textId="77777777" w:rsidTr="00B508AA">
        <w:trPr>
          <w:trHeight w:val="255"/>
        </w:trPr>
        <w:tc>
          <w:tcPr>
            <w:tcW w:w="308" w:type="pct"/>
            <w:tcBorders>
              <w:top w:val="nil"/>
              <w:left w:val="nil"/>
              <w:bottom w:val="nil"/>
              <w:right w:val="nil"/>
            </w:tcBorders>
            <w:noWrap/>
            <w:vAlign w:val="bottom"/>
            <w:hideMark/>
          </w:tcPr>
          <w:p w14:paraId="0DC2342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6E56ADF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E5C4CE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c>
          <w:tcPr>
            <w:tcW w:w="524" w:type="pct"/>
            <w:tcBorders>
              <w:top w:val="nil"/>
              <w:left w:val="nil"/>
              <w:bottom w:val="nil"/>
              <w:right w:val="nil"/>
            </w:tcBorders>
            <w:noWrap/>
            <w:vAlign w:val="bottom"/>
            <w:hideMark/>
          </w:tcPr>
          <w:p w14:paraId="05FFC72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087558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2E9887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r>
      <w:tr w:rsidR="00B1050B" w:rsidRPr="00B1050B" w14:paraId="39C82704" w14:textId="77777777" w:rsidTr="00B508AA">
        <w:trPr>
          <w:trHeight w:val="255"/>
        </w:trPr>
        <w:tc>
          <w:tcPr>
            <w:tcW w:w="308" w:type="pct"/>
            <w:tcBorders>
              <w:top w:val="nil"/>
              <w:left w:val="nil"/>
              <w:bottom w:val="nil"/>
              <w:right w:val="nil"/>
            </w:tcBorders>
            <w:noWrap/>
            <w:vAlign w:val="bottom"/>
            <w:hideMark/>
          </w:tcPr>
          <w:p w14:paraId="2BE4877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92D65B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DA367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60D32E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09D29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8532B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69A97DA2" w14:textId="77777777" w:rsidTr="00B508AA">
        <w:trPr>
          <w:trHeight w:val="255"/>
        </w:trPr>
        <w:tc>
          <w:tcPr>
            <w:tcW w:w="308" w:type="pct"/>
            <w:tcBorders>
              <w:top w:val="nil"/>
              <w:left w:val="nil"/>
              <w:bottom w:val="nil"/>
              <w:right w:val="nil"/>
            </w:tcBorders>
            <w:noWrap/>
            <w:vAlign w:val="bottom"/>
            <w:hideMark/>
          </w:tcPr>
          <w:p w14:paraId="4E8DA61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B29677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6E7339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556D80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4DA35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23BC2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461F66C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6458E9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K100015 Nabava opreme trgovačkom društvu "Gračac Čistoća"</w:t>
            </w:r>
          </w:p>
        </w:tc>
        <w:tc>
          <w:tcPr>
            <w:tcW w:w="405" w:type="pct"/>
            <w:tcBorders>
              <w:top w:val="nil"/>
              <w:left w:val="nil"/>
              <w:bottom w:val="nil"/>
              <w:right w:val="nil"/>
            </w:tcBorders>
            <w:shd w:val="clear" w:color="000000" w:fill="CCCCFF"/>
            <w:noWrap/>
            <w:vAlign w:val="bottom"/>
            <w:hideMark/>
          </w:tcPr>
          <w:p w14:paraId="557AF4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524" w:type="pct"/>
            <w:tcBorders>
              <w:top w:val="nil"/>
              <w:left w:val="nil"/>
              <w:bottom w:val="nil"/>
              <w:right w:val="nil"/>
            </w:tcBorders>
            <w:shd w:val="clear" w:color="000000" w:fill="CCCCFF"/>
            <w:noWrap/>
            <w:vAlign w:val="bottom"/>
            <w:hideMark/>
          </w:tcPr>
          <w:p w14:paraId="690538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85E913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2EF69E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r>
      <w:tr w:rsidR="00B1050B" w:rsidRPr="00B1050B" w14:paraId="2F78B28E"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DB7149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339CFFE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524" w:type="pct"/>
            <w:tcBorders>
              <w:top w:val="nil"/>
              <w:left w:val="nil"/>
              <w:bottom w:val="nil"/>
              <w:right w:val="nil"/>
            </w:tcBorders>
            <w:shd w:val="clear" w:color="000000" w:fill="FFFF99"/>
            <w:noWrap/>
            <w:vAlign w:val="bottom"/>
            <w:hideMark/>
          </w:tcPr>
          <w:p w14:paraId="29130D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AFD93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CFD60D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r>
      <w:tr w:rsidR="00B1050B" w:rsidRPr="00B1050B" w14:paraId="3EB83F50" w14:textId="77777777" w:rsidTr="00B508AA">
        <w:trPr>
          <w:trHeight w:val="255"/>
        </w:trPr>
        <w:tc>
          <w:tcPr>
            <w:tcW w:w="308" w:type="pct"/>
            <w:tcBorders>
              <w:top w:val="nil"/>
              <w:left w:val="nil"/>
              <w:bottom w:val="nil"/>
              <w:right w:val="nil"/>
            </w:tcBorders>
            <w:noWrap/>
            <w:vAlign w:val="bottom"/>
            <w:hideMark/>
          </w:tcPr>
          <w:p w14:paraId="4466CFF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7463E6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CD3F9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50.000,00</w:t>
            </w:r>
          </w:p>
        </w:tc>
        <w:tc>
          <w:tcPr>
            <w:tcW w:w="524" w:type="pct"/>
            <w:tcBorders>
              <w:top w:val="nil"/>
              <w:left w:val="nil"/>
              <w:bottom w:val="nil"/>
              <w:right w:val="nil"/>
            </w:tcBorders>
            <w:noWrap/>
            <w:vAlign w:val="bottom"/>
            <w:hideMark/>
          </w:tcPr>
          <w:p w14:paraId="0B22791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48C8F3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F5E463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50.000,00</w:t>
            </w:r>
          </w:p>
        </w:tc>
      </w:tr>
      <w:tr w:rsidR="00B1050B" w:rsidRPr="00B1050B" w14:paraId="12C054FF" w14:textId="77777777" w:rsidTr="00B508AA">
        <w:trPr>
          <w:trHeight w:val="255"/>
        </w:trPr>
        <w:tc>
          <w:tcPr>
            <w:tcW w:w="308" w:type="pct"/>
            <w:tcBorders>
              <w:top w:val="nil"/>
              <w:left w:val="nil"/>
              <w:bottom w:val="nil"/>
              <w:right w:val="nil"/>
            </w:tcBorders>
            <w:noWrap/>
            <w:vAlign w:val="bottom"/>
            <w:hideMark/>
          </w:tcPr>
          <w:p w14:paraId="3D61B4A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85C6DA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3CE719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524" w:type="pct"/>
            <w:tcBorders>
              <w:top w:val="nil"/>
              <w:left w:val="nil"/>
              <w:bottom w:val="nil"/>
              <w:right w:val="nil"/>
            </w:tcBorders>
            <w:noWrap/>
            <w:vAlign w:val="bottom"/>
            <w:hideMark/>
          </w:tcPr>
          <w:p w14:paraId="08D966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74E21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B6668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r>
      <w:tr w:rsidR="00B1050B" w:rsidRPr="00B1050B" w14:paraId="754CBFE0" w14:textId="77777777" w:rsidTr="00B508AA">
        <w:trPr>
          <w:trHeight w:val="255"/>
        </w:trPr>
        <w:tc>
          <w:tcPr>
            <w:tcW w:w="308" w:type="pct"/>
            <w:tcBorders>
              <w:top w:val="nil"/>
              <w:left w:val="nil"/>
              <w:bottom w:val="nil"/>
              <w:right w:val="nil"/>
            </w:tcBorders>
            <w:noWrap/>
            <w:vAlign w:val="bottom"/>
            <w:hideMark/>
          </w:tcPr>
          <w:p w14:paraId="77896DB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E43C0D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Kapitalne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pomoći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trgovačkim</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društvima</w:t>
            </w:r>
            <w:proofErr w:type="spellEnd"/>
          </w:p>
        </w:tc>
        <w:tc>
          <w:tcPr>
            <w:tcW w:w="405" w:type="pct"/>
            <w:tcBorders>
              <w:top w:val="nil"/>
              <w:left w:val="nil"/>
              <w:bottom w:val="nil"/>
              <w:right w:val="nil"/>
            </w:tcBorders>
            <w:noWrap/>
            <w:vAlign w:val="bottom"/>
            <w:hideMark/>
          </w:tcPr>
          <w:p w14:paraId="384A59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c>
          <w:tcPr>
            <w:tcW w:w="524" w:type="pct"/>
            <w:tcBorders>
              <w:top w:val="nil"/>
              <w:left w:val="nil"/>
              <w:bottom w:val="nil"/>
              <w:right w:val="nil"/>
            </w:tcBorders>
            <w:noWrap/>
            <w:vAlign w:val="bottom"/>
            <w:hideMark/>
          </w:tcPr>
          <w:p w14:paraId="174F591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19F4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0BD9D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50.000,00</w:t>
            </w:r>
          </w:p>
        </w:tc>
      </w:tr>
      <w:tr w:rsidR="00B1050B" w:rsidRPr="00B1050B" w14:paraId="61A089E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C69E27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K100029 Sanacija i uređenje ulica u naselju Gračac</w:t>
            </w:r>
          </w:p>
        </w:tc>
        <w:tc>
          <w:tcPr>
            <w:tcW w:w="405" w:type="pct"/>
            <w:tcBorders>
              <w:top w:val="nil"/>
              <w:left w:val="nil"/>
              <w:bottom w:val="nil"/>
              <w:right w:val="nil"/>
            </w:tcBorders>
            <w:shd w:val="clear" w:color="000000" w:fill="CCCCFF"/>
            <w:noWrap/>
            <w:vAlign w:val="bottom"/>
            <w:hideMark/>
          </w:tcPr>
          <w:p w14:paraId="252102D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640.000,00</w:t>
            </w:r>
          </w:p>
        </w:tc>
        <w:tc>
          <w:tcPr>
            <w:tcW w:w="524" w:type="pct"/>
            <w:tcBorders>
              <w:top w:val="nil"/>
              <w:left w:val="nil"/>
              <w:bottom w:val="nil"/>
              <w:right w:val="nil"/>
            </w:tcBorders>
            <w:shd w:val="clear" w:color="000000" w:fill="CCCCFF"/>
            <w:noWrap/>
            <w:vAlign w:val="bottom"/>
            <w:hideMark/>
          </w:tcPr>
          <w:p w14:paraId="7E759F6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117.000,00</w:t>
            </w:r>
          </w:p>
        </w:tc>
        <w:tc>
          <w:tcPr>
            <w:tcW w:w="385" w:type="pct"/>
            <w:tcBorders>
              <w:top w:val="nil"/>
              <w:left w:val="nil"/>
              <w:bottom w:val="nil"/>
              <w:right w:val="nil"/>
            </w:tcBorders>
            <w:shd w:val="clear" w:color="000000" w:fill="CCCCFF"/>
            <w:noWrap/>
            <w:vAlign w:val="bottom"/>
            <w:hideMark/>
          </w:tcPr>
          <w:p w14:paraId="01713B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18,28</w:t>
            </w:r>
          </w:p>
        </w:tc>
        <w:tc>
          <w:tcPr>
            <w:tcW w:w="405" w:type="pct"/>
            <w:tcBorders>
              <w:top w:val="nil"/>
              <w:left w:val="nil"/>
              <w:bottom w:val="nil"/>
              <w:right w:val="nil"/>
            </w:tcBorders>
            <w:shd w:val="clear" w:color="000000" w:fill="CCCCFF"/>
            <w:noWrap/>
            <w:vAlign w:val="bottom"/>
            <w:hideMark/>
          </w:tcPr>
          <w:p w14:paraId="6FFD408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757.000,00</w:t>
            </w:r>
          </w:p>
        </w:tc>
      </w:tr>
      <w:tr w:rsidR="00B1050B" w:rsidRPr="00B1050B" w14:paraId="15E4CF7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6D73DA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6A652E9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123.268,00</w:t>
            </w:r>
          </w:p>
        </w:tc>
        <w:tc>
          <w:tcPr>
            <w:tcW w:w="524" w:type="pct"/>
            <w:tcBorders>
              <w:top w:val="nil"/>
              <w:left w:val="nil"/>
              <w:bottom w:val="nil"/>
              <w:right w:val="nil"/>
            </w:tcBorders>
            <w:shd w:val="clear" w:color="000000" w:fill="FFFF99"/>
            <w:noWrap/>
            <w:vAlign w:val="bottom"/>
            <w:hideMark/>
          </w:tcPr>
          <w:p w14:paraId="46B971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352BDD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8490F8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123.268,00</w:t>
            </w:r>
          </w:p>
        </w:tc>
      </w:tr>
      <w:tr w:rsidR="00B1050B" w:rsidRPr="00B1050B" w14:paraId="648E891E" w14:textId="77777777" w:rsidTr="00B508AA">
        <w:trPr>
          <w:trHeight w:val="255"/>
        </w:trPr>
        <w:tc>
          <w:tcPr>
            <w:tcW w:w="308" w:type="pct"/>
            <w:tcBorders>
              <w:top w:val="nil"/>
              <w:left w:val="nil"/>
              <w:bottom w:val="nil"/>
              <w:right w:val="nil"/>
            </w:tcBorders>
            <w:noWrap/>
            <w:vAlign w:val="bottom"/>
            <w:hideMark/>
          </w:tcPr>
          <w:p w14:paraId="05F8990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2D14226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7878700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123.268,00</w:t>
            </w:r>
          </w:p>
        </w:tc>
        <w:tc>
          <w:tcPr>
            <w:tcW w:w="524" w:type="pct"/>
            <w:tcBorders>
              <w:top w:val="nil"/>
              <w:left w:val="nil"/>
              <w:bottom w:val="nil"/>
              <w:right w:val="nil"/>
            </w:tcBorders>
            <w:noWrap/>
            <w:vAlign w:val="bottom"/>
            <w:hideMark/>
          </w:tcPr>
          <w:p w14:paraId="3F6DC51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712F88A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479970F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123.268,00</w:t>
            </w:r>
          </w:p>
        </w:tc>
      </w:tr>
      <w:tr w:rsidR="00B1050B" w:rsidRPr="00B1050B" w14:paraId="608EDFAC" w14:textId="77777777" w:rsidTr="00B508AA">
        <w:trPr>
          <w:trHeight w:val="255"/>
        </w:trPr>
        <w:tc>
          <w:tcPr>
            <w:tcW w:w="308" w:type="pct"/>
            <w:tcBorders>
              <w:top w:val="nil"/>
              <w:left w:val="nil"/>
              <w:bottom w:val="nil"/>
              <w:right w:val="nil"/>
            </w:tcBorders>
            <w:noWrap/>
            <w:vAlign w:val="bottom"/>
            <w:hideMark/>
          </w:tcPr>
          <w:p w14:paraId="4B2F2D3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BE7B28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32BA0EA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123.268,00</w:t>
            </w:r>
          </w:p>
        </w:tc>
        <w:tc>
          <w:tcPr>
            <w:tcW w:w="524" w:type="pct"/>
            <w:tcBorders>
              <w:top w:val="nil"/>
              <w:left w:val="nil"/>
              <w:bottom w:val="nil"/>
              <w:right w:val="nil"/>
            </w:tcBorders>
            <w:noWrap/>
            <w:vAlign w:val="bottom"/>
            <w:hideMark/>
          </w:tcPr>
          <w:p w14:paraId="26D052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0F0C6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FF762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123.268,00</w:t>
            </w:r>
          </w:p>
        </w:tc>
      </w:tr>
      <w:tr w:rsidR="00B1050B" w:rsidRPr="00B1050B" w14:paraId="45DBAED8" w14:textId="77777777" w:rsidTr="00B508AA">
        <w:trPr>
          <w:trHeight w:val="255"/>
        </w:trPr>
        <w:tc>
          <w:tcPr>
            <w:tcW w:w="308" w:type="pct"/>
            <w:tcBorders>
              <w:top w:val="nil"/>
              <w:left w:val="nil"/>
              <w:bottom w:val="nil"/>
              <w:right w:val="nil"/>
            </w:tcBorders>
            <w:noWrap/>
            <w:vAlign w:val="bottom"/>
            <w:hideMark/>
          </w:tcPr>
          <w:p w14:paraId="6427C3F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496C07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Ceste</w:t>
            </w:r>
            <w:proofErr w:type="spellEnd"/>
          </w:p>
        </w:tc>
        <w:tc>
          <w:tcPr>
            <w:tcW w:w="405" w:type="pct"/>
            <w:tcBorders>
              <w:top w:val="nil"/>
              <w:left w:val="nil"/>
              <w:bottom w:val="nil"/>
              <w:right w:val="nil"/>
            </w:tcBorders>
            <w:noWrap/>
            <w:vAlign w:val="bottom"/>
            <w:hideMark/>
          </w:tcPr>
          <w:p w14:paraId="0661686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123.268,00</w:t>
            </w:r>
          </w:p>
        </w:tc>
        <w:tc>
          <w:tcPr>
            <w:tcW w:w="524" w:type="pct"/>
            <w:tcBorders>
              <w:top w:val="nil"/>
              <w:left w:val="nil"/>
              <w:bottom w:val="nil"/>
              <w:right w:val="nil"/>
            </w:tcBorders>
            <w:noWrap/>
            <w:vAlign w:val="bottom"/>
            <w:hideMark/>
          </w:tcPr>
          <w:p w14:paraId="61EDDC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D35D75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593100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123.268,00</w:t>
            </w:r>
          </w:p>
        </w:tc>
      </w:tr>
      <w:tr w:rsidR="00B1050B" w:rsidRPr="00B1050B" w14:paraId="541177FF"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7CF726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05" w:type="pct"/>
            <w:tcBorders>
              <w:top w:val="nil"/>
              <w:left w:val="nil"/>
              <w:bottom w:val="nil"/>
              <w:right w:val="nil"/>
            </w:tcBorders>
            <w:shd w:val="clear" w:color="000000" w:fill="FFFF99"/>
            <w:noWrap/>
            <w:vAlign w:val="bottom"/>
            <w:hideMark/>
          </w:tcPr>
          <w:p w14:paraId="0C65B7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89.732,00</w:t>
            </w:r>
          </w:p>
        </w:tc>
        <w:tc>
          <w:tcPr>
            <w:tcW w:w="524" w:type="pct"/>
            <w:tcBorders>
              <w:top w:val="nil"/>
              <w:left w:val="nil"/>
              <w:bottom w:val="nil"/>
              <w:right w:val="nil"/>
            </w:tcBorders>
            <w:shd w:val="clear" w:color="000000" w:fill="FFFF99"/>
            <w:noWrap/>
            <w:vAlign w:val="bottom"/>
            <w:hideMark/>
          </w:tcPr>
          <w:p w14:paraId="35343B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FEA564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BFD6B7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89.732,00</w:t>
            </w:r>
          </w:p>
        </w:tc>
      </w:tr>
      <w:tr w:rsidR="00B1050B" w:rsidRPr="00B1050B" w14:paraId="2B4E3CD0" w14:textId="77777777" w:rsidTr="00B508AA">
        <w:trPr>
          <w:trHeight w:val="255"/>
        </w:trPr>
        <w:tc>
          <w:tcPr>
            <w:tcW w:w="308" w:type="pct"/>
            <w:tcBorders>
              <w:top w:val="nil"/>
              <w:left w:val="nil"/>
              <w:bottom w:val="nil"/>
              <w:right w:val="nil"/>
            </w:tcBorders>
            <w:noWrap/>
            <w:vAlign w:val="bottom"/>
            <w:hideMark/>
          </w:tcPr>
          <w:p w14:paraId="3D35467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3FDCC1A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12FE2AF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89.732,00</w:t>
            </w:r>
          </w:p>
        </w:tc>
        <w:tc>
          <w:tcPr>
            <w:tcW w:w="524" w:type="pct"/>
            <w:tcBorders>
              <w:top w:val="nil"/>
              <w:left w:val="nil"/>
              <w:bottom w:val="nil"/>
              <w:right w:val="nil"/>
            </w:tcBorders>
            <w:noWrap/>
            <w:vAlign w:val="bottom"/>
            <w:hideMark/>
          </w:tcPr>
          <w:p w14:paraId="3BC4076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A5CA59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F48EA3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89.732,00</w:t>
            </w:r>
          </w:p>
        </w:tc>
      </w:tr>
      <w:tr w:rsidR="00B1050B" w:rsidRPr="00B1050B" w14:paraId="7D53BBC4" w14:textId="77777777" w:rsidTr="00B508AA">
        <w:trPr>
          <w:trHeight w:val="255"/>
        </w:trPr>
        <w:tc>
          <w:tcPr>
            <w:tcW w:w="308" w:type="pct"/>
            <w:tcBorders>
              <w:top w:val="nil"/>
              <w:left w:val="nil"/>
              <w:bottom w:val="nil"/>
              <w:right w:val="nil"/>
            </w:tcBorders>
            <w:noWrap/>
            <w:vAlign w:val="bottom"/>
            <w:hideMark/>
          </w:tcPr>
          <w:p w14:paraId="737FC2B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75DC77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33B8EF5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89.732,00</w:t>
            </w:r>
          </w:p>
        </w:tc>
        <w:tc>
          <w:tcPr>
            <w:tcW w:w="524" w:type="pct"/>
            <w:tcBorders>
              <w:top w:val="nil"/>
              <w:left w:val="nil"/>
              <w:bottom w:val="nil"/>
              <w:right w:val="nil"/>
            </w:tcBorders>
            <w:noWrap/>
            <w:vAlign w:val="bottom"/>
            <w:hideMark/>
          </w:tcPr>
          <w:p w14:paraId="58C222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AB6A4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BC7DC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89.732,00</w:t>
            </w:r>
          </w:p>
        </w:tc>
      </w:tr>
      <w:tr w:rsidR="00B1050B" w:rsidRPr="00B1050B" w14:paraId="620682B2" w14:textId="77777777" w:rsidTr="00B508AA">
        <w:trPr>
          <w:trHeight w:val="255"/>
        </w:trPr>
        <w:tc>
          <w:tcPr>
            <w:tcW w:w="308" w:type="pct"/>
            <w:tcBorders>
              <w:top w:val="nil"/>
              <w:left w:val="nil"/>
              <w:bottom w:val="nil"/>
              <w:right w:val="nil"/>
            </w:tcBorders>
            <w:noWrap/>
            <w:vAlign w:val="bottom"/>
            <w:hideMark/>
          </w:tcPr>
          <w:p w14:paraId="105744B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EF4EE4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Ceste, željeznice i ostali prometni objekti</w:t>
            </w:r>
          </w:p>
        </w:tc>
        <w:tc>
          <w:tcPr>
            <w:tcW w:w="405" w:type="pct"/>
            <w:tcBorders>
              <w:top w:val="nil"/>
              <w:left w:val="nil"/>
              <w:bottom w:val="nil"/>
              <w:right w:val="nil"/>
            </w:tcBorders>
            <w:noWrap/>
            <w:vAlign w:val="bottom"/>
            <w:hideMark/>
          </w:tcPr>
          <w:p w14:paraId="156648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89.732,00</w:t>
            </w:r>
          </w:p>
        </w:tc>
        <w:tc>
          <w:tcPr>
            <w:tcW w:w="524" w:type="pct"/>
            <w:tcBorders>
              <w:top w:val="nil"/>
              <w:left w:val="nil"/>
              <w:bottom w:val="nil"/>
              <w:right w:val="nil"/>
            </w:tcBorders>
            <w:noWrap/>
            <w:vAlign w:val="bottom"/>
            <w:hideMark/>
          </w:tcPr>
          <w:p w14:paraId="0FF36D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8B903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CBAB6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89.732,00</w:t>
            </w:r>
          </w:p>
        </w:tc>
      </w:tr>
      <w:tr w:rsidR="00B1050B" w:rsidRPr="00B1050B" w14:paraId="5778D14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ED0BFE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195EE7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427.000,00</w:t>
            </w:r>
          </w:p>
        </w:tc>
        <w:tc>
          <w:tcPr>
            <w:tcW w:w="524" w:type="pct"/>
            <w:tcBorders>
              <w:top w:val="nil"/>
              <w:left w:val="nil"/>
              <w:bottom w:val="nil"/>
              <w:right w:val="nil"/>
            </w:tcBorders>
            <w:shd w:val="clear" w:color="000000" w:fill="FFFF99"/>
            <w:noWrap/>
            <w:vAlign w:val="bottom"/>
            <w:hideMark/>
          </w:tcPr>
          <w:p w14:paraId="68E6A0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117.000,00</w:t>
            </w:r>
          </w:p>
        </w:tc>
        <w:tc>
          <w:tcPr>
            <w:tcW w:w="385" w:type="pct"/>
            <w:tcBorders>
              <w:top w:val="nil"/>
              <w:left w:val="nil"/>
              <w:bottom w:val="nil"/>
              <w:right w:val="nil"/>
            </w:tcBorders>
            <w:shd w:val="clear" w:color="000000" w:fill="FFFF99"/>
            <w:noWrap/>
            <w:vAlign w:val="bottom"/>
            <w:hideMark/>
          </w:tcPr>
          <w:p w14:paraId="729644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27,40</w:t>
            </w:r>
          </w:p>
        </w:tc>
        <w:tc>
          <w:tcPr>
            <w:tcW w:w="405" w:type="pct"/>
            <w:tcBorders>
              <w:top w:val="nil"/>
              <w:left w:val="nil"/>
              <w:bottom w:val="nil"/>
              <w:right w:val="nil"/>
            </w:tcBorders>
            <w:shd w:val="clear" w:color="000000" w:fill="FFFF99"/>
            <w:noWrap/>
            <w:vAlign w:val="bottom"/>
            <w:hideMark/>
          </w:tcPr>
          <w:p w14:paraId="09CEA4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544.000,00</w:t>
            </w:r>
          </w:p>
        </w:tc>
      </w:tr>
      <w:tr w:rsidR="00B1050B" w:rsidRPr="00B1050B" w14:paraId="00B47592" w14:textId="77777777" w:rsidTr="00B508AA">
        <w:trPr>
          <w:trHeight w:val="255"/>
        </w:trPr>
        <w:tc>
          <w:tcPr>
            <w:tcW w:w="308" w:type="pct"/>
            <w:tcBorders>
              <w:top w:val="nil"/>
              <w:left w:val="nil"/>
              <w:bottom w:val="nil"/>
              <w:right w:val="nil"/>
            </w:tcBorders>
            <w:noWrap/>
            <w:vAlign w:val="bottom"/>
            <w:hideMark/>
          </w:tcPr>
          <w:p w14:paraId="5100837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1BC0C97F"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4DFECF5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427.000,00</w:t>
            </w:r>
          </w:p>
        </w:tc>
        <w:tc>
          <w:tcPr>
            <w:tcW w:w="524" w:type="pct"/>
            <w:tcBorders>
              <w:top w:val="nil"/>
              <w:left w:val="nil"/>
              <w:bottom w:val="nil"/>
              <w:right w:val="nil"/>
            </w:tcBorders>
            <w:noWrap/>
            <w:vAlign w:val="bottom"/>
            <w:hideMark/>
          </w:tcPr>
          <w:p w14:paraId="43665F3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117.000,00</w:t>
            </w:r>
          </w:p>
        </w:tc>
        <w:tc>
          <w:tcPr>
            <w:tcW w:w="385" w:type="pct"/>
            <w:tcBorders>
              <w:top w:val="nil"/>
              <w:left w:val="nil"/>
              <w:bottom w:val="nil"/>
              <w:right w:val="nil"/>
            </w:tcBorders>
            <w:noWrap/>
            <w:vAlign w:val="bottom"/>
            <w:hideMark/>
          </w:tcPr>
          <w:p w14:paraId="49602D9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27,40</w:t>
            </w:r>
          </w:p>
        </w:tc>
        <w:tc>
          <w:tcPr>
            <w:tcW w:w="405" w:type="pct"/>
            <w:tcBorders>
              <w:top w:val="nil"/>
              <w:left w:val="nil"/>
              <w:bottom w:val="nil"/>
              <w:right w:val="nil"/>
            </w:tcBorders>
            <w:noWrap/>
            <w:vAlign w:val="bottom"/>
            <w:hideMark/>
          </w:tcPr>
          <w:p w14:paraId="09C25E9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544.000,00</w:t>
            </w:r>
          </w:p>
        </w:tc>
      </w:tr>
      <w:tr w:rsidR="00B1050B" w:rsidRPr="00B1050B" w14:paraId="2CAA77B9" w14:textId="77777777" w:rsidTr="00B508AA">
        <w:trPr>
          <w:trHeight w:val="255"/>
        </w:trPr>
        <w:tc>
          <w:tcPr>
            <w:tcW w:w="308" w:type="pct"/>
            <w:tcBorders>
              <w:top w:val="nil"/>
              <w:left w:val="nil"/>
              <w:bottom w:val="nil"/>
              <w:right w:val="nil"/>
            </w:tcBorders>
            <w:noWrap/>
            <w:vAlign w:val="bottom"/>
            <w:hideMark/>
          </w:tcPr>
          <w:p w14:paraId="260F0EE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ABC460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3D68A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427.000,00</w:t>
            </w:r>
          </w:p>
        </w:tc>
        <w:tc>
          <w:tcPr>
            <w:tcW w:w="524" w:type="pct"/>
            <w:tcBorders>
              <w:top w:val="nil"/>
              <w:left w:val="nil"/>
              <w:bottom w:val="nil"/>
              <w:right w:val="nil"/>
            </w:tcBorders>
            <w:noWrap/>
            <w:vAlign w:val="bottom"/>
            <w:hideMark/>
          </w:tcPr>
          <w:p w14:paraId="289171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117.000,00</w:t>
            </w:r>
          </w:p>
        </w:tc>
        <w:tc>
          <w:tcPr>
            <w:tcW w:w="385" w:type="pct"/>
            <w:tcBorders>
              <w:top w:val="nil"/>
              <w:left w:val="nil"/>
              <w:bottom w:val="nil"/>
              <w:right w:val="nil"/>
            </w:tcBorders>
            <w:noWrap/>
            <w:vAlign w:val="bottom"/>
            <w:hideMark/>
          </w:tcPr>
          <w:p w14:paraId="6EBB71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27,40</w:t>
            </w:r>
          </w:p>
        </w:tc>
        <w:tc>
          <w:tcPr>
            <w:tcW w:w="405" w:type="pct"/>
            <w:tcBorders>
              <w:top w:val="nil"/>
              <w:left w:val="nil"/>
              <w:bottom w:val="nil"/>
              <w:right w:val="nil"/>
            </w:tcBorders>
            <w:noWrap/>
            <w:vAlign w:val="bottom"/>
            <w:hideMark/>
          </w:tcPr>
          <w:p w14:paraId="27F2E7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544.000,00</w:t>
            </w:r>
          </w:p>
        </w:tc>
      </w:tr>
      <w:tr w:rsidR="00B1050B" w:rsidRPr="00B1050B" w14:paraId="08E81F3C" w14:textId="77777777" w:rsidTr="00B508AA">
        <w:trPr>
          <w:trHeight w:val="255"/>
        </w:trPr>
        <w:tc>
          <w:tcPr>
            <w:tcW w:w="308" w:type="pct"/>
            <w:tcBorders>
              <w:top w:val="nil"/>
              <w:left w:val="nil"/>
              <w:bottom w:val="nil"/>
              <w:right w:val="nil"/>
            </w:tcBorders>
            <w:noWrap/>
            <w:vAlign w:val="bottom"/>
            <w:hideMark/>
          </w:tcPr>
          <w:p w14:paraId="22BFCA1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2B81AE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Ceste, željeznice i ostali prometni objekti</w:t>
            </w:r>
          </w:p>
        </w:tc>
        <w:tc>
          <w:tcPr>
            <w:tcW w:w="405" w:type="pct"/>
            <w:tcBorders>
              <w:top w:val="nil"/>
              <w:left w:val="nil"/>
              <w:bottom w:val="nil"/>
              <w:right w:val="nil"/>
            </w:tcBorders>
            <w:noWrap/>
            <w:vAlign w:val="bottom"/>
            <w:hideMark/>
          </w:tcPr>
          <w:p w14:paraId="5BEC44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427.000,00</w:t>
            </w:r>
          </w:p>
        </w:tc>
        <w:tc>
          <w:tcPr>
            <w:tcW w:w="524" w:type="pct"/>
            <w:tcBorders>
              <w:top w:val="nil"/>
              <w:left w:val="nil"/>
              <w:bottom w:val="nil"/>
              <w:right w:val="nil"/>
            </w:tcBorders>
            <w:noWrap/>
            <w:vAlign w:val="bottom"/>
            <w:hideMark/>
          </w:tcPr>
          <w:p w14:paraId="11FD07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117.000,00</w:t>
            </w:r>
          </w:p>
        </w:tc>
        <w:tc>
          <w:tcPr>
            <w:tcW w:w="385" w:type="pct"/>
            <w:tcBorders>
              <w:top w:val="nil"/>
              <w:left w:val="nil"/>
              <w:bottom w:val="nil"/>
              <w:right w:val="nil"/>
            </w:tcBorders>
            <w:noWrap/>
            <w:vAlign w:val="bottom"/>
            <w:hideMark/>
          </w:tcPr>
          <w:p w14:paraId="3305C3F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27,40</w:t>
            </w:r>
          </w:p>
        </w:tc>
        <w:tc>
          <w:tcPr>
            <w:tcW w:w="405" w:type="pct"/>
            <w:tcBorders>
              <w:top w:val="nil"/>
              <w:left w:val="nil"/>
              <w:bottom w:val="nil"/>
              <w:right w:val="nil"/>
            </w:tcBorders>
            <w:noWrap/>
            <w:vAlign w:val="bottom"/>
            <w:hideMark/>
          </w:tcPr>
          <w:p w14:paraId="7F3AAC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544.000,00</w:t>
            </w:r>
          </w:p>
        </w:tc>
      </w:tr>
      <w:tr w:rsidR="00B1050B" w:rsidRPr="00B1050B" w14:paraId="5B6898E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C02FB7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K100035 Nabava urbane opreme i galanterije</w:t>
            </w:r>
          </w:p>
        </w:tc>
        <w:tc>
          <w:tcPr>
            <w:tcW w:w="405" w:type="pct"/>
            <w:tcBorders>
              <w:top w:val="nil"/>
              <w:left w:val="nil"/>
              <w:bottom w:val="nil"/>
              <w:right w:val="nil"/>
            </w:tcBorders>
            <w:shd w:val="clear" w:color="000000" w:fill="CCCCFF"/>
            <w:noWrap/>
            <w:vAlign w:val="bottom"/>
            <w:hideMark/>
          </w:tcPr>
          <w:p w14:paraId="2975E6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CCCCFF"/>
            <w:noWrap/>
            <w:vAlign w:val="bottom"/>
            <w:hideMark/>
          </w:tcPr>
          <w:p w14:paraId="2B1FBB5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B62C46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1716A9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0F9C321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6BEB1C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6CB713A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FFFF99"/>
            <w:noWrap/>
            <w:vAlign w:val="bottom"/>
            <w:hideMark/>
          </w:tcPr>
          <w:p w14:paraId="4679F13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4F28AF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6EF910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118004F3" w14:textId="77777777" w:rsidTr="00B508AA">
        <w:trPr>
          <w:trHeight w:val="255"/>
        </w:trPr>
        <w:tc>
          <w:tcPr>
            <w:tcW w:w="308" w:type="pct"/>
            <w:tcBorders>
              <w:top w:val="nil"/>
              <w:left w:val="nil"/>
              <w:bottom w:val="nil"/>
              <w:right w:val="nil"/>
            </w:tcBorders>
            <w:noWrap/>
            <w:vAlign w:val="bottom"/>
            <w:hideMark/>
          </w:tcPr>
          <w:p w14:paraId="763A165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2D78B33F"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A813A0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524" w:type="pct"/>
            <w:tcBorders>
              <w:top w:val="nil"/>
              <w:left w:val="nil"/>
              <w:bottom w:val="nil"/>
              <w:right w:val="nil"/>
            </w:tcBorders>
            <w:noWrap/>
            <w:vAlign w:val="bottom"/>
            <w:hideMark/>
          </w:tcPr>
          <w:p w14:paraId="1A9CC71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B8F547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4A8242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r>
      <w:tr w:rsidR="00B1050B" w:rsidRPr="00B1050B" w14:paraId="5C965F6C" w14:textId="77777777" w:rsidTr="00B508AA">
        <w:trPr>
          <w:trHeight w:val="255"/>
        </w:trPr>
        <w:tc>
          <w:tcPr>
            <w:tcW w:w="308" w:type="pct"/>
            <w:tcBorders>
              <w:top w:val="nil"/>
              <w:left w:val="nil"/>
              <w:bottom w:val="nil"/>
              <w:right w:val="nil"/>
            </w:tcBorders>
            <w:noWrap/>
            <w:vAlign w:val="bottom"/>
            <w:hideMark/>
          </w:tcPr>
          <w:p w14:paraId="774A9FC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4DFF29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E6AD40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035552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B3DB0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89BD06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70CB08ED" w14:textId="77777777" w:rsidTr="00B508AA">
        <w:trPr>
          <w:trHeight w:val="255"/>
        </w:trPr>
        <w:tc>
          <w:tcPr>
            <w:tcW w:w="308" w:type="pct"/>
            <w:tcBorders>
              <w:top w:val="nil"/>
              <w:left w:val="nil"/>
              <w:bottom w:val="nil"/>
              <w:right w:val="nil"/>
            </w:tcBorders>
            <w:noWrap/>
            <w:vAlign w:val="bottom"/>
            <w:hideMark/>
          </w:tcPr>
          <w:p w14:paraId="0FD79CE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42</w:t>
            </w:r>
          </w:p>
        </w:tc>
        <w:tc>
          <w:tcPr>
            <w:tcW w:w="2974" w:type="pct"/>
            <w:tcBorders>
              <w:top w:val="nil"/>
              <w:left w:val="nil"/>
              <w:bottom w:val="nil"/>
              <w:right w:val="nil"/>
            </w:tcBorders>
            <w:noWrap/>
            <w:vAlign w:val="bottom"/>
            <w:hideMark/>
          </w:tcPr>
          <w:p w14:paraId="5DAC497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Oprema</w:t>
            </w:r>
            <w:proofErr w:type="spellEnd"/>
          </w:p>
        </w:tc>
        <w:tc>
          <w:tcPr>
            <w:tcW w:w="405" w:type="pct"/>
            <w:tcBorders>
              <w:top w:val="nil"/>
              <w:left w:val="nil"/>
              <w:bottom w:val="nil"/>
              <w:right w:val="nil"/>
            </w:tcBorders>
            <w:noWrap/>
            <w:vAlign w:val="bottom"/>
            <w:hideMark/>
          </w:tcPr>
          <w:p w14:paraId="358BA0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488D4D9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FE699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C9164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7E634A82"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822639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K100039 Uređenje poučnog puta prema Vrelu Zrmanje</w:t>
            </w:r>
          </w:p>
        </w:tc>
        <w:tc>
          <w:tcPr>
            <w:tcW w:w="405" w:type="pct"/>
            <w:tcBorders>
              <w:top w:val="nil"/>
              <w:left w:val="nil"/>
              <w:bottom w:val="nil"/>
              <w:right w:val="nil"/>
            </w:tcBorders>
            <w:shd w:val="clear" w:color="000000" w:fill="CCCCFF"/>
            <w:noWrap/>
            <w:vAlign w:val="bottom"/>
            <w:hideMark/>
          </w:tcPr>
          <w:p w14:paraId="1A5426B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106.750,00</w:t>
            </w:r>
          </w:p>
        </w:tc>
        <w:tc>
          <w:tcPr>
            <w:tcW w:w="524" w:type="pct"/>
            <w:tcBorders>
              <w:top w:val="nil"/>
              <w:left w:val="nil"/>
              <w:bottom w:val="nil"/>
              <w:right w:val="nil"/>
            </w:tcBorders>
            <w:shd w:val="clear" w:color="000000" w:fill="CCCCFF"/>
            <w:noWrap/>
            <w:vAlign w:val="bottom"/>
            <w:hideMark/>
          </w:tcPr>
          <w:p w14:paraId="295E52E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229E937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88C6DF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106.750,00</w:t>
            </w:r>
          </w:p>
        </w:tc>
      </w:tr>
      <w:tr w:rsidR="00B1050B" w:rsidRPr="00B1050B" w14:paraId="1F52A76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22E5CC1"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05" w:type="pct"/>
            <w:tcBorders>
              <w:top w:val="nil"/>
              <w:left w:val="nil"/>
              <w:bottom w:val="nil"/>
              <w:right w:val="nil"/>
            </w:tcBorders>
            <w:shd w:val="clear" w:color="000000" w:fill="FFFF99"/>
            <w:noWrap/>
            <w:vAlign w:val="bottom"/>
            <w:hideMark/>
          </w:tcPr>
          <w:p w14:paraId="07A937F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52.750,00</w:t>
            </w:r>
          </w:p>
        </w:tc>
        <w:tc>
          <w:tcPr>
            <w:tcW w:w="524" w:type="pct"/>
            <w:tcBorders>
              <w:top w:val="nil"/>
              <w:left w:val="nil"/>
              <w:bottom w:val="nil"/>
              <w:right w:val="nil"/>
            </w:tcBorders>
            <w:shd w:val="clear" w:color="000000" w:fill="FFFF99"/>
            <w:noWrap/>
            <w:vAlign w:val="bottom"/>
            <w:hideMark/>
          </w:tcPr>
          <w:p w14:paraId="01D424F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11.150,00</w:t>
            </w:r>
          </w:p>
        </w:tc>
        <w:tc>
          <w:tcPr>
            <w:tcW w:w="385" w:type="pct"/>
            <w:tcBorders>
              <w:top w:val="nil"/>
              <w:left w:val="nil"/>
              <w:bottom w:val="nil"/>
              <w:right w:val="nil"/>
            </w:tcBorders>
            <w:shd w:val="clear" w:color="000000" w:fill="FFFF99"/>
            <w:noWrap/>
            <w:vAlign w:val="bottom"/>
            <w:hideMark/>
          </w:tcPr>
          <w:p w14:paraId="429B00B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21,14</w:t>
            </w:r>
          </w:p>
        </w:tc>
        <w:tc>
          <w:tcPr>
            <w:tcW w:w="405" w:type="pct"/>
            <w:tcBorders>
              <w:top w:val="nil"/>
              <w:left w:val="nil"/>
              <w:bottom w:val="nil"/>
              <w:right w:val="nil"/>
            </w:tcBorders>
            <w:shd w:val="clear" w:color="000000" w:fill="FFFF99"/>
            <w:noWrap/>
            <w:vAlign w:val="bottom"/>
            <w:hideMark/>
          </w:tcPr>
          <w:p w14:paraId="4F76E59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63.900,00</w:t>
            </w:r>
          </w:p>
        </w:tc>
      </w:tr>
      <w:tr w:rsidR="00B1050B" w:rsidRPr="00B1050B" w14:paraId="1688C056" w14:textId="77777777" w:rsidTr="00B508AA">
        <w:trPr>
          <w:trHeight w:val="255"/>
        </w:trPr>
        <w:tc>
          <w:tcPr>
            <w:tcW w:w="308" w:type="pct"/>
            <w:tcBorders>
              <w:top w:val="nil"/>
              <w:left w:val="nil"/>
              <w:bottom w:val="nil"/>
              <w:right w:val="nil"/>
            </w:tcBorders>
            <w:noWrap/>
            <w:vAlign w:val="bottom"/>
            <w:hideMark/>
          </w:tcPr>
          <w:p w14:paraId="40EDC4B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CA031D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8A5CA8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52.750,00</w:t>
            </w:r>
          </w:p>
        </w:tc>
        <w:tc>
          <w:tcPr>
            <w:tcW w:w="524" w:type="pct"/>
            <w:tcBorders>
              <w:top w:val="nil"/>
              <w:left w:val="nil"/>
              <w:bottom w:val="nil"/>
              <w:right w:val="nil"/>
            </w:tcBorders>
            <w:noWrap/>
            <w:vAlign w:val="bottom"/>
            <w:hideMark/>
          </w:tcPr>
          <w:p w14:paraId="7B57250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11.150,00</w:t>
            </w:r>
          </w:p>
        </w:tc>
        <w:tc>
          <w:tcPr>
            <w:tcW w:w="385" w:type="pct"/>
            <w:tcBorders>
              <w:top w:val="nil"/>
              <w:left w:val="nil"/>
              <w:bottom w:val="nil"/>
              <w:right w:val="nil"/>
            </w:tcBorders>
            <w:noWrap/>
            <w:vAlign w:val="bottom"/>
            <w:hideMark/>
          </w:tcPr>
          <w:p w14:paraId="59359AF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21,14</w:t>
            </w:r>
          </w:p>
        </w:tc>
        <w:tc>
          <w:tcPr>
            <w:tcW w:w="405" w:type="pct"/>
            <w:tcBorders>
              <w:top w:val="nil"/>
              <w:left w:val="nil"/>
              <w:bottom w:val="nil"/>
              <w:right w:val="nil"/>
            </w:tcBorders>
            <w:noWrap/>
            <w:vAlign w:val="bottom"/>
            <w:hideMark/>
          </w:tcPr>
          <w:p w14:paraId="78880DD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63.900,00</w:t>
            </w:r>
          </w:p>
        </w:tc>
      </w:tr>
      <w:tr w:rsidR="00B1050B" w:rsidRPr="00B1050B" w14:paraId="0D67403C" w14:textId="77777777" w:rsidTr="00B508AA">
        <w:trPr>
          <w:trHeight w:val="255"/>
        </w:trPr>
        <w:tc>
          <w:tcPr>
            <w:tcW w:w="308" w:type="pct"/>
            <w:tcBorders>
              <w:top w:val="nil"/>
              <w:left w:val="nil"/>
              <w:bottom w:val="nil"/>
              <w:right w:val="nil"/>
            </w:tcBorders>
            <w:noWrap/>
            <w:vAlign w:val="bottom"/>
            <w:hideMark/>
          </w:tcPr>
          <w:p w14:paraId="1747703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AA7F68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08AA1E2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6.250,00</w:t>
            </w:r>
          </w:p>
        </w:tc>
        <w:tc>
          <w:tcPr>
            <w:tcW w:w="524" w:type="pct"/>
            <w:tcBorders>
              <w:top w:val="nil"/>
              <w:left w:val="nil"/>
              <w:bottom w:val="nil"/>
              <w:right w:val="nil"/>
            </w:tcBorders>
            <w:noWrap/>
            <w:vAlign w:val="bottom"/>
            <w:hideMark/>
          </w:tcPr>
          <w:p w14:paraId="0154322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6142C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EF739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6.250,00</w:t>
            </w:r>
          </w:p>
        </w:tc>
      </w:tr>
      <w:tr w:rsidR="00B1050B" w:rsidRPr="00B1050B" w14:paraId="1F79BC90" w14:textId="77777777" w:rsidTr="00B508AA">
        <w:trPr>
          <w:trHeight w:val="255"/>
        </w:trPr>
        <w:tc>
          <w:tcPr>
            <w:tcW w:w="308" w:type="pct"/>
            <w:tcBorders>
              <w:top w:val="nil"/>
              <w:left w:val="nil"/>
              <w:bottom w:val="nil"/>
              <w:right w:val="nil"/>
            </w:tcBorders>
            <w:noWrap/>
            <w:vAlign w:val="bottom"/>
            <w:hideMark/>
          </w:tcPr>
          <w:p w14:paraId="4D17F88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BA53FA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Priprema i provedba postupka javne nabave</w:t>
            </w:r>
          </w:p>
        </w:tc>
        <w:tc>
          <w:tcPr>
            <w:tcW w:w="405" w:type="pct"/>
            <w:tcBorders>
              <w:top w:val="nil"/>
              <w:left w:val="nil"/>
              <w:bottom w:val="nil"/>
              <w:right w:val="nil"/>
            </w:tcBorders>
            <w:noWrap/>
            <w:vAlign w:val="bottom"/>
            <w:hideMark/>
          </w:tcPr>
          <w:p w14:paraId="7D86955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6.250,00</w:t>
            </w:r>
          </w:p>
        </w:tc>
        <w:tc>
          <w:tcPr>
            <w:tcW w:w="524" w:type="pct"/>
            <w:tcBorders>
              <w:top w:val="nil"/>
              <w:left w:val="nil"/>
              <w:bottom w:val="nil"/>
              <w:right w:val="nil"/>
            </w:tcBorders>
            <w:noWrap/>
            <w:vAlign w:val="bottom"/>
            <w:hideMark/>
          </w:tcPr>
          <w:p w14:paraId="2F1B4D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577D6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17EFB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6.250,00</w:t>
            </w:r>
          </w:p>
        </w:tc>
      </w:tr>
      <w:tr w:rsidR="00B1050B" w:rsidRPr="00B1050B" w14:paraId="1D161726" w14:textId="77777777" w:rsidTr="00B508AA">
        <w:trPr>
          <w:trHeight w:val="255"/>
        </w:trPr>
        <w:tc>
          <w:tcPr>
            <w:tcW w:w="308" w:type="pct"/>
            <w:tcBorders>
              <w:top w:val="nil"/>
              <w:left w:val="nil"/>
              <w:bottom w:val="nil"/>
              <w:right w:val="nil"/>
            </w:tcBorders>
            <w:noWrap/>
            <w:vAlign w:val="bottom"/>
            <w:hideMark/>
          </w:tcPr>
          <w:p w14:paraId="1C43B2E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6C32686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Pomoći dane u inozemstvo i unutar općeg proračuna</w:t>
            </w:r>
          </w:p>
        </w:tc>
        <w:tc>
          <w:tcPr>
            <w:tcW w:w="405" w:type="pct"/>
            <w:tcBorders>
              <w:top w:val="nil"/>
              <w:left w:val="nil"/>
              <w:bottom w:val="nil"/>
              <w:right w:val="nil"/>
            </w:tcBorders>
            <w:noWrap/>
            <w:vAlign w:val="bottom"/>
            <w:hideMark/>
          </w:tcPr>
          <w:p w14:paraId="64DB611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46.500,00</w:t>
            </w:r>
          </w:p>
        </w:tc>
        <w:tc>
          <w:tcPr>
            <w:tcW w:w="524" w:type="pct"/>
            <w:tcBorders>
              <w:top w:val="nil"/>
              <w:left w:val="nil"/>
              <w:bottom w:val="nil"/>
              <w:right w:val="nil"/>
            </w:tcBorders>
            <w:noWrap/>
            <w:vAlign w:val="bottom"/>
            <w:hideMark/>
          </w:tcPr>
          <w:p w14:paraId="4F28F2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11.150,00</w:t>
            </w:r>
          </w:p>
        </w:tc>
        <w:tc>
          <w:tcPr>
            <w:tcW w:w="385" w:type="pct"/>
            <w:tcBorders>
              <w:top w:val="nil"/>
              <w:left w:val="nil"/>
              <w:bottom w:val="nil"/>
              <w:right w:val="nil"/>
            </w:tcBorders>
            <w:noWrap/>
            <w:vAlign w:val="bottom"/>
            <w:hideMark/>
          </w:tcPr>
          <w:p w14:paraId="70F35E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23,98</w:t>
            </w:r>
          </w:p>
        </w:tc>
        <w:tc>
          <w:tcPr>
            <w:tcW w:w="405" w:type="pct"/>
            <w:tcBorders>
              <w:top w:val="nil"/>
              <w:left w:val="nil"/>
              <w:bottom w:val="nil"/>
              <w:right w:val="nil"/>
            </w:tcBorders>
            <w:noWrap/>
            <w:vAlign w:val="bottom"/>
            <w:hideMark/>
          </w:tcPr>
          <w:p w14:paraId="438695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57.650,00</w:t>
            </w:r>
          </w:p>
        </w:tc>
      </w:tr>
      <w:tr w:rsidR="00B1050B" w:rsidRPr="00B1050B" w14:paraId="7194637C" w14:textId="77777777" w:rsidTr="00B508AA">
        <w:trPr>
          <w:trHeight w:val="255"/>
        </w:trPr>
        <w:tc>
          <w:tcPr>
            <w:tcW w:w="308" w:type="pct"/>
            <w:tcBorders>
              <w:top w:val="nil"/>
              <w:left w:val="nil"/>
              <w:bottom w:val="nil"/>
              <w:right w:val="nil"/>
            </w:tcBorders>
            <w:noWrap/>
            <w:vAlign w:val="bottom"/>
            <w:hideMark/>
          </w:tcPr>
          <w:p w14:paraId="7382D5E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7D56167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Kapitalne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pomoći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županijskim</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proračunima</w:t>
            </w:r>
            <w:proofErr w:type="spellEnd"/>
          </w:p>
        </w:tc>
        <w:tc>
          <w:tcPr>
            <w:tcW w:w="405" w:type="pct"/>
            <w:tcBorders>
              <w:top w:val="nil"/>
              <w:left w:val="nil"/>
              <w:bottom w:val="nil"/>
              <w:right w:val="nil"/>
            </w:tcBorders>
            <w:noWrap/>
            <w:vAlign w:val="bottom"/>
            <w:hideMark/>
          </w:tcPr>
          <w:p w14:paraId="6AA837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46.500,00</w:t>
            </w:r>
          </w:p>
        </w:tc>
        <w:tc>
          <w:tcPr>
            <w:tcW w:w="524" w:type="pct"/>
            <w:tcBorders>
              <w:top w:val="nil"/>
              <w:left w:val="nil"/>
              <w:bottom w:val="nil"/>
              <w:right w:val="nil"/>
            </w:tcBorders>
            <w:noWrap/>
            <w:vAlign w:val="bottom"/>
            <w:hideMark/>
          </w:tcPr>
          <w:p w14:paraId="5274A7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11.150,00</w:t>
            </w:r>
          </w:p>
        </w:tc>
        <w:tc>
          <w:tcPr>
            <w:tcW w:w="385" w:type="pct"/>
            <w:tcBorders>
              <w:top w:val="nil"/>
              <w:left w:val="nil"/>
              <w:bottom w:val="nil"/>
              <w:right w:val="nil"/>
            </w:tcBorders>
            <w:noWrap/>
            <w:vAlign w:val="bottom"/>
            <w:hideMark/>
          </w:tcPr>
          <w:p w14:paraId="604CAC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23,98</w:t>
            </w:r>
          </w:p>
        </w:tc>
        <w:tc>
          <w:tcPr>
            <w:tcW w:w="405" w:type="pct"/>
            <w:tcBorders>
              <w:top w:val="nil"/>
              <w:left w:val="nil"/>
              <w:bottom w:val="nil"/>
              <w:right w:val="nil"/>
            </w:tcBorders>
            <w:noWrap/>
            <w:vAlign w:val="bottom"/>
            <w:hideMark/>
          </w:tcPr>
          <w:p w14:paraId="789119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57.650,00</w:t>
            </w:r>
          </w:p>
        </w:tc>
      </w:tr>
      <w:tr w:rsidR="00B1050B" w:rsidRPr="00B1050B" w14:paraId="05961B5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4B97C5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3AE4E06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c>
          <w:tcPr>
            <w:tcW w:w="524" w:type="pct"/>
            <w:tcBorders>
              <w:top w:val="nil"/>
              <w:left w:val="nil"/>
              <w:bottom w:val="nil"/>
              <w:right w:val="nil"/>
            </w:tcBorders>
            <w:shd w:val="clear" w:color="000000" w:fill="FFFF99"/>
            <w:noWrap/>
            <w:vAlign w:val="bottom"/>
            <w:hideMark/>
          </w:tcPr>
          <w:p w14:paraId="79821A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-11.150,00</w:t>
            </w:r>
          </w:p>
        </w:tc>
        <w:tc>
          <w:tcPr>
            <w:tcW w:w="385" w:type="pct"/>
            <w:tcBorders>
              <w:top w:val="nil"/>
              <w:left w:val="nil"/>
              <w:bottom w:val="nil"/>
              <w:right w:val="nil"/>
            </w:tcBorders>
            <w:shd w:val="clear" w:color="000000" w:fill="FFFF99"/>
            <w:noWrap/>
            <w:vAlign w:val="bottom"/>
            <w:hideMark/>
          </w:tcPr>
          <w:p w14:paraId="0F32F7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-20,65</w:t>
            </w:r>
          </w:p>
        </w:tc>
        <w:tc>
          <w:tcPr>
            <w:tcW w:w="405" w:type="pct"/>
            <w:tcBorders>
              <w:top w:val="nil"/>
              <w:left w:val="nil"/>
              <w:bottom w:val="nil"/>
              <w:right w:val="nil"/>
            </w:tcBorders>
            <w:shd w:val="clear" w:color="000000" w:fill="FFFF99"/>
            <w:noWrap/>
            <w:vAlign w:val="bottom"/>
            <w:hideMark/>
          </w:tcPr>
          <w:p w14:paraId="315785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42.850,00</w:t>
            </w:r>
          </w:p>
        </w:tc>
      </w:tr>
      <w:tr w:rsidR="00B1050B" w:rsidRPr="00B1050B" w14:paraId="4F4D371C" w14:textId="77777777" w:rsidTr="00B508AA">
        <w:trPr>
          <w:trHeight w:val="255"/>
        </w:trPr>
        <w:tc>
          <w:tcPr>
            <w:tcW w:w="308" w:type="pct"/>
            <w:tcBorders>
              <w:top w:val="nil"/>
              <w:left w:val="nil"/>
              <w:bottom w:val="nil"/>
              <w:right w:val="nil"/>
            </w:tcBorders>
            <w:noWrap/>
            <w:vAlign w:val="bottom"/>
            <w:hideMark/>
          </w:tcPr>
          <w:p w14:paraId="6AA3468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4D64B5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C142FD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54.000,00</w:t>
            </w:r>
          </w:p>
        </w:tc>
        <w:tc>
          <w:tcPr>
            <w:tcW w:w="524" w:type="pct"/>
            <w:tcBorders>
              <w:top w:val="nil"/>
              <w:left w:val="nil"/>
              <w:bottom w:val="nil"/>
              <w:right w:val="nil"/>
            </w:tcBorders>
            <w:noWrap/>
            <w:vAlign w:val="bottom"/>
            <w:hideMark/>
          </w:tcPr>
          <w:p w14:paraId="2D7BA3D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-11.150,00</w:t>
            </w:r>
          </w:p>
        </w:tc>
        <w:tc>
          <w:tcPr>
            <w:tcW w:w="385" w:type="pct"/>
            <w:tcBorders>
              <w:top w:val="nil"/>
              <w:left w:val="nil"/>
              <w:bottom w:val="nil"/>
              <w:right w:val="nil"/>
            </w:tcBorders>
            <w:noWrap/>
            <w:vAlign w:val="bottom"/>
            <w:hideMark/>
          </w:tcPr>
          <w:p w14:paraId="7B49686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-20,65</w:t>
            </w:r>
          </w:p>
        </w:tc>
        <w:tc>
          <w:tcPr>
            <w:tcW w:w="405" w:type="pct"/>
            <w:tcBorders>
              <w:top w:val="nil"/>
              <w:left w:val="nil"/>
              <w:bottom w:val="nil"/>
              <w:right w:val="nil"/>
            </w:tcBorders>
            <w:noWrap/>
            <w:vAlign w:val="bottom"/>
            <w:hideMark/>
          </w:tcPr>
          <w:p w14:paraId="4A37874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42.850,00</w:t>
            </w:r>
          </w:p>
        </w:tc>
      </w:tr>
      <w:tr w:rsidR="00B1050B" w:rsidRPr="00B1050B" w14:paraId="08DD341A" w14:textId="77777777" w:rsidTr="00B508AA">
        <w:trPr>
          <w:trHeight w:val="255"/>
        </w:trPr>
        <w:tc>
          <w:tcPr>
            <w:tcW w:w="308" w:type="pct"/>
            <w:tcBorders>
              <w:top w:val="nil"/>
              <w:left w:val="nil"/>
              <w:bottom w:val="nil"/>
              <w:right w:val="nil"/>
            </w:tcBorders>
            <w:noWrap/>
            <w:vAlign w:val="bottom"/>
            <w:hideMark/>
          </w:tcPr>
          <w:p w14:paraId="60480D3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4730650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Pomoći dane u inozemstvo i unutar općeg proračuna</w:t>
            </w:r>
          </w:p>
        </w:tc>
        <w:tc>
          <w:tcPr>
            <w:tcW w:w="405" w:type="pct"/>
            <w:tcBorders>
              <w:top w:val="nil"/>
              <w:left w:val="nil"/>
              <w:bottom w:val="nil"/>
              <w:right w:val="nil"/>
            </w:tcBorders>
            <w:noWrap/>
            <w:vAlign w:val="bottom"/>
            <w:hideMark/>
          </w:tcPr>
          <w:p w14:paraId="26A09A2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54.000,00</w:t>
            </w:r>
          </w:p>
        </w:tc>
        <w:tc>
          <w:tcPr>
            <w:tcW w:w="524" w:type="pct"/>
            <w:tcBorders>
              <w:top w:val="nil"/>
              <w:left w:val="nil"/>
              <w:bottom w:val="nil"/>
              <w:right w:val="nil"/>
            </w:tcBorders>
            <w:noWrap/>
            <w:vAlign w:val="bottom"/>
            <w:hideMark/>
          </w:tcPr>
          <w:p w14:paraId="7A46B7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-11.150,00</w:t>
            </w:r>
          </w:p>
        </w:tc>
        <w:tc>
          <w:tcPr>
            <w:tcW w:w="385" w:type="pct"/>
            <w:tcBorders>
              <w:top w:val="nil"/>
              <w:left w:val="nil"/>
              <w:bottom w:val="nil"/>
              <w:right w:val="nil"/>
            </w:tcBorders>
            <w:noWrap/>
            <w:vAlign w:val="bottom"/>
            <w:hideMark/>
          </w:tcPr>
          <w:p w14:paraId="05FA10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-20,65</w:t>
            </w:r>
          </w:p>
        </w:tc>
        <w:tc>
          <w:tcPr>
            <w:tcW w:w="405" w:type="pct"/>
            <w:tcBorders>
              <w:top w:val="nil"/>
              <w:left w:val="nil"/>
              <w:bottom w:val="nil"/>
              <w:right w:val="nil"/>
            </w:tcBorders>
            <w:noWrap/>
            <w:vAlign w:val="bottom"/>
            <w:hideMark/>
          </w:tcPr>
          <w:p w14:paraId="656258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42.850,00</w:t>
            </w:r>
          </w:p>
        </w:tc>
      </w:tr>
      <w:tr w:rsidR="00B1050B" w:rsidRPr="00B1050B" w14:paraId="64A6F70D" w14:textId="77777777" w:rsidTr="00B508AA">
        <w:trPr>
          <w:trHeight w:val="255"/>
        </w:trPr>
        <w:tc>
          <w:tcPr>
            <w:tcW w:w="308" w:type="pct"/>
            <w:tcBorders>
              <w:top w:val="nil"/>
              <w:left w:val="nil"/>
              <w:bottom w:val="nil"/>
              <w:right w:val="nil"/>
            </w:tcBorders>
            <w:noWrap/>
            <w:vAlign w:val="bottom"/>
            <w:hideMark/>
          </w:tcPr>
          <w:p w14:paraId="2924920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7B03D6E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Kapitalne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pomoći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općinskim</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proračunima</w:t>
            </w:r>
            <w:proofErr w:type="spellEnd"/>
          </w:p>
        </w:tc>
        <w:tc>
          <w:tcPr>
            <w:tcW w:w="405" w:type="pct"/>
            <w:tcBorders>
              <w:top w:val="nil"/>
              <w:left w:val="nil"/>
              <w:bottom w:val="nil"/>
              <w:right w:val="nil"/>
            </w:tcBorders>
            <w:noWrap/>
            <w:vAlign w:val="bottom"/>
            <w:hideMark/>
          </w:tcPr>
          <w:p w14:paraId="5D5983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54.000,00</w:t>
            </w:r>
          </w:p>
        </w:tc>
        <w:tc>
          <w:tcPr>
            <w:tcW w:w="524" w:type="pct"/>
            <w:tcBorders>
              <w:top w:val="nil"/>
              <w:left w:val="nil"/>
              <w:bottom w:val="nil"/>
              <w:right w:val="nil"/>
            </w:tcBorders>
            <w:noWrap/>
            <w:vAlign w:val="bottom"/>
            <w:hideMark/>
          </w:tcPr>
          <w:p w14:paraId="4E1065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-11.150,00</w:t>
            </w:r>
          </w:p>
        </w:tc>
        <w:tc>
          <w:tcPr>
            <w:tcW w:w="385" w:type="pct"/>
            <w:tcBorders>
              <w:top w:val="nil"/>
              <w:left w:val="nil"/>
              <w:bottom w:val="nil"/>
              <w:right w:val="nil"/>
            </w:tcBorders>
            <w:noWrap/>
            <w:vAlign w:val="bottom"/>
            <w:hideMark/>
          </w:tcPr>
          <w:p w14:paraId="66115D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-20,65</w:t>
            </w:r>
          </w:p>
        </w:tc>
        <w:tc>
          <w:tcPr>
            <w:tcW w:w="405" w:type="pct"/>
            <w:tcBorders>
              <w:top w:val="nil"/>
              <w:left w:val="nil"/>
              <w:bottom w:val="nil"/>
              <w:right w:val="nil"/>
            </w:tcBorders>
            <w:noWrap/>
            <w:vAlign w:val="bottom"/>
            <w:hideMark/>
          </w:tcPr>
          <w:p w14:paraId="433508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42.850,00</w:t>
            </w:r>
          </w:p>
        </w:tc>
      </w:tr>
      <w:tr w:rsidR="00B1050B" w:rsidRPr="00B1050B" w14:paraId="5D74C9A1"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460947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K100070 Proširenje i modernizacija javne rasvjete u naselju Gračac</w:t>
            </w:r>
          </w:p>
        </w:tc>
        <w:tc>
          <w:tcPr>
            <w:tcW w:w="405" w:type="pct"/>
            <w:tcBorders>
              <w:top w:val="nil"/>
              <w:left w:val="nil"/>
              <w:bottom w:val="nil"/>
              <w:right w:val="nil"/>
            </w:tcBorders>
            <w:shd w:val="clear" w:color="000000" w:fill="CCCCFF"/>
            <w:noWrap/>
            <w:vAlign w:val="bottom"/>
            <w:hideMark/>
          </w:tcPr>
          <w:p w14:paraId="382BDA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20.500,00</w:t>
            </w:r>
          </w:p>
        </w:tc>
        <w:tc>
          <w:tcPr>
            <w:tcW w:w="524" w:type="pct"/>
            <w:tcBorders>
              <w:top w:val="nil"/>
              <w:left w:val="nil"/>
              <w:bottom w:val="nil"/>
              <w:right w:val="nil"/>
            </w:tcBorders>
            <w:shd w:val="clear" w:color="000000" w:fill="CCCCFF"/>
            <w:noWrap/>
            <w:vAlign w:val="bottom"/>
            <w:hideMark/>
          </w:tcPr>
          <w:p w14:paraId="057372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8F404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44B728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20.500,00</w:t>
            </w:r>
          </w:p>
        </w:tc>
      </w:tr>
      <w:tr w:rsidR="00B1050B" w:rsidRPr="00B1050B" w14:paraId="41BA56AF"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4680E9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05" w:type="pct"/>
            <w:tcBorders>
              <w:top w:val="nil"/>
              <w:left w:val="nil"/>
              <w:bottom w:val="nil"/>
              <w:right w:val="nil"/>
            </w:tcBorders>
            <w:shd w:val="clear" w:color="000000" w:fill="FFFF99"/>
            <w:noWrap/>
            <w:vAlign w:val="bottom"/>
            <w:hideMark/>
          </w:tcPr>
          <w:p w14:paraId="070570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20.500,00</w:t>
            </w:r>
          </w:p>
        </w:tc>
        <w:tc>
          <w:tcPr>
            <w:tcW w:w="524" w:type="pct"/>
            <w:tcBorders>
              <w:top w:val="nil"/>
              <w:left w:val="nil"/>
              <w:bottom w:val="nil"/>
              <w:right w:val="nil"/>
            </w:tcBorders>
            <w:shd w:val="clear" w:color="000000" w:fill="FFFF99"/>
            <w:noWrap/>
            <w:vAlign w:val="bottom"/>
            <w:hideMark/>
          </w:tcPr>
          <w:p w14:paraId="76C56B8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EBAC19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DA22D8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20.500,00</w:t>
            </w:r>
          </w:p>
        </w:tc>
      </w:tr>
      <w:tr w:rsidR="00B1050B" w:rsidRPr="00B1050B" w14:paraId="194EA708" w14:textId="77777777" w:rsidTr="00B508AA">
        <w:trPr>
          <w:trHeight w:val="255"/>
        </w:trPr>
        <w:tc>
          <w:tcPr>
            <w:tcW w:w="308" w:type="pct"/>
            <w:tcBorders>
              <w:top w:val="nil"/>
              <w:left w:val="nil"/>
              <w:bottom w:val="nil"/>
              <w:right w:val="nil"/>
            </w:tcBorders>
            <w:noWrap/>
            <w:vAlign w:val="bottom"/>
            <w:hideMark/>
          </w:tcPr>
          <w:p w14:paraId="249C56F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1CC0D79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2D1C570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20.500,00</w:t>
            </w:r>
          </w:p>
        </w:tc>
        <w:tc>
          <w:tcPr>
            <w:tcW w:w="524" w:type="pct"/>
            <w:tcBorders>
              <w:top w:val="nil"/>
              <w:left w:val="nil"/>
              <w:bottom w:val="nil"/>
              <w:right w:val="nil"/>
            </w:tcBorders>
            <w:noWrap/>
            <w:vAlign w:val="bottom"/>
            <w:hideMark/>
          </w:tcPr>
          <w:p w14:paraId="3342D1A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572AD8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B78833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20.500,00</w:t>
            </w:r>
          </w:p>
        </w:tc>
      </w:tr>
      <w:tr w:rsidR="00B1050B" w:rsidRPr="00B1050B" w14:paraId="4899EA00" w14:textId="77777777" w:rsidTr="00B508AA">
        <w:trPr>
          <w:trHeight w:val="255"/>
        </w:trPr>
        <w:tc>
          <w:tcPr>
            <w:tcW w:w="308" w:type="pct"/>
            <w:tcBorders>
              <w:top w:val="nil"/>
              <w:left w:val="nil"/>
              <w:bottom w:val="nil"/>
              <w:right w:val="nil"/>
            </w:tcBorders>
            <w:noWrap/>
            <w:vAlign w:val="bottom"/>
            <w:hideMark/>
          </w:tcPr>
          <w:p w14:paraId="796A8D6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7BFD52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656020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20.500,00</w:t>
            </w:r>
          </w:p>
        </w:tc>
        <w:tc>
          <w:tcPr>
            <w:tcW w:w="524" w:type="pct"/>
            <w:tcBorders>
              <w:top w:val="nil"/>
              <w:left w:val="nil"/>
              <w:bottom w:val="nil"/>
              <w:right w:val="nil"/>
            </w:tcBorders>
            <w:noWrap/>
            <w:vAlign w:val="bottom"/>
            <w:hideMark/>
          </w:tcPr>
          <w:p w14:paraId="33D2E7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D0D410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084FA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20.500,00</w:t>
            </w:r>
          </w:p>
        </w:tc>
      </w:tr>
      <w:tr w:rsidR="00B1050B" w:rsidRPr="00B1050B" w14:paraId="2619D499" w14:textId="77777777" w:rsidTr="00B508AA">
        <w:trPr>
          <w:trHeight w:val="255"/>
        </w:trPr>
        <w:tc>
          <w:tcPr>
            <w:tcW w:w="308" w:type="pct"/>
            <w:tcBorders>
              <w:top w:val="nil"/>
              <w:left w:val="nil"/>
              <w:bottom w:val="nil"/>
              <w:right w:val="nil"/>
            </w:tcBorders>
            <w:noWrap/>
            <w:vAlign w:val="bottom"/>
            <w:hideMark/>
          </w:tcPr>
          <w:p w14:paraId="53B2CE6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DA60FE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građevinski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objekti</w:t>
            </w:r>
            <w:proofErr w:type="spellEnd"/>
          </w:p>
        </w:tc>
        <w:tc>
          <w:tcPr>
            <w:tcW w:w="405" w:type="pct"/>
            <w:tcBorders>
              <w:top w:val="nil"/>
              <w:left w:val="nil"/>
              <w:bottom w:val="nil"/>
              <w:right w:val="nil"/>
            </w:tcBorders>
            <w:noWrap/>
            <w:vAlign w:val="bottom"/>
            <w:hideMark/>
          </w:tcPr>
          <w:p w14:paraId="36BDD9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20.500,00</w:t>
            </w:r>
          </w:p>
        </w:tc>
        <w:tc>
          <w:tcPr>
            <w:tcW w:w="524" w:type="pct"/>
            <w:tcBorders>
              <w:top w:val="nil"/>
              <w:left w:val="nil"/>
              <w:bottom w:val="nil"/>
              <w:right w:val="nil"/>
            </w:tcBorders>
            <w:noWrap/>
            <w:vAlign w:val="bottom"/>
            <w:hideMark/>
          </w:tcPr>
          <w:p w14:paraId="2C446A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7B6B32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70496C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20.500,00</w:t>
            </w:r>
          </w:p>
        </w:tc>
      </w:tr>
      <w:tr w:rsidR="00B1050B" w:rsidRPr="00B1050B" w14:paraId="1B9564F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7FDA5CF"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K100074 Postavljanje nadzornih kamera na divljim odlagalištima</w:t>
            </w:r>
          </w:p>
        </w:tc>
        <w:tc>
          <w:tcPr>
            <w:tcW w:w="405" w:type="pct"/>
            <w:tcBorders>
              <w:top w:val="nil"/>
              <w:left w:val="nil"/>
              <w:bottom w:val="nil"/>
              <w:right w:val="nil"/>
            </w:tcBorders>
            <w:shd w:val="clear" w:color="000000" w:fill="CCCCFF"/>
            <w:noWrap/>
            <w:vAlign w:val="bottom"/>
            <w:hideMark/>
          </w:tcPr>
          <w:p w14:paraId="68CEC0D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CCCCFF"/>
            <w:noWrap/>
            <w:vAlign w:val="bottom"/>
            <w:hideMark/>
          </w:tcPr>
          <w:p w14:paraId="5EC85B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476D4E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77982A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3F2888B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D4ED84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64CB19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c>
          <w:tcPr>
            <w:tcW w:w="524" w:type="pct"/>
            <w:tcBorders>
              <w:top w:val="nil"/>
              <w:left w:val="nil"/>
              <w:bottom w:val="nil"/>
              <w:right w:val="nil"/>
            </w:tcBorders>
            <w:shd w:val="clear" w:color="000000" w:fill="FFFF99"/>
            <w:noWrap/>
            <w:vAlign w:val="bottom"/>
            <w:hideMark/>
          </w:tcPr>
          <w:p w14:paraId="5EAC34D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F73D1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942B50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10.000,00</w:t>
            </w:r>
          </w:p>
        </w:tc>
      </w:tr>
      <w:tr w:rsidR="00B1050B" w:rsidRPr="00B1050B" w14:paraId="54F85237" w14:textId="77777777" w:rsidTr="00B508AA">
        <w:trPr>
          <w:trHeight w:val="255"/>
        </w:trPr>
        <w:tc>
          <w:tcPr>
            <w:tcW w:w="308" w:type="pct"/>
            <w:tcBorders>
              <w:top w:val="nil"/>
              <w:left w:val="nil"/>
              <w:bottom w:val="nil"/>
              <w:right w:val="nil"/>
            </w:tcBorders>
            <w:noWrap/>
            <w:vAlign w:val="bottom"/>
            <w:hideMark/>
          </w:tcPr>
          <w:p w14:paraId="1110C76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BBE200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57E0223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c>
          <w:tcPr>
            <w:tcW w:w="524" w:type="pct"/>
            <w:tcBorders>
              <w:top w:val="nil"/>
              <w:left w:val="nil"/>
              <w:bottom w:val="nil"/>
              <w:right w:val="nil"/>
            </w:tcBorders>
            <w:noWrap/>
            <w:vAlign w:val="bottom"/>
            <w:hideMark/>
          </w:tcPr>
          <w:p w14:paraId="4C8E224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3C5C66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559114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10.000,00</w:t>
            </w:r>
          </w:p>
        </w:tc>
      </w:tr>
      <w:tr w:rsidR="00B1050B" w:rsidRPr="00B1050B" w14:paraId="55BD196F" w14:textId="77777777" w:rsidTr="00B508AA">
        <w:trPr>
          <w:trHeight w:val="255"/>
        </w:trPr>
        <w:tc>
          <w:tcPr>
            <w:tcW w:w="308" w:type="pct"/>
            <w:tcBorders>
              <w:top w:val="nil"/>
              <w:left w:val="nil"/>
              <w:bottom w:val="nil"/>
              <w:right w:val="nil"/>
            </w:tcBorders>
            <w:noWrap/>
            <w:vAlign w:val="bottom"/>
            <w:hideMark/>
          </w:tcPr>
          <w:p w14:paraId="5576F32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F5A091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C1B71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53DE13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9A07F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D439B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40D3485F" w14:textId="77777777" w:rsidTr="00B508AA">
        <w:trPr>
          <w:trHeight w:val="255"/>
        </w:trPr>
        <w:tc>
          <w:tcPr>
            <w:tcW w:w="308" w:type="pct"/>
            <w:tcBorders>
              <w:top w:val="nil"/>
              <w:left w:val="nil"/>
              <w:bottom w:val="nil"/>
              <w:right w:val="nil"/>
            </w:tcBorders>
            <w:noWrap/>
            <w:vAlign w:val="bottom"/>
            <w:hideMark/>
          </w:tcPr>
          <w:p w14:paraId="52858AD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82D54C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Komunikacijska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p>
        </w:tc>
        <w:tc>
          <w:tcPr>
            <w:tcW w:w="405" w:type="pct"/>
            <w:tcBorders>
              <w:top w:val="nil"/>
              <w:left w:val="nil"/>
              <w:bottom w:val="nil"/>
              <w:right w:val="nil"/>
            </w:tcBorders>
            <w:noWrap/>
            <w:vAlign w:val="bottom"/>
            <w:hideMark/>
          </w:tcPr>
          <w:p w14:paraId="2E1ACA0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54C590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A410C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C9C3C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51A3B44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48C4E6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K100075 Građevinski radovi na grobljima</w:t>
            </w:r>
          </w:p>
        </w:tc>
        <w:tc>
          <w:tcPr>
            <w:tcW w:w="405" w:type="pct"/>
            <w:tcBorders>
              <w:top w:val="nil"/>
              <w:left w:val="nil"/>
              <w:bottom w:val="nil"/>
              <w:right w:val="nil"/>
            </w:tcBorders>
            <w:shd w:val="clear" w:color="000000" w:fill="CCCCFF"/>
            <w:noWrap/>
            <w:vAlign w:val="bottom"/>
            <w:hideMark/>
          </w:tcPr>
          <w:p w14:paraId="15A7F8B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CCCCFF"/>
            <w:noWrap/>
            <w:vAlign w:val="bottom"/>
            <w:hideMark/>
          </w:tcPr>
          <w:p w14:paraId="67FC782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5B99CE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69D75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r>
      <w:tr w:rsidR="00B1050B" w:rsidRPr="00B1050B" w14:paraId="24465E4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048E01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4.3.</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r w:rsidRPr="00B1050B">
              <w:rPr>
                <w:rFonts w:ascii="Arial" w:hAnsi="Arial" w:cs="Arial"/>
                <w:b/>
                <w:bCs/>
                <w:color w:val="000000"/>
                <w:sz w:val="14"/>
                <w:szCs w:val="14"/>
                <w:lang w:val="en-US" w:eastAsia="en-US"/>
              </w:rPr>
              <w:t xml:space="preserve"> za </w:t>
            </w:r>
            <w:proofErr w:type="spellStart"/>
            <w:r w:rsidRPr="00B1050B">
              <w:rPr>
                <w:rFonts w:ascii="Arial" w:hAnsi="Arial" w:cs="Arial"/>
                <w:b/>
                <w:bCs/>
                <w:color w:val="000000"/>
                <w:sz w:val="14"/>
                <w:szCs w:val="14"/>
                <w:lang w:val="en-US" w:eastAsia="en-US"/>
              </w:rPr>
              <w:t>šume</w:t>
            </w:r>
            <w:proofErr w:type="spellEnd"/>
          </w:p>
        </w:tc>
        <w:tc>
          <w:tcPr>
            <w:tcW w:w="405" w:type="pct"/>
            <w:tcBorders>
              <w:top w:val="nil"/>
              <w:left w:val="nil"/>
              <w:bottom w:val="nil"/>
              <w:right w:val="nil"/>
            </w:tcBorders>
            <w:shd w:val="clear" w:color="000000" w:fill="FFFF99"/>
            <w:noWrap/>
            <w:vAlign w:val="bottom"/>
            <w:hideMark/>
          </w:tcPr>
          <w:p w14:paraId="56C99E5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c>
          <w:tcPr>
            <w:tcW w:w="524" w:type="pct"/>
            <w:tcBorders>
              <w:top w:val="nil"/>
              <w:left w:val="nil"/>
              <w:bottom w:val="nil"/>
              <w:right w:val="nil"/>
            </w:tcBorders>
            <w:shd w:val="clear" w:color="000000" w:fill="FFFF99"/>
            <w:noWrap/>
            <w:vAlign w:val="bottom"/>
            <w:hideMark/>
          </w:tcPr>
          <w:p w14:paraId="0FCC03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0B924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9B4B3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30.000,00</w:t>
            </w:r>
          </w:p>
        </w:tc>
      </w:tr>
      <w:tr w:rsidR="00B1050B" w:rsidRPr="00B1050B" w14:paraId="6874E031" w14:textId="77777777" w:rsidTr="00B508AA">
        <w:trPr>
          <w:trHeight w:val="255"/>
        </w:trPr>
        <w:tc>
          <w:tcPr>
            <w:tcW w:w="308" w:type="pct"/>
            <w:tcBorders>
              <w:top w:val="nil"/>
              <w:left w:val="nil"/>
              <w:bottom w:val="nil"/>
              <w:right w:val="nil"/>
            </w:tcBorders>
            <w:noWrap/>
            <w:vAlign w:val="bottom"/>
            <w:hideMark/>
          </w:tcPr>
          <w:p w14:paraId="3A9ABDC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D6E5C4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6DD7988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30.000,00</w:t>
            </w:r>
          </w:p>
        </w:tc>
        <w:tc>
          <w:tcPr>
            <w:tcW w:w="524" w:type="pct"/>
            <w:tcBorders>
              <w:top w:val="nil"/>
              <w:left w:val="nil"/>
              <w:bottom w:val="nil"/>
              <w:right w:val="nil"/>
            </w:tcBorders>
            <w:noWrap/>
            <w:vAlign w:val="bottom"/>
            <w:hideMark/>
          </w:tcPr>
          <w:p w14:paraId="0302CFA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DE603E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C2F950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30.000,00</w:t>
            </w:r>
          </w:p>
        </w:tc>
      </w:tr>
      <w:tr w:rsidR="00B1050B" w:rsidRPr="00B1050B" w14:paraId="12CABFAB" w14:textId="77777777" w:rsidTr="00B508AA">
        <w:trPr>
          <w:trHeight w:val="255"/>
        </w:trPr>
        <w:tc>
          <w:tcPr>
            <w:tcW w:w="308" w:type="pct"/>
            <w:tcBorders>
              <w:top w:val="nil"/>
              <w:left w:val="nil"/>
              <w:bottom w:val="nil"/>
              <w:right w:val="nil"/>
            </w:tcBorders>
            <w:noWrap/>
            <w:vAlign w:val="bottom"/>
            <w:hideMark/>
          </w:tcPr>
          <w:p w14:paraId="66C9AFE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26E5E0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3F1916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407FC5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0D112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FC5D0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r>
      <w:tr w:rsidR="00B1050B" w:rsidRPr="00B1050B" w14:paraId="0989F80E" w14:textId="77777777" w:rsidTr="00B508AA">
        <w:trPr>
          <w:trHeight w:val="255"/>
        </w:trPr>
        <w:tc>
          <w:tcPr>
            <w:tcW w:w="308" w:type="pct"/>
            <w:tcBorders>
              <w:top w:val="nil"/>
              <w:left w:val="nil"/>
              <w:bottom w:val="nil"/>
              <w:right w:val="nil"/>
            </w:tcBorders>
            <w:noWrap/>
            <w:vAlign w:val="bottom"/>
            <w:hideMark/>
          </w:tcPr>
          <w:p w14:paraId="0727AC6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80DEED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građevinski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objekti</w:t>
            </w:r>
            <w:proofErr w:type="spellEnd"/>
          </w:p>
        </w:tc>
        <w:tc>
          <w:tcPr>
            <w:tcW w:w="405" w:type="pct"/>
            <w:tcBorders>
              <w:top w:val="nil"/>
              <w:left w:val="nil"/>
              <w:bottom w:val="nil"/>
              <w:right w:val="nil"/>
            </w:tcBorders>
            <w:noWrap/>
            <w:vAlign w:val="bottom"/>
            <w:hideMark/>
          </w:tcPr>
          <w:p w14:paraId="69909E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6C2BB90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46586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5E2D17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r>
      <w:tr w:rsidR="00B1050B" w:rsidRPr="00B1050B" w14:paraId="3615D3E6"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CFDEB4F"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K100076 Sanacija javnih površina</w:t>
            </w:r>
          </w:p>
        </w:tc>
        <w:tc>
          <w:tcPr>
            <w:tcW w:w="405" w:type="pct"/>
            <w:tcBorders>
              <w:top w:val="nil"/>
              <w:left w:val="nil"/>
              <w:bottom w:val="nil"/>
              <w:right w:val="nil"/>
            </w:tcBorders>
            <w:shd w:val="clear" w:color="000000" w:fill="CCCCFF"/>
            <w:noWrap/>
            <w:vAlign w:val="bottom"/>
            <w:hideMark/>
          </w:tcPr>
          <w:p w14:paraId="0438EE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c>
          <w:tcPr>
            <w:tcW w:w="524" w:type="pct"/>
            <w:tcBorders>
              <w:top w:val="nil"/>
              <w:left w:val="nil"/>
              <w:bottom w:val="nil"/>
              <w:right w:val="nil"/>
            </w:tcBorders>
            <w:shd w:val="clear" w:color="000000" w:fill="CCCCFF"/>
            <w:noWrap/>
            <w:vAlign w:val="bottom"/>
            <w:hideMark/>
          </w:tcPr>
          <w:p w14:paraId="171C8C1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D3764A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111D8F7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r>
      <w:tr w:rsidR="00B1050B" w:rsidRPr="00B1050B" w14:paraId="40BEAD04"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E6EE83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7FCF28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5.225,00</w:t>
            </w:r>
          </w:p>
        </w:tc>
        <w:tc>
          <w:tcPr>
            <w:tcW w:w="524" w:type="pct"/>
            <w:tcBorders>
              <w:top w:val="nil"/>
              <w:left w:val="nil"/>
              <w:bottom w:val="nil"/>
              <w:right w:val="nil"/>
            </w:tcBorders>
            <w:shd w:val="clear" w:color="000000" w:fill="FFFF99"/>
            <w:noWrap/>
            <w:vAlign w:val="bottom"/>
            <w:hideMark/>
          </w:tcPr>
          <w:p w14:paraId="4949CC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F48119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AD7B8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5.225,00</w:t>
            </w:r>
          </w:p>
        </w:tc>
      </w:tr>
      <w:tr w:rsidR="00B1050B" w:rsidRPr="00B1050B" w14:paraId="5298C13F" w14:textId="77777777" w:rsidTr="00B508AA">
        <w:trPr>
          <w:trHeight w:val="255"/>
        </w:trPr>
        <w:tc>
          <w:tcPr>
            <w:tcW w:w="308" w:type="pct"/>
            <w:tcBorders>
              <w:top w:val="nil"/>
              <w:left w:val="nil"/>
              <w:bottom w:val="nil"/>
              <w:right w:val="nil"/>
            </w:tcBorders>
            <w:noWrap/>
            <w:vAlign w:val="bottom"/>
            <w:hideMark/>
          </w:tcPr>
          <w:p w14:paraId="6E0037C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19680E5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47FB7CB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5.225,00</w:t>
            </w:r>
          </w:p>
        </w:tc>
        <w:tc>
          <w:tcPr>
            <w:tcW w:w="524" w:type="pct"/>
            <w:tcBorders>
              <w:top w:val="nil"/>
              <w:left w:val="nil"/>
              <w:bottom w:val="nil"/>
              <w:right w:val="nil"/>
            </w:tcBorders>
            <w:noWrap/>
            <w:vAlign w:val="bottom"/>
            <w:hideMark/>
          </w:tcPr>
          <w:p w14:paraId="15EC798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BFE41D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4300E1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5.225,00</w:t>
            </w:r>
          </w:p>
        </w:tc>
      </w:tr>
      <w:tr w:rsidR="00B1050B" w:rsidRPr="00B1050B" w14:paraId="414BBAC2" w14:textId="77777777" w:rsidTr="00B508AA">
        <w:trPr>
          <w:trHeight w:val="255"/>
        </w:trPr>
        <w:tc>
          <w:tcPr>
            <w:tcW w:w="308" w:type="pct"/>
            <w:tcBorders>
              <w:top w:val="nil"/>
              <w:left w:val="nil"/>
              <w:bottom w:val="nil"/>
              <w:right w:val="nil"/>
            </w:tcBorders>
            <w:noWrap/>
            <w:vAlign w:val="bottom"/>
            <w:hideMark/>
          </w:tcPr>
          <w:p w14:paraId="493A7FA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43F12F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62C843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5.225,00</w:t>
            </w:r>
          </w:p>
        </w:tc>
        <w:tc>
          <w:tcPr>
            <w:tcW w:w="524" w:type="pct"/>
            <w:tcBorders>
              <w:top w:val="nil"/>
              <w:left w:val="nil"/>
              <w:bottom w:val="nil"/>
              <w:right w:val="nil"/>
            </w:tcBorders>
            <w:noWrap/>
            <w:vAlign w:val="bottom"/>
            <w:hideMark/>
          </w:tcPr>
          <w:p w14:paraId="37C082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F6B32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E73F3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5.225,00</w:t>
            </w:r>
          </w:p>
        </w:tc>
      </w:tr>
      <w:tr w:rsidR="00B1050B" w:rsidRPr="00B1050B" w14:paraId="153790D0" w14:textId="77777777" w:rsidTr="00B508AA">
        <w:trPr>
          <w:trHeight w:val="255"/>
        </w:trPr>
        <w:tc>
          <w:tcPr>
            <w:tcW w:w="308" w:type="pct"/>
            <w:tcBorders>
              <w:top w:val="nil"/>
              <w:left w:val="nil"/>
              <w:bottom w:val="nil"/>
              <w:right w:val="nil"/>
            </w:tcBorders>
            <w:noWrap/>
            <w:vAlign w:val="bottom"/>
            <w:hideMark/>
          </w:tcPr>
          <w:p w14:paraId="1148701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30093A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građevinski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objekti</w:t>
            </w:r>
            <w:proofErr w:type="spellEnd"/>
          </w:p>
        </w:tc>
        <w:tc>
          <w:tcPr>
            <w:tcW w:w="405" w:type="pct"/>
            <w:tcBorders>
              <w:top w:val="nil"/>
              <w:left w:val="nil"/>
              <w:bottom w:val="nil"/>
              <w:right w:val="nil"/>
            </w:tcBorders>
            <w:noWrap/>
            <w:vAlign w:val="bottom"/>
            <w:hideMark/>
          </w:tcPr>
          <w:p w14:paraId="682DF0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5.225,00</w:t>
            </w:r>
          </w:p>
        </w:tc>
        <w:tc>
          <w:tcPr>
            <w:tcW w:w="524" w:type="pct"/>
            <w:tcBorders>
              <w:top w:val="nil"/>
              <w:left w:val="nil"/>
              <w:bottom w:val="nil"/>
              <w:right w:val="nil"/>
            </w:tcBorders>
            <w:noWrap/>
            <w:vAlign w:val="bottom"/>
            <w:hideMark/>
          </w:tcPr>
          <w:p w14:paraId="456674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6962D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A64B9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5.225,00</w:t>
            </w:r>
          </w:p>
        </w:tc>
      </w:tr>
      <w:tr w:rsidR="00B1050B" w:rsidRPr="00B1050B" w14:paraId="4CF8FEF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FBB31AA"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lastRenderedPageBreak/>
              <w:t>Izvor  5.4. Kapitalne pomoći iz županijskog proračuna</w:t>
            </w:r>
          </w:p>
        </w:tc>
        <w:tc>
          <w:tcPr>
            <w:tcW w:w="405" w:type="pct"/>
            <w:tcBorders>
              <w:top w:val="nil"/>
              <w:left w:val="nil"/>
              <w:bottom w:val="nil"/>
              <w:right w:val="nil"/>
            </w:tcBorders>
            <w:shd w:val="clear" w:color="000000" w:fill="FFFF99"/>
            <w:noWrap/>
            <w:vAlign w:val="bottom"/>
            <w:hideMark/>
          </w:tcPr>
          <w:p w14:paraId="1B6CFF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5.775,00</w:t>
            </w:r>
          </w:p>
        </w:tc>
        <w:tc>
          <w:tcPr>
            <w:tcW w:w="524" w:type="pct"/>
            <w:tcBorders>
              <w:top w:val="nil"/>
              <w:left w:val="nil"/>
              <w:bottom w:val="nil"/>
              <w:right w:val="nil"/>
            </w:tcBorders>
            <w:shd w:val="clear" w:color="000000" w:fill="FFFF99"/>
            <w:noWrap/>
            <w:vAlign w:val="bottom"/>
            <w:hideMark/>
          </w:tcPr>
          <w:p w14:paraId="3F9D57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241EDE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6502D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5.775,00</w:t>
            </w:r>
          </w:p>
        </w:tc>
      </w:tr>
      <w:tr w:rsidR="00B1050B" w:rsidRPr="00B1050B" w14:paraId="7AEDB392" w14:textId="77777777" w:rsidTr="00B508AA">
        <w:trPr>
          <w:trHeight w:val="255"/>
        </w:trPr>
        <w:tc>
          <w:tcPr>
            <w:tcW w:w="308" w:type="pct"/>
            <w:tcBorders>
              <w:top w:val="nil"/>
              <w:left w:val="nil"/>
              <w:bottom w:val="nil"/>
              <w:right w:val="nil"/>
            </w:tcBorders>
            <w:noWrap/>
            <w:vAlign w:val="bottom"/>
            <w:hideMark/>
          </w:tcPr>
          <w:p w14:paraId="075B05A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9F3C38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27A134A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5.775,00</w:t>
            </w:r>
          </w:p>
        </w:tc>
        <w:tc>
          <w:tcPr>
            <w:tcW w:w="524" w:type="pct"/>
            <w:tcBorders>
              <w:top w:val="nil"/>
              <w:left w:val="nil"/>
              <w:bottom w:val="nil"/>
              <w:right w:val="nil"/>
            </w:tcBorders>
            <w:noWrap/>
            <w:vAlign w:val="bottom"/>
            <w:hideMark/>
          </w:tcPr>
          <w:p w14:paraId="6E6D313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E053F2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A549BE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5.775,00</w:t>
            </w:r>
          </w:p>
        </w:tc>
      </w:tr>
      <w:tr w:rsidR="00B1050B" w:rsidRPr="00B1050B" w14:paraId="43E6F2D2" w14:textId="77777777" w:rsidTr="00B508AA">
        <w:trPr>
          <w:trHeight w:val="255"/>
        </w:trPr>
        <w:tc>
          <w:tcPr>
            <w:tcW w:w="308" w:type="pct"/>
            <w:tcBorders>
              <w:top w:val="nil"/>
              <w:left w:val="nil"/>
              <w:bottom w:val="nil"/>
              <w:right w:val="nil"/>
            </w:tcBorders>
            <w:noWrap/>
            <w:vAlign w:val="bottom"/>
            <w:hideMark/>
          </w:tcPr>
          <w:p w14:paraId="0C0EF34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496F15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DB5393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5.775,00</w:t>
            </w:r>
          </w:p>
        </w:tc>
        <w:tc>
          <w:tcPr>
            <w:tcW w:w="524" w:type="pct"/>
            <w:tcBorders>
              <w:top w:val="nil"/>
              <w:left w:val="nil"/>
              <w:bottom w:val="nil"/>
              <w:right w:val="nil"/>
            </w:tcBorders>
            <w:noWrap/>
            <w:vAlign w:val="bottom"/>
            <w:hideMark/>
          </w:tcPr>
          <w:p w14:paraId="4C6116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3A526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1D498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5.775,00</w:t>
            </w:r>
          </w:p>
        </w:tc>
      </w:tr>
      <w:tr w:rsidR="00B1050B" w:rsidRPr="00B1050B" w14:paraId="2C6CEEDF" w14:textId="77777777" w:rsidTr="00B508AA">
        <w:trPr>
          <w:trHeight w:val="255"/>
        </w:trPr>
        <w:tc>
          <w:tcPr>
            <w:tcW w:w="308" w:type="pct"/>
            <w:tcBorders>
              <w:top w:val="nil"/>
              <w:left w:val="nil"/>
              <w:bottom w:val="nil"/>
              <w:right w:val="nil"/>
            </w:tcBorders>
            <w:noWrap/>
            <w:vAlign w:val="bottom"/>
            <w:hideMark/>
          </w:tcPr>
          <w:p w14:paraId="0DFE288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A64718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građevinski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objekti</w:t>
            </w:r>
            <w:proofErr w:type="spellEnd"/>
          </w:p>
        </w:tc>
        <w:tc>
          <w:tcPr>
            <w:tcW w:w="405" w:type="pct"/>
            <w:tcBorders>
              <w:top w:val="nil"/>
              <w:left w:val="nil"/>
              <w:bottom w:val="nil"/>
              <w:right w:val="nil"/>
            </w:tcBorders>
            <w:noWrap/>
            <w:vAlign w:val="bottom"/>
            <w:hideMark/>
          </w:tcPr>
          <w:p w14:paraId="2A64C0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5.775,00</w:t>
            </w:r>
          </w:p>
        </w:tc>
        <w:tc>
          <w:tcPr>
            <w:tcW w:w="524" w:type="pct"/>
            <w:tcBorders>
              <w:top w:val="nil"/>
              <w:left w:val="nil"/>
              <w:bottom w:val="nil"/>
              <w:right w:val="nil"/>
            </w:tcBorders>
            <w:noWrap/>
            <w:vAlign w:val="bottom"/>
            <w:hideMark/>
          </w:tcPr>
          <w:p w14:paraId="76371B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B1841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CA7622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5.775,00</w:t>
            </w:r>
          </w:p>
        </w:tc>
      </w:tr>
      <w:tr w:rsidR="00B1050B" w:rsidRPr="00B1050B" w14:paraId="478A1473"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A14BB2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K100079 Sanacija nerazvrstanih cesta nakon prirodne nepogode</w:t>
            </w:r>
          </w:p>
        </w:tc>
        <w:tc>
          <w:tcPr>
            <w:tcW w:w="405" w:type="pct"/>
            <w:tcBorders>
              <w:top w:val="nil"/>
              <w:left w:val="nil"/>
              <w:bottom w:val="nil"/>
              <w:right w:val="nil"/>
            </w:tcBorders>
            <w:shd w:val="clear" w:color="000000" w:fill="CCCCFF"/>
            <w:noWrap/>
            <w:vAlign w:val="bottom"/>
            <w:hideMark/>
          </w:tcPr>
          <w:p w14:paraId="385C8E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834.123,00</w:t>
            </w:r>
          </w:p>
        </w:tc>
        <w:tc>
          <w:tcPr>
            <w:tcW w:w="524" w:type="pct"/>
            <w:tcBorders>
              <w:top w:val="nil"/>
              <w:left w:val="nil"/>
              <w:bottom w:val="nil"/>
              <w:right w:val="nil"/>
            </w:tcBorders>
            <w:shd w:val="clear" w:color="000000" w:fill="CCCCFF"/>
            <w:noWrap/>
            <w:vAlign w:val="bottom"/>
            <w:hideMark/>
          </w:tcPr>
          <w:p w14:paraId="51CDDB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-345.223,00</w:t>
            </w:r>
          </w:p>
        </w:tc>
        <w:tc>
          <w:tcPr>
            <w:tcW w:w="385" w:type="pct"/>
            <w:tcBorders>
              <w:top w:val="nil"/>
              <w:left w:val="nil"/>
              <w:bottom w:val="nil"/>
              <w:right w:val="nil"/>
            </w:tcBorders>
            <w:shd w:val="clear" w:color="000000" w:fill="CCCCFF"/>
            <w:noWrap/>
            <w:vAlign w:val="bottom"/>
            <w:hideMark/>
          </w:tcPr>
          <w:p w14:paraId="616E72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-41,39</w:t>
            </w:r>
          </w:p>
        </w:tc>
        <w:tc>
          <w:tcPr>
            <w:tcW w:w="405" w:type="pct"/>
            <w:tcBorders>
              <w:top w:val="nil"/>
              <w:left w:val="nil"/>
              <w:bottom w:val="nil"/>
              <w:right w:val="nil"/>
            </w:tcBorders>
            <w:shd w:val="clear" w:color="000000" w:fill="CCCCFF"/>
            <w:noWrap/>
            <w:vAlign w:val="bottom"/>
            <w:hideMark/>
          </w:tcPr>
          <w:p w14:paraId="6531EE2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488.900,00</w:t>
            </w:r>
          </w:p>
        </w:tc>
      </w:tr>
      <w:tr w:rsidR="00B1050B" w:rsidRPr="00B1050B" w14:paraId="3BFB120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73F682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68B7AF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23.000,00</w:t>
            </w:r>
          </w:p>
        </w:tc>
        <w:tc>
          <w:tcPr>
            <w:tcW w:w="524" w:type="pct"/>
            <w:tcBorders>
              <w:top w:val="nil"/>
              <w:left w:val="nil"/>
              <w:bottom w:val="nil"/>
              <w:right w:val="nil"/>
            </w:tcBorders>
            <w:shd w:val="clear" w:color="000000" w:fill="FFFF99"/>
            <w:noWrap/>
            <w:vAlign w:val="bottom"/>
            <w:hideMark/>
          </w:tcPr>
          <w:p w14:paraId="5FF9CE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385" w:type="pct"/>
            <w:tcBorders>
              <w:top w:val="nil"/>
              <w:left w:val="nil"/>
              <w:bottom w:val="nil"/>
              <w:right w:val="nil"/>
            </w:tcBorders>
            <w:shd w:val="clear" w:color="000000" w:fill="FFFF99"/>
            <w:noWrap/>
            <w:vAlign w:val="bottom"/>
            <w:hideMark/>
          </w:tcPr>
          <w:p w14:paraId="0D7C33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-13,04</w:t>
            </w:r>
          </w:p>
        </w:tc>
        <w:tc>
          <w:tcPr>
            <w:tcW w:w="405" w:type="pct"/>
            <w:tcBorders>
              <w:top w:val="nil"/>
              <w:left w:val="nil"/>
              <w:bottom w:val="nil"/>
              <w:right w:val="nil"/>
            </w:tcBorders>
            <w:shd w:val="clear" w:color="000000" w:fill="FFFF99"/>
            <w:noWrap/>
            <w:vAlign w:val="bottom"/>
            <w:hideMark/>
          </w:tcPr>
          <w:p w14:paraId="70C1202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18333D2E" w14:textId="77777777" w:rsidTr="00B508AA">
        <w:trPr>
          <w:trHeight w:val="255"/>
        </w:trPr>
        <w:tc>
          <w:tcPr>
            <w:tcW w:w="308" w:type="pct"/>
            <w:tcBorders>
              <w:top w:val="nil"/>
              <w:left w:val="nil"/>
              <w:bottom w:val="nil"/>
              <w:right w:val="nil"/>
            </w:tcBorders>
            <w:noWrap/>
            <w:vAlign w:val="bottom"/>
            <w:hideMark/>
          </w:tcPr>
          <w:p w14:paraId="29EF16E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44F0BB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780425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c>
          <w:tcPr>
            <w:tcW w:w="524" w:type="pct"/>
            <w:tcBorders>
              <w:top w:val="nil"/>
              <w:left w:val="nil"/>
              <w:bottom w:val="nil"/>
              <w:right w:val="nil"/>
            </w:tcBorders>
            <w:noWrap/>
            <w:vAlign w:val="bottom"/>
            <w:hideMark/>
          </w:tcPr>
          <w:p w14:paraId="0E7EEB6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c>
          <w:tcPr>
            <w:tcW w:w="385" w:type="pct"/>
            <w:tcBorders>
              <w:top w:val="nil"/>
              <w:left w:val="nil"/>
              <w:bottom w:val="nil"/>
              <w:right w:val="nil"/>
            </w:tcBorders>
            <w:noWrap/>
            <w:vAlign w:val="bottom"/>
            <w:hideMark/>
          </w:tcPr>
          <w:p w14:paraId="3619FE4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405" w:type="pct"/>
            <w:tcBorders>
              <w:top w:val="nil"/>
              <w:left w:val="nil"/>
              <w:bottom w:val="nil"/>
              <w:right w:val="nil"/>
            </w:tcBorders>
            <w:noWrap/>
            <w:vAlign w:val="bottom"/>
            <w:hideMark/>
          </w:tcPr>
          <w:p w14:paraId="1E3CA92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r>
      <w:tr w:rsidR="00B1050B" w:rsidRPr="00B1050B" w14:paraId="7ACC45DC" w14:textId="77777777" w:rsidTr="00B508AA">
        <w:trPr>
          <w:trHeight w:val="255"/>
        </w:trPr>
        <w:tc>
          <w:tcPr>
            <w:tcW w:w="308" w:type="pct"/>
            <w:tcBorders>
              <w:top w:val="nil"/>
              <w:left w:val="nil"/>
              <w:bottom w:val="nil"/>
              <w:right w:val="nil"/>
            </w:tcBorders>
            <w:noWrap/>
            <w:vAlign w:val="bottom"/>
            <w:hideMark/>
          </w:tcPr>
          <w:p w14:paraId="00BEBDA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07F063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41D3A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4061D3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385" w:type="pct"/>
            <w:tcBorders>
              <w:top w:val="nil"/>
              <w:left w:val="nil"/>
              <w:bottom w:val="nil"/>
              <w:right w:val="nil"/>
            </w:tcBorders>
            <w:noWrap/>
            <w:vAlign w:val="bottom"/>
            <w:hideMark/>
          </w:tcPr>
          <w:p w14:paraId="03FC08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6E644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61DB7084" w14:textId="77777777" w:rsidTr="00B508AA">
        <w:trPr>
          <w:trHeight w:val="255"/>
        </w:trPr>
        <w:tc>
          <w:tcPr>
            <w:tcW w:w="308" w:type="pct"/>
            <w:tcBorders>
              <w:top w:val="nil"/>
              <w:left w:val="nil"/>
              <w:bottom w:val="nil"/>
              <w:right w:val="nil"/>
            </w:tcBorders>
            <w:noWrap/>
            <w:vAlign w:val="bottom"/>
            <w:hideMark/>
          </w:tcPr>
          <w:p w14:paraId="09A1053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152691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5196B4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1D9988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385" w:type="pct"/>
            <w:tcBorders>
              <w:top w:val="nil"/>
              <w:left w:val="nil"/>
              <w:bottom w:val="nil"/>
              <w:right w:val="nil"/>
            </w:tcBorders>
            <w:noWrap/>
            <w:vAlign w:val="bottom"/>
            <w:hideMark/>
          </w:tcPr>
          <w:p w14:paraId="26193E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177F4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2909B46F" w14:textId="77777777" w:rsidTr="00B508AA">
        <w:trPr>
          <w:trHeight w:val="255"/>
        </w:trPr>
        <w:tc>
          <w:tcPr>
            <w:tcW w:w="308" w:type="pct"/>
            <w:tcBorders>
              <w:top w:val="nil"/>
              <w:left w:val="nil"/>
              <w:bottom w:val="nil"/>
              <w:right w:val="nil"/>
            </w:tcBorders>
            <w:noWrap/>
            <w:vAlign w:val="bottom"/>
            <w:hideMark/>
          </w:tcPr>
          <w:p w14:paraId="3A785C3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3676387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7060230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c>
          <w:tcPr>
            <w:tcW w:w="524" w:type="pct"/>
            <w:tcBorders>
              <w:top w:val="nil"/>
              <w:left w:val="nil"/>
              <w:bottom w:val="nil"/>
              <w:right w:val="nil"/>
            </w:tcBorders>
            <w:noWrap/>
            <w:vAlign w:val="bottom"/>
            <w:hideMark/>
          </w:tcPr>
          <w:p w14:paraId="332DF8C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5ACB2C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4D53F5C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r>
      <w:tr w:rsidR="00B1050B" w:rsidRPr="00B1050B" w14:paraId="3575F450" w14:textId="77777777" w:rsidTr="00B508AA">
        <w:trPr>
          <w:trHeight w:val="255"/>
        </w:trPr>
        <w:tc>
          <w:tcPr>
            <w:tcW w:w="308" w:type="pct"/>
            <w:tcBorders>
              <w:top w:val="nil"/>
              <w:left w:val="nil"/>
              <w:bottom w:val="nil"/>
              <w:right w:val="nil"/>
            </w:tcBorders>
            <w:noWrap/>
            <w:vAlign w:val="bottom"/>
            <w:hideMark/>
          </w:tcPr>
          <w:p w14:paraId="745BBC9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E5E1A5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7B2615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7F217C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42A0E4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16CC9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32A44DB" w14:textId="77777777" w:rsidTr="00B508AA">
        <w:trPr>
          <w:trHeight w:val="255"/>
        </w:trPr>
        <w:tc>
          <w:tcPr>
            <w:tcW w:w="308" w:type="pct"/>
            <w:tcBorders>
              <w:top w:val="nil"/>
              <w:left w:val="nil"/>
              <w:bottom w:val="nil"/>
              <w:right w:val="nil"/>
            </w:tcBorders>
            <w:noWrap/>
            <w:vAlign w:val="bottom"/>
            <w:hideMark/>
          </w:tcPr>
          <w:p w14:paraId="092A80C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E99F78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Projektna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dokumentacija</w:t>
            </w:r>
            <w:proofErr w:type="spellEnd"/>
          </w:p>
        </w:tc>
        <w:tc>
          <w:tcPr>
            <w:tcW w:w="405" w:type="pct"/>
            <w:tcBorders>
              <w:top w:val="nil"/>
              <w:left w:val="nil"/>
              <w:bottom w:val="nil"/>
              <w:right w:val="nil"/>
            </w:tcBorders>
            <w:noWrap/>
            <w:vAlign w:val="bottom"/>
            <w:hideMark/>
          </w:tcPr>
          <w:p w14:paraId="33B8DA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55AB89E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30D735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B1BC3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3077EFCD" w14:textId="77777777" w:rsidTr="00B508AA">
        <w:trPr>
          <w:trHeight w:val="255"/>
        </w:trPr>
        <w:tc>
          <w:tcPr>
            <w:tcW w:w="308" w:type="pct"/>
            <w:tcBorders>
              <w:top w:val="nil"/>
              <w:left w:val="nil"/>
              <w:bottom w:val="nil"/>
              <w:right w:val="nil"/>
            </w:tcBorders>
            <w:noWrap/>
            <w:vAlign w:val="bottom"/>
            <w:hideMark/>
          </w:tcPr>
          <w:p w14:paraId="07A03B5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2911FBF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dodatna ulaganja na nefinancijskoj imovini</w:t>
            </w:r>
          </w:p>
        </w:tc>
        <w:tc>
          <w:tcPr>
            <w:tcW w:w="405" w:type="pct"/>
            <w:tcBorders>
              <w:top w:val="nil"/>
              <w:left w:val="nil"/>
              <w:bottom w:val="nil"/>
              <w:right w:val="nil"/>
            </w:tcBorders>
            <w:noWrap/>
            <w:vAlign w:val="bottom"/>
            <w:hideMark/>
          </w:tcPr>
          <w:p w14:paraId="31FAE3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00F833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4CD81D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9F6E9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6AED1D75" w14:textId="77777777" w:rsidTr="00B508AA">
        <w:trPr>
          <w:trHeight w:val="255"/>
        </w:trPr>
        <w:tc>
          <w:tcPr>
            <w:tcW w:w="308" w:type="pct"/>
            <w:tcBorders>
              <w:top w:val="nil"/>
              <w:left w:val="nil"/>
              <w:bottom w:val="nil"/>
              <w:right w:val="nil"/>
            </w:tcBorders>
            <w:noWrap/>
            <w:vAlign w:val="bottom"/>
            <w:hideMark/>
          </w:tcPr>
          <w:p w14:paraId="04375DB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5B142CC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Dodatna ulaganja na građevinskim objektima</w:t>
            </w:r>
          </w:p>
        </w:tc>
        <w:tc>
          <w:tcPr>
            <w:tcW w:w="405" w:type="pct"/>
            <w:tcBorders>
              <w:top w:val="nil"/>
              <w:left w:val="nil"/>
              <w:bottom w:val="nil"/>
              <w:right w:val="nil"/>
            </w:tcBorders>
            <w:noWrap/>
            <w:vAlign w:val="bottom"/>
            <w:hideMark/>
          </w:tcPr>
          <w:p w14:paraId="300761B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263D11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385" w:type="pct"/>
            <w:tcBorders>
              <w:top w:val="nil"/>
              <w:left w:val="nil"/>
              <w:bottom w:val="nil"/>
              <w:right w:val="nil"/>
            </w:tcBorders>
            <w:noWrap/>
            <w:vAlign w:val="bottom"/>
            <w:hideMark/>
          </w:tcPr>
          <w:p w14:paraId="0FDC3C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F131A8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559B925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58FF3B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1E86523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811.123,00</w:t>
            </w:r>
          </w:p>
        </w:tc>
        <w:tc>
          <w:tcPr>
            <w:tcW w:w="524" w:type="pct"/>
            <w:tcBorders>
              <w:top w:val="nil"/>
              <w:left w:val="nil"/>
              <w:bottom w:val="nil"/>
              <w:right w:val="nil"/>
            </w:tcBorders>
            <w:shd w:val="clear" w:color="000000" w:fill="FFFF99"/>
            <w:noWrap/>
            <w:vAlign w:val="bottom"/>
            <w:hideMark/>
          </w:tcPr>
          <w:p w14:paraId="220D809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-342.223,00</w:t>
            </w:r>
          </w:p>
        </w:tc>
        <w:tc>
          <w:tcPr>
            <w:tcW w:w="385" w:type="pct"/>
            <w:tcBorders>
              <w:top w:val="nil"/>
              <w:left w:val="nil"/>
              <w:bottom w:val="nil"/>
              <w:right w:val="nil"/>
            </w:tcBorders>
            <w:shd w:val="clear" w:color="000000" w:fill="FFFF99"/>
            <w:noWrap/>
            <w:vAlign w:val="bottom"/>
            <w:hideMark/>
          </w:tcPr>
          <w:p w14:paraId="7B0B14E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-42,19</w:t>
            </w:r>
          </w:p>
        </w:tc>
        <w:tc>
          <w:tcPr>
            <w:tcW w:w="405" w:type="pct"/>
            <w:tcBorders>
              <w:top w:val="nil"/>
              <w:left w:val="nil"/>
              <w:bottom w:val="nil"/>
              <w:right w:val="nil"/>
            </w:tcBorders>
            <w:shd w:val="clear" w:color="000000" w:fill="FFFF99"/>
            <w:noWrap/>
            <w:vAlign w:val="bottom"/>
            <w:hideMark/>
          </w:tcPr>
          <w:p w14:paraId="732E631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468.900,00</w:t>
            </w:r>
          </w:p>
        </w:tc>
      </w:tr>
      <w:tr w:rsidR="00B1050B" w:rsidRPr="00B1050B" w14:paraId="395D0C57" w14:textId="77777777" w:rsidTr="00B508AA">
        <w:trPr>
          <w:trHeight w:val="255"/>
        </w:trPr>
        <w:tc>
          <w:tcPr>
            <w:tcW w:w="308" w:type="pct"/>
            <w:tcBorders>
              <w:top w:val="nil"/>
              <w:left w:val="nil"/>
              <w:bottom w:val="nil"/>
              <w:right w:val="nil"/>
            </w:tcBorders>
            <w:noWrap/>
            <w:vAlign w:val="bottom"/>
            <w:hideMark/>
          </w:tcPr>
          <w:p w14:paraId="4C4AD81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6E51EB0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57B2A6F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811.123,00</w:t>
            </w:r>
          </w:p>
        </w:tc>
        <w:tc>
          <w:tcPr>
            <w:tcW w:w="524" w:type="pct"/>
            <w:tcBorders>
              <w:top w:val="nil"/>
              <w:left w:val="nil"/>
              <w:bottom w:val="nil"/>
              <w:right w:val="nil"/>
            </w:tcBorders>
            <w:noWrap/>
            <w:vAlign w:val="bottom"/>
            <w:hideMark/>
          </w:tcPr>
          <w:p w14:paraId="7BBB29F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-342.223,00</w:t>
            </w:r>
          </w:p>
        </w:tc>
        <w:tc>
          <w:tcPr>
            <w:tcW w:w="385" w:type="pct"/>
            <w:tcBorders>
              <w:top w:val="nil"/>
              <w:left w:val="nil"/>
              <w:bottom w:val="nil"/>
              <w:right w:val="nil"/>
            </w:tcBorders>
            <w:noWrap/>
            <w:vAlign w:val="bottom"/>
            <w:hideMark/>
          </w:tcPr>
          <w:p w14:paraId="5645CE5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-42,19</w:t>
            </w:r>
          </w:p>
        </w:tc>
        <w:tc>
          <w:tcPr>
            <w:tcW w:w="405" w:type="pct"/>
            <w:tcBorders>
              <w:top w:val="nil"/>
              <w:left w:val="nil"/>
              <w:bottom w:val="nil"/>
              <w:right w:val="nil"/>
            </w:tcBorders>
            <w:noWrap/>
            <w:vAlign w:val="bottom"/>
            <w:hideMark/>
          </w:tcPr>
          <w:p w14:paraId="4F09786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468.900,00</w:t>
            </w:r>
          </w:p>
        </w:tc>
      </w:tr>
      <w:tr w:rsidR="00B1050B" w:rsidRPr="00B1050B" w14:paraId="0693BCD0" w14:textId="77777777" w:rsidTr="00B508AA">
        <w:trPr>
          <w:trHeight w:val="255"/>
        </w:trPr>
        <w:tc>
          <w:tcPr>
            <w:tcW w:w="308" w:type="pct"/>
            <w:tcBorders>
              <w:top w:val="nil"/>
              <w:left w:val="nil"/>
              <w:bottom w:val="nil"/>
              <w:right w:val="nil"/>
            </w:tcBorders>
            <w:noWrap/>
            <w:vAlign w:val="bottom"/>
            <w:hideMark/>
          </w:tcPr>
          <w:p w14:paraId="41AF484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C74FAD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2EC756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771.123,00</w:t>
            </w:r>
          </w:p>
        </w:tc>
        <w:tc>
          <w:tcPr>
            <w:tcW w:w="524" w:type="pct"/>
            <w:tcBorders>
              <w:top w:val="nil"/>
              <w:left w:val="nil"/>
              <w:bottom w:val="nil"/>
              <w:right w:val="nil"/>
            </w:tcBorders>
            <w:noWrap/>
            <w:vAlign w:val="bottom"/>
            <w:hideMark/>
          </w:tcPr>
          <w:p w14:paraId="304D80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-302.223,00</w:t>
            </w:r>
          </w:p>
        </w:tc>
        <w:tc>
          <w:tcPr>
            <w:tcW w:w="385" w:type="pct"/>
            <w:tcBorders>
              <w:top w:val="nil"/>
              <w:left w:val="nil"/>
              <w:bottom w:val="nil"/>
              <w:right w:val="nil"/>
            </w:tcBorders>
            <w:noWrap/>
            <w:vAlign w:val="bottom"/>
            <w:hideMark/>
          </w:tcPr>
          <w:p w14:paraId="28541E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-39,19</w:t>
            </w:r>
          </w:p>
        </w:tc>
        <w:tc>
          <w:tcPr>
            <w:tcW w:w="405" w:type="pct"/>
            <w:tcBorders>
              <w:top w:val="nil"/>
              <w:left w:val="nil"/>
              <w:bottom w:val="nil"/>
              <w:right w:val="nil"/>
            </w:tcBorders>
            <w:noWrap/>
            <w:vAlign w:val="bottom"/>
            <w:hideMark/>
          </w:tcPr>
          <w:p w14:paraId="3E16AA6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468.900,00</w:t>
            </w:r>
          </w:p>
        </w:tc>
      </w:tr>
      <w:tr w:rsidR="00B1050B" w:rsidRPr="00B1050B" w14:paraId="5D72B491" w14:textId="77777777" w:rsidTr="00B508AA">
        <w:trPr>
          <w:trHeight w:val="255"/>
        </w:trPr>
        <w:tc>
          <w:tcPr>
            <w:tcW w:w="308" w:type="pct"/>
            <w:tcBorders>
              <w:top w:val="nil"/>
              <w:left w:val="nil"/>
              <w:bottom w:val="nil"/>
              <w:right w:val="nil"/>
            </w:tcBorders>
            <w:noWrap/>
            <w:vAlign w:val="bottom"/>
            <w:hideMark/>
          </w:tcPr>
          <w:p w14:paraId="6CBF1C0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AA40A2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Ceste</w:t>
            </w:r>
            <w:proofErr w:type="spellEnd"/>
          </w:p>
        </w:tc>
        <w:tc>
          <w:tcPr>
            <w:tcW w:w="405" w:type="pct"/>
            <w:tcBorders>
              <w:top w:val="nil"/>
              <w:left w:val="nil"/>
              <w:bottom w:val="nil"/>
              <w:right w:val="nil"/>
            </w:tcBorders>
            <w:noWrap/>
            <w:vAlign w:val="bottom"/>
            <w:hideMark/>
          </w:tcPr>
          <w:p w14:paraId="0226FF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771.123,00</w:t>
            </w:r>
          </w:p>
        </w:tc>
        <w:tc>
          <w:tcPr>
            <w:tcW w:w="524" w:type="pct"/>
            <w:tcBorders>
              <w:top w:val="nil"/>
              <w:left w:val="nil"/>
              <w:bottom w:val="nil"/>
              <w:right w:val="nil"/>
            </w:tcBorders>
            <w:noWrap/>
            <w:vAlign w:val="bottom"/>
            <w:hideMark/>
          </w:tcPr>
          <w:p w14:paraId="2D2DFA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-302.223,00</w:t>
            </w:r>
          </w:p>
        </w:tc>
        <w:tc>
          <w:tcPr>
            <w:tcW w:w="385" w:type="pct"/>
            <w:tcBorders>
              <w:top w:val="nil"/>
              <w:left w:val="nil"/>
              <w:bottom w:val="nil"/>
              <w:right w:val="nil"/>
            </w:tcBorders>
            <w:noWrap/>
            <w:vAlign w:val="bottom"/>
            <w:hideMark/>
          </w:tcPr>
          <w:p w14:paraId="57DEE9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-39,19</w:t>
            </w:r>
          </w:p>
        </w:tc>
        <w:tc>
          <w:tcPr>
            <w:tcW w:w="405" w:type="pct"/>
            <w:tcBorders>
              <w:top w:val="nil"/>
              <w:left w:val="nil"/>
              <w:bottom w:val="nil"/>
              <w:right w:val="nil"/>
            </w:tcBorders>
            <w:noWrap/>
            <w:vAlign w:val="bottom"/>
            <w:hideMark/>
          </w:tcPr>
          <w:p w14:paraId="1DB901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468.900,00</w:t>
            </w:r>
          </w:p>
        </w:tc>
      </w:tr>
      <w:tr w:rsidR="00B1050B" w:rsidRPr="00B1050B" w14:paraId="45B8F5C2" w14:textId="77777777" w:rsidTr="00B508AA">
        <w:trPr>
          <w:trHeight w:val="255"/>
        </w:trPr>
        <w:tc>
          <w:tcPr>
            <w:tcW w:w="308" w:type="pct"/>
            <w:tcBorders>
              <w:top w:val="nil"/>
              <w:left w:val="nil"/>
              <w:bottom w:val="nil"/>
              <w:right w:val="nil"/>
            </w:tcBorders>
            <w:noWrap/>
            <w:vAlign w:val="bottom"/>
            <w:hideMark/>
          </w:tcPr>
          <w:p w14:paraId="14860C3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758FAF9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dodatna ulaganja na nefinancijskoj imovini</w:t>
            </w:r>
          </w:p>
        </w:tc>
        <w:tc>
          <w:tcPr>
            <w:tcW w:w="405" w:type="pct"/>
            <w:tcBorders>
              <w:top w:val="nil"/>
              <w:left w:val="nil"/>
              <w:bottom w:val="nil"/>
              <w:right w:val="nil"/>
            </w:tcBorders>
            <w:noWrap/>
            <w:vAlign w:val="bottom"/>
            <w:hideMark/>
          </w:tcPr>
          <w:p w14:paraId="2450E9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524" w:type="pct"/>
            <w:tcBorders>
              <w:top w:val="nil"/>
              <w:left w:val="nil"/>
              <w:bottom w:val="nil"/>
              <w:right w:val="nil"/>
            </w:tcBorders>
            <w:noWrap/>
            <w:vAlign w:val="bottom"/>
            <w:hideMark/>
          </w:tcPr>
          <w:p w14:paraId="4F249B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385" w:type="pct"/>
            <w:tcBorders>
              <w:top w:val="nil"/>
              <w:left w:val="nil"/>
              <w:bottom w:val="nil"/>
              <w:right w:val="nil"/>
            </w:tcBorders>
            <w:noWrap/>
            <w:vAlign w:val="bottom"/>
            <w:hideMark/>
          </w:tcPr>
          <w:p w14:paraId="4A6E90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0EAAB39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AF210E6" w14:textId="77777777" w:rsidTr="00B508AA">
        <w:trPr>
          <w:trHeight w:val="255"/>
        </w:trPr>
        <w:tc>
          <w:tcPr>
            <w:tcW w:w="308" w:type="pct"/>
            <w:tcBorders>
              <w:top w:val="nil"/>
              <w:left w:val="nil"/>
              <w:bottom w:val="nil"/>
              <w:right w:val="nil"/>
            </w:tcBorders>
            <w:noWrap/>
            <w:vAlign w:val="bottom"/>
            <w:hideMark/>
          </w:tcPr>
          <w:p w14:paraId="63B8F30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494F844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Dodatna ulaganja na građevinskim objektima</w:t>
            </w:r>
          </w:p>
        </w:tc>
        <w:tc>
          <w:tcPr>
            <w:tcW w:w="405" w:type="pct"/>
            <w:tcBorders>
              <w:top w:val="nil"/>
              <w:left w:val="nil"/>
              <w:bottom w:val="nil"/>
              <w:right w:val="nil"/>
            </w:tcBorders>
            <w:noWrap/>
            <w:vAlign w:val="bottom"/>
            <w:hideMark/>
          </w:tcPr>
          <w:p w14:paraId="0A921E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524" w:type="pct"/>
            <w:tcBorders>
              <w:top w:val="nil"/>
              <w:left w:val="nil"/>
              <w:bottom w:val="nil"/>
              <w:right w:val="nil"/>
            </w:tcBorders>
            <w:noWrap/>
            <w:vAlign w:val="bottom"/>
            <w:hideMark/>
          </w:tcPr>
          <w:p w14:paraId="229BF59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385" w:type="pct"/>
            <w:tcBorders>
              <w:top w:val="nil"/>
              <w:left w:val="nil"/>
              <w:bottom w:val="nil"/>
              <w:right w:val="nil"/>
            </w:tcBorders>
            <w:noWrap/>
            <w:vAlign w:val="bottom"/>
            <w:hideMark/>
          </w:tcPr>
          <w:p w14:paraId="542994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A4101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654F5B7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37EFA3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K100080 Izrada elaborata ucrtavanja nerazvrstanih cesta</w:t>
            </w:r>
          </w:p>
        </w:tc>
        <w:tc>
          <w:tcPr>
            <w:tcW w:w="405" w:type="pct"/>
            <w:tcBorders>
              <w:top w:val="nil"/>
              <w:left w:val="nil"/>
              <w:bottom w:val="nil"/>
              <w:right w:val="nil"/>
            </w:tcBorders>
            <w:shd w:val="clear" w:color="000000" w:fill="CCCCFF"/>
            <w:noWrap/>
            <w:vAlign w:val="bottom"/>
            <w:hideMark/>
          </w:tcPr>
          <w:p w14:paraId="395195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CCCCFF"/>
            <w:noWrap/>
            <w:vAlign w:val="bottom"/>
            <w:hideMark/>
          </w:tcPr>
          <w:p w14:paraId="09CE01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F16F0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E16372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043737ED"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073CA6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6528AEC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FFFF99"/>
            <w:noWrap/>
            <w:vAlign w:val="bottom"/>
            <w:hideMark/>
          </w:tcPr>
          <w:p w14:paraId="64C5EE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85E2E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02CDD6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7B18881B" w14:textId="77777777" w:rsidTr="00B508AA">
        <w:trPr>
          <w:trHeight w:val="255"/>
        </w:trPr>
        <w:tc>
          <w:tcPr>
            <w:tcW w:w="308" w:type="pct"/>
            <w:tcBorders>
              <w:top w:val="nil"/>
              <w:left w:val="nil"/>
              <w:bottom w:val="nil"/>
              <w:right w:val="nil"/>
            </w:tcBorders>
            <w:noWrap/>
            <w:vAlign w:val="bottom"/>
            <w:hideMark/>
          </w:tcPr>
          <w:p w14:paraId="556941D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21068B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A8D2AF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c>
          <w:tcPr>
            <w:tcW w:w="524" w:type="pct"/>
            <w:tcBorders>
              <w:top w:val="nil"/>
              <w:left w:val="nil"/>
              <w:bottom w:val="nil"/>
              <w:right w:val="nil"/>
            </w:tcBorders>
            <w:noWrap/>
            <w:vAlign w:val="bottom"/>
            <w:hideMark/>
          </w:tcPr>
          <w:p w14:paraId="64B6F9D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5A9B5CF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54B0C0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r>
      <w:tr w:rsidR="00B1050B" w:rsidRPr="00B1050B" w14:paraId="3DE675FB" w14:textId="77777777" w:rsidTr="00B508AA">
        <w:trPr>
          <w:trHeight w:val="255"/>
        </w:trPr>
        <w:tc>
          <w:tcPr>
            <w:tcW w:w="308" w:type="pct"/>
            <w:tcBorders>
              <w:top w:val="nil"/>
              <w:left w:val="nil"/>
              <w:bottom w:val="nil"/>
              <w:right w:val="nil"/>
            </w:tcBorders>
            <w:noWrap/>
            <w:vAlign w:val="bottom"/>
            <w:hideMark/>
          </w:tcPr>
          <w:p w14:paraId="772A7CC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401B9A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13B3F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524" w:type="pct"/>
            <w:tcBorders>
              <w:top w:val="nil"/>
              <w:left w:val="nil"/>
              <w:bottom w:val="nil"/>
              <w:right w:val="nil"/>
            </w:tcBorders>
            <w:noWrap/>
            <w:vAlign w:val="bottom"/>
            <w:hideMark/>
          </w:tcPr>
          <w:p w14:paraId="19005F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E5312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3EE74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42068C4B" w14:textId="77777777" w:rsidTr="00B508AA">
        <w:trPr>
          <w:trHeight w:val="255"/>
        </w:trPr>
        <w:tc>
          <w:tcPr>
            <w:tcW w:w="308" w:type="pct"/>
            <w:tcBorders>
              <w:top w:val="nil"/>
              <w:left w:val="nil"/>
              <w:bottom w:val="nil"/>
              <w:right w:val="nil"/>
            </w:tcBorders>
            <w:noWrap/>
            <w:vAlign w:val="bottom"/>
            <w:hideMark/>
          </w:tcPr>
          <w:p w14:paraId="4D48E99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13508D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6A9FE2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524" w:type="pct"/>
            <w:tcBorders>
              <w:top w:val="nil"/>
              <w:left w:val="nil"/>
              <w:bottom w:val="nil"/>
              <w:right w:val="nil"/>
            </w:tcBorders>
            <w:noWrap/>
            <w:vAlign w:val="bottom"/>
            <w:hideMark/>
          </w:tcPr>
          <w:p w14:paraId="12C84C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92EE2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6C155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2695EE2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040F0C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K100081 Elaborat za procjenu količine mineralnih sirovina</w:t>
            </w:r>
          </w:p>
        </w:tc>
        <w:tc>
          <w:tcPr>
            <w:tcW w:w="405" w:type="pct"/>
            <w:tcBorders>
              <w:top w:val="nil"/>
              <w:left w:val="nil"/>
              <w:bottom w:val="nil"/>
              <w:right w:val="nil"/>
            </w:tcBorders>
            <w:shd w:val="clear" w:color="000000" w:fill="CCCCFF"/>
            <w:noWrap/>
            <w:vAlign w:val="bottom"/>
            <w:hideMark/>
          </w:tcPr>
          <w:p w14:paraId="266148A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24" w:type="pct"/>
            <w:tcBorders>
              <w:top w:val="nil"/>
              <w:left w:val="nil"/>
              <w:bottom w:val="nil"/>
              <w:right w:val="nil"/>
            </w:tcBorders>
            <w:shd w:val="clear" w:color="000000" w:fill="CCCCFF"/>
            <w:noWrap/>
            <w:vAlign w:val="bottom"/>
            <w:hideMark/>
          </w:tcPr>
          <w:p w14:paraId="7D2DD4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23F74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76E894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713E4B9E"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0DDCA7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doprinos</w:t>
            </w:r>
            <w:proofErr w:type="spellEnd"/>
          </w:p>
        </w:tc>
        <w:tc>
          <w:tcPr>
            <w:tcW w:w="405" w:type="pct"/>
            <w:tcBorders>
              <w:top w:val="nil"/>
              <w:left w:val="nil"/>
              <w:bottom w:val="nil"/>
              <w:right w:val="nil"/>
            </w:tcBorders>
            <w:shd w:val="clear" w:color="000000" w:fill="FFFF99"/>
            <w:noWrap/>
            <w:vAlign w:val="bottom"/>
            <w:hideMark/>
          </w:tcPr>
          <w:p w14:paraId="37AE47C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c>
          <w:tcPr>
            <w:tcW w:w="524" w:type="pct"/>
            <w:tcBorders>
              <w:top w:val="nil"/>
              <w:left w:val="nil"/>
              <w:bottom w:val="nil"/>
              <w:right w:val="nil"/>
            </w:tcBorders>
            <w:shd w:val="clear" w:color="000000" w:fill="FFFF99"/>
            <w:noWrap/>
            <w:vAlign w:val="bottom"/>
            <w:hideMark/>
          </w:tcPr>
          <w:p w14:paraId="340538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476496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8F1D9D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3.000,00</w:t>
            </w:r>
          </w:p>
        </w:tc>
      </w:tr>
      <w:tr w:rsidR="00B1050B" w:rsidRPr="00B1050B" w14:paraId="3B9F2240" w14:textId="77777777" w:rsidTr="00B508AA">
        <w:trPr>
          <w:trHeight w:val="255"/>
        </w:trPr>
        <w:tc>
          <w:tcPr>
            <w:tcW w:w="308" w:type="pct"/>
            <w:tcBorders>
              <w:top w:val="nil"/>
              <w:left w:val="nil"/>
              <w:bottom w:val="nil"/>
              <w:right w:val="nil"/>
            </w:tcBorders>
            <w:noWrap/>
            <w:vAlign w:val="bottom"/>
            <w:hideMark/>
          </w:tcPr>
          <w:p w14:paraId="7DE7CFD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11CD35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9E50DB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c>
          <w:tcPr>
            <w:tcW w:w="524" w:type="pct"/>
            <w:tcBorders>
              <w:top w:val="nil"/>
              <w:left w:val="nil"/>
              <w:bottom w:val="nil"/>
              <w:right w:val="nil"/>
            </w:tcBorders>
            <w:noWrap/>
            <w:vAlign w:val="bottom"/>
            <w:hideMark/>
          </w:tcPr>
          <w:p w14:paraId="334C268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B6E1AD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A07E31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3.000,00</w:t>
            </w:r>
          </w:p>
        </w:tc>
      </w:tr>
      <w:tr w:rsidR="00B1050B" w:rsidRPr="00B1050B" w14:paraId="56C0AFAE" w14:textId="77777777" w:rsidTr="00B508AA">
        <w:trPr>
          <w:trHeight w:val="255"/>
        </w:trPr>
        <w:tc>
          <w:tcPr>
            <w:tcW w:w="308" w:type="pct"/>
            <w:tcBorders>
              <w:top w:val="nil"/>
              <w:left w:val="nil"/>
              <w:bottom w:val="nil"/>
              <w:right w:val="nil"/>
            </w:tcBorders>
            <w:noWrap/>
            <w:vAlign w:val="bottom"/>
            <w:hideMark/>
          </w:tcPr>
          <w:p w14:paraId="62F1BCA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EDE3BF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EB028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26FCB3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78EFF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3E36C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29491CAE" w14:textId="77777777" w:rsidTr="00B508AA">
        <w:trPr>
          <w:trHeight w:val="255"/>
        </w:trPr>
        <w:tc>
          <w:tcPr>
            <w:tcW w:w="308" w:type="pct"/>
            <w:tcBorders>
              <w:top w:val="nil"/>
              <w:left w:val="nil"/>
              <w:bottom w:val="nil"/>
              <w:right w:val="nil"/>
            </w:tcBorders>
            <w:noWrap/>
            <w:vAlign w:val="bottom"/>
            <w:hideMark/>
          </w:tcPr>
          <w:p w14:paraId="3920912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16CA6E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304BFF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6E8852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EC1E4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F65A3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12663081"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4DDFDC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T100016 Rušenje objekata koji ugrožavaju sigurnost prometa</w:t>
            </w:r>
          </w:p>
        </w:tc>
        <w:tc>
          <w:tcPr>
            <w:tcW w:w="405" w:type="pct"/>
            <w:tcBorders>
              <w:top w:val="nil"/>
              <w:left w:val="nil"/>
              <w:bottom w:val="nil"/>
              <w:right w:val="nil"/>
            </w:tcBorders>
            <w:shd w:val="clear" w:color="000000" w:fill="CCCCFF"/>
            <w:noWrap/>
            <w:vAlign w:val="bottom"/>
            <w:hideMark/>
          </w:tcPr>
          <w:p w14:paraId="035D887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24" w:type="pct"/>
            <w:tcBorders>
              <w:top w:val="nil"/>
              <w:left w:val="nil"/>
              <w:bottom w:val="nil"/>
              <w:right w:val="nil"/>
            </w:tcBorders>
            <w:shd w:val="clear" w:color="000000" w:fill="CCCCFF"/>
            <w:noWrap/>
            <w:vAlign w:val="bottom"/>
            <w:hideMark/>
          </w:tcPr>
          <w:p w14:paraId="3649410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35096C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5B596C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r>
      <w:tr w:rsidR="00B1050B" w:rsidRPr="00B1050B" w14:paraId="48787CF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55F810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Komunalna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naknada</w:t>
            </w:r>
            <w:proofErr w:type="spellEnd"/>
          </w:p>
        </w:tc>
        <w:tc>
          <w:tcPr>
            <w:tcW w:w="405" w:type="pct"/>
            <w:tcBorders>
              <w:top w:val="nil"/>
              <w:left w:val="nil"/>
              <w:bottom w:val="nil"/>
              <w:right w:val="nil"/>
            </w:tcBorders>
            <w:shd w:val="clear" w:color="000000" w:fill="FFFF99"/>
            <w:noWrap/>
            <w:vAlign w:val="bottom"/>
            <w:hideMark/>
          </w:tcPr>
          <w:p w14:paraId="6BE5E44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24" w:type="pct"/>
            <w:tcBorders>
              <w:top w:val="nil"/>
              <w:left w:val="nil"/>
              <w:bottom w:val="nil"/>
              <w:right w:val="nil"/>
            </w:tcBorders>
            <w:shd w:val="clear" w:color="000000" w:fill="FFFF99"/>
            <w:noWrap/>
            <w:vAlign w:val="bottom"/>
            <w:hideMark/>
          </w:tcPr>
          <w:p w14:paraId="6D733FA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95DA4A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881D94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r>
      <w:tr w:rsidR="00B1050B" w:rsidRPr="00B1050B" w14:paraId="3307E3E5" w14:textId="77777777" w:rsidTr="00B508AA">
        <w:trPr>
          <w:trHeight w:val="255"/>
        </w:trPr>
        <w:tc>
          <w:tcPr>
            <w:tcW w:w="308" w:type="pct"/>
            <w:tcBorders>
              <w:top w:val="nil"/>
              <w:left w:val="nil"/>
              <w:bottom w:val="nil"/>
              <w:right w:val="nil"/>
            </w:tcBorders>
            <w:noWrap/>
            <w:vAlign w:val="bottom"/>
            <w:hideMark/>
          </w:tcPr>
          <w:p w14:paraId="515DD35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lastRenderedPageBreak/>
              <w:t>3</w:t>
            </w:r>
          </w:p>
        </w:tc>
        <w:tc>
          <w:tcPr>
            <w:tcW w:w="2974" w:type="pct"/>
            <w:tcBorders>
              <w:top w:val="nil"/>
              <w:left w:val="nil"/>
              <w:bottom w:val="nil"/>
              <w:right w:val="nil"/>
            </w:tcBorders>
            <w:noWrap/>
            <w:vAlign w:val="bottom"/>
            <w:hideMark/>
          </w:tcPr>
          <w:p w14:paraId="178257E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E72E67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c>
          <w:tcPr>
            <w:tcW w:w="524" w:type="pct"/>
            <w:tcBorders>
              <w:top w:val="nil"/>
              <w:left w:val="nil"/>
              <w:bottom w:val="nil"/>
              <w:right w:val="nil"/>
            </w:tcBorders>
            <w:noWrap/>
            <w:vAlign w:val="bottom"/>
            <w:hideMark/>
          </w:tcPr>
          <w:p w14:paraId="19009A9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7370BE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5CFE16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r>
      <w:tr w:rsidR="00B1050B" w:rsidRPr="00B1050B" w14:paraId="3692215C" w14:textId="77777777" w:rsidTr="00B508AA">
        <w:trPr>
          <w:trHeight w:val="255"/>
        </w:trPr>
        <w:tc>
          <w:tcPr>
            <w:tcW w:w="308" w:type="pct"/>
            <w:tcBorders>
              <w:top w:val="nil"/>
              <w:left w:val="nil"/>
              <w:bottom w:val="nil"/>
              <w:right w:val="nil"/>
            </w:tcBorders>
            <w:noWrap/>
            <w:vAlign w:val="bottom"/>
            <w:hideMark/>
          </w:tcPr>
          <w:p w14:paraId="50BEA51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CD0B94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E60A2A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4C4D7E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3EA4D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EA68D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51D6A230" w14:textId="77777777" w:rsidTr="00B508AA">
        <w:trPr>
          <w:trHeight w:val="255"/>
        </w:trPr>
        <w:tc>
          <w:tcPr>
            <w:tcW w:w="308" w:type="pct"/>
            <w:tcBorders>
              <w:top w:val="nil"/>
              <w:left w:val="nil"/>
              <w:bottom w:val="nil"/>
              <w:right w:val="nil"/>
            </w:tcBorders>
            <w:noWrap/>
            <w:vAlign w:val="bottom"/>
            <w:hideMark/>
          </w:tcPr>
          <w:p w14:paraId="1F16A1E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24E392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4DF3F2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229A99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FFA9C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C5346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626168D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218DC4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T100025 Izrada elaborata prometne regulacije</w:t>
            </w:r>
          </w:p>
        </w:tc>
        <w:tc>
          <w:tcPr>
            <w:tcW w:w="405" w:type="pct"/>
            <w:tcBorders>
              <w:top w:val="nil"/>
              <w:left w:val="nil"/>
              <w:bottom w:val="nil"/>
              <w:right w:val="nil"/>
            </w:tcBorders>
            <w:shd w:val="clear" w:color="000000" w:fill="CCCCFF"/>
            <w:noWrap/>
            <w:vAlign w:val="bottom"/>
            <w:hideMark/>
          </w:tcPr>
          <w:p w14:paraId="7EC7B5F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c>
          <w:tcPr>
            <w:tcW w:w="524" w:type="pct"/>
            <w:tcBorders>
              <w:top w:val="nil"/>
              <w:left w:val="nil"/>
              <w:bottom w:val="nil"/>
              <w:right w:val="nil"/>
            </w:tcBorders>
            <w:shd w:val="clear" w:color="000000" w:fill="CCCCFF"/>
            <w:noWrap/>
            <w:vAlign w:val="bottom"/>
            <w:hideMark/>
          </w:tcPr>
          <w:p w14:paraId="4E9D59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58895B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3E4FA4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r>
      <w:tr w:rsidR="00B1050B" w:rsidRPr="00B1050B" w14:paraId="4DA2935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E0059D9"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7E83ADD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c>
          <w:tcPr>
            <w:tcW w:w="524" w:type="pct"/>
            <w:tcBorders>
              <w:top w:val="nil"/>
              <w:left w:val="nil"/>
              <w:bottom w:val="nil"/>
              <w:right w:val="nil"/>
            </w:tcBorders>
            <w:shd w:val="clear" w:color="000000" w:fill="FFFF99"/>
            <w:noWrap/>
            <w:vAlign w:val="bottom"/>
            <w:hideMark/>
          </w:tcPr>
          <w:p w14:paraId="1CB0693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6C257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8A1AE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3.982,00</w:t>
            </w:r>
          </w:p>
        </w:tc>
      </w:tr>
      <w:tr w:rsidR="00B1050B" w:rsidRPr="00B1050B" w14:paraId="07A76FDB" w14:textId="77777777" w:rsidTr="00B508AA">
        <w:trPr>
          <w:trHeight w:val="255"/>
        </w:trPr>
        <w:tc>
          <w:tcPr>
            <w:tcW w:w="308" w:type="pct"/>
            <w:tcBorders>
              <w:top w:val="nil"/>
              <w:left w:val="nil"/>
              <w:bottom w:val="nil"/>
              <w:right w:val="nil"/>
            </w:tcBorders>
            <w:noWrap/>
            <w:vAlign w:val="bottom"/>
            <w:hideMark/>
          </w:tcPr>
          <w:p w14:paraId="70FB388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70B4C7F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62694E9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3.982,00</w:t>
            </w:r>
          </w:p>
        </w:tc>
        <w:tc>
          <w:tcPr>
            <w:tcW w:w="524" w:type="pct"/>
            <w:tcBorders>
              <w:top w:val="nil"/>
              <w:left w:val="nil"/>
              <w:bottom w:val="nil"/>
              <w:right w:val="nil"/>
            </w:tcBorders>
            <w:noWrap/>
            <w:vAlign w:val="bottom"/>
            <w:hideMark/>
          </w:tcPr>
          <w:p w14:paraId="7CF8BF4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DD02C5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641DC2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3.982,00</w:t>
            </w:r>
          </w:p>
        </w:tc>
      </w:tr>
      <w:tr w:rsidR="00B1050B" w:rsidRPr="00B1050B" w14:paraId="69BAA8F0" w14:textId="77777777" w:rsidTr="00B508AA">
        <w:trPr>
          <w:trHeight w:val="255"/>
        </w:trPr>
        <w:tc>
          <w:tcPr>
            <w:tcW w:w="308" w:type="pct"/>
            <w:tcBorders>
              <w:top w:val="nil"/>
              <w:left w:val="nil"/>
              <w:bottom w:val="nil"/>
              <w:right w:val="nil"/>
            </w:tcBorders>
            <w:noWrap/>
            <w:vAlign w:val="bottom"/>
            <w:hideMark/>
          </w:tcPr>
          <w:p w14:paraId="3D7AD41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C2649C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3E9E4B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3.982,00</w:t>
            </w:r>
          </w:p>
        </w:tc>
        <w:tc>
          <w:tcPr>
            <w:tcW w:w="524" w:type="pct"/>
            <w:tcBorders>
              <w:top w:val="nil"/>
              <w:left w:val="nil"/>
              <w:bottom w:val="nil"/>
              <w:right w:val="nil"/>
            </w:tcBorders>
            <w:noWrap/>
            <w:vAlign w:val="bottom"/>
            <w:hideMark/>
          </w:tcPr>
          <w:p w14:paraId="4EF8E10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CDDB6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AEB7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3.982,00</w:t>
            </w:r>
          </w:p>
        </w:tc>
      </w:tr>
      <w:tr w:rsidR="00B1050B" w:rsidRPr="00B1050B" w14:paraId="17FFF8C3" w14:textId="77777777" w:rsidTr="00B508AA">
        <w:trPr>
          <w:trHeight w:val="255"/>
        </w:trPr>
        <w:tc>
          <w:tcPr>
            <w:tcW w:w="308" w:type="pct"/>
            <w:tcBorders>
              <w:top w:val="nil"/>
              <w:left w:val="nil"/>
              <w:bottom w:val="nil"/>
              <w:right w:val="nil"/>
            </w:tcBorders>
            <w:noWrap/>
            <w:vAlign w:val="bottom"/>
            <w:hideMark/>
          </w:tcPr>
          <w:p w14:paraId="38EFE03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579A6C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0700D3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3.982,00</w:t>
            </w:r>
          </w:p>
        </w:tc>
        <w:tc>
          <w:tcPr>
            <w:tcW w:w="524" w:type="pct"/>
            <w:tcBorders>
              <w:top w:val="nil"/>
              <w:left w:val="nil"/>
              <w:bottom w:val="nil"/>
              <w:right w:val="nil"/>
            </w:tcBorders>
            <w:noWrap/>
            <w:vAlign w:val="bottom"/>
            <w:hideMark/>
          </w:tcPr>
          <w:p w14:paraId="45CD04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52711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6E41B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3.982,00</w:t>
            </w:r>
          </w:p>
        </w:tc>
      </w:tr>
      <w:tr w:rsidR="00B1050B" w:rsidRPr="00B1050B" w14:paraId="05226494"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1F6FC99"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Tekući projekt T100033 Sanacija dijela gravitacijske seoske vodovodne mreže</w:t>
            </w:r>
          </w:p>
        </w:tc>
        <w:tc>
          <w:tcPr>
            <w:tcW w:w="405" w:type="pct"/>
            <w:tcBorders>
              <w:top w:val="nil"/>
              <w:left w:val="nil"/>
              <w:bottom w:val="nil"/>
              <w:right w:val="nil"/>
            </w:tcBorders>
            <w:shd w:val="clear" w:color="000000" w:fill="CCCCFF"/>
            <w:noWrap/>
            <w:vAlign w:val="bottom"/>
            <w:hideMark/>
          </w:tcPr>
          <w:p w14:paraId="0B45566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c>
          <w:tcPr>
            <w:tcW w:w="524" w:type="pct"/>
            <w:tcBorders>
              <w:top w:val="nil"/>
              <w:left w:val="nil"/>
              <w:bottom w:val="nil"/>
              <w:right w:val="nil"/>
            </w:tcBorders>
            <w:shd w:val="clear" w:color="000000" w:fill="CCCCFF"/>
            <w:noWrap/>
            <w:vAlign w:val="bottom"/>
            <w:hideMark/>
          </w:tcPr>
          <w:p w14:paraId="7E1122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26E54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DA4C4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r>
      <w:tr w:rsidR="00B1050B" w:rsidRPr="00B1050B" w14:paraId="6C8F3B5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3793E0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3.1.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Vlastiti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proračuna</w:t>
            </w:r>
            <w:proofErr w:type="spellEnd"/>
          </w:p>
        </w:tc>
        <w:tc>
          <w:tcPr>
            <w:tcW w:w="405" w:type="pct"/>
            <w:tcBorders>
              <w:top w:val="nil"/>
              <w:left w:val="nil"/>
              <w:bottom w:val="nil"/>
              <w:right w:val="nil"/>
            </w:tcBorders>
            <w:shd w:val="clear" w:color="000000" w:fill="FFFF99"/>
            <w:noWrap/>
            <w:vAlign w:val="bottom"/>
            <w:hideMark/>
          </w:tcPr>
          <w:p w14:paraId="2D4CAE1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c>
          <w:tcPr>
            <w:tcW w:w="524" w:type="pct"/>
            <w:tcBorders>
              <w:top w:val="nil"/>
              <w:left w:val="nil"/>
              <w:bottom w:val="nil"/>
              <w:right w:val="nil"/>
            </w:tcBorders>
            <w:shd w:val="clear" w:color="000000" w:fill="FFFF99"/>
            <w:noWrap/>
            <w:vAlign w:val="bottom"/>
            <w:hideMark/>
          </w:tcPr>
          <w:p w14:paraId="71BE85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51E5D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8F726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16.000,00</w:t>
            </w:r>
          </w:p>
        </w:tc>
      </w:tr>
      <w:tr w:rsidR="00B1050B" w:rsidRPr="00B1050B" w14:paraId="5679FA5B" w14:textId="77777777" w:rsidTr="00B508AA">
        <w:trPr>
          <w:trHeight w:val="255"/>
        </w:trPr>
        <w:tc>
          <w:tcPr>
            <w:tcW w:w="308" w:type="pct"/>
            <w:tcBorders>
              <w:top w:val="nil"/>
              <w:left w:val="nil"/>
              <w:bottom w:val="nil"/>
              <w:right w:val="nil"/>
            </w:tcBorders>
            <w:noWrap/>
            <w:vAlign w:val="bottom"/>
            <w:hideMark/>
          </w:tcPr>
          <w:p w14:paraId="4DE3D74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38C605C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1FD84E0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16.000,00</w:t>
            </w:r>
          </w:p>
        </w:tc>
        <w:tc>
          <w:tcPr>
            <w:tcW w:w="524" w:type="pct"/>
            <w:tcBorders>
              <w:top w:val="nil"/>
              <w:left w:val="nil"/>
              <w:bottom w:val="nil"/>
              <w:right w:val="nil"/>
            </w:tcBorders>
            <w:noWrap/>
            <w:vAlign w:val="bottom"/>
            <w:hideMark/>
          </w:tcPr>
          <w:p w14:paraId="4835445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E8CB95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7AF2DB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16.000,00</w:t>
            </w:r>
          </w:p>
        </w:tc>
      </w:tr>
      <w:tr w:rsidR="00B1050B" w:rsidRPr="00B1050B" w14:paraId="047A42B5" w14:textId="77777777" w:rsidTr="00B508AA">
        <w:trPr>
          <w:trHeight w:val="255"/>
        </w:trPr>
        <w:tc>
          <w:tcPr>
            <w:tcW w:w="308" w:type="pct"/>
            <w:tcBorders>
              <w:top w:val="nil"/>
              <w:left w:val="nil"/>
              <w:bottom w:val="nil"/>
              <w:right w:val="nil"/>
            </w:tcBorders>
            <w:noWrap/>
            <w:vAlign w:val="bottom"/>
            <w:hideMark/>
          </w:tcPr>
          <w:p w14:paraId="2086615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E50BF6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5ACC0E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16.000,00</w:t>
            </w:r>
          </w:p>
        </w:tc>
        <w:tc>
          <w:tcPr>
            <w:tcW w:w="524" w:type="pct"/>
            <w:tcBorders>
              <w:top w:val="nil"/>
              <w:left w:val="nil"/>
              <w:bottom w:val="nil"/>
              <w:right w:val="nil"/>
            </w:tcBorders>
            <w:noWrap/>
            <w:vAlign w:val="bottom"/>
            <w:hideMark/>
          </w:tcPr>
          <w:p w14:paraId="615787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60837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43C32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16.000,00</w:t>
            </w:r>
          </w:p>
        </w:tc>
      </w:tr>
      <w:tr w:rsidR="00B1050B" w:rsidRPr="00B1050B" w14:paraId="035C3F27" w14:textId="77777777" w:rsidTr="00B508AA">
        <w:trPr>
          <w:trHeight w:val="255"/>
        </w:trPr>
        <w:tc>
          <w:tcPr>
            <w:tcW w:w="308" w:type="pct"/>
            <w:tcBorders>
              <w:top w:val="nil"/>
              <w:left w:val="nil"/>
              <w:bottom w:val="nil"/>
              <w:right w:val="nil"/>
            </w:tcBorders>
            <w:noWrap/>
            <w:vAlign w:val="bottom"/>
            <w:hideMark/>
          </w:tcPr>
          <w:p w14:paraId="615DCB5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64F455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Plinovod</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vodovod</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kanalizacija</w:t>
            </w:r>
            <w:proofErr w:type="spellEnd"/>
          </w:p>
        </w:tc>
        <w:tc>
          <w:tcPr>
            <w:tcW w:w="405" w:type="pct"/>
            <w:tcBorders>
              <w:top w:val="nil"/>
              <w:left w:val="nil"/>
              <w:bottom w:val="nil"/>
              <w:right w:val="nil"/>
            </w:tcBorders>
            <w:noWrap/>
            <w:vAlign w:val="bottom"/>
            <w:hideMark/>
          </w:tcPr>
          <w:p w14:paraId="0A23E7E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16.000,00</w:t>
            </w:r>
          </w:p>
        </w:tc>
        <w:tc>
          <w:tcPr>
            <w:tcW w:w="524" w:type="pct"/>
            <w:tcBorders>
              <w:top w:val="nil"/>
              <w:left w:val="nil"/>
              <w:bottom w:val="nil"/>
              <w:right w:val="nil"/>
            </w:tcBorders>
            <w:noWrap/>
            <w:vAlign w:val="bottom"/>
            <w:hideMark/>
          </w:tcPr>
          <w:p w14:paraId="1E8580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2A690A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B07BF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16.000,00</w:t>
            </w:r>
          </w:p>
        </w:tc>
      </w:tr>
      <w:tr w:rsidR="00B1050B" w:rsidRPr="00B1050B" w14:paraId="083DF00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4EF6C2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T100043 Popravak mostova</w:t>
            </w:r>
          </w:p>
        </w:tc>
        <w:tc>
          <w:tcPr>
            <w:tcW w:w="405" w:type="pct"/>
            <w:tcBorders>
              <w:top w:val="nil"/>
              <w:left w:val="nil"/>
              <w:bottom w:val="nil"/>
              <w:right w:val="nil"/>
            </w:tcBorders>
            <w:shd w:val="clear" w:color="000000" w:fill="CCCCFF"/>
            <w:noWrap/>
            <w:vAlign w:val="bottom"/>
            <w:hideMark/>
          </w:tcPr>
          <w:p w14:paraId="7015A5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c>
          <w:tcPr>
            <w:tcW w:w="524" w:type="pct"/>
            <w:tcBorders>
              <w:top w:val="nil"/>
              <w:left w:val="nil"/>
              <w:bottom w:val="nil"/>
              <w:right w:val="nil"/>
            </w:tcBorders>
            <w:shd w:val="clear" w:color="000000" w:fill="CCCCFF"/>
            <w:noWrap/>
            <w:vAlign w:val="bottom"/>
            <w:hideMark/>
          </w:tcPr>
          <w:p w14:paraId="0989970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E73F62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1B6433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r>
      <w:tr w:rsidR="00B1050B" w:rsidRPr="00B1050B" w14:paraId="2EB5850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B2CE10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7.1. Prihodi od prodaje nefinancijske imovine</w:t>
            </w:r>
          </w:p>
        </w:tc>
        <w:tc>
          <w:tcPr>
            <w:tcW w:w="405" w:type="pct"/>
            <w:tcBorders>
              <w:top w:val="nil"/>
              <w:left w:val="nil"/>
              <w:bottom w:val="nil"/>
              <w:right w:val="nil"/>
            </w:tcBorders>
            <w:shd w:val="clear" w:color="000000" w:fill="FFFF99"/>
            <w:noWrap/>
            <w:vAlign w:val="bottom"/>
            <w:hideMark/>
          </w:tcPr>
          <w:p w14:paraId="13C0B5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c>
          <w:tcPr>
            <w:tcW w:w="524" w:type="pct"/>
            <w:tcBorders>
              <w:top w:val="nil"/>
              <w:left w:val="nil"/>
              <w:bottom w:val="nil"/>
              <w:right w:val="nil"/>
            </w:tcBorders>
            <w:shd w:val="clear" w:color="000000" w:fill="FFFF99"/>
            <w:noWrap/>
            <w:vAlign w:val="bottom"/>
            <w:hideMark/>
          </w:tcPr>
          <w:p w14:paraId="62F693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87CA64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104581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11.000,00</w:t>
            </w:r>
          </w:p>
        </w:tc>
      </w:tr>
      <w:tr w:rsidR="00B1050B" w:rsidRPr="00B1050B" w14:paraId="7595FC61" w14:textId="77777777" w:rsidTr="00B508AA">
        <w:trPr>
          <w:trHeight w:val="255"/>
        </w:trPr>
        <w:tc>
          <w:tcPr>
            <w:tcW w:w="308" w:type="pct"/>
            <w:tcBorders>
              <w:top w:val="nil"/>
              <w:left w:val="nil"/>
              <w:bottom w:val="nil"/>
              <w:right w:val="nil"/>
            </w:tcBorders>
            <w:noWrap/>
            <w:vAlign w:val="bottom"/>
            <w:hideMark/>
          </w:tcPr>
          <w:p w14:paraId="04BD9A1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78CC31F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4CA524D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11.000,00</w:t>
            </w:r>
          </w:p>
        </w:tc>
        <w:tc>
          <w:tcPr>
            <w:tcW w:w="524" w:type="pct"/>
            <w:tcBorders>
              <w:top w:val="nil"/>
              <w:left w:val="nil"/>
              <w:bottom w:val="nil"/>
              <w:right w:val="nil"/>
            </w:tcBorders>
            <w:noWrap/>
            <w:vAlign w:val="bottom"/>
            <w:hideMark/>
          </w:tcPr>
          <w:p w14:paraId="76827BB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6D0AC6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E733A7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11.000,00</w:t>
            </w:r>
          </w:p>
        </w:tc>
      </w:tr>
      <w:tr w:rsidR="00B1050B" w:rsidRPr="00B1050B" w14:paraId="0C8CB1A5" w14:textId="77777777" w:rsidTr="00B508AA">
        <w:trPr>
          <w:trHeight w:val="255"/>
        </w:trPr>
        <w:tc>
          <w:tcPr>
            <w:tcW w:w="308" w:type="pct"/>
            <w:tcBorders>
              <w:top w:val="nil"/>
              <w:left w:val="nil"/>
              <w:bottom w:val="nil"/>
              <w:right w:val="nil"/>
            </w:tcBorders>
            <w:noWrap/>
            <w:vAlign w:val="bottom"/>
            <w:hideMark/>
          </w:tcPr>
          <w:p w14:paraId="160014B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1C26A31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dodatna ulaganja na nefinancijskoj imovini</w:t>
            </w:r>
          </w:p>
        </w:tc>
        <w:tc>
          <w:tcPr>
            <w:tcW w:w="405" w:type="pct"/>
            <w:tcBorders>
              <w:top w:val="nil"/>
              <w:left w:val="nil"/>
              <w:bottom w:val="nil"/>
              <w:right w:val="nil"/>
            </w:tcBorders>
            <w:noWrap/>
            <w:vAlign w:val="bottom"/>
            <w:hideMark/>
          </w:tcPr>
          <w:p w14:paraId="114B8C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11.000,00</w:t>
            </w:r>
          </w:p>
        </w:tc>
        <w:tc>
          <w:tcPr>
            <w:tcW w:w="524" w:type="pct"/>
            <w:tcBorders>
              <w:top w:val="nil"/>
              <w:left w:val="nil"/>
              <w:bottom w:val="nil"/>
              <w:right w:val="nil"/>
            </w:tcBorders>
            <w:noWrap/>
            <w:vAlign w:val="bottom"/>
            <w:hideMark/>
          </w:tcPr>
          <w:p w14:paraId="1A5C36A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EAA2D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19F04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11.000,00</w:t>
            </w:r>
          </w:p>
        </w:tc>
      </w:tr>
      <w:tr w:rsidR="00B1050B" w:rsidRPr="00B1050B" w14:paraId="5EE2543C" w14:textId="77777777" w:rsidTr="00B508AA">
        <w:trPr>
          <w:trHeight w:val="255"/>
        </w:trPr>
        <w:tc>
          <w:tcPr>
            <w:tcW w:w="308" w:type="pct"/>
            <w:tcBorders>
              <w:top w:val="nil"/>
              <w:left w:val="nil"/>
              <w:bottom w:val="nil"/>
              <w:right w:val="nil"/>
            </w:tcBorders>
            <w:noWrap/>
            <w:vAlign w:val="bottom"/>
            <w:hideMark/>
          </w:tcPr>
          <w:p w14:paraId="0C87CD9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45</w:t>
            </w:r>
          </w:p>
        </w:tc>
        <w:tc>
          <w:tcPr>
            <w:tcW w:w="2974" w:type="pct"/>
            <w:tcBorders>
              <w:top w:val="nil"/>
              <w:left w:val="nil"/>
              <w:bottom w:val="nil"/>
              <w:right w:val="nil"/>
            </w:tcBorders>
            <w:noWrap/>
            <w:vAlign w:val="bottom"/>
            <w:hideMark/>
          </w:tcPr>
          <w:p w14:paraId="50E74B6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Dodatna ulaganja na građevinskim objektima</w:t>
            </w:r>
          </w:p>
        </w:tc>
        <w:tc>
          <w:tcPr>
            <w:tcW w:w="405" w:type="pct"/>
            <w:tcBorders>
              <w:top w:val="nil"/>
              <w:left w:val="nil"/>
              <w:bottom w:val="nil"/>
              <w:right w:val="nil"/>
            </w:tcBorders>
            <w:noWrap/>
            <w:vAlign w:val="bottom"/>
            <w:hideMark/>
          </w:tcPr>
          <w:p w14:paraId="5445CD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11.000,00</w:t>
            </w:r>
          </w:p>
        </w:tc>
        <w:tc>
          <w:tcPr>
            <w:tcW w:w="524" w:type="pct"/>
            <w:tcBorders>
              <w:top w:val="nil"/>
              <w:left w:val="nil"/>
              <w:bottom w:val="nil"/>
              <w:right w:val="nil"/>
            </w:tcBorders>
            <w:noWrap/>
            <w:vAlign w:val="bottom"/>
            <w:hideMark/>
          </w:tcPr>
          <w:p w14:paraId="14F8AB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2DBEB8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9E706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11.000,00</w:t>
            </w:r>
          </w:p>
        </w:tc>
      </w:tr>
      <w:tr w:rsidR="00B1050B" w:rsidRPr="00B1050B" w14:paraId="6987AC61"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BC6698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T100044 Opremanje unutarnjeg prostora TIC-a</w:t>
            </w:r>
          </w:p>
        </w:tc>
        <w:tc>
          <w:tcPr>
            <w:tcW w:w="405" w:type="pct"/>
            <w:tcBorders>
              <w:top w:val="nil"/>
              <w:left w:val="nil"/>
              <w:bottom w:val="nil"/>
              <w:right w:val="nil"/>
            </w:tcBorders>
            <w:shd w:val="clear" w:color="000000" w:fill="CCCCFF"/>
            <w:noWrap/>
            <w:vAlign w:val="bottom"/>
            <w:hideMark/>
          </w:tcPr>
          <w:p w14:paraId="75CA15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CCCCFF"/>
            <w:noWrap/>
            <w:vAlign w:val="bottom"/>
            <w:hideMark/>
          </w:tcPr>
          <w:p w14:paraId="64B95CA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525,00</w:t>
            </w:r>
          </w:p>
        </w:tc>
        <w:tc>
          <w:tcPr>
            <w:tcW w:w="385" w:type="pct"/>
            <w:tcBorders>
              <w:top w:val="nil"/>
              <w:left w:val="nil"/>
              <w:bottom w:val="nil"/>
              <w:right w:val="nil"/>
            </w:tcBorders>
            <w:shd w:val="clear" w:color="000000" w:fill="CCCCFF"/>
            <w:noWrap/>
            <w:vAlign w:val="bottom"/>
            <w:hideMark/>
          </w:tcPr>
          <w:p w14:paraId="362353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2,54</w:t>
            </w:r>
          </w:p>
        </w:tc>
        <w:tc>
          <w:tcPr>
            <w:tcW w:w="405" w:type="pct"/>
            <w:tcBorders>
              <w:top w:val="nil"/>
              <w:left w:val="nil"/>
              <w:bottom w:val="nil"/>
              <w:right w:val="nil"/>
            </w:tcBorders>
            <w:shd w:val="clear" w:color="000000" w:fill="CCCCFF"/>
            <w:noWrap/>
            <w:vAlign w:val="bottom"/>
            <w:hideMark/>
          </w:tcPr>
          <w:p w14:paraId="044516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21.225,00</w:t>
            </w:r>
          </w:p>
        </w:tc>
      </w:tr>
      <w:tr w:rsidR="00B1050B" w:rsidRPr="00B1050B" w14:paraId="1C66CA34"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4ECE826"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5F92A4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10.350,00</w:t>
            </w:r>
          </w:p>
        </w:tc>
        <w:tc>
          <w:tcPr>
            <w:tcW w:w="524" w:type="pct"/>
            <w:tcBorders>
              <w:top w:val="nil"/>
              <w:left w:val="nil"/>
              <w:bottom w:val="nil"/>
              <w:right w:val="nil"/>
            </w:tcBorders>
            <w:shd w:val="clear" w:color="000000" w:fill="FFFF99"/>
            <w:noWrap/>
            <w:vAlign w:val="bottom"/>
            <w:hideMark/>
          </w:tcPr>
          <w:p w14:paraId="17B584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525,00</w:t>
            </w:r>
          </w:p>
        </w:tc>
        <w:tc>
          <w:tcPr>
            <w:tcW w:w="385" w:type="pct"/>
            <w:tcBorders>
              <w:top w:val="nil"/>
              <w:left w:val="nil"/>
              <w:bottom w:val="nil"/>
              <w:right w:val="nil"/>
            </w:tcBorders>
            <w:shd w:val="clear" w:color="000000" w:fill="FFFF99"/>
            <w:noWrap/>
            <w:vAlign w:val="bottom"/>
            <w:hideMark/>
          </w:tcPr>
          <w:p w14:paraId="29A31F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5,07</w:t>
            </w:r>
          </w:p>
        </w:tc>
        <w:tc>
          <w:tcPr>
            <w:tcW w:w="405" w:type="pct"/>
            <w:tcBorders>
              <w:top w:val="nil"/>
              <w:left w:val="nil"/>
              <w:bottom w:val="nil"/>
              <w:right w:val="nil"/>
            </w:tcBorders>
            <w:shd w:val="clear" w:color="000000" w:fill="FFFF99"/>
            <w:noWrap/>
            <w:vAlign w:val="bottom"/>
            <w:hideMark/>
          </w:tcPr>
          <w:p w14:paraId="71FD45A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10.875,00</w:t>
            </w:r>
          </w:p>
        </w:tc>
      </w:tr>
      <w:tr w:rsidR="00B1050B" w:rsidRPr="00B1050B" w14:paraId="26FE58D7" w14:textId="77777777" w:rsidTr="00B508AA">
        <w:trPr>
          <w:trHeight w:val="255"/>
        </w:trPr>
        <w:tc>
          <w:tcPr>
            <w:tcW w:w="308" w:type="pct"/>
            <w:tcBorders>
              <w:top w:val="nil"/>
              <w:left w:val="nil"/>
              <w:bottom w:val="nil"/>
              <w:right w:val="nil"/>
            </w:tcBorders>
            <w:noWrap/>
            <w:vAlign w:val="bottom"/>
            <w:hideMark/>
          </w:tcPr>
          <w:p w14:paraId="2E67E3F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62A1419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5F5EF76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10.350,00</w:t>
            </w:r>
          </w:p>
        </w:tc>
        <w:tc>
          <w:tcPr>
            <w:tcW w:w="524" w:type="pct"/>
            <w:tcBorders>
              <w:top w:val="nil"/>
              <w:left w:val="nil"/>
              <w:bottom w:val="nil"/>
              <w:right w:val="nil"/>
            </w:tcBorders>
            <w:noWrap/>
            <w:vAlign w:val="bottom"/>
            <w:hideMark/>
          </w:tcPr>
          <w:p w14:paraId="5947172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525,00</w:t>
            </w:r>
          </w:p>
        </w:tc>
        <w:tc>
          <w:tcPr>
            <w:tcW w:w="385" w:type="pct"/>
            <w:tcBorders>
              <w:top w:val="nil"/>
              <w:left w:val="nil"/>
              <w:bottom w:val="nil"/>
              <w:right w:val="nil"/>
            </w:tcBorders>
            <w:noWrap/>
            <w:vAlign w:val="bottom"/>
            <w:hideMark/>
          </w:tcPr>
          <w:p w14:paraId="1750AF2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5,07</w:t>
            </w:r>
          </w:p>
        </w:tc>
        <w:tc>
          <w:tcPr>
            <w:tcW w:w="405" w:type="pct"/>
            <w:tcBorders>
              <w:top w:val="nil"/>
              <w:left w:val="nil"/>
              <w:bottom w:val="nil"/>
              <w:right w:val="nil"/>
            </w:tcBorders>
            <w:noWrap/>
            <w:vAlign w:val="bottom"/>
            <w:hideMark/>
          </w:tcPr>
          <w:p w14:paraId="0D5C3F8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10.875,00</w:t>
            </w:r>
          </w:p>
        </w:tc>
      </w:tr>
      <w:tr w:rsidR="00B1050B" w:rsidRPr="00B1050B" w14:paraId="78805370" w14:textId="77777777" w:rsidTr="00B508AA">
        <w:trPr>
          <w:trHeight w:val="255"/>
        </w:trPr>
        <w:tc>
          <w:tcPr>
            <w:tcW w:w="308" w:type="pct"/>
            <w:tcBorders>
              <w:top w:val="nil"/>
              <w:left w:val="nil"/>
              <w:bottom w:val="nil"/>
              <w:right w:val="nil"/>
            </w:tcBorders>
            <w:noWrap/>
            <w:vAlign w:val="bottom"/>
            <w:hideMark/>
          </w:tcPr>
          <w:p w14:paraId="06A3036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6C745D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5CF09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42A83B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525,00</w:t>
            </w:r>
          </w:p>
        </w:tc>
        <w:tc>
          <w:tcPr>
            <w:tcW w:w="385" w:type="pct"/>
            <w:tcBorders>
              <w:top w:val="nil"/>
              <w:left w:val="nil"/>
              <w:bottom w:val="nil"/>
              <w:right w:val="nil"/>
            </w:tcBorders>
            <w:noWrap/>
            <w:vAlign w:val="bottom"/>
            <w:hideMark/>
          </w:tcPr>
          <w:p w14:paraId="4B069A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5,07</w:t>
            </w:r>
          </w:p>
        </w:tc>
        <w:tc>
          <w:tcPr>
            <w:tcW w:w="405" w:type="pct"/>
            <w:tcBorders>
              <w:top w:val="nil"/>
              <w:left w:val="nil"/>
              <w:bottom w:val="nil"/>
              <w:right w:val="nil"/>
            </w:tcBorders>
            <w:noWrap/>
            <w:vAlign w:val="bottom"/>
            <w:hideMark/>
          </w:tcPr>
          <w:p w14:paraId="575525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10.875,00</w:t>
            </w:r>
          </w:p>
        </w:tc>
      </w:tr>
      <w:tr w:rsidR="00B1050B" w:rsidRPr="00B1050B" w14:paraId="67FC3F69" w14:textId="77777777" w:rsidTr="00B508AA">
        <w:trPr>
          <w:trHeight w:val="255"/>
        </w:trPr>
        <w:tc>
          <w:tcPr>
            <w:tcW w:w="308" w:type="pct"/>
            <w:tcBorders>
              <w:top w:val="nil"/>
              <w:left w:val="nil"/>
              <w:bottom w:val="nil"/>
              <w:right w:val="nil"/>
            </w:tcBorders>
            <w:noWrap/>
            <w:vAlign w:val="bottom"/>
            <w:hideMark/>
          </w:tcPr>
          <w:p w14:paraId="6E0DE7F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6881D4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4ED842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59791F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525,00</w:t>
            </w:r>
          </w:p>
        </w:tc>
        <w:tc>
          <w:tcPr>
            <w:tcW w:w="385" w:type="pct"/>
            <w:tcBorders>
              <w:top w:val="nil"/>
              <w:left w:val="nil"/>
              <w:bottom w:val="nil"/>
              <w:right w:val="nil"/>
            </w:tcBorders>
            <w:noWrap/>
            <w:vAlign w:val="bottom"/>
            <w:hideMark/>
          </w:tcPr>
          <w:p w14:paraId="16B370D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5,07</w:t>
            </w:r>
          </w:p>
        </w:tc>
        <w:tc>
          <w:tcPr>
            <w:tcW w:w="405" w:type="pct"/>
            <w:tcBorders>
              <w:top w:val="nil"/>
              <w:left w:val="nil"/>
              <w:bottom w:val="nil"/>
              <w:right w:val="nil"/>
            </w:tcBorders>
            <w:noWrap/>
            <w:vAlign w:val="bottom"/>
            <w:hideMark/>
          </w:tcPr>
          <w:p w14:paraId="7CFBEE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10.875,00</w:t>
            </w:r>
          </w:p>
        </w:tc>
      </w:tr>
      <w:tr w:rsidR="00B1050B" w:rsidRPr="00B1050B" w14:paraId="7A2F7F1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319A065"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05" w:type="pct"/>
            <w:tcBorders>
              <w:top w:val="nil"/>
              <w:left w:val="nil"/>
              <w:bottom w:val="nil"/>
              <w:right w:val="nil"/>
            </w:tcBorders>
            <w:shd w:val="clear" w:color="000000" w:fill="FFFF99"/>
            <w:noWrap/>
            <w:vAlign w:val="bottom"/>
            <w:hideMark/>
          </w:tcPr>
          <w:p w14:paraId="192B293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10.350,00</w:t>
            </w:r>
          </w:p>
        </w:tc>
        <w:tc>
          <w:tcPr>
            <w:tcW w:w="524" w:type="pct"/>
            <w:tcBorders>
              <w:top w:val="nil"/>
              <w:left w:val="nil"/>
              <w:bottom w:val="nil"/>
              <w:right w:val="nil"/>
            </w:tcBorders>
            <w:shd w:val="clear" w:color="000000" w:fill="FFFF99"/>
            <w:noWrap/>
            <w:vAlign w:val="bottom"/>
            <w:hideMark/>
          </w:tcPr>
          <w:p w14:paraId="27D8293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AB243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3C7FC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10.350,00</w:t>
            </w:r>
          </w:p>
        </w:tc>
      </w:tr>
      <w:tr w:rsidR="00B1050B" w:rsidRPr="00B1050B" w14:paraId="4146BC88" w14:textId="77777777" w:rsidTr="00B508AA">
        <w:trPr>
          <w:trHeight w:val="255"/>
        </w:trPr>
        <w:tc>
          <w:tcPr>
            <w:tcW w:w="308" w:type="pct"/>
            <w:tcBorders>
              <w:top w:val="nil"/>
              <w:left w:val="nil"/>
              <w:bottom w:val="nil"/>
              <w:right w:val="nil"/>
            </w:tcBorders>
            <w:noWrap/>
            <w:vAlign w:val="bottom"/>
            <w:hideMark/>
          </w:tcPr>
          <w:p w14:paraId="0B2B6A1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1B922BB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51A3847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10.350,00</w:t>
            </w:r>
          </w:p>
        </w:tc>
        <w:tc>
          <w:tcPr>
            <w:tcW w:w="524" w:type="pct"/>
            <w:tcBorders>
              <w:top w:val="nil"/>
              <w:left w:val="nil"/>
              <w:bottom w:val="nil"/>
              <w:right w:val="nil"/>
            </w:tcBorders>
            <w:noWrap/>
            <w:vAlign w:val="bottom"/>
            <w:hideMark/>
          </w:tcPr>
          <w:p w14:paraId="091C93A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85A4FA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BADB00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10.350,00</w:t>
            </w:r>
          </w:p>
        </w:tc>
      </w:tr>
      <w:tr w:rsidR="00B1050B" w:rsidRPr="00B1050B" w14:paraId="4BC7F6F9" w14:textId="77777777" w:rsidTr="00B508AA">
        <w:trPr>
          <w:trHeight w:val="255"/>
        </w:trPr>
        <w:tc>
          <w:tcPr>
            <w:tcW w:w="308" w:type="pct"/>
            <w:tcBorders>
              <w:top w:val="nil"/>
              <w:left w:val="nil"/>
              <w:bottom w:val="nil"/>
              <w:right w:val="nil"/>
            </w:tcBorders>
            <w:noWrap/>
            <w:vAlign w:val="bottom"/>
            <w:hideMark/>
          </w:tcPr>
          <w:p w14:paraId="51BB8BE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2F2858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CF9E58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29E884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82C3B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3E0A2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r>
      <w:tr w:rsidR="00B1050B" w:rsidRPr="00B1050B" w14:paraId="11AB77A5" w14:textId="77777777" w:rsidTr="00B508AA">
        <w:trPr>
          <w:trHeight w:val="255"/>
        </w:trPr>
        <w:tc>
          <w:tcPr>
            <w:tcW w:w="308" w:type="pct"/>
            <w:tcBorders>
              <w:top w:val="nil"/>
              <w:left w:val="nil"/>
              <w:bottom w:val="nil"/>
              <w:right w:val="nil"/>
            </w:tcBorders>
            <w:noWrap/>
            <w:vAlign w:val="bottom"/>
            <w:hideMark/>
          </w:tcPr>
          <w:p w14:paraId="515A97C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B7EA28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642D4B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38C61F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3A24E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49C0D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r>
      <w:tr w:rsidR="00B1050B" w:rsidRPr="00B1050B" w14:paraId="6AC23794"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A19A2B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T100046 Akcijski planovi vanjske rasvjete</w:t>
            </w:r>
          </w:p>
        </w:tc>
        <w:tc>
          <w:tcPr>
            <w:tcW w:w="405" w:type="pct"/>
            <w:tcBorders>
              <w:top w:val="nil"/>
              <w:left w:val="nil"/>
              <w:bottom w:val="nil"/>
              <w:right w:val="nil"/>
            </w:tcBorders>
            <w:shd w:val="clear" w:color="000000" w:fill="CCCCFF"/>
            <w:noWrap/>
            <w:vAlign w:val="bottom"/>
            <w:hideMark/>
          </w:tcPr>
          <w:p w14:paraId="44846C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8.500,00</w:t>
            </w:r>
          </w:p>
        </w:tc>
        <w:tc>
          <w:tcPr>
            <w:tcW w:w="524" w:type="pct"/>
            <w:tcBorders>
              <w:top w:val="nil"/>
              <w:left w:val="nil"/>
              <w:bottom w:val="nil"/>
              <w:right w:val="nil"/>
            </w:tcBorders>
            <w:shd w:val="clear" w:color="000000" w:fill="CCCCFF"/>
            <w:noWrap/>
            <w:vAlign w:val="bottom"/>
            <w:hideMark/>
          </w:tcPr>
          <w:p w14:paraId="273E58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DD00E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51B6BEC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8.500,00</w:t>
            </w:r>
          </w:p>
        </w:tc>
      </w:tr>
      <w:tr w:rsidR="00B1050B" w:rsidRPr="00B1050B" w14:paraId="647FE0A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7DB0DB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69A932D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8.500,00</w:t>
            </w:r>
          </w:p>
        </w:tc>
        <w:tc>
          <w:tcPr>
            <w:tcW w:w="524" w:type="pct"/>
            <w:tcBorders>
              <w:top w:val="nil"/>
              <w:left w:val="nil"/>
              <w:bottom w:val="nil"/>
              <w:right w:val="nil"/>
            </w:tcBorders>
            <w:shd w:val="clear" w:color="000000" w:fill="FFFF99"/>
            <w:noWrap/>
            <w:vAlign w:val="bottom"/>
            <w:hideMark/>
          </w:tcPr>
          <w:p w14:paraId="1B103F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95CBEA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60A4ED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8.500,00</w:t>
            </w:r>
          </w:p>
        </w:tc>
      </w:tr>
      <w:tr w:rsidR="00B1050B" w:rsidRPr="00B1050B" w14:paraId="001C9562" w14:textId="77777777" w:rsidTr="00B508AA">
        <w:trPr>
          <w:trHeight w:val="255"/>
        </w:trPr>
        <w:tc>
          <w:tcPr>
            <w:tcW w:w="308" w:type="pct"/>
            <w:tcBorders>
              <w:top w:val="nil"/>
              <w:left w:val="nil"/>
              <w:bottom w:val="nil"/>
              <w:right w:val="nil"/>
            </w:tcBorders>
            <w:noWrap/>
            <w:vAlign w:val="bottom"/>
            <w:hideMark/>
          </w:tcPr>
          <w:p w14:paraId="18DA503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A4531B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1B9209F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8.500,00</w:t>
            </w:r>
          </w:p>
        </w:tc>
        <w:tc>
          <w:tcPr>
            <w:tcW w:w="524" w:type="pct"/>
            <w:tcBorders>
              <w:top w:val="nil"/>
              <w:left w:val="nil"/>
              <w:bottom w:val="nil"/>
              <w:right w:val="nil"/>
            </w:tcBorders>
            <w:noWrap/>
            <w:vAlign w:val="bottom"/>
            <w:hideMark/>
          </w:tcPr>
          <w:p w14:paraId="4C95D8B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BA7F25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50807B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8.500,00</w:t>
            </w:r>
          </w:p>
        </w:tc>
      </w:tr>
      <w:tr w:rsidR="00B1050B" w:rsidRPr="00B1050B" w14:paraId="738ACB7E" w14:textId="77777777" w:rsidTr="00B508AA">
        <w:trPr>
          <w:trHeight w:val="255"/>
        </w:trPr>
        <w:tc>
          <w:tcPr>
            <w:tcW w:w="308" w:type="pct"/>
            <w:tcBorders>
              <w:top w:val="nil"/>
              <w:left w:val="nil"/>
              <w:bottom w:val="nil"/>
              <w:right w:val="nil"/>
            </w:tcBorders>
            <w:noWrap/>
            <w:vAlign w:val="bottom"/>
            <w:hideMark/>
          </w:tcPr>
          <w:p w14:paraId="639B6FE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D2187B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6A60CE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8.500,00</w:t>
            </w:r>
          </w:p>
        </w:tc>
        <w:tc>
          <w:tcPr>
            <w:tcW w:w="524" w:type="pct"/>
            <w:tcBorders>
              <w:top w:val="nil"/>
              <w:left w:val="nil"/>
              <w:bottom w:val="nil"/>
              <w:right w:val="nil"/>
            </w:tcBorders>
            <w:noWrap/>
            <w:vAlign w:val="bottom"/>
            <w:hideMark/>
          </w:tcPr>
          <w:p w14:paraId="1EDA10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EBC4BC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8B3C49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8.500,00</w:t>
            </w:r>
          </w:p>
        </w:tc>
      </w:tr>
      <w:tr w:rsidR="00B1050B" w:rsidRPr="00B1050B" w14:paraId="5E8F9D85" w14:textId="77777777" w:rsidTr="00B508AA">
        <w:trPr>
          <w:trHeight w:val="255"/>
        </w:trPr>
        <w:tc>
          <w:tcPr>
            <w:tcW w:w="308" w:type="pct"/>
            <w:tcBorders>
              <w:top w:val="nil"/>
              <w:left w:val="nil"/>
              <w:bottom w:val="nil"/>
              <w:right w:val="nil"/>
            </w:tcBorders>
            <w:noWrap/>
            <w:vAlign w:val="bottom"/>
            <w:hideMark/>
          </w:tcPr>
          <w:p w14:paraId="2EADA8C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7305B1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Akcijski</w:t>
            </w:r>
            <w:proofErr w:type="spellEnd"/>
            <w:r w:rsidRPr="00B1050B">
              <w:rPr>
                <w:rFonts w:ascii="Arial" w:hAnsi="Arial" w:cs="Arial"/>
                <w:sz w:val="14"/>
                <w:szCs w:val="14"/>
                <w:lang w:val="en-US" w:eastAsia="en-US"/>
              </w:rPr>
              <w:t xml:space="preserve"> plan</w:t>
            </w:r>
          </w:p>
        </w:tc>
        <w:tc>
          <w:tcPr>
            <w:tcW w:w="405" w:type="pct"/>
            <w:tcBorders>
              <w:top w:val="nil"/>
              <w:left w:val="nil"/>
              <w:bottom w:val="nil"/>
              <w:right w:val="nil"/>
            </w:tcBorders>
            <w:noWrap/>
            <w:vAlign w:val="bottom"/>
            <w:hideMark/>
          </w:tcPr>
          <w:p w14:paraId="752467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5.500,00</w:t>
            </w:r>
          </w:p>
        </w:tc>
        <w:tc>
          <w:tcPr>
            <w:tcW w:w="524" w:type="pct"/>
            <w:tcBorders>
              <w:top w:val="nil"/>
              <w:left w:val="nil"/>
              <w:bottom w:val="nil"/>
              <w:right w:val="nil"/>
            </w:tcBorders>
            <w:noWrap/>
            <w:vAlign w:val="bottom"/>
            <w:hideMark/>
          </w:tcPr>
          <w:p w14:paraId="10A9AF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8BD1F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A6C79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5.500,00</w:t>
            </w:r>
          </w:p>
        </w:tc>
      </w:tr>
      <w:tr w:rsidR="00B1050B" w:rsidRPr="00B1050B" w14:paraId="115D43E7" w14:textId="77777777" w:rsidTr="00B508AA">
        <w:trPr>
          <w:trHeight w:val="255"/>
        </w:trPr>
        <w:tc>
          <w:tcPr>
            <w:tcW w:w="308" w:type="pct"/>
            <w:tcBorders>
              <w:top w:val="nil"/>
              <w:left w:val="nil"/>
              <w:bottom w:val="nil"/>
              <w:right w:val="nil"/>
            </w:tcBorders>
            <w:noWrap/>
            <w:vAlign w:val="bottom"/>
            <w:hideMark/>
          </w:tcPr>
          <w:p w14:paraId="469AD84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42</w:t>
            </w:r>
          </w:p>
        </w:tc>
        <w:tc>
          <w:tcPr>
            <w:tcW w:w="2974" w:type="pct"/>
            <w:tcBorders>
              <w:top w:val="nil"/>
              <w:left w:val="nil"/>
              <w:bottom w:val="nil"/>
              <w:right w:val="nil"/>
            </w:tcBorders>
            <w:noWrap/>
            <w:vAlign w:val="bottom"/>
            <w:hideMark/>
          </w:tcPr>
          <w:p w14:paraId="3D67D0E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Plan </w:t>
            </w:r>
            <w:proofErr w:type="spellStart"/>
            <w:r w:rsidRPr="00B1050B">
              <w:rPr>
                <w:rFonts w:ascii="Arial" w:hAnsi="Arial" w:cs="Arial"/>
                <w:sz w:val="14"/>
                <w:szCs w:val="14"/>
                <w:lang w:val="en-US" w:eastAsia="en-US"/>
              </w:rPr>
              <w:t>rasvjete</w:t>
            </w:r>
            <w:proofErr w:type="spellEnd"/>
            <w:r w:rsidRPr="00B1050B">
              <w:rPr>
                <w:rFonts w:ascii="Arial" w:hAnsi="Arial" w:cs="Arial"/>
                <w:sz w:val="14"/>
                <w:szCs w:val="14"/>
                <w:lang w:val="en-US" w:eastAsia="en-US"/>
              </w:rPr>
              <w:t xml:space="preserve"> - </w:t>
            </w:r>
            <w:proofErr w:type="spellStart"/>
            <w:r w:rsidRPr="00B1050B">
              <w:rPr>
                <w:rFonts w:ascii="Arial" w:hAnsi="Arial" w:cs="Arial"/>
                <w:sz w:val="14"/>
                <w:szCs w:val="14"/>
                <w:lang w:val="en-US" w:eastAsia="en-US"/>
              </w:rPr>
              <w:t>projektna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dokumentacija</w:t>
            </w:r>
            <w:proofErr w:type="spellEnd"/>
          </w:p>
        </w:tc>
        <w:tc>
          <w:tcPr>
            <w:tcW w:w="405" w:type="pct"/>
            <w:tcBorders>
              <w:top w:val="nil"/>
              <w:left w:val="nil"/>
              <w:bottom w:val="nil"/>
              <w:right w:val="nil"/>
            </w:tcBorders>
            <w:noWrap/>
            <w:vAlign w:val="bottom"/>
            <w:hideMark/>
          </w:tcPr>
          <w:p w14:paraId="52C698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27E454A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D9014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B6BCB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058FA83E"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202B94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T100047 Izobrazbeno informativne aktivnosti o gospodarenju otpadom</w:t>
            </w:r>
          </w:p>
        </w:tc>
        <w:tc>
          <w:tcPr>
            <w:tcW w:w="405" w:type="pct"/>
            <w:tcBorders>
              <w:top w:val="nil"/>
              <w:left w:val="nil"/>
              <w:bottom w:val="nil"/>
              <w:right w:val="nil"/>
            </w:tcBorders>
            <w:shd w:val="clear" w:color="000000" w:fill="CCCCFF"/>
            <w:noWrap/>
            <w:vAlign w:val="bottom"/>
            <w:hideMark/>
          </w:tcPr>
          <w:p w14:paraId="7D89BF4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9.013,00</w:t>
            </w:r>
          </w:p>
        </w:tc>
        <w:tc>
          <w:tcPr>
            <w:tcW w:w="524" w:type="pct"/>
            <w:tcBorders>
              <w:top w:val="nil"/>
              <w:left w:val="nil"/>
              <w:bottom w:val="nil"/>
              <w:right w:val="nil"/>
            </w:tcBorders>
            <w:shd w:val="clear" w:color="000000" w:fill="CCCCFF"/>
            <w:noWrap/>
            <w:vAlign w:val="bottom"/>
            <w:hideMark/>
          </w:tcPr>
          <w:p w14:paraId="287B66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450,00</w:t>
            </w:r>
          </w:p>
        </w:tc>
        <w:tc>
          <w:tcPr>
            <w:tcW w:w="385" w:type="pct"/>
            <w:tcBorders>
              <w:top w:val="nil"/>
              <w:left w:val="nil"/>
              <w:bottom w:val="nil"/>
              <w:right w:val="nil"/>
            </w:tcBorders>
            <w:shd w:val="clear" w:color="000000" w:fill="CCCCFF"/>
            <w:noWrap/>
            <w:vAlign w:val="bottom"/>
            <w:hideMark/>
          </w:tcPr>
          <w:p w14:paraId="211AEB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4,99</w:t>
            </w:r>
          </w:p>
        </w:tc>
        <w:tc>
          <w:tcPr>
            <w:tcW w:w="405" w:type="pct"/>
            <w:tcBorders>
              <w:top w:val="nil"/>
              <w:left w:val="nil"/>
              <w:bottom w:val="nil"/>
              <w:right w:val="nil"/>
            </w:tcBorders>
            <w:shd w:val="clear" w:color="000000" w:fill="CCCCFF"/>
            <w:noWrap/>
            <w:vAlign w:val="bottom"/>
            <w:hideMark/>
          </w:tcPr>
          <w:p w14:paraId="20C375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9.463,00</w:t>
            </w:r>
          </w:p>
        </w:tc>
      </w:tr>
      <w:tr w:rsidR="00B1050B" w:rsidRPr="00B1050B" w14:paraId="271C76F8"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3360D44"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BA7D32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w:t>
            </w:r>
          </w:p>
        </w:tc>
        <w:tc>
          <w:tcPr>
            <w:tcW w:w="524" w:type="pct"/>
            <w:tcBorders>
              <w:top w:val="nil"/>
              <w:left w:val="nil"/>
              <w:bottom w:val="nil"/>
              <w:right w:val="nil"/>
            </w:tcBorders>
            <w:shd w:val="clear" w:color="000000" w:fill="FFFF99"/>
            <w:noWrap/>
            <w:vAlign w:val="bottom"/>
            <w:hideMark/>
          </w:tcPr>
          <w:p w14:paraId="705B625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450,00</w:t>
            </w:r>
          </w:p>
        </w:tc>
        <w:tc>
          <w:tcPr>
            <w:tcW w:w="385" w:type="pct"/>
            <w:tcBorders>
              <w:top w:val="nil"/>
              <w:left w:val="nil"/>
              <w:bottom w:val="nil"/>
              <w:right w:val="nil"/>
            </w:tcBorders>
            <w:shd w:val="clear" w:color="000000" w:fill="FFFF99"/>
            <w:noWrap/>
            <w:vAlign w:val="bottom"/>
            <w:hideMark/>
          </w:tcPr>
          <w:p w14:paraId="7CD89D3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22,50</w:t>
            </w:r>
          </w:p>
        </w:tc>
        <w:tc>
          <w:tcPr>
            <w:tcW w:w="405" w:type="pct"/>
            <w:tcBorders>
              <w:top w:val="nil"/>
              <w:left w:val="nil"/>
              <w:bottom w:val="nil"/>
              <w:right w:val="nil"/>
            </w:tcBorders>
            <w:shd w:val="clear" w:color="000000" w:fill="FFFF99"/>
            <w:noWrap/>
            <w:vAlign w:val="bottom"/>
            <w:hideMark/>
          </w:tcPr>
          <w:p w14:paraId="1D14195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2.450,00</w:t>
            </w:r>
          </w:p>
        </w:tc>
      </w:tr>
      <w:tr w:rsidR="00B1050B" w:rsidRPr="00B1050B" w14:paraId="51324173" w14:textId="77777777" w:rsidTr="00B508AA">
        <w:trPr>
          <w:trHeight w:val="255"/>
        </w:trPr>
        <w:tc>
          <w:tcPr>
            <w:tcW w:w="308" w:type="pct"/>
            <w:tcBorders>
              <w:top w:val="nil"/>
              <w:left w:val="nil"/>
              <w:bottom w:val="nil"/>
              <w:right w:val="nil"/>
            </w:tcBorders>
            <w:noWrap/>
            <w:vAlign w:val="bottom"/>
            <w:hideMark/>
          </w:tcPr>
          <w:p w14:paraId="0A0CDE9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AC3055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6AFC77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w:t>
            </w:r>
          </w:p>
        </w:tc>
        <w:tc>
          <w:tcPr>
            <w:tcW w:w="524" w:type="pct"/>
            <w:tcBorders>
              <w:top w:val="nil"/>
              <w:left w:val="nil"/>
              <w:bottom w:val="nil"/>
              <w:right w:val="nil"/>
            </w:tcBorders>
            <w:noWrap/>
            <w:vAlign w:val="bottom"/>
            <w:hideMark/>
          </w:tcPr>
          <w:p w14:paraId="7083442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450,00</w:t>
            </w:r>
          </w:p>
        </w:tc>
        <w:tc>
          <w:tcPr>
            <w:tcW w:w="385" w:type="pct"/>
            <w:tcBorders>
              <w:top w:val="nil"/>
              <w:left w:val="nil"/>
              <w:bottom w:val="nil"/>
              <w:right w:val="nil"/>
            </w:tcBorders>
            <w:noWrap/>
            <w:vAlign w:val="bottom"/>
            <w:hideMark/>
          </w:tcPr>
          <w:p w14:paraId="76DA103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22,50</w:t>
            </w:r>
          </w:p>
        </w:tc>
        <w:tc>
          <w:tcPr>
            <w:tcW w:w="405" w:type="pct"/>
            <w:tcBorders>
              <w:top w:val="nil"/>
              <w:left w:val="nil"/>
              <w:bottom w:val="nil"/>
              <w:right w:val="nil"/>
            </w:tcBorders>
            <w:noWrap/>
            <w:vAlign w:val="bottom"/>
            <w:hideMark/>
          </w:tcPr>
          <w:p w14:paraId="26ACE0A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2.450,00</w:t>
            </w:r>
          </w:p>
        </w:tc>
      </w:tr>
      <w:tr w:rsidR="00B1050B" w:rsidRPr="00B1050B" w14:paraId="529D3FD3" w14:textId="77777777" w:rsidTr="00B508AA">
        <w:trPr>
          <w:trHeight w:val="255"/>
        </w:trPr>
        <w:tc>
          <w:tcPr>
            <w:tcW w:w="308" w:type="pct"/>
            <w:tcBorders>
              <w:top w:val="nil"/>
              <w:left w:val="nil"/>
              <w:bottom w:val="nil"/>
              <w:right w:val="nil"/>
            </w:tcBorders>
            <w:noWrap/>
            <w:vAlign w:val="bottom"/>
            <w:hideMark/>
          </w:tcPr>
          <w:p w14:paraId="1005C52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868292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EFE9B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68B08A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450,00</w:t>
            </w:r>
          </w:p>
        </w:tc>
        <w:tc>
          <w:tcPr>
            <w:tcW w:w="385" w:type="pct"/>
            <w:tcBorders>
              <w:top w:val="nil"/>
              <w:left w:val="nil"/>
              <w:bottom w:val="nil"/>
              <w:right w:val="nil"/>
            </w:tcBorders>
            <w:noWrap/>
            <w:vAlign w:val="bottom"/>
            <w:hideMark/>
          </w:tcPr>
          <w:p w14:paraId="57C87F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22,50</w:t>
            </w:r>
          </w:p>
        </w:tc>
        <w:tc>
          <w:tcPr>
            <w:tcW w:w="405" w:type="pct"/>
            <w:tcBorders>
              <w:top w:val="nil"/>
              <w:left w:val="nil"/>
              <w:bottom w:val="nil"/>
              <w:right w:val="nil"/>
            </w:tcBorders>
            <w:noWrap/>
            <w:vAlign w:val="bottom"/>
            <w:hideMark/>
          </w:tcPr>
          <w:p w14:paraId="41DCE7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2.450,00</w:t>
            </w:r>
          </w:p>
        </w:tc>
      </w:tr>
      <w:tr w:rsidR="00B1050B" w:rsidRPr="00B1050B" w14:paraId="798D2D35" w14:textId="77777777" w:rsidTr="00B508AA">
        <w:trPr>
          <w:trHeight w:val="255"/>
        </w:trPr>
        <w:tc>
          <w:tcPr>
            <w:tcW w:w="308" w:type="pct"/>
            <w:tcBorders>
              <w:top w:val="nil"/>
              <w:left w:val="nil"/>
              <w:bottom w:val="nil"/>
              <w:right w:val="nil"/>
            </w:tcBorders>
            <w:noWrap/>
            <w:vAlign w:val="bottom"/>
            <w:hideMark/>
          </w:tcPr>
          <w:p w14:paraId="75A66E5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CE521D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D50A5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29E627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450,00</w:t>
            </w:r>
          </w:p>
        </w:tc>
        <w:tc>
          <w:tcPr>
            <w:tcW w:w="385" w:type="pct"/>
            <w:tcBorders>
              <w:top w:val="nil"/>
              <w:left w:val="nil"/>
              <w:bottom w:val="nil"/>
              <w:right w:val="nil"/>
            </w:tcBorders>
            <w:noWrap/>
            <w:vAlign w:val="bottom"/>
            <w:hideMark/>
          </w:tcPr>
          <w:p w14:paraId="7D95875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22,50</w:t>
            </w:r>
          </w:p>
        </w:tc>
        <w:tc>
          <w:tcPr>
            <w:tcW w:w="405" w:type="pct"/>
            <w:tcBorders>
              <w:top w:val="nil"/>
              <w:left w:val="nil"/>
              <w:bottom w:val="nil"/>
              <w:right w:val="nil"/>
            </w:tcBorders>
            <w:noWrap/>
            <w:vAlign w:val="bottom"/>
            <w:hideMark/>
          </w:tcPr>
          <w:p w14:paraId="6C75AD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2.450,00</w:t>
            </w:r>
          </w:p>
        </w:tc>
      </w:tr>
      <w:tr w:rsidR="00B1050B" w:rsidRPr="00B1050B" w14:paraId="382260B4"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380C4F4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4B4933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7.013,00</w:t>
            </w:r>
          </w:p>
        </w:tc>
        <w:tc>
          <w:tcPr>
            <w:tcW w:w="524" w:type="pct"/>
            <w:tcBorders>
              <w:top w:val="nil"/>
              <w:left w:val="nil"/>
              <w:bottom w:val="nil"/>
              <w:right w:val="nil"/>
            </w:tcBorders>
            <w:shd w:val="clear" w:color="000000" w:fill="FFFF99"/>
            <w:noWrap/>
            <w:vAlign w:val="bottom"/>
            <w:hideMark/>
          </w:tcPr>
          <w:p w14:paraId="525BBC9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45F8EC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0F453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7.013,00</w:t>
            </w:r>
          </w:p>
        </w:tc>
      </w:tr>
      <w:tr w:rsidR="00B1050B" w:rsidRPr="00B1050B" w14:paraId="1CA45DB8" w14:textId="77777777" w:rsidTr="00B508AA">
        <w:trPr>
          <w:trHeight w:val="255"/>
        </w:trPr>
        <w:tc>
          <w:tcPr>
            <w:tcW w:w="308" w:type="pct"/>
            <w:tcBorders>
              <w:top w:val="nil"/>
              <w:left w:val="nil"/>
              <w:bottom w:val="nil"/>
              <w:right w:val="nil"/>
            </w:tcBorders>
            <w:noWrap/>
            <w:vAlign w:val="bottom"/>
            <w:hideMark/>
          </w:tcPr>
          <w:p w14:paraId="19E4AA78"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46C6AB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E463C3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7.013,00</w:t>
            </w:r>
          </w:p>
        </w:tc>
        <w:tc>
          <w:tcPr>
            <w:tcW w:w="524" w:type="pct"/>
            <w:tcBorders>
              <w:top w:val="nil"/>
              <w:left w:val="nil"/>
              <w:bottom w:val="nil"/>
              <w:right w:val="nil"/>
            </w:tcBorders>
            <w:noWrap/>
            <w:vAlign w:val="bottom"/>
            <w:hideMark/>
          </w:tcPr>
          <w:p w14:paraId="6780756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623BFA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47CA3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7.013,00</w:t>
            </w:r>
          </w:p>
        </w:tc>
      </w:tr>
      <w:tr w:rsidR="00B1050B" w:rsidRPr="00B1050B" w14:paraId="79AC2334" w14:textId="77777777" w:rsidTr="00B508AA">
        <w:trPr>
          <w:trHeight w:val="255"/>
        </w:trPr>
        <w:tc>
          <w:tcPr>
            <w:tcW w:w="308" w:type="pct"/>
            <w:tcBorders>
              <w:top w:val="nil"/>
              <w:left w:val="nil"/>
              <w:bottom w:val="nil"/>
              <w:right w:val="nil"/>
            </w:tcBorders>
            <w:noWrap/>
            <w:vAlign w:val="bottom"/>
            <w:hideMark/>
          </w:tcPr>
          <w:p w14:paraId="68AC0D7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B8CB1B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F89C6F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7.013,00</w:t>
            </w:r>
          </w:p>
        </w:tc>
        <w:tc>
          <w:tcPr>
            <w:tcW w:w="524" w:type="pct"/>
            <w:tcBorders>
              <w:top w:val="nil"/>
              <w:left w:val="nil"/>
              <w:bottom w:val="nil"/>
              <w:right w:val="nil"/>
            </w:tcBorders>
            <w:noWrap/>
            <w:vAlign w:val="bottom"/>
            <w:hideMark/>
          </w:tcPr>
          <w:p w14:paraId="73A3C3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C81C6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9A5D3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7.013,00</w:t>
            </w:r>
          </w:p>
        </w:tc>
      </w:tr>
      <w:tr w:rsidR="00B1050B" w:rsidRPr="00B1050B" w14:paraId="77E8641A" w14:textId="77777777" w:rsidTr="00B508AA">
        <w:trPr>
          <w:trHeight w:val="255"/>
        </w:trPr>
        <w:tc>
          <w:tcPr>
            <w:tcW w:w="308" w:type="pct"/>
            <w:tcBorders>
              <w:top w:val="nil"/>
              <w:left w:val="nil"/>
              <w:bottom w:val="nil"/>
              <w:right w:val="nil"/>
            </w:tcBorders>
            <w:noWrap/>
            <w:vAlign w:val="bottom"/>
            <w:hideMark/>
          </w:tcPr>
          <w:p w14:paraId="5BCF8DB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47C307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6B5D46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7.013,00</w:t>
            </w:r>
          </w:p>
        </w:tc>
        <w:tc>
          <w:tcPr>
            <w:tcW w:w="524" w:type="pct"/>
            <w:tcBorders>
              <w:top w:val="nil"/>
              <w:left w:val="nil"/>
              <w:bottom w:val="nil"/>
              <w:right w:val="nil"/>
            </w:tcBorders>
            <w:noWrap/>
            <w:vAlign w:val="bottom"/>
            <w:hideMark/>
          </w:tcPr>
          <w:p w14:paraId="7466E9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B1032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78016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7.013,00</w:t>
            </w:r>
          </w:p>
        </w:tc>
      </w:tr>
      <w:tr w:rsidR="00B1050B" w:rsidRPr="00B1050B" w14:paraId="598A506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9552ED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T100048 Projektna dokumentacija za optiku u naselju Srb</w:t>
            </w:r>
          </w:p>
        </w:tc>
        <w:tc>
          <w:tcPr>
            <w:tcW w:w="405" w:type="pct"/>
            <w:tcBorders>
              <w:top w:val="nil"/>
              <w:left w:val="nil"/>
              <w:bottom w:val="nil"/>
              <w:right w:val="nil"/>
            </w:tcBorders>
            <w:shd w:val="clear" w:color="000000" w:fill="CCCCFF"/>
            <w:noWrap/>
            <w:vAlign w:val="bottom"/>
            <w:hideMark/>
          </w:tcPr>
          <w:p w14:paraId="43F379A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CCCCFF"/>
            <w:noWrap/>
            <w:vAlign w:val="bottom"/>
            <w:hideMark/>
          </w:tcPr>
          <w:p w14:paraId="6E8FADD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90C588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9AD545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6786629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A3B2003"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3947ED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FFFF99"/>
            <w:noWrap/>
            <w:vAlign w:val="bottom"/>
            <w:hideMark/>
          </w:tcPr>
          <w:p w14:paraId="176D573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8B82E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CEEFD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3A34B4D7" w14:textId="77777777" w:rsidTr="00B508AA">
        <w:trPr>
          <w:trHeight w:val="255"/>
        </w:trPr>
        <w:tc>
          <w:tcPr>
            <w:tcW w:w="308" w:type="pct"/>
            <w:tcBorders>
              <w:top w:val="nil"/>
              <w:left w:val="nil"/>
              <w:bottom w:val="nil"/>
              <w:right w:val="nil"/>
            </w:tcBorders>
            <w:noWrap/>
            <w:vAlign w:val="bottom"/>
            <w:hideMark/>
          </w:tcPr>
          <w:p w14:paraId="2980E9B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191CC9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6161C96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c>
          <w:tcPr>
            <w:tcW w:w="524" w:type="pct"/>
            <w:tcBorders>
              <w:top w:val="nil"/>
              <w:left w:val="nil"/>
              <w:bottom w:val="nil"/>
              <w:right w:val="nil"/>
            </w:tcBorders>
            <w:noWrap/>
            <w:vAlign w:val="bottom"/>
            <w:hideMark/>
          </w:tcPr>
          <w:p w14:paraId="7F77DEA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4A6EC3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2C0D19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20.700,00</w:t>
            </w:r>
          </w:p>
        </w:tc>
      </w:tr>
      <w:tr w:rsidR="00B1050B" w:rsidRPr="00B1050B" w14:paraId="65CA79D6" w14:textId="77777777" w:rsidTr="00B508AA">
        <w:trPr>
          <w:trHeight w:val="255"/>
        </w:trPr>
        <w:tc>
          <w:tcPr>
            <w:tcW w:w="308" w:type="pct"/>
            <w:tcBorders>
              <w:top w:val="nil"/>
              <w:left w:val="nil"/>
              <w:bottom w:val="nil"/>
              <w:right w:val="nil"/>
            </w:tcBorders>
            <w:noWrap/>
            <w:vAlign w:val="bottom"/>
            <w:hideMark/>
          </w:tcPr>
          <w:p w14:paraId="130A7E0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4921FA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44D3F6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524" w:type="pct"/>
            <w:tcBorders>
              <w:top w:val="nil"/>
              <w:left w:val="nil"/>
              <w:bottom w:val="nil"/>
              <w:right w:val="nil"/>
            </w:tcBorders>
            <w:noWrap/>
            <w:vAlign w:val="bottom"/>
            <w:hideMark/>
          </w:tcPr>
          <w:p w14:paraId="129F6B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8F201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72B5E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03A71D31" w14:textId="77777777" w:rsidTr="00B508AA">
        <w:trPr>
          <w:trHeight w:val="255"/>
        </w:trPr>
        <w:tc>
          <w:tcPr>
            <w:tcW w:w="308" w:type="pct"/>
            <w:tcBorders>
              <w:top w:val="nil"/>
              <w:left w:val="nil"/>
              <w:bottom w:val="nil"/>
              <w:right w:val="nil"/>
            </w:tcBorders>
            <w:noWrap/>
            <w:vAlign w:val="bottom"/>
            <w:hideMark/>
          </w:tcPr>
          <w:p w14:paraId="23B0EB5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542732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Projektna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dokumentacija</w:t>
            </w:r>
            <w:proofErr w:type="spellEnd"/>
          </w:p>
        </w:tc>
        <w:tc>
          <w:tcPr>
            <w:tcW w:w="405" w:type="pct"/>
            <w:tcBorders>
              <w:top w:val="nil"/>
              <w:left w:val="nil"/>
              <w:bottom w:val="nil"/>
              <w:right w:val="nil"/>
            </w:tcBorders>
            <w:noWrap/>
            <w:vAlign w:val="bottom"/>
            <w:hideMark/>
          </w:tcPr>
          <w:p w14:paraId="714973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c>
          <w:tcPr>
            <w:tcW w:w="524" w:type="pct"/>
            <w:tcBorders>
              <w:top w:val="nil"/>
              <w:left w:val="nil"/>
              <w:bottom w:val="nil"/>
              <w:right w:val="nil"/>
            </w:tcBorders>
            <w:noWrap/>
            <w:vAlign w:val="bottom"/>
            <w:hideMark/>
          </w:tcPr>
          <w:p w14:paraId="29D223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DB0C0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0D4ED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20.700,00</w:t>
            </w:r>
          </w:p>
        </w:tc>
      </w:tr>
      <w:tr w:rsidR="00B1050B" w:rsidRPr="00B1050B" w14:paraId="5128D036"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3D17994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1006 Javne potrebe u sportu</w:t>
            </w:r>
          </w:p>
        </w:tc>
        <w:tc>
          <w:tcPr>
            <w:tcW w:w="405" w:type="pct"/>
            <w:tcBorders>
              <w:top w:val="nil"/>
              <w:left w:val="nil"/>
              <w:bottom w:val="nil"/>
              <w:right w:val="nil"/>
            </w:tcBorders>
            <w:shd w:val="clear" w:color="000000" w:fill="9999FF"/>
            <w:noWrap/>
            <w:vAlign w:val="bottom"/>
            <w:hideMark/>
          </w:tcPr>
          <w:p w14:paraId="4D60DC4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26.550,00</w:t>
            </w:r>
          </w:p>
        </w:tc>
        <w:tc>
          <w:tcPr>
            <w:tcW w:w="524" w:type="pct"/>
            <w:tcBorders>
              <w:top w:val="nil"/>
              <w:left w:val="nil"/>
              <w:bottom w:val="nil"/>
              <w:right w:val="nil"/>
            </w:tcBorders>
            <w:shd w:val="clear" w:color="000000" w:fill="9999FF"/>
            <w:noWrap/>
            <w:vAlign w:val="bottom"/>
            <w:hideMark/>
          </w:tcPr>
          <w:p w14:paraId="17F0287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9999FF"/>
            <w:noWrap/>
            <w:vAlign w:val="bottom"/>
            <w:hideMark/>
          </w:tcPr>
          <w:p w14:paraId="734D942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9999FF"/>
            <w:noWrap/>
            <w:vAlign w:val="bottom"/>
            <w:hideMark/>
          </w:tcPr>
          <w:p w14:paraId="02389E9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26.550,00</w:t>
            </w:r>
          </w:p>
        </w:tc>
      </w:tr>
      <w:tr w:rsidR="00B1050B" w:rsidRPr="00B1050B" w14:paraId="10E8BDE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5C87ACB"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A100032 </w:t>
            </w:r>
            <w:proofErr w:type="spellStart"/>
            <w:r w:rsidRPr="00B1050B">
              <w:rPr>
                <w:rFonts w:ascii="Arial" w:hAnsi="Arial" w:cs="Arial"/>
                <w:b/>
                <w:bCs/>
                <w:color w:val="000000"/>
                <w:sz w:val="14"/>
                <w:szCs w:val="14"/>
                <w:lang w:val="en-US" w:eastAsia="en-US"/>
              </w:rPr>
              <w:t>Financiranje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programa</w:t>
            </w:r>
            <w:proofErr w:type="spellEnd"/>
          </w:p>
        </w:tc>
        <w:tc>
          <w:tcPr>
            <w:tcW w:w="405" w:type="pct"/>
            <w:tcBorders>
              <w:top w:val="nil"/>
              <w:left w:val="nil"/>
              <w:bottom w:val="nil"/>
              <w:right w:val="nil"/>
            </w:tcBorders>
            <w:shd w:val="clear" w:color="000000" w:fill="CCCCFF"/>
            <w:noWrap/>
            <w:vAlign w:val="bottom"/>
            <w:hideMark/>
          </w:tcPr>
          <w:p w14:paraId="171B79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25.250,00</w:t>
            </w:r>
          </w:p>
        </w:tc>
        <w:tc>
          <w:tcPr>
            <w:tcW w:w="524" w:type="pct"/>
            <w:tcBorders>
              <w:top w:val="nil"/>
              <w:left w:val="nil"/>
              <w:bottom w:val="nil"/>
              <w:right w:val="nil"/>
            </w:tcBorders>
            <w:shd w:val="clear" w:color="000000" w:fill="CCCCFF"/>
            <w:noWrap/>
            <w:vAlign w:val="bottom"/>
            <w:hideMark/>
          </w:tcPr>
          <w:p w14:paraId="14183A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09345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2CD560A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25.250,00</w:t>
            </w:r>
          </w:p>
        </w:tc>
      </w:tr>
      <w:tr w:rsidR="00B1050B" w:rsidRPr="00B1050B" w14:paraId="518B15F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BCB36B4"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4DFE746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25.250,00</w:t>
            </w:r>
          </w:p>
        </w:tc>
        <w:tc>
          <w:tcPr>
            <w:tcW w:w="524" w:type="pct"/>
            <w:tcBorders>
              <w:top w:val="nil"/>
              <w:left w:val="nil"/>
              <w:bottom w:val="nil"/>
              <w:right w:val="nil"/>
            </w:tcBorders>
            <w:shd w:val="clear" w:color="000000" w:fill="FFFF99"/>
            <w:noWrap/>
            <w:vAlign w:val="bottom"/>
            <w:hideMark/>
          </w:tcPr>
          <w:p w14:paraId="35C4E0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CE8279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144A56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25.250,00</w:t>
            </w:r>
          </w:p>
        </w:tc>
      </w:tr>
      <w:tr w:rsidR="00B1050B" w:rsidRPr="00B1050B" w14:paraId="14C9D570" w14:textId="77777777" w:rsidTr="00B508AA">
        <w:trPr>
          <w:trHeight w:val="255"/>
        </w:trPr>
        <w:tc>
          <w:tcPr>
            <w:tcW w:w="308" w:type="pct"/>
            <w:tcBorders>
              <w:top w:val="nil"/>
              <w:left w:val="nil"/>
              <w:bottom w:val="nil"/>
              <w:right w:val="nil"/>
            </w:tcBorders>
            <w:noWrap/>
            <w:vAlign w:val="bottom"/>
            <w:hideMark/>
          </w:tcPr>
          <w:p w14:paraId="5FD5CC7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811CC1F"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DD0816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25.250,00</w:t>
            </w:r>
          </w:p>
        </w:tc>
        <w:tc>
          <w:tcPr>
            <w:tcW w:w="524" w:type="pct"/>
            <w:tcBorders>
              <w:top w:val="nil"/>
              <w:left w:val="nil"/>
              <w:bottom w:val="nil"/>
              <w:right w:val="nil"/>
            </w:tcBorders>
            <w:noWrap/>
            <w:vAlign w:val="bottom"/>
            <w:hideMark/>
          </w:tcPr>
          <w:p w14:paraId="5301127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B2EA5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79B1D8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25.250,00</w:t>
            </w:r>
          </w:p>
        </w:tc>
      </w:tr>
      <w:tr w:rsidR="00B1050B" w:rsidRPr="00B1050B" w14:paraId="3DCD455D" w14:textId="77777777" w:rsidTr="00B508AA">
        <w:trPr>
          <w:trHeight w:val="255"/>
        </w:trPr>
        <w:tc>
          <w:tcPr>
            <w:tcW w:w="308" w:type="pct"/>
            <w:tcBorders>
              <w:top w:val="nil"/>
              <w:left w:val="nil"/>
              <w:bottom w:val="nil"/>
              <w:right w:val="nil"/>
            </w:tcBorders>
            <w:noWrap/>
            <w:vAlign w:val="bottom"/>
            <w:hideMark/>
          </w:tcPr>
          <w:p w14:paraId="1E0DDF1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1535229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327BF6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25.250,00</w:t>
            </w:r>
          </w:p>
        </w:tc>
        <w:tc>
          <w:tcPr>
            <w:tcW w:w="524" w:type="pct"/>
            <w:tcBorders>
              <w:top w:val="nil"/>
              <w:left w:val="nil"/>
              <w:bottom w:val="nil"/>
              <w:right w:val="nil"/>
            </w:tcBorders>
            <w:noWrap/>
            <w:vAlign w:val="bottom"/>
            <w:hideMark/>
          </w:tcPr>
          <w:p w14:paraId="589982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437A39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58B58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25.250,00</w:t>
            </w:r>
          </w:p>
        </w:tc>
      </w:tr>
      <w:tr w:rsidR="00B1050B" w:rsidRPr="00B1050B" w14:paraId="63CB0632" w14:textId="77777777" w:rsidTr="00B508AA">
        <w:trPr>
          <w:trHeight w:val="255"/>
        </w:trPr>
        <w:tc>
          <w:tcPr>
            <w:tcW w:w="308" w:type="pct"/>
            <w:tcBorders>
              <w:top w:val="nil"/>
              <w:left w:val="nil"/>
              <w:bottom w:val="nil"/>
              <w:right w:val="nil"/>
            </w:tcBorders>
            <w:noWrap/>
            <w:vAlign w:val="bottom"/>
            <w:hideMark/>
          </w:tcPr>
          <w:p w14:paraId="06EAD7D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7A67A29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74D506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25.250,00</w:t>
            </w:r>
          </w:p>
        </w:tc>
        <w:tc>
          <w:tcPr>
            <w:tcW w:w="524" w:type="pct"/>
            <w:tcBorders>
              <w:top w:val="nil"/>
              <w:left w:val="nil"/>
              <w:bottom w:val="nil"/>
              <w:right w:val="nil"/>
            </w:tcBorders>
            <w:noWrap/>
            <w:vAlign w:val="bottom"/>
            <w:hideMark/>
          </w:tcPr>
          <w:p w14:paraId="2B68E9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2C80A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F510F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25.250,00</w:t>
            </w:r>
          </w:p>
        </w:tc>
      </w:tr>
      <w:tr w:rsidR="00B1050B" w:rsidRPr="00B1050B" w14:paraId="7689A5DB"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EB98E6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A100033 Održavanje sportskih natjecanja i manifestacija</w:t>
            </w:r>
          </w:p>
        </w:tc>
        <w:tc>
          <w:tcPr>
            <w:tcW w:w="405" w:type="pct"/>
            <w:tcBorders>
              <w:top w:val="nil"/>
              <w:left w:val="nil"/>
              <w:bottom w:val="nil"/>
              <w:right w:val="nil"/>
            </w:tcBorders>
            <w:shd w:val="clear" w:color="000000" w:fill="CCCCFF"/>
            <w:noWrap/>
            <w:vAlign w:val="bottom"/>
            <w:hideMark/>
          </w:tcPr>
          <w:p w14:paraId="2F98978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1.300,00</w:t>
            </w:r>
          </w:p>
        </w:tc>
        <w:tc>
          <w:tcPr>
            <w:tcW w:w="524" w:type="pct"/>
            <w:tcBorders>
              <w:top w:val="nil"/>
              <w:left w:val="nil"/>
              <w:bottom w:val="nil"/>
              <w:right w:val="nil"/>
            </w:tcBorders>
            <w:shd w:val="clear" w:color="000000" w:fill="CCCCFF"/>
            <w:noWrap/>
            <w:vAlign w:val="bottom"/>
            <w:hideMark/>
          </w:tcPr>
          <w:p w14:paraId="0BFAD4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0B9781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5640299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1.300,00</w:t>
            </w:r>
          </w:p>
        </w:tc>
      </w:tr>
      <w:tr w:rsidR="00B1050B" w:rsidRPr="00B1050B" w14:paraId="7EDA183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9ACAE6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10AAA7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1.300,00</w:t>
            </w:r>
          </w:p>
        </w:tc>
        <w:tc>
          <w:tcPr>
            <w:tcW w:w="524" w:type="pct"/>
            <w:tcBorders>
              <w:top w:val="nil"/>
              <w:left w:val="nil"/>
              <w:bottom w:val="nil"/>
              <w:right w:val="nil"/>
            </w:tcBorders>
            <w:shd w:val="clear" w:color="000000" w:fill="FFFF99"/>
            <w:noWrap/>
            <w:vAlign w:val="bottom"/>
            <w:hideMark/>
          </w:tcPr>
          <w:p w14:paraId="7DF2CC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69F942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30340D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1.300,00</w:t>
            </w:r>
          </w:p>
        </w:tc>
      </w:tr>
      <w:tr w:rsidR="00B1050B" w:rsidRPr="00B1050B" w14:paraId="4A3C9A21" w14:textId="77777777" w:rsidTr="00B508AA">
        <w:trPr>
          <w:trHeight w:val="255"/>
        </w:trPr>
        <w:tc>
          <w:tcPr>
            <w:tcW w:w="308" w:type="pct"/>
            <w:tcBorders>
              <w:top w:val="nil"/>
              <w:left w:val="nil"/>
              <w:bottom w:val="nil"/>
              <w:right w:val="nil"/>
            </w:tcBorders>
            <w:noWrap/>
            <w:vAlign w:val="bottom"/>
            <w:hideMark/>
          </w:tcPr>
          <w:p w14:paraId="0FE0001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F6FA9C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9D0043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1.300,00</w:t>
            </w:r>
          </w:p>
        </w:tc>
        <w:tc>
          <w:tcPr>
            <w:tcW w:w="524" w:type="pct"/>
            <w:tcBorders>
              <w:top w:val="nil"/>
              <w:left w:val="nil"/>
              <w:bottom w:val="nil"/>
              <w:right w:val="nil"/>
            </w:tcBorders>
            <w:noWrap/>
            <w:vAlign w:val="bottom"/>
            <w:hideMark/>
          </w:tcPr>
          <w:p w14:paraId="5C3E872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5D490F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6CAB98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1.300,00</w:t>
            </w:r>
          </w:p>
        </w:tc>
      </w:tr>
      <w:tr w:rsidR="00B1050B" w:rsidRPr="00B1050B" w14:paraId="35436B97" w14:textId="77777777" w:rsidTr="00B508AA">
        <w:trPr>
          <w:trHeight w:val="255"/>
        </w:trPr>
        <w:tc>
          <w:tcPr>
            <w:tcW w:w="308" w:type="pct"/>
            <w:tcBorders>
              <w:top w:val="nil"/>
              <w:left w:val="nil"/>
              <w:bottom w:val="nil"/>
              <w:right w:val="nil"/>
            </w:tcBorders>
            <w:noWrap/>
            <w:vAlign w:val="bottom"/>
            <w:hideMark/>
          </w:tcPr>
          <w:p w14:paraId="11F1CA4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3E96A3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C9CC6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w:t>
            </w:r>
          </w:p>
        </w:tc>
        <w:tc>
          <w:tcPr>
            <w:tcW w:w="524" w:type="pct"/>
            <w:tcBorders>
              <w:top w:val="nil"/>
              <w:left w:val="nil"/>
              <w:bottom w:val="nil"/>
              <w:right w:val="nil"/>
            </w:tcBorders>
            <w:noWrap/>
            <w:vAlign w:val="bottom"/>
            <w:hideMark/>
          </w:tcPr>
          <w:p w14:paraId="156B92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DC3C0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DF7C4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w:t>
            </w:r>
          </w:p>
        </w:tc>
      </w:tr>
      <w:tr w:rsidR="00B1050B" w:rsidRPr="00B1050B" w14:paraId="2EEF67E5" w14:textId="77777777" w:rsidTr="00B508AA">
        <w:trPr>
          <w:trHeight w:val="255"/>
        </w:trPr>
        <w:tc>
          <w:tcPr>
            <w:tcW w:w="308" w:type="pct"/>
            <w:tcBorders>
              <w:top w:val="nil"/>
              <w:left w:val="nil"/>
              <w:bottom w:val="nil"/>
              <w:right w:val="nil"/>
            </w:tcBorders>
            <w:noWrap/>
            <w:vAlign w:val="bottom"/>
            <w:hideMark/>
          </w:tcPr>
          <w:p w14:paraId="76834D0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2F093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75807C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w:t>
            </w:r>
          </w:p>
        </w:tc>
        <w:tc>
          <w:tcPr>
            <w:tcW w:w="524" w:type="pct"/>
            <w:tcBorders>
              <w:top w:val="nil"/>
              <w:left w:val="nil"/>
              <w:bottom w:val="nil"/>
              <w:right w:val="nil"/>
            </w:tcBorders>
            <w:noWrap/>
            <w:vAlign w:val="bottom"/>
            <w:hideMark/>
          </w:tcPr>
          <w:p w14:paraId="5D28F9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7FF63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B9ADB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w:t>
            </w:r>
          </w:p>
        </w:tc>
      </w:tr>
      <w:tr w:rsidR="00B1050B" w:rsidRPr="00B1050B" w14:paraId="37D6075B"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317191F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1007 Javne potrebe u kulturi i religiji</w:t>
            </w:r>
          </w:p>
        </w:tc>
        <w:tc>
          <w:tcPr>
            <w:tcW w:w="405" w:type="pct"/>
            <w:tcBorders>
              <w:top w:val="nil"/>
              <w:left w:val="nil"/>
              <w:bottom w:val="nil"/>
              <w:right w:val="nil"/>
            </w:tcBorders>
            <w:shd w:val="clear" w:color="000000" w:fill="9999FF"/>
            <w:noWrap/>
            <w:vAlign w:val="bottom"/>
            <w:hideMark/>
          </w:tcPr>
          <w:p w14:paraId="6CFA49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83.586,00</w:t>
            </w:r>
          </w:p>
        </w:tc>
        <w:tc>
          <w:tcPr>
            <w:tcW w:w="524" w:type="pct"/>
            <w:tcBorders>
              <w:top w:val="nil"/>
              <w:left w:val="nil"/>
              <w:bottom w:val="nil"/>
              <w:right w:val="nil"/>
            </w:tcBorders>
            <w:shd w:val="clear" w:color="000000" w:fill="9999FF"/>
            <w:noWrap/>
            <w:vAlign w:val="bottom"/>
            <w:hideMark/>
          </w:tcPr>
          <w:p w14:paraId="58E4EB0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-1.285,00</w:t>
            </w:r>
          </w:p>
        </w:tc>
        <w:tc>
          <w:tcPr>
            <w:tcW w:w="385" w:type="pct"/>
            <w:tcBorders>
              <w:top w:val="nil"/>
              <w:left w:val="nil"/>
              <w:bottom w:val="nil"/>
              <w:right w:val="nil"/>
            </w:tcBorders>
            <w:shd w:val="clear" w:color="000000" w:fill="9999FF"/>
            <w:noWrap/>
            <w:vAlign w:val="bottom"/>
            <w:hideMark/>
          </w:tcPr>
          <w:p w14:paraId="611A7E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-1,54</w:t>
            </w:r>
          </w:p>
        </w:tc>
        <w:tc>
          <w:tcPr>
            <w:tcW w:w="405" w:type="pct"/>
            <w:tcBorders>
              <w:top w:val="nil"/>
              <w:left w:val="nil"/>
              <w:bottom w:val="nil"/>
              <w:right w:val="nil"/>
            </w:tcBorders>
            <w:shd w:val="clear" w:color="000000" w:fill="9999FF"/>
            <w:noWrap/>
            <w:vAlign w:val="bottom"/>
            <w:hideMark/>
          </w:tcPr>
          <w:p w14:paraId="508275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82.301,00</w:t>
            </w:r>
          </w:p>
        </w:tc>
      </w:tr>
      <w:tr w:rsidR="00B1050B" w:rsidRPr="00B1050B" w14:paraId="5964AD1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8E4F6E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A100034 Financiranje programa javnih potreba u kulturi</w:t>
            </w:r>
          </w:p>
        </w:tc>
        <w:tc>
          <w:tcPr>
            <w:tcW w:w="405" w:type="pct"/>
            <w:tcBorders>
              <w:top w:val="nil"/>
              <w:left w:val="nil"/>
              <w:bottom w:val="nil"/>
              <w:right w:val="nil"/>
            </w:tcBorders>
            <w:shd w:val="clear" w:color="000000" w:fill="CCCCFF"/>
            <w:noWrap/>
            <w:vAlign w:val="bottom"/>
            <w:hideMark/>
          </w:tcPr>
          <w:p w14:paraId="72E051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4.900,00</w:t>
            </w:r>
          </w:p>
        </w:tc>
        <w:tc>
          <w:tcPr>
            <w:tcW w:w="524" w:type="pct"/>
            <w:tcBorders>
              <w:top w:val="nil"/>
              <w:left w:val="nil"/>
              <w:bottom w:val="nil"/>
              <w:right w:val="nil"/>
            </w:tcBorders>
            <w:shd w:val="clear" w:color="000000" w:fill="CCCCFF"/>
            <w:noWrap/>
            <w:vAlign w:val="bottom"/>
            <w:hideMark/>
          </w:tcPr>
          <w:p w14:paraId="22A6A9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EB8F53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48A4127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4.900,00</w:t>
            </w:r>
          </w:p>
        </w:tc>
      </w:tr>
      <w:tr w:rsidR="00B1050B" w:rsidRPr="00B1050B" w14:paraId="0806FA5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651AAC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0611FA4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4.900,00</w:t>
            </w:r>
          </w:p>
        </w:tc>
        <w:tc>
          <w:tcPr>
            <w:tcW w:w="524" w:type="pct"/>
            <w:tcBorders>
              <w:top w:val="nil"/>
              <w:left w:val="nil"/>
              <w:bottom w:val="nil"/>
              <w:right w:val="nil"/>
            </w:tcBorders>
            <w:shd w:val="clear" w:color="000000" w:fill="FFFF99"/>
            <w:noWrap/>
            <w:vAlign w:val="bottom"/>
            <w:hideMark/>
          </w:tcPr>
          <w:p w14:paraId="7ABA2E2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38A9F1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806CD8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4.900,00</w:t>
            </w:r>
          </w:p>
        </w:tc>
      </w:tr>
      <w:tr w:rsidR="00B1050B" w:rsidRPr="00B1050B" w14:paraId="26C6895B" w14:textId="77777777" w:rsidTr="00B508AA">
        <w:trPr>
          <w:trHeight w:val="255"/>
        </w:trPr>
        <w:tc>
          <w:tcPr>
            <w:tcW w:w="308" w:type="pct"/>
            <w:tcBorders>
              <w:top w:val="nil"/>
              <w:left w:val="nil"/>
              <w:bottom w:val="nil"/>
              <w:right w:val="nil"/>
            </w:tcBorders>
            <w:noWrap/>
            <w:vAlign w:val="bottom"/>
            <w:hideMark/>
          </w:tcPr>
          <w:p w14:paraId="0EBF076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18C5A9A"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07CB1C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4.900,00</w:t>
            </w:r>
          </w:p>
        </w:tc>
        <w:tc>
          <w:tcPr>
            <w:tcW w:w="524" w:type="pct"/>
            <w:tcBorders>
              <w:top w:val="nil"/>
              <w:left w:val="nil"/>
              <w:bottom w:val="nil"/>
              <w:right w:val="nil"/>
            </w:tcBorders>
            <w:noWrap/>
            <w:vAlign w:val="bottom"/>
            <w:hideMark/>
          </w:tcPr>
          <w:p w14:paraId="1ABC94A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F9FAC7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BA7933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4.900,00</w:t>
            </w:r>
          </w:p>
        </w:tc>
      </w:tr>
      <w:tr w:rsidR="00B1050B" w:rsidRPr="00B1050B" w14:paraId="16D7828C" w14:textId="77777777" w:rsidTr="00B508AA">
        <w:trPr>
          <w:trHeight w:val="255"/>
        </w:trPr>
        <w:tc>
          <w:tcPr>
            <w:tcW w:w="308" w:type="pct"/>
            <w:tcBorders>
              <w:top w:val="nil"/>
              <w:left w:val="nil"/>
              <w:bottom w:val="nil"/>
              <w:right w:val="nil"/>
            </w:tcBorders>
            <w:noWrap/>
            <w:vAlign w:val="bottom"/>
            <w:hideMark/>
          </w:tcPr>
          <w:p w14:paraId="299037A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1CB317F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1DAA6D7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4.900,00</w:t>
            </w:r>
          </w:p>
        </w:tc>
        <w:tc>
          <w:tcPr>
            <w:tcW w:w="524" w:type="pct"/>
            <w:tcBorders>
              <w:top w:val="nil"/>
              <w:left w:val="nil"/>
              <w:bottom w:val="nil"/>
              <w:right w:val="nil"/>
            </w:tcBorders>
            <w:noWrap/>
            <w:vAlign w:val="bottom"/>
            <w:hideMark/>
          </w:tcPr>
          <w:p w14:paraId="2E35495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D4A63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9E810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4.900,00</w:t>
            </w:r>
          </w:p>
        </w:tc>
      </w:tr>
      <w:tr w:rsidR="00B1050B" w:rsidRPr="00B1050B" w14:paraId="1C7ACFD9" w14:textId="77777777" w:rsidTr="00B508AA">
        <w:trPr>
          <w:trHeight w:val="255"/>
        </w:trPr>
        <w:tc>
          <w:tcPr>
            <w:tcW w:w="308" w:type="pct"/>
            <w:tcBorders>
              <w:top w:val="nil"/>
              <w:left w:val="nil"/>
              <w:bottom w:val="nil"/>
              <w:right w:val="nil"/>
            </w:tcBorders>
            <w:noWrap/>
            <w:vAlign w:val="bottom"/>
            <w:hideMark/>
          </w:tcPr>
          <w:p w14:paraId="64B804C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029D4BC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6770A4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4.900,00</w:t>
            </w:r>
          </w:p>
        </w:tc>
        <w:tc>
          <w:tcPr>
            <w:tcW w:w="524" w:type="pct"/>
            <w:tcBorders>
              <w:top w:val="nil"/>
              <w:left w:val="nil"/>
              <w:bottom w:val="nil"/>
              <w:right w:val="nil"/>
            </w:tcBorders>
            <w:noWrap/>
            <w:vAlign w:val="bottom"/>
            <w:hideMark/>
          </w:tcPr>
          <w:p w14:paraId="677102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5735E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5EEFD5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4.900,00</w:t>
            </w:r>
          </w:p>
        </w:tc>
      </w:tr>
      <w:tr w:rsidR="00B1050B" w:rsidRPr="00B1050B" w14:paraId="73AD447E"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E84835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lastRenderedPageBreak/>
              <w:t>Aktivnost A100035 Donacije vjerskim zajednicama</w:t>
            </w:r>
          </w:p>
        </w:tc>
        <w:tc>
          <w:tcPr>
            <w:tcW w:w="405" w:type="pct"/>
            <w:tcBorders>
              <w:top w:val="nil"/>
              <w:left w:val="nil"/>
              <w:bottom w:val="nil"/>
              <w:right w:val="nil"/>
            </w:tcBorders>
            <w:shd w:val="clear" w:color="000000" w:fill="CCCCFF"/>
            <w:noWrap/>
            <w:vAlign w:val="bottom"/>
            <w:hideMark/>
          </w:tcPr>
          <w:p w14:paraId="2CB03DD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c>
          <w:tcPr>
            <w:tcW w:w="524" w:type="pct"/>
            <w:tcBorders>
              <w:top w:val="nil"/>
              <w:left w:val="nil"/>
              <w:bottom w:val="nil"/>
              <w:right w:val="nil"/>
            </w:tcBorders>
            <w:shd w:val="clear" w:color="000000" w:fill="CCCCFF"/>
            <w:noWrap/>
            <w:vAlign w:val="bottom"/>
            <w:hideMark/>
          </w:tcPr>
          <w:p w14:paraId="0041E7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B669D3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2AAAC0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r>
      <w:tr w:rsidR="00B1050B" w:rsidRPr="00B1050B" w14:paraId="2B73460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9298BB6"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29E19B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c>
          <w:tcPr>
            <w:tcW w:w="524" w:type="pct"/>
            <w:tcBorders>
              <w:top w:val="nil"/>
              <w:left w:val="nil"/>
              <w:bottom w:val="nil"/>
              <w:right w:val="nil"/>
            </w:tcBorders>
            <w:shd w:val="clear" w:color="000000" w:fill="FFFF99"/>
            <w:noWrap/>
            <w:vAlign w:val="bottom"/>
            <w:hideMark/>
          </w:tcPr>
          <w:p w14:paraId="4F11F4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EEC617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D64B4A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r>
      <w:tr w:rsidR="00B1050B" w:rsidRPr="00B1050B" w14:paraId="66045347" w14:textId="77777777" w:rsidTr="00B508AA">
        <w:trPr>
          <w:trHeight w:val="255"/>
        </w:trPr>
        <w:tc>
          <w:tcPr>
            <w:tcW w:w="308" w:type="pct"/>
            <w:tcBorders>
              <w:top w:val="nil"/>
              <w:left w:val="nil"/>
              <w:bottom w:val="nil"/>
              <w:right w:val="nil"/>
            </w:tcBorders>
            <w:noWrap/>
            <w:vAlign w:val="bottom"/>
            <w:hideMark/>
          </w:tcPr>
          <w:p w14:paraId="00517E5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16796C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E0F663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6.636,00</w:t>
            </w:r>
          </w:p>
        </w:tc>
        <w:tc>
          <w:tcPr>
            <w:tcW w:w="524" w:type="pct"/>
            <w:tcBorders>
              <w:top w:val="nil"/>
              <w:left w:val="nil"/>
              <w:bottom w:val="nil"/>
              <w:right w:val="nil"/>
            </w:tcBorders>
            <w:noWrap/>
            <w:vAlign w:val="bottom"/>
            <w:hideMark/>
          </w:tcPr>
          <w:p w14:paraId="7FD06C9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79E2FAA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3B6C73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6.636,00</w:t>
            </w:r>
          </w:p>
        </w:tc>
      </w:tr>
      <w:tr w:rsidR="00B1050B" w:rsidRPr="00B1050B" w14:paraId="56F8254E" w14:textId="77777777" w:rsidTr="00B508AA">
        <w:trPr>
          <w:trHeight w:val="255"/>
        </w:trPr>
        <w:tc>
          <w:tcPr>
            <w:tcW w:w="308" w:type="pct"/>
            <w:tcBorders>
              <w:top w:val="nil"/>
              <w:left w:val="nil"/>
              <w:bottom w:val="nil"/>
              <w:right w:val="nil"/>
            </w:tcBorders>
            <w:noWrap/>
            <w:vAlign w:val="bottom"/>
            <w:hideMark/>
          </w:tcPr>
          <w:p w14:paraId="4EFBB8A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29E729F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2442DA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33D3A8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0384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3FE1F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r>
      <w:tr w:rsidR="00B1050B" w:rsidRPr="00B1050B" w14:paraId="099C385B" w14:textId="77777777" w:rsidTr="00B508AA">
        <w:trPr>
          <w:trHeight w:val="255"/>
        </w:trPr>
        <w:tc>
          <w:tcPr>
            <w:tcW w:w="308" w:type="pct"/>
            <w:tcBorders>
              <w:top w:val="nil"/>
              <w:left w:val="nil"/>
              <w:bottom w:val="nil"/>
              <w:right w:val="nil"/>
            </w:tcBorders>
            <w:noWrap/>
            <w:vAlign w:val="bottom"/>
            <w:hideMark/>
          </w:tcPr>
          <w:p w14:paraId="08BC072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306BAA5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2D722A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0FDD6BE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C8214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5585A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r>
      <w:tr w:rsidR="00B1050B" w:rsidRPr="00B1050B" w14:paraId="3AD8DC8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92ABEC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A100036 Sajam - Jesen u Gračacu</w:t>
            </w:r>
          </w:p>
        </w:tc>
        <w:tc>
          <w:tcPr>
            <w:tcW w:w="405" w:type="pct"/>
            <w:tcBorders>
              <w:top w:val="nil"/>
              <w:left w:val="nil"/>
              <w:bottom w:val="nil"/>
              <w:right w:val="nil"/>
            </w:tcBorders>
            <w:shd w:val="clear" w:color="000000" w:fill="CCCCFF"/>
            <w:noWrap/>
            <w:vAlign w:val="bottom"/>
            <w:hideMark/>
          </w:tcPr>
          <w:p w14:paraId="07E6536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5.250,00</w:t>
            </w:r>
          </w:p>
        </w:tc>
        <w:tc>
          <w:tcPr>
            <w:tcW w:w="524" w:type="pct"/>
            <w:tcBorders>
              <w:top w:val="nil"/>
              <w:left w:val="nil"/>
              <w:bottom w:val="nil"/>
              <w:right w:val="nil"/>
            </w:tcBorders>
            <w:shd w:val="clear" w:color="000000" w:fill="CCCCFF"/>
            <w:noWrap/>
            <w:vAlign w:val="bottom"/>
            <w:hideMark/>
          </w:tcPr>
          <w:p w14:paraId="2A197D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3.450,00</w:t>
            </w:r>
          </w:p>
        </w:tc>
        <w:tc>
          <w:tcPr>
            <w:tcW w:w="385" w:type="pct"/>
            <w:tcBorders>
              <w:top w:val="nil"/>
              <w:left w:val="nil"/>
              <w:bottom w:val="nil"/>
              <w:right w:val="nil"/>
            </w:tcBorders>
            <w:shd w:val="clear" w:color="000000" w:fill="CCCCFF"/>
            <w:noWrap/>
            <w:vAlign w:val="bottom"/>
            <w:hideMark/>
          </w:tcPr>
          <w:p w14:paraId="2EF8A8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65,71</w:t>
            </w:r>
          </w:p>
        </w:tc>
        <w:tc>
          <w:tcPr>
            <w:tcW w:w="405" w:type="pct"/>
            <w:tcBorders>
              <w:top w:val="nil"/>
              <w:left w:val="nil"/>
              <w:bottom w:val="nil"/>
              <w:right w:val="nil"/>
            </w:tcBorders>
            <w:shd w:val="clear" w:color="000000" w:fill="CCCCFF"/>
            <w:noWrap/>
            <w:vAlign w:val="bottom"/>
            <w:hideMark/>
          </w:tcPr>
          <w:p w14:paraId="145C7A9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8.700,00</w:t>
            </w:r>
          </w:p>
        </w:tc>
      </w:tr>
      <w:tr w:rsidR="00B1050B" w:rsidRPr="00B1050B" w14:paraId="3BC3D60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C91452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5C1659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5.250,00</w:t>
            </w:r>
          </w:p>
        </w:tc>
        <w:tc>
          <w:tcPr>
            <w:tcW w:w="524" w:type="pct"/>
            <w:tcBorders>
              <w:top w:val="nil"/>
              <w:left w:val="nil"/>
              <w:bottom w:val="nil"/>
              <w:right w:val="nil"/>
            </w:tcBorders>
            <w:shd w:val="clear" w:color="000000" w:fill="FFFF99"/>
            <w:noWrap/>
            <w:vAlign w:val="bottom"/>
            <w:hideMark/>
          </w:tcPr>
          <w:p w14:paraId="6085EAB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3.450,00</w:t>
            </w:r>
          </w:p>
        </w:tc>
        <w:tc>
          <w:tcPr>
            <w:tcW w:w="385" w:type="pct"/>
            <w:tcBorders>
              <w:top w:val="nil"/>
              <w:left w:val="nil"/>
              <w:bottom w:val="nil"/>
              <w:right w:val="nil"/>
            </w:tcBorders>
            <w:shd w:val="clear" w:color="000000" w:fill="FFFF99"/>
            <w:noWrap/>
            <w:vAlign w:val="bottom"/>
            <w:hideMark/>
          </w:tcPr>
          <w:p w14:paraId="0C8A38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65,71</w:t>
            </w:r>
          </w:p>
        </w:tc>
        <w:tc>
          <w:tcPr>
            <w:tcW w:w="405" w:type="pct"/>
            <w:tcBorders>
              <w:top w:val="nil"/>
              <w:left w:val="nil"/>
              <w:bottom w:val="nil"/>
              <w:right w:val="nil"/>
            </w:tcBorders>
            <w:shd w:val="clear" w:color="000000" w:fill="FFFF99"/>
            <w:noWrap/>
            <w:vAlign w:val="bottom"/>
            <w:hideMark/>
          </w:tcPr>
          <w:p w14:paraId="2DAF5E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8.700,00</w:t>
            </w:r>
          </w:p>
        </w:tc>
      </w:tr>
      <w:tr w:rsidR="00B1050B" w:rsidRPr="00B1050B" w14:paraId="003CB017" w14:textId="77777777" w:rsidTr="00B508AA">
        <w:trPr>
          <w:trHeight w:val="255"/>
        </w:trPr>
        <w:tc>
          <w:tcPr>
            <w:tcW w:w="308" w:type="pct"/>
            <w:tcBorders>
              <w:top w:val="nil"/>
              <w:left w:val="nil"/>
              <w:bottom w:val="nil"/>
              <w:right w:val="nil"/>
            </w:tcBorders>
            <w:noWrap/>
            <w:vAlign w:val="bottom"/>
            <w:hideMark/>
          </w:tcPr>
          <w:p w14:paraId="62F58B0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0E35AE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D22C46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5.250,00</w:t>
            </w:r>
          </w:p>
        </w:tc>
        <w:tc>
          <w:tcPr>
            <w:tcW w:w="524" w:type="pct"/>
            <w:tcBorders>
              <w:top w:val="nil"/>
              <w:left w:val="nil"/>
              <w:bottom w:val="nil"/>
              <w:right w:val="nil"/>
            </w:tcBorders>
            <w:noWrap/>
            <w:vAlign w:val="bottom"/>
            <w:hideMark/>
          </w:tcPr>
          <w:p w14:paraId="29D4982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3.450,00</w:t>
            </w:r>
          </w:p>
        </w:tc>
        <w:tc>
          <w:tcPr>
            <w:tcW w:w="385" w:type="pct"/>
            <w:tcBorders>
              <w:top w:val="nil"/>
              <w:left w:val="nil"/>
              <w:bottom w:val="nil"/>
              <w:right w:val="nil"/>
            </w:tcBorders>
            <w:noWrap/>
            <w:vAlign w:val="bottom"/>
            <w:hideMark/>
          </w:tcPr>
          <w:p w14:paraId="5BDCF5A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65,71</w:t>
            </w:r>
          </w:p>
        </w:tc>
        <w:tc>
          <w:tcPr>
            <w:tcW w:w="405" w:type="pct"/>
            <w:tcBorders>
              <w:top w:val="nil"/>
              <w:left w:val="nil"/>
              <w:bottom w:val="nil"/>
              <w:right w:val="nil"/>
            </w:tcBorders>
            <w:noWrap/>
            <w:vAlign w:val="bottom"/>
            <w:hideMark/>
          </w:tcPr>
          <w:p w14:paraId="46C7F63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8.700,00</w:t>
            </w:r>
          </w:p>
        </w:tc>
      </w:tr>
      <w:tr w:rsidR="00B1050B" w:rsidRPr="00B1050B" w14:paraId="13609490" w14:textId="77777777" w:rsidTr="00B508AA">
        <w:trPr>
          <w:trHeight w:val="255"/>
        </w:trPr>
        <w:tc>
          <w:tcPr>
            <w:tcW w:w="308" w:type="pct"/>
            <w:tcBorders>
              <w:top w:val="nil"/>
              <w:left w:val="nil"/>
              <w:bottom w:val="nil"/>
              <w:right w:val="nil"/>
            </w:tcBorders>
            <w:noWrap/>
            <w:vAlign w:val="bottom"/>
            <w:hideMark/>
          </w:tcPr>
          <w:p w14:paraId="333C004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FE2834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FD3DFF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5.250,00</w:t>
            </w:r>
          </w:p>
        </w:tc>
        <w:tc>
          <w:tcPr>
            <w:tcW w:w="524" w:type="pct"/>
            <w:tcBorders>
              <w:top w:val="nil"/>
              <w:left w:val="nil"/>
              <w:bottom w:val="nil"/>
              <w:right w:val="nil"/>
            </w:tcBorders>
            <w:noWrap/>
            <w:vAlign w:val="bottom"/>
            <w:hideMark/>
          </w:tcPr>
          <w:p w14:paraId="0E44BD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3.450,00</w:t>
            </w:r>
          </w:p>
        </w:tc>
        <w:tc>
          <w:tcPr>
            <w:tcW w:w="385" w:type="pct"/>
            <w:tcBorders>
              <w:top w:val="nil"/>
              <w:left w:val="nil"/>
              <w:bottom w:val="nil"/>
              <w:right w:val="nil"/>
            </w:tcBorders>
            <w:noWrap/>
            <w:vAlign w:val="bottom"/>
            <w:hideMark/>
          </w:tcPr>
          <w:p w14:paraId="7E27F55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65,71</w:t>
            </w:r>
          </w:p>
        </w:tc>
        <w:tc>
          <w:tcPr>
            <w:tcW w:w="405" w:type="pct"/>
            <w:tcBorders>
              <w:top w:val="nil"/>
              <w:left w:val="nil"/>
              <w:bottom w:val="nil"/>
              <w:right w:val="nil"/>
            </w:tcBorders>
            <w:noWrap/>
            <w:vAlign w:val="bottom"/>
            <w:hideMark/>
          </w:tcPr>
          <w:p w14:paraId="5DFB79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8.700,00</w:t>
            </w:r>
          </w:p>
        </w:tc>
      </w:tr>
      <w:tr w:rsidR="00B1050B" w:rsidRPr="00B1050B" w14:paraId="0BE1CD41" w14:textId="77777777" w:rsidTr="00B508AA">
        <w:trPr>
          <w:trHeight w:val="255"/>
        </w:trPr>
        <w:tc>
          <w:tcPr>
            <w:tcW w:w="308" w:type="pct"/>
            <w:tcBorders>
              <w:top w:val="nil"/>
              <w:left w:val="nil"/>
              <w:bottom w:val="nil"/>
              <w:right w:val="nil"/>
            </w:tcBorders>
            <w:noWrap/>
            <w:vAlign w:val="bottom"/>
            <w:hideMark/>
          </w:tcPr>
          <w:p w14:paraId="7B3016C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EE7A30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1766BE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5BA634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123129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03165C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2F7BDC0A" w14:textId="77777777" w:rsidTr="00B508AA">
        <w:trPr>
          <w:trHeight w:val="255"/>
        </w:trPr>
        <w:tc>
          <w:tcPr>
            <w:tcW w:w="308" w:type="pct"/>
            <w:tcBorders>
              <w:top w:val="nil"/>
              <w:left w:val="nil"/>
              <w:bottom w:val="nil"/>
              <w:right w:val="nil"/>
            </w:tcBorders>
            <w:noWrap/>
            <w:vAlign w:val="bottom"/>
            <w:hideMark/>
          </w:tcPr>
          <w:p w14:paraId="708BE0F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141ACCD"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0F8EF9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7B0B88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047DAF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4D08B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3CBB5F59" w14:textId="77777777" w:rsidTr="00B508AA">
        <w:trPr>
          <w:trHeight w:val="255"/>
        </w:trPr>
        <w:tc>
          <w:tcPr>
            <w:tcW w:w="308" w:type="pct"/>
            <w:tcBorders>
              <w:top w:val="nil"/>
              <w:left w:val="nil"/>
              <w:bottom w:val="nil"/>
              <w:right w:val="nil"/>
            </w:tcBorders>
            <w:noWrap/>
            <w:vAlign w:val="bottom"/>
            <w:hideMark/>
          </w:tcPr>
          <w:p w14:paraId="3DB53CC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CE993A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57D1728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1924C78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3306FE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E603A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5F8DC878" w14:textId="77777777" w:rsidTr="00B508AA">
        <w:trPr>
          <w:trHeight w:val="255"/>
        </w:trPr>
        <w:tc>
          <w:tcPr>
            <w:tcW w:w="308" w:type="pct"/>
            <w:tcBorders>
              <w:top w:val="nil"/>
              <w:left w:val="nil"/>
              <w:bottom w:val="nil"/>
              <w:right w:val="nil"/>
            </w:tcBorders>
            <w:noWrap/>
            <w:vAlign w:val="bottom"/>
            <w:hideMark/>
          </w:tcPr>
          <w:p w14:paraId="7B45B39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C08AFE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Pristojbe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naknade</w:t>
            </w:r>
            <w:proofErr w:type="spellEnd"/>
          </w:p>
        </w:tc>
        <w:tc>
          <w:tcPr>
            <w:tcW w:w="405" w:type="pct"/>
            <w:tcBorders>
              <w:top w:val="nil"/>
              <w:left w:val="nil"/>
              <w:bottom w:val="nil"/>
              <w:right w:val="nil"/>
            </w:tcBorders>
            <w:noWrap/>
            <w:vAlign w:val="bottom"/>
            <w:hideMark/>
          </w:tcPr>
          <w:p w14:paraId="345031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c>
          <w:tcPr>
            <w:tcW w:w="524" w:type="pct"/>
            <w:tcBorders>
              <w:top w:val="nil"/>
              <w:left w:val="nil"/>
              <w:bottom w:val="nil"/>
              <w:right w:val="nil"/>
            </w:tcBorders>
            <w:noWrap/>
            <w:vAlign w:val="bottom"/>
            <w:hideMark/>
          </w:tcPr>
          <w:p w14:paraId="0391FC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c>
          <w:tcPr>
            <w:tcW w:w="385" w:type="pct"/>
            <w:tcBorders>
              <w:top w:val="nil"/>
              <w:left w:val="nil"/>
              <w:bottom w:val="nil"/>
              <w:right w:val="nil"/>
            </w:tcBorders>
            <w:noWrap/>
            <w:vAlign w:val="bottom"/>
            <w:hideMark/>
          </w:tcPr>
          <w:p w14:paraId="129755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52C4B6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r>
      <w:tr w:rsidR="00B1050B" w:rsidRPr="00B1050B" w14:paraId="2D002A9F" w14:textId="77777777" w:rsidTr="00B508AA">
        <w:trPr>
          <w:trHeight w:val="255"/>
        </w:trPr>
        <w:tc>
          <w:tcPr>
            <w:tcW w:w="308" w:type="pct"/>
            <w:tcBorders>
              <w:top w:val="nil"/>
              <w:left w:val="nil"/>
              <w:bottom w:val="nil"/>
              <w:right w:val="nil"/>
            </w:tcBorders>
            <w:noWrap/>
            <w:vAlign w:val="bottom"/>
            <w:hideMark/>
          </w:tcPr>
          <w:p w14:paraId="5D50818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486F5E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7893BC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56A0A1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385" w:type="pct"/>
            <w:tcBorders>
              <w:top w:val="nil"/>
              <w:left w:val="nil"/>
              <w:bottom w:val="nil"/>
              <w:right w:val="nil"/>
            </w:tcBorders>
            <w:noWrap/>
            <w:vAlign w:val="bottom"/>
            <w:hideMark/>
          </w:tcPr>
          <w:p w14:paraId="6B70A4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405" w:type="pct"/>
            <w:tcBorders>
              <w:top w:val="nil"/>
              <w:left w:val="nil"/>
              <w:bottom w:val="nil"/>
              <w:right w:val="nil"/>
            </w:tcBorders>
            <w:noWrap/>
            <w:vAlign w:val="bottom"/>
            <w:hideMark/>
          </w:tcPr>
          <w:p w14:paraId="5B6AD8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65A9A4E1" w14:textId="77777777" w:rsidTr="00B508AA">
        <w:trPr>
          <w:trHeight w:val="255"/>
        </w:trPr>
        <w:tc>
          <w:tcPr>
            <w:tcW w:w="308" w:type="pct"/>
            <w:tcBorders>
              <w:top w:val="nil"/>
              <w:left w:val="nil"/>
              <w:bottom w:val="nil"/>
              <w:right w:val="nil"/>
            </w:tcBorders>
            <w:noWrap/>
            <w:vAlign w:val="bottom"/>
            <w:hideMark/>
          </w:tcPr>
          <w:p w14:paraId="7A6FEF3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339594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Ugovori o djelu i autorskom honoraru</w:t>
            </w:r>
          </w:p>
        </w:tc>
        <w:tc>
          <w:tcPr>
            <w:tcW w:w="405" w:type="pct"/>
            <w:tcBorders>
              <w:top w:val="nil"/>
              <w:left w:val="nil"/>
              <w:bottom w:val="nil"/>
              <w:right w:val="nil"/>
            </w:tcBorders>
            <w:noWrap/>
            <w:vAlign w:val="bottom"/>
            <w:hideMark/>
          </w:tcPr>
          <w:p w14:paraId="3A224D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510088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385" w:type="pct"/>
            <w:tcBorders>
              <w:top w:val="nil"/>
              <w:left w:val="nil"/>
              <w:bottom w:val="nil"/>
              <w:right w:val="nil"/>
            </w:tcBorders>
            <w:noWrap/>
            <w:vAlign w:val="bottom"/>
            <w:hideMark/>
          </w:tcPr>
          <w:p w14:paraId="1C8016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w:t>
            </w:r>
          </w:p>
        </w:tc>
        <w:tc>
          <w:tcPr>
            <w:tcW w:w="405" w:type="pct"/>
            <w:tcBorders>
              <w:top w:val="nil"/>
              <w:left w:val="nil"/>
              <w:bottom w:val="nil"/>
              <w:right w:val="nil"/>
            </w:tcBorders>
            <w:noWrap/>
            <w:vAlign w:val="bottom"/>
            <w:hideMark/>
          </w:tcPr>
          <w:p w14:paraId="78EAE0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1.600,00</w:t>
            </w:r>
          </w:p>
        </w:tc>
      </w:tr>
      <w:tr w:rsidR="00B1050B" w:rsidRPr="00B1050B" w14:paraId="4FD8A4D1" w14:textId="77777777" w:rsidTr="00B508AA">
        <w:trPr>
          <w:trHeight w:val="255"/>
        </w:trPr>
        <w:tc>
          <w:tcPr>
            <w:tcW w:w="308" w:type="pct"/>
            <w:tcBorders>
              <w:top w:val="nil"/>
              <w:left w:val="nil"/>
              <w:bottom w:val="nil"/>
              <w:right w:val="nil"/>
            </w:tcBorders>
            <w:noWrap/>
            <w:vAlign w:val="bottom"/>
            <w:hideMark/>
          </w:tcPr>
          <w:p w14:paraId="38273D6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46B875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Usluga uređenja prostora održavanja sajma</w:t>
            </w:r>
          </w:p>
        </w:tc>
        <w:tc>
          <w:tcPr>
            <w:tcW w:w="405" w:type="pct"/>
            <w:tcBorders>
              <w:top w:val="nil"/>
              <w:left w:val="nil"/>
              <w:bottom w:val="nil"/>
              <w:right w:val="nil"/>
            </w:tcBorders>
            <w:noWrap/>
            <w:vAlign w:val="bottom"/>
            <w:hideMark/>
          </w:tcPr>
          <w:p w14:paraId="3C32DB4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524" w:type="pct"/>
            <w:tcBorders>
              <w:top w:val="nil"/>
              <w:left w:val="nil"/>
              <w:bottom w:val="nil"/>
              <w:right w:val="nil"/>
            </w:tcBorders>
            <w:noWrap/>
            <w:vAlign w:val="bottom"/>
            <w:hideMark/>
          </w:tcPr>
          <w:p w14:paraId="061437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0B40F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6D18B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r>
      <w:tr w:rsidR="00B1050B" w:rsidRPr="00B1050B" w14:paraId="7BEF3AD1" w14:textId="77777777" w:rsidTr="00B508AA">
        <w:trPr>
          <w:trHeight w:val="255"/>
        </w:trPr>
        <w:tc>
          <w:tcPr>
            <w:tcW w:w="308" w:type="pct"/>
            <w:tcBorders>
              <w:top w:val="nil"/>
              <w:left w:val="nil"/>
              <w:bottom w:val="nil"/>
              <w:right w:val="nil"/>
            </w:tcBorders>
            <w:noWrap/>
            <w:vAlign w:val="bottom"/>
            <w:hideMark/>
          </w:tcPr>
          <w:p w14:paraId="4537BC1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637BA37" w14:textId="77777777" w:rsidR="00B1050B" w:rsidRPr="00B1050B" w:rsidRDefault="00B1050B" w:rsidP="00B1050B">
            <w:pPr>
              <w:rPr>
                <w:rFonts w:ascii="Arial" w:hAnsi="Arial" w:cs="Arial"/>
                <w:sz w:val="14"/>
                <w:szCs w:val="14"/>
                <w:lang w:val="en-US" w:eastAsia="en-US"/>
              </w:rPr>
            </w:pPr>
            <w:proofErr w:type="spellStart"/>
            <w:proofErr w:type="gram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prijevoza</w:t>
            </w:r>
            <w:proofErr w:type="spellEnd"/>
            <w:proofErr w:type="gramEnd"/>
          </w:p>
        </w:tc>
        <w:tc>
          <w:tcPr>
            <w:tcW w:w="405" w:type="pct"/>
            <w:tcBorders>
              <w:top w:val="nil"/>
              <w:left w:val="nil"/>
              <w:bottom w:val="nil"/>
              <w:right w:val="nil"/>
            </w:tcBorders>
            <w:noWrap/>
            <w:vAlign w:val="bottom"/>
            <w:hideMark/>
          </w:tcPr>
          <w:p w14:paraId="22EF8D2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5B05C07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06B680A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2719F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625018FC" w14:textId="77777777" w:rsidTr="00B508AA">
        <w:trPr>
          <w:trHeight w:val="255"/>
        </w:trPr>
        <w:tc>
          <w:tcPr>
            <w:tcW w:w="308" w:type="pct"/>
            <w:tcBorders>
              <w:top w:val="nil"/>
              <w:left w:val="nil"/>
              <w:bottom w:val="nil"/>
              <w:right w:val="nil"/>
            </w:tcBorders>
            <w:noWrap/>
            <w:vAlign w:val="bottom"/>
            <w:hideMark/>
          </w:tcPr>
          <w:p w14:paraId="23B04B4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D43C2A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6B9013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115A5ED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385" w:type="pct"/>
            <w:tcBorders>
              <w:top w:val="nil"/>
              <w:left w:val="nil"/>
              <w:bottom w:val="nil"/>
              <w:right w:val="nil"/>
            </w:tcBorders>
            <w:noWrap/>
            <w:vAlign w:val="bottom"/>
            <w:hideMark/>
          </w:tcPr>
          <w:p w14:paraId="52F456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w:t>
            </w:r>
          </w:p>
        </w:tc>
        <w:tc>
          <w:tcPr>
            <w:tcW w:w="405" w:type="pct"/>
            <w:tcBorders>
              <w:top w:val="nil"/>
              <w:left w:val="nil"/>
              <w:bottom w:val="nil"/>
              <w:right w:val="nil"/>
            </w:tcBorders>
            <w:noWrap/>
            <w:vAlign w:val="bottom"/>
            <w:hideMark/>
          </w:tcPr>
          <w:p w14:paraId="02A3D5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18CD454D" w14:textId="77777777" w:rsidTr="00B508AA">
        <w:trPr>
          <w:trHeight w:val="255"/>
        </w:trPr>
        <w:tc>
          <w:tcPr>
            <w:tcW w:w="308" w:type="pct"/>
            <w:tcBorders>
              <w:top w:val="nil"/>
              <w:left w:val="nil"/>
              <w:bottom w:val="nil"/>
              <w:right w:val="nil"/>
            </w:tcBorders>
            <w:noWrap/>
            <w:vAlign w:val="bottom"/>
            <w:hideMark/>
          </w:tcPr>
          <w:p w14:paraId="35DB610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C252B9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Zakupnine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najamnine</w:t>
            </w:r>
            <w:proofErr w:type="spellEnd"/>
          </w:p>
        </w:tc>
        <w:tc>
          <w:tcPr>
            <w:tcW w:w="405" w:type="pct"/>
            <w:tcBorders>
              <w:top w:val="nil"/>
              <w:left w:val="nil"/>
              <w:bottom w:val="nil"/>
              <w:right w:val="nil"/>
            </w:tcBorders>
            <w:noWrap/>
            <w:vAlign w:val="bottom"/>
            <w:hideMark/>
          </w:tcPr>
          <w:p w14:paraId="790643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0069CA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75866E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13B3E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27A4AB6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5E8659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T100017 Obilježavanje Dana Općine, blagdana i praznika</w:t>
            </w:r>
          </w:p>
        </w:tc>
        <w:tc>
          <w:tcPr>
            <w:tcW w:w="405" w:type="pct"/>
            <w:tcBorders>
              <w:top w:val="nil"/>
              <w:left w:val="nil"/>
              <w:bottom w:val="nil"/>
              <w:right w:val="nil"/>
            </w:tcBorders>
            <w:shd w:val="clear" w:color="000000" w:fill="CCCCFF"/>
            <w:noWrap/>
            <w:vAlign w:val="bottom"/>
            <w:hideMark/>
          </w:tcPr>
          <w:p w14:paraId="0F8E9B7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23.800,00</w:t>
            </w:r>
          </w:p>
        </w:tc>
        <w:tc>
          <w:tcPr>
            <w:tcW w:w="524" w:type="pct"/>
            <w:tcBorders>
              <w:top w:val="nil"/>
              <w:left w:val="nil"/>
              <w:bottom w:val="nil"/>
              <w:right w:val="nil"/>
            </w:tcBorders>
            <w:shd w:val="clear" w:color="000000" w:fill="CCCCFF"/>
            <w:noWrap/>
            <w:vAlign w:val="bottom"/>
            <w:hideMark/>
          </w:tcPr>
          <w:p w14:paraId="6CEFDC6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-6.135,00</w:t>
            </w:r>
          </w:p>
        </w:tc>
        <w:tc>
          <w:tcPr>
            <w:tcW w:w="385" w:type="pct"/>
            <w:tcBorders>
              <w:top w:val="nil"/>
              <w:left w:val="nil"/>
              <w:bottom w:val="nil"/>
              <w:right w:val="nil"/>
            </w:tcBorders>
            <w:shd w:val="clear" w:color="000000" w:fill="CCCCFF"/>
            <w:noWrap/>
            <w:vAlign w:val="bottom"/>
            <w:hideMark/>
          </w:tcPr>
          <w:p w14:paraId="48E66A8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-25,78</w:t>
            </w:r>
          </w:p>
        </w:tc>
        <w:tc>
          <w:tcPr>
            <w:tcW w:w="405" w:type="pct"/>
            <w:tcBorders>
              <w:top w:val="nil"/>
              <w:left w:val="nil"/>
              <w:bottom w:val="nil"/>
              <w:right w:val="nil"/>
            </w:tcBorders>
            <w:shd w:val="clear" w:color="000000" w:fill="CCCCFF"/>
            <w:noWrap/>
            <w:vAlign w:val="bottom"/>
            <w:hideMark/>
          </w:tcPr>
          <w:p w14:paraId="4A9094A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17.665,00</w:t>
            </w:r>
          </w:p>
        </w:tc>
      </w:tr>
      <w:tr w:rsidR="00B1050B" w:rsidRPr="00B1050B" w14:paraId="2A08375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3517B1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17EC23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23.800,00</w:t>
            </w:r>
          </w:p>
        </w:tc>
        <w:tc>
          <w:tcPr>
            <w:tcW w:w="524" w:type="pct"/>
            <w:tcBorders>
              <w:top w:val="nil"/>
              <w:left w:val="nil"/>
              <w:bottom w:val="nil"/>
              <w:right w:val="nil"/>
            </w:tcBorders>
            <w:shd w:val="clear" w:color="000000" w:fill="FFFF99"/>
            <w:noWrap/>
            <w:vAlign w:val="bottom"/>
            <w:hideMark/>
          </w:tcPr>
          <w:p w14:paraId="591259C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-6.135,00</w:t>
            </w:r>
          </w:p>
        </w:tc>
        <w:tc>
          <w:tcPr>
            <w:tcW w:w="385" w:type="pct"/>
            <w:tcBorders>
              <w:top w:val="nil"/>
              <w:left w:val="nil"/>
              <w:bottom w:val="nil"/>
              <w:right w:val="nil"/>
            </w:tcBorders>
            <w:shd w:val="clear" w:color="000000" w:fill="FFFF99"/>
            <w:noWrap/>
            <w:vAlign w:val="bottom"/>
            <w:hideMark/>
          </w:tcPr>
          <w:p w14:paraId="300BBC6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-25,78</w:t>
            </w:r>
          </w:p>
        </w:tc>
        <w:tc>
          <w:tcPr>
            <w:tcW w:w="405" w:type="pct"/>
            <w:tcBorders>
              <w:top w:val="nil"/>
              <w:left w:val="nil"/>
              <w:bottom w:val="nil"/>
              <w:right w:val="nil"/>
            </w:tcBorders>
            <w:shd w:val="clear" w:color="000000" w:fill="FFFF99"/>
            <w:noWrap/>
            <w:vAlign w:val="bottom"/>
            <w:hideMark/>
          </w:tcPr>
          <w:p w14:paraId="4D46A3D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17.665,00</w:t>
            </w:r>
          </w:p>
        </w:tc>
      </w:tr>
      <w:tr w:rsidR="00B1050B" w:rsidRPr="00B1050B" w14:paraId="2EBFFA46" w14:textId="77777777" w:rsidTr="00B508AA">
        <w:trPr>
          <w:trHeight w:val="255"/>
        </w:trPr>
        <w:tc>
          <w:tcPr>
            <w:tcW w:w="308" w:type="pct"/>
            <w:tcBorders>
              <w:top w:val="nil"/>
              <w:left w:val="nil"/>
              <w:bottom w:val="nil"/>
              <w:right w:val="nil"/>
            </w:tcBorders>
            <w:noWrap/>
            <w:vAlign w:val="bottom"/>
            <w:hideMark/>
          </w:tcPr>
          <w:p w14:paraId="183FBBF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01B489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1BC18A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23.800,00</w:t>
            </w:r>
          </w:p>
        </w:tc>
        <w:tc>
          <w:tcPr>
            <w:tcW w:w="524" w:type="pct"/>
            <w:tcBorders>
              <w:top w:val="nil"/>
              <w:left w:val="nil"/>
              <w:bottom w:val="nil"/>
              <w:right w:val="nil"/>
            </w:tcBorders>
            <w:noWrap/>
            <w:vAlign w:val="bottom"/>
            <w:hideMark/>
          </w:tcPr>
          <w:p w14:paraId="780B868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-6.135,00</w:t>
            </w:r>
          </w:p>
        </w:tc>
        <w:tc>
          <w:tcPr>
            <w:tcW w:w="385" w:type="pct"/>
            <w:tcBorders>
              <w:top w:val="nil"/>
              <w:left w:val="nil"/>
              <w:bottom w:val="nil"/>
              <w:right w:val="nil"/>
            </w:tcBorders>
            <w:noWrap/>
            <w:vAlign w:val="bottom"/>
            <w:hideMark/>
          </w:tcPr>
          <w:p w14:paraId="6D35CA0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-25,78</w:t>
            </w:r>
          </w:p>
        </w:tc>
        <w:tc>
          <w:tcPr>
            <w:tcW w:w="405" w:type="pct"/>
            <w:tcBorders>
              <w:top w:val="nil"/>
              <w:left w:val="nil"/>
              <w:bottom w:val="nil"/>
              <w:right w:val="nil"/>
            </w:tcBorders>
            <w:noWrap/>
            <w:vAlign w:val="bottom"/>
            <w:hideMark/>
          </w:tcPr>
          <w:p w14:paraId="439463A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17.665,00</w:t>
            </w:r>
          </w:p>
        </w:tc>
      </w:tr>
      <w:tr w:rsidR="00B1050B" w:rsidRPr="00B1050B" w14:paraId="02976565" w14:textId="77777777" w:rsidTr="00B508AA">
        <w:trPr>
          <w:trHeight w:val="255"/>
        </w:trPr>
        <w:tc>
          <w:tcPr>
            <w:tcW w:w="308" w:type="pct"/>
            <w:tcBorders>
              <w:top w:val="nil"/>
              <w:left w:val="nil"/>
              <w:bottom w:val="nil"/>
              <w:right w:val="nil"/>
            </w:tcBorders>
            <w:noWrap/>
            <w:vAlign w:val="bottom"/>
            <w:hideMark/>
          </w:tcPr>
          <w:p w14:paraId="15F12BE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02DA93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2C15F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23.800,00</w:t>
            </w:r>
          </w:p>
        </w:tc>
        <w:tc>
          <w:tcPr>
            <w:tcW w:w="524" w:type="pct"/>
            <w:tcBorders>
              <w:top w:val="nil"/>
              <w:left w:val="nil"/>
              <w:bottom w:val="nil"/>
              <w:right w:val="nil"/>
            </w:tcBorders>
            <w:noWrap/>
            <w:vAlign w:val="bottom"/>
            <w:hideMark/>
          </w:tcPr>
          <w:p w14:paraId="5F6EE9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-6.135,00</w:t>
            </w:r>
          </w:p>
        </w:tc>
        <w:tc>
          <w:tcPr>
            <w:tcW w:w="385" w:type="pct"/>
            <w:tcBorders>
              <w:top w:val="nil"/>
              <w:left w:val="nil"/>
              <w:bottom w:val="nil"/>
              <w:right w:val="nil"/>
            </w:tcBorders>
            <w:noWrap/>
            <w:vAlign w:val="bottom"/>
            <w:hideMark/>
          </w:tcPr>
          <w:p w14:paraId="3CEF34F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-25,78</w:t>
            </w:r>
          </w:p>
        </w:tc>
        <w:tc>
          <w:tcPr>
            <w:tcW w:w="405" w:type="pct"/>
            <w:tcBorders>
              <w:top w:val="nil"/>
              <w:left w:val="nil"/>
              <w:bottom w:val="nil"/>
              <w:right w:val="nil"/>
            </w:tcBorders>
            <w:noWrap/>
            <w:vAlign w:val="bottom"/>
            <w:hideMark/>
          </w:tcPr>
          <w:p w14:paraId="3FCEFB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17.665,00</w:t>
            </w:r>
          </w:p>
        </w:tc>
      </w:tr>
      <w:tr w:rsidR="00B1050B" w:rsidRPr="00B1050B" w14:paraId="06E46869" w14:textId="77777777" w:rsidTr="00B508AA">
        <w:trPr>
          <w:trHeight w:val="255"/>
        </w:trPr>
        <w:tc>
          <w:tcPr>
            <w:tcW w:w="308" w:type="pct"/>
            <w:tcBorders>
              <w:top w:val="nil"/>
              <w:left w:val="nil"/>
              <w:bottom w:val="nil"/>
              <w:right w:val="nil"/>
            </w:tcBorders>
            <w:noWrap/>
            <w:vAlign w:val="bottom"/>
            <w:hideMark/>
          </w:tcPr>
          <w:p w14:paraId="05197F6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E385BB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13247F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4.500,00</w:t>
            </w:r>
          </w:p>
        </w:tc>
        <w:tc>
          <w:tcPr>
            <w:tcW w:w="524" w:type="pct"/>
            <w:tcBorders>
              <w:top w:val="nil"/>
              <w:left w:val="nil"/>
              <w:bottom w:val="nil"/>
              <w:right w:val="nil"/>
            </w:tcBorders>
            <w:noWrap/>
            <w:vAlign w:val="bottom"/>
            <w:hideMark/>
          </w:tcPr>
          <w:p w14:paraId="7A28FE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-4.500,00</w:t>
            </w:r>
          </w:p>
        </w:tc>
        <w:tc>
          <w:tcPr>
            <w:tcW w:w="385" w:type="pct"/>
            <w:tcBorders>
              <w:top w:val="nil"/>
              <w:left w:val="nil"/>
              <w:bottom w:val="nil"/>
              <w:right w:val="nil"/>
            </w:tcBorders>
            <w:noWrap/>
            <w:vAlign w:val="bottom"/>
            <w:hideMark/>
          </w:tcPr>
          <w:p w14:paraId="11BD92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0B0BA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DA817A3" w14:textId="77777777" w:rsidTr="00B508AA">
        <w:trPr>
          <w:trHeight w:val="255"/>
        </w:trPr>
        <w:tc>
          <w:tcPr>
            <w:tcW w:w="308" w:type="pct"/>
            <w:tcBorders>
              <w:top w:val="nil"/>
              <w:left w:val="nil"/>
              <w:bottom w:val="nil"/>
              <w:right w:val="nil"/>
            </w:tcBorders>
            <w:noWrap/>
            <w:vAlign w:val="bottom"/>
            <w:hideMark/>
          </w:tcPr>
          <w:p w14:paraId="03863FD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04CD23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Kazališna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predstava</w:t>
            </w:r>
            <w:proofErr w:type="spellEnd"/>
          </w:p>
        </w:tc>
        <w:tc>
          <w:tcPr>
            <w:tcW w:w="405" w:type="pct"/>
            <w:tcBorders>
              <w:top w:val="nil"/>
              <w:left w:val="nil"/>
              <w:bottom w:val="nil"/>
              <w:right w:val="nil"/>
            </w:tcBorders>
            <w:noWrap/>
            <w:vAlign w:val="bottom"/>
            <w:hideMark/>
          </w:tcPr>
          <w:p w14:paraId="2E291B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6.500,00</w:t>
            </w:r>
          </w:p>
        </w:tc>
        <w:tc>
          <w:tcPr>
            <w:tcW w:w="524" w:type="pct"/>
            <w:tcBorders>
              <w:top w:val="nil"/>
              <w:left w:val="nil"/>
              <w:bottom w:val="nil"/>
              <w:right w:val="nil"/>
            </w:tcBorders>
            <w:noWrap/>
            <w:vAlign w:val="bottom"/>
            <w:hideMark/>
          </w:tcPr>
          <w:p w14:paraId="7A1800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-1.735,00</w:t>
            </w:r>
          </w:p>
        </w:tc>
        <w:tc>
          <w:tcPr>
            <w:tcW w:w="385" w:type="pct"/>
            <w:tcBorders>
              <w:top w:val="nil"/>
              <w:left w:val="nil"/>
              <w:bottom w:val="nil"/>
              <w:right w:val="nil"/>
            </w:tcBorders>
            <w:noWrap/>
            <w:vAlign w:val="bottom"/>
            <w:hideMark/>
          </w:tcPr>
          <w:p w14:paraId="05C53B1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-26,69</w:t>
            </w:r>
          </w:p>
        </w:tc>
        <w:tc>
          <w:tcPr>
            <w:tcW w:w="405" w:type="pct"/>
            <w:tcBorders>
              <w:top w:val="nil"/>
              <w:left w:val="nil"/>
              <w:bottom w:val="nil"/>
              <w:right w:val="nil"/>
            </w:tcBorders>
            <w:noWrap/>
            <w:vAlign w:val="bottom"/>
            <w:hideMark/>
          </w:tcPr>
          <w:p w14:paraId="7A78F6F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4.765,00</w:t>
            </w:r>
          </w:p>
        </w:tc>
      </w:tr>
      <w:tr w:rsidR="00B1050B" w:rsidRPr="00B1050B" w14:paraId="692D51D0" w14:textId="77777777" w:rsidTr="00B508AA">
        <w:trPr>
          <w:trHeight w:val="255"/>
        </w:trPr>
        <w:tc>
          <w:tcPr>
            <w:tcW w:w="308" w:type="pct"/>
            <w:tcBorders>
              <w:top w:val="nil"/>
              <w:left w:val="nil"/>
              <w:bottom w:val="nil"/>
              <w:right w:val="nil"/>
            </w:tcBorders>
            <w:noWrap/>
            <w:vAlign w:val="bottom"/>
            <w:hideMark/>
          </w:tcPr>
          <w:p w14:paraId="049F85E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6DFF56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08D598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524" w:type="pct"/>
            <w:tcBorders>
              <w:top w:val="nil"/>
              <w:left w:val="nil"/>
              <w:bottom w:val="nil"/>
              <w:right w:val="nil"/>
            </w:tcBorders>
            <w:noWrap/>
            <w:vAlign w:val="bottom"/>
            <w:hideMark/>
          </w:tcPr>
          <w:p w14:paraId="055A89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D61CB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BBF690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61B44E29" w14:textId="77777777" w:rsidTr="00B508AA">
        <w:trPr>
          <w:trHeight w:val="255"/>
        </w:trPr>
        <w:tc>
          <w:tcPr>
            <w:tcW w:w="308" w:type="pct"/>
            <w:tcBorders>
              <w:top w:val="nil"/>
              <w:left w:val="nil"/>
              <w:bottom w:val="nil"/>
              <w:right w:val="nil"/>
            </w:tcBorders>
            <w:noWrap/>
            <w:vAlign w:val="bottom"/>
            <w:hideMark/>
          </w:tcPr>
          <w:p w14:paraId="0AA886B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E44A80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2AEF83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4185D6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c>
          <w:tcPr>
            <w:tcW w:w="385" w:type="pct"/>
            <w:tcBorders>
              <w:top w:val="nil"/>
              <w:left w:val="nil"/>
              <w:bottom w:val="nil"/>
              <w:right w:val="nil"/>
            </w:tcBorders>
            <w:noWrap/>
            <w:vAlign w:val="bottom"/>
            <w:hideMark/>
          </w:tcPr>
          <w:p w14:paraId="468522C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w:t>
            </w:r>
          </w:p>
        </w:tc>
        <w:tc>
          <w:tcPr>
            <w:tcW w:w="405" w:type="pct"/>
            <w:tcBorders>
              <w:top w:val="nil"/>
              <w:left w:val="nil"/>
              <w:bottom w:val="nil"/>
              <w:right w:val="nil"/>
            </w:tcBorders>
            <w:noWrap/>
            <w:vAlign w:val="bottom"/>
            <w:hideMark/>
          </w:tcPr>
          <w:p w14:paraId="7C9456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2.400,00</w:t>
            </w:r>
          </w:p>
        </w:tc>
      </w:tr>
      <w:tr w:rsidR="00B1050B" w:rsidRPr="00B1050B" w14:paraId="6268AC96" w14:textId="77777777" w:rsidTr="00B508AA">
        <w:trPr>
          <w:trHeight w:val="255"/>
        </w:trPr>
        <w:tc>
          <w:tcPr>
            <w:tcW w:w="308" w:type="pct"/>
            <w:tcBorders>
              <w:top w:val="nil"/>
              <w:left w:val="nil"/>
              <w:bottom w:val="nil"/>
              <w:right w:val="nil"/>
            </w:tcBorders>
            <w:noWrap/>
            <w:vAlign w:val="bottom"/>
            <w:hideMark/>
          </w:tcPr>
          <w:p w14:paraId="5D27670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BA7E26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02A5CDC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c>
          <w:tcPr>
            <w:tcW w:w="524" w:type="pct"/>
            <w:tcBorders>
              <w:top w:val="nil"/>
              <w:left w:val="nil"/>
              <w:bottom w:val="nil"/>
              <w:right w:val="nil"/>
            </w:tcBorders>
            <w:noWrap/>
            <w:vAlign w:val="bottom"/>
            <w:hideMark/>
          </w:tcPr>
          <w:p w14:paraId="2DD534C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75566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23F533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9.000,00</w:t>
            </w:r>
          </w:p>
        </w:tc>
      </w:tr>
      <w:tr w:rsidR="00B1050B" w:rsidRPr="00B1050B" w14:paraId="2F94B6FB" w14:textId="77777777" w:rsidTr="00B508AA">
        <w:trPr>
          <w:trHeight w:val="255"/>
        </w:trPr>
        <w:tc>
          <w:tcPr>
            <w:tcW w:w="308" w:type="pct"/>
            <w:tcBorders>
              <w:top w:val="nil"/>
              <w:left w:val="nil"/>
              <w:bottom w:val="nil"/>
              <w:right w:val="nil"/>
            </w:tcBorders>
            <w:noWrap/>
            <w:vAlign w:val="bottom"/>
            <w:hideMark/>
          </w:tcPr>
          <w:p w14:paraId="64B1F27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9B0E39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32177E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524" w:type="pct"/>
            <w:tcBorders>
              <w:top w:val="nil"/>
              <w:left w:val="nil"/>
              <w:bottom w:val="nil"/>
              <w:right w:val="nil"/>
            </w:tcBorders>
            <w:noWrap/>
            <w:vAlign w:val="bottom"/>
            <w:hideMark/>
          </w:tcPr>
          <w:p w14:paraId="4A6691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385" w:type="pct"/>
            <w:tcBorders>
              <w:top w:val="nil"/>
              <w:left w:val="nil"/>
              <w:bottom w:val="nil"/>
              <w:right w:val="nil"/>
            </w:tcBorders>
            <w:noWrap/>
            <w:vAlign w:val="bottom"/>
            <w:hideMark/>
          </w:tcPr>
          <w:p w14:paraId="5BF137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FE56D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00341B5F"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73C845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T100018 Sajam - Božić u Gračacu</w:t>
            </w:r>
          </w:p>
        </w:tc>
        <w:tc>
          <w:tcPr>
            <w:tcW w:w="405" w:type="pct"/>
            <w:tcBorders>
              <w:top w:val="nil"/>
              <w:left w:val="nil"/>
              <w:bottom w:val="nil"/>
              <w:right w:val="nil"/>
            </w:tcBorders>
            <w:shd w:val="clear" w:color="000000" w:fill="CCCCFF"/>
            <w:noWrap/>
            <w:vAlign w:val="bottom"/>
            <w:hideMark/>
          </w:tcPr>
          <w:p w14:paraId="67ACD5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20.300,00</w:t>
            </w:r>
          </w:p>
        </w:tc>
        <w:tc>
          <w:tcPr>
            <w:tcW w:w="524" w:type="pct"/>
            <w:tcBorders>
              <w:top w:val="nil"/>
              <w:left w:val="nil"/>
              <w:bottom w:val="nil"/>
              <w:right w:val="nil"/>
            </w:tcBorders>
            <w:shd w:val="clear" w:color="000000" w:fill="CCCCFF"/>
            <w:noWrap/>
            <w:vAlign w:val="bottom"/>
            <w:hideMark/>
          </w:tcPr>
          <w:p w14:paraId="6C8EBF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2.900,00</w:t>
            </w:r>
          </w:p>
        </w:tc>
        <w:tc>
          <w:tcPr>
            <w:tcW w:w="385" w:type="pct"/>
            <w:tcBorders>
              <w:top w:val="nil"/>
              <w:left w:val="nil"/>
              <w:bottom w:val="nil"/>
              <w:right w:val="nil"/>
            </w:tcBorders>
            <w:shd w:val="clear" w:color="000000" w:fill="CCCCFF"/>
            <w:noWrap/>
            <w:vAlign w:val="bottom"/>
            <w:hideMark/>
          </w:tcPr>
          <w:p w14:paraId="3B43D7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14,29</w:t>
            </w:r>
          </w:p>
        </w:tc>
        <w:tc>
          <w:tcPr>
            <w:tcW w:w="405" w:type="pct"/>
            <w:tcBorders>
              <w:top w:val="nil"/>
              <w:left w:val="nil"/>
              <w:bottom w:val="nil"/>
              <w:right w:val="nil"/>
            </w:tcBorders>
            <w:shd w:val="clear" w:color="000000" w:fill="CCCCFF"/>
            <w:noWrap/>
            <w:vAlign w:val="bottom"/>
            <w:hideMark/>
          </w:tcPr>
          <w:p w14:paraId="34AA31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23.200,00</w:t>
            </w:r>
          </w:p>
        </w:tc>
      </w:tr>
      <w:tr w:rsidR="00B1050B" w:rsidRPr="00B1050B" w14:paraId="415D26B9"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A0ABE89"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393C82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20.300,00</w:t>
            </w:r>
          </w:p>
        </w:tc>
        <w:tc>
          <w:tcPr>
            <w:tcW w:w="524" w:type="pct"/>
            <w:tcBorders>
              <w:top w:val="nil"/>
              <w:left w:val="nil"/>
              <w:bottom w:val="nil"/>
              <w:right w:val="nil"/>
            </w:tcBorders>
            <w:shd w:val="clear" w:color="000000" w:fill="FFFF99"/>
            <w:noWrap/>
            <w:vAlign w:val="bottom"/>
            <w:hideMark/>
          </w:tcPr>
          <w:p w14:paraId="6161DD8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2.900,00</w:t>
            </w:r>
          </w:p>
        </w:tc>
        <w:tc>
          <w:tcPr>
            <w:tcW w:w="385" w:type="pct"/>
            <w:tcBorders>
              <w:top w:val="nil"/>
              <w:left w:val="nil"/>
              <w:bottom w:val="nil"/>
              <w:right w:val="nil"/>
            </w:tcBorders>
            <w:shd w:val="clear" w:color="000000" w:fill="FFFF99"/>
            <w:noWrap/>
            <w:vAlign w:val="bottom"/>
            <w:hideMark/>
          </w:tcPr>
          <w:p w14:paraId="027DA48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14,29</w:t>
            </w:r>
          </w:p>
        </w:tc>
        <w:tc>
          <w:tcPr>
            <w:tcW w:w="405" w:type="pct"/>
            <w:tcBorders>
              <w:top w:val="nil"/>
              <w:left w:val="nil"/>
              <w:bottom w:val="nil"/>
              <w:right w:val="nil"/>
            </w:tcBorders>
            <w:shd w:val="clear" w:color="000000" w:fill="FFFF99"/>
            <w:noWrap/>
            <w:vAlign w:val="bottom"/>
            <w:hideMark/>
          </w:tcPr>
          <w:p w14:paraId="291C650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23.200,00</w:t>
            </w:r>
          </w:p>
        </w:tc>
      </w:tr>
      <w:tr w:rsidR="00B1050B" w:rsidRPr="00B1050B" w14:paraId="2E4577C3" w14:textId="77777777" w:rsidTr="00B508AA">
        <w:trPr>
          <w:trHeight w:val="255"/>
        </w:trPr>
        <w:tc>
          <w:tcPr>
            <w:tcW w:w="308" w:type="pct"/>
            <w:tcBorders>
              <w:top w:val="nil"/>
              <w:left w:val="nil"/>
              <w:bottom w:val="nil"/>
              <w:right w:val="nil"/>
            </w:tcBorders>
            <w:noWrap/>
            <w:vAlign w:val="bottom"/>
            <w:hideMark/>
          </w:tcPr>
          <w:p w14:paraId="2DA35BE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F0883F4"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4BB10D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20.300,00</w:t>
            </w:r>
          </w:p>
        </w:tc>
        <w:tc>
          <w:tcPr>
            <w:tcW w:w="524" w:type="pct"/>
            <w:tcBorders>
              <w:top w:val="nil"/>
              <w:left w:val="nil"/>
              <w:bottom w:val="nil"/>
              <w:right w:val="nil"/>
            </w:tcBorders>
            <w:noWrap/>
            <w:vAlign w:val="bottom"/>
            <w:hideMark/>
          </w:tcPr>
          <w:p w14:paraId="0781E2D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2.900,00</w:t>
            </w:r>
          </w:p>
        </w:tc>
        <w:tc>
          <w:tcPr>
            <w:tcW w:w="385" w:type="pct"/>
            <w:tcBorders>
              <w:top w:val="nil"/>
              <w:left w:val="nil"/>
              <w:bottom w:val="nil"/>
              <w:right w:val="nil"/>
            </w:tcBorders>
            <w:noWrap/>
            <w:vAlign w:val="bottom"/>
            <w:hideMark/>
          </w:tcPr>
          <w:p w14:paraId="1CE8510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14,29</w:t>
            </w:r>
          </w:p>
        </w:tc>
        <w:tc>
          <w:tcPr>
            <w:tcW w:w="405" w:type="pct"/>
            <w:tcBorders>
              <w:top w:val="nil"/>
              <w:left w:val="nil"/>
              <w:bottom w:val="nil"/>
              <w:right w:val="nil"/>
            </w:tcBorders>
            <w:noWrap/>
            <w:vAlign w:val="bottom"/>
            <w:hideMark/>
          </w:tcPr>
          <w:p w14:paraId="1779949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23.200,00</w:t>
            </w:r>
          </w:p>
        </w:tc>
      </w:tr>
      <w:tr w:rsidR="00B1050B" w:rsidRPr="00B1050B" w14:paraId="3679D92B" w14:textId="77777777" w:rsidTr="00B508AA">
        <w:trPr>
          <w:trHeight w:val="255"/>
        </w:trPr>
        <w:tc>
          <w:tcPr>
            <w:tcW w:w="308" w:type="pct"/>
            <w:tcBorders>
              <w:top w:val="nil"/>
              <w:left w:val="nil"/>
              <w:bottom w:val="nil"/>
              <w:right w:val="nil"/>
            </w:tcBorders>
            <w:noWrap/>
            <w:vAlign w:val="bottom"/>
            <w:hideMark/>
          </w:tcPr>
          <w:p w14:paraId="3A103BB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1BCEFCE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EC9BAB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20.300,00</w:t>
            </w:r>
          </w:p>
        </w:tc>
        <w:tc>
          <w:tcPr>
            <w:tcW w:w="524" w:type="pct"/>
            <w:tcBorders>
              <w:top w:val="nil"/>
              <w:left w:val="nil"/>
              <w:bottom w:val="nil"/>
              <w:right w:val="nil"/>
            </w:tcBorders>
            <w:noWrap/>
            <w:vAlign w:val="bottom"/>
            <w:hideMark/>
          </w:tcPr>
          <w:p w14:paraId="4C0D7F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2.900,00</w:t>
            </w:r>
          </w:p>
        </w:tc>
        <w:tc>
          <w:tcPr>
            <w:tcW w:w="385" w:type="pct"/>
            <w:tcBorders>
              <w:top w:val="nil"/>
              <w:left w:val="nil"/>
              <w:bottom w:val="nil"/>
              <w:right w:val="nil"/>
            </w:tcBorders>
            <w:noWrap/>
            <w:vAlign w:val="bottom"/>
            <w:hideMark/>
          </w:tcPr>
          <w:p w14:paraId="3CDAD3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14,29</w:t>
            </w:r>
          </w:p>
        </w:tc>
        <w:tc>
          <w:tcPr>
            <w:tcW w:w="405" w:type="pct"/>
            <w:tcBorders>
              <w:top w:val="nil"/>
              <w:left w:val="nil"/>
              <w:bottom w:val="nil"/>
              <w:right w:val="nil"/>
            </w:tcBorders>
            <w:noWrap/>
            <w:vAlign w:val="bottom"/>
            <w:hideMark/>
          </w:tcPr>
          <w:p w14:paraId="31E4ED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23.200,00</w:t>
            </w:r>
          </w:p>
        </w:tc>
      </w:tr>
      <w:tr w:rsidR="00B1050B" w:rsidRPr="00B1050B" w14:paraId="183766A0" w14:textId="77777777" w:rsidTr="00B508AA">
        <w:trPr>
          <w:trHeight w:val="255"/>
        </w:trPr>
        <w:tc>
          <w:tcPr>
            <w:tcW w:w="308" w:type="pct"/>
            <w:tcBorders>
              <w:top w:val="nil"/>
              <w:left w:val="nil"/>
              <w:bottom w:val="nil"/>
              <w:right w:val="nil"/>
            </w:tcBorders>
            <w:noWrap/>
            <w:vAlign w:val="bottom"/>
            <w:hideMark/>
          </w:tcPr>
          <w:p w14:paraId="7B8D212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03CFF5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6F1DE0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683EBFA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c>
          <w:tcPr>
            <w:tcW w:w="385" w:type="pct"/>
            <w:tcBorders>
              <w:top w:val="nil"/>
              <w:left w:val="nil"/>
              <w:bottom w:val="nil"/>
              <w:right w:val="nil"/>
            </w:tcBorders>
            <w:noWrap/>
            <w:vAlign w:val="bottom"/>
            <w:hideMark/>
          </w:tcPr>
          <w:p w14:paraId="4A4C25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63B9E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r>
      <w:tr w:rsidR="00B1050B" w:rsidRPr="00B1050B" w14:paraId="0BB3E37F" w14:textId="77777777" w:rsidTr="00B508AA">
        <w:trPr>
          <w:trHeight w:val="255"/>
        </w:trPr>
        <w:tc>
          <w:tcPr>
            <w:tcW w:w="308" w:type="pct"/>
            <w:tcBorders>
              <w:top w:val="nil"/>
              <w:left w:val="nil"/>
              <w:bottom w:val="nil"/>
              <w:right w:val="nil"/>
            </w:tcBorders>
            <w:noWrap/>
            <w:vAlign w:val="bottom"/>
            <w:hideMark/>
          </w:tcPr>
          <w:p w14:paraId="2068BFE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D95AD3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2241E8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5EB511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36621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01474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1521B25B" w14:textId="77777777" w:rsidTr="00B508AA">
        <w:trPr>
          <w:trHeight w:val="255"/>
        </w:trPr>
        <w:tc>
          <w:tcPr>
            <w:tcW w:w="308" w:type="pct"/>
            <w:tcBorders>
              <w:top w:val="nil"/>
              <w:left w:val="nil"/>
              <w:bottom w:val="nil"/>
              <w:right w:val="nil"/>
            </w:tcBorders>
            <w:noWrap/>
            <w:vAlign w:val="bottom"/>
            <w:hideMark/>
          </w:tcPr>
          <w:p w14:paraId="0F2B466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A38609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2FDD66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524" w:type="pct"/>
            <w:tcBorders>
              <w:top w:val="nil"/>
              <w:left w:val="nil"/>
              <w:bottom w:val="nil"/>
              <w:right w:val="nil"/>
            </w:tcBorders>
            <w:noWrap/>
            <w:vAlign w:val="bottom"/>
            <w:hideMark/>
          </w:tcPr>
          <w:p w14:paraId="5BA996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3F3E5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EB01B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32305C26" w14:textId="77777777" w:rsidTr="00B508AA">
        <w:trPr>
          <w:trHeight w:val="255"/>
        </w:trPr>
        <w:tc>
          <w:tcPr>
            <w:tcW w:w="308" w:type="pct"/>
            <w:tcBorders>
              <w:top w:val="nil"/>
              <w:left w:val="nil"/>
              <w:bottom w:val="nil"/>
              <w:right w:val="nil"/>
            </w:tcBorders>
            <w:noWrap/>
            <w:vAlign w:val="bottom"/>
            <w:hideMark/>
          </w:tcPr>
          <w:p w14:paraId="48C41AF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4C0BC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Pristojbe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naknade</w:t>
            </w:r>
            <w:proofErr w:type="spellEnd"/>
          </w:p>
        </w:tc>
        <w:tc>
          <w:tcPr>
            <w:tcW w:w="405" w:type="pct"/>
            <w:tcBorders>
              <w:top w:val="nil"/>
              <w:left w:val="nil"/>
              <w:bottom w:val="nil"/>
              <w:right w:val="nil"/>
            </w:tcBorders>
            <w:noWrap/>
            <w:vAlign w:val="bottom"/>
            <w:hideMark/>
          </w:tcPr>
          <w:p w14:paraId="4E6D20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524" w:type="pct"/>
            <w:tcBorders>
              <w:top w:val="nil"/>
              <w:left w:val="nil"/>
              <w:bottom w:val="nil"/>
              <w:right w:val="nil"/>
            </w:tcBorders>
            <w:noWrap/>
            <w:vAlign w:val="bottom"/>
            <w:hideMark/>
          </w:tcPr>
          <w:p w14:paraId="4B91DD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5F8D6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65551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r>
      <w:tr w:rsidR="00B1050B" w:rsidRPr="00B1050B" w14:paraId="7A1A74C9" w14:textId="77777777" w:rsidTr="00B508AA">
        <w:trPr>
          <w:trHeight w:val="255"/>
        </w:trPr>
        <w:tc>
          <w:tcPr>
            <w:tcW w:w="308" w:type="pct"/>
            <w:tcBorders>
              <w:top w:val="nil"/>
              <w:left w:val="nil"/>
              <w:bottom w:val="nil"/>
              <w:right w:val="nil"/>
            </w:tcBorders>
            <w:noWrap/>
            <w:vAlign w:val="bottom"/>
            <w:hideMark/>
          </w:tcPr>
          <w:p w14:paraId="044BF18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07C913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75DBE3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c>
          <w:tcPr>
            <w:tcW w:w="524" w:type="pct"/>
            <w:tcBorders>
              <w:top w:val="nil"/>
              <w:left w:val="nil"/>
              <w:bottom w:val="nil"/>
              <w:right w:val="nil"/>
            </w:tcBorders>
            <w:noWrap/>
            <w:vAlign w:val="bottom"/>
            <w:hideMark/>
          </w:tcPr>
          <w:p w14:paraId="0FAF49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29AC31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63B40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r>
      <w:tr w:rsidR="00B1050B" w:rsidRPr="00B1050B" w14:paraId="6DBF7AA0" w14:textId="77777777" w:rsidTr="00B508AA">
        <w:trPr>
          <w:trHeight w:val="255"/>
        </w:trPr>
        <w:tc>
          <w:tcPr>
            <w:tcW w:w="308" w:type="pct"/>
            <w:tcBorders>
              <w:top w:val="nil"/>
              <w:left w:val="nil"/>
              <w:bottom w:val="nil"/>
              <w:right w:val="nil"/>
            </w:tcBorders>
            <w:noWrap/>
            <w:vAlign w:val="bottom"/>
            <w:hideMark/>
          </w:tcPr>
          <w:p w14:paraId="63FF2CD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F673A0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Ugovor</w:t>
            </w:r>
            <w:proofErr w:type="spellEnd"/>
            <w:r w:rsidRPr="00B1050B">
              <w:rPr>
                <w:rFonts w:ascii="Arial" w:hAnsi="Arial" w:cs="Arial"/>
                <w:sz w:val="14"/>
                <w:szCs w:val="14"/>
                <w:lang w:val="en-US" w:eastAsia="en-US"/>
              </w:rPr>
              <w:t xml:space="preserve"> o </w:t>
            </w:r>
            <w:proofErr w:type="spellStart"/>
            <w:r w:rsidRPr="00B1050B">
              <w:rPr>
                <w:rFonts w:ascii="Arial" w:hAnsi="Arial" w:cs="Arial"/>
                <w:sz w:val="14"/>
                <w:szCs w:val="14"/>
                <w:lang w:val="en-US" w:eastAsia="en-US"/>
              </w:rPr>
              <w:t>djelu</w:t>
            </w:r>
            <w:proofErr w:type="spellEnd"/>
          </w:p>
        </w:tc>
        <w:tc>
          <w:tcPr>
            <w:tcW w:w="405" w:type="pct"/>
            <w:tcBorders>
              <w:top w:val="nil"/>
              <w:left w:val="nil"/>
              <w:bottom w:val="nil"/>
              <w:right w:val="nil"/>
            </w:tcBorders>
            <w:noWrap/>
            <w:vAlign w:val="bottom"/>
            <w:hideMark/>
          </w:tcPr>
          <w:p w14:paraId="462ABC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4.500,00</w:t>
            </w:r>
          </w:p>
        </w:tc>
        <w:tc>
          <w:tcPr>
            <w:tcW w:w="524" w:type="pct"/>
            <w:tcBorders>
              <w:top w:val="nil"/>
              <w:left w:val="nil"/>
              <w:bottom w:val="nil"/>
              <w:right w:val="nil"/>
            </w:tcBorders>
            <w:noWrap/>
            <w:vAlign w:val="bottom"/>
            <w:hideMark/>
          </w:tcPr>
          <w:p w14:paraId="708767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158A93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22,22</w:t>
            </w:r>
          </w:p>
        </w:tc>
        <w:tc>
          <w:tcPr>
            <w:tcW w:w="405" w:type="pct"/>
            <w:tcBorders>
              <w:top w:val="nil"/>
              <w:left w:val="nil"/>
              <w:bottom w:val="nil"/>
              <w:right w:val="nil"/>
            </w:tcBorders>
            <w:noWrap/>
            <w:vAlign w:val="bottom"/>
            <w:hideMark/>
          </w:tcPr>
          <w:p w14:paraId="0058E7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5.500,00</w:t>
            </w:r>
          </w:p>
        </w:tc>
      </w:tr>
      <w:tr w:rsidR="00B1050B" w:rsidRPr="00B1050B" w14:paraId="11F8B51E" w14:textId="77777777" w:rsidTr="00B508AA">
        <w:trPr>
          <w:trHeight w:val="255"/>
        </w:trPr>
        <w:tc>
          <w:tcPr>
            <w:tcW w:w="308" w:type="pct"/>
            <w:tcBorders>
              <w:top w:val="nil"/>
              <w:left w:val="nil"/>
              <w:bottom w:val="nil"/>
              <w:right w:val="nil"/>
            </w:tcBorders>
            <w:noWrap/>
            <w:vAlign w:val="bottom"/>
            <w:hideMark/>
          </w:tcPr>
          <w:p w14:paraId="65D0501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39CCC3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Zakupnine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najamnine</w:t>
            </w:r>
            <w:proofErr w:type="spellEnd"/>
          </w:p>
        </w:tc>
        <w:tc>
          <w:tcPr>
            <w:tcW w:w="405" w:type="pct"/>
            <w:tcBorders>
              <w:top w:val="nil"/>
              <w:left w:val="nil"/>
              <w:bottom w:val="nil"/>
              <w:right w:val="nil"/>
            </w:tcBorders>
            <w:noWrap/>
            <w:vAlign w:val="bottom"/>
            <w:hideMark/>
          </w:tcPr>
          <w:p w14:paraId="3151F46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3019D8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385" w:type="pct"/>
            <w:tcBorders>
              <w:top w:val="nil"/>
              <w:left w:val="nil"/>
              <w:bottom w:val="nil"/>
              <w:right w:val="nil"/>
            </w:tcBorders>
            <w:noWrap/>
            <w:vAlign w:val="bottom"/>
            <w:hideMark/>
          </w:tcPr>
          <w:p w14:paraId="6A8AF2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6F93BE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2C94B8C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D490044"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T100021 Kulturno ljeto Gračac</w:t>
            </w:r>
          </w:p>
        </w:tc>
        <w:tc>
          <w:tcPr>
            <w:tcW w:w="405" w:type="pct"/>
            <w:tcBorders>
              <w:top w:val="nil"/>
              <w:left w:val="nil"/>
              <w:bottom w:val="nil"/>
              <w:right w:val="nil"/>
            </w:tcBorders>
            <w:shd w:val="clear" w:color="000000" w:fill="CCCCFF"/>
            <w:noWrap/>
            <w:vAlign w:val="bottom"/>
            <w:hideMark/>
          </w:tcPr>
          <w:p w14:paraId="449BE54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524" w:type="pct"/>
            <w:tcBorders>
              <w:top w:val="nil"/>
              <w:left w:val="nil"/>
              <w:bottom w:val="nil"/>
              <w:right w:val="nil"/>
            </w:tcBorders>
            <w:shd w:val="clear" w:color="000000" w:fill="CCCCFF"/>
            <w:noWrap/>
            <w:vAlign w:val="bottom"/>
            <w:hideMark/>
          </w:tcPr>
          <w:p w14:paraId="2BB8A87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622DF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2DF538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r>
      <w:tr w:rsidR="00B1050B" w:rsidRPr="00B1050B" w14:paraId="11C70CA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081E72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28EF3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c>
          <w:tcPr>
            <w:tcW w:w="524" w:type="pct"/>
            <w:tcBorders>
              <w:top w:val="nil"/>
              <w:left w:val="nil"/>
              <w:bottom w:val="nil"/>
              <w:right w:val="nil"/>
            </w:tcBorders>
            <w:shd w:val="clear" w:color="000000" w:fill="FFFF99"/>
            <w:noWrap/>
            <w:vAlign w:val="bottom"/>
            <w:hideMark/>
          </w:tcPr>
          <w:p w14:paraId="710F390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00B8C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615EA3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21.000,00</w:t>
            </w:r>
          </w:p>
        </w:tc>
      </w:tr>
      <w:tr w:rsidR="00B1050B" w:rsidRPr="00B1050B" w14:paraId="3076372B" w14:textId="77777777" w:rsidTr="00B508AA">
        <w:trPr>
          <w:trHeight w:val="255"/>
        </w:trPr>
        <w:tc>
          <w:tcPr>
            <w:tcW w:w="308" w:type="pct"/>
            <w:tcBorders>
              <w:top w:val="nil"/>
              <w:left w:val="nil"/>
              <w:bottom w:val="nil"/>
              <w:right w:val="nil"/>
            </w:tcBorders>
            <w:noWrap/>
            <w:vAlign w:val="bottom"/>
            <w:hideMark/>
          </w:tcPr>
          <w:p w14:paraId="1C3C75B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567D100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6DBA90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21.000,00</w:t>
            </w:r>
          </w:p>
        </w:tc>
        <w:tc>
          <w:tcPr>
            <w:tcW w:w="524" w:type="pct"/>
            <w:tcBorders>
              <w:top w:val="nil"/>
              <w:left w:val="nil"/>
              <w:bottom w:val="nil"/>
              <w:right w:val="nil"/>
            </w:tcBorders>
            <w:noWrap/>
            <w:vAlign w:val="bottom"/>
            <w:hideMark/>
          </w:tcPr>
          <w:p w14:paraId="03EFD03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21314E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115129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21.000,00</w:t>
            </w:r>
          </w:p>
        </w:tc>
      </w:tr>
      <w:tr w:rsidR="00B1050B" w:rsidRPr="00B1050B" w14:paraId="2430A5F0" w14:textId="77777777" w:rsidTr="00B508AA">
        <w:trPr>
          <w:trHeight w:val="255"/>
        </w:trPr>
        <w:tc>
          <w:tcPr>
            <w:tcW w:w="308" w:type="pct"/>
            <w:tcBorders>
              <w:top w:val="nil"/>
              <w:left w:val="nil"/>
              <w:bottom w:val="nil"/>
              <w:right w:val="nil"/>
            </w:tcBorders>
            <w:noWrap/>
            <w:vAlign w:val="bottom"/>
            <w:hideMark/>
          </w:tcPr>
          <w:p w14:paraId="422F351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8140C8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43206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c>
          <w:tcPr>
            <w:tcW w:w="524" w:type="pct"/>
            <w:tcBorders>
              <w:top w:val="nil"/>
              <w:left w:val="nil"/>
              <w:bottom w:val="nil"/>
              <w:right w:val="nil"/>
            </w:tcBorders>
            <w:noWrap/>
            <w:vAlign w:val="bottom"/>
            <w:hideMark/>
          </w:tcPr>
          <w:p w14:paraId="2E3F1C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64321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86635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21.000,00</w:t>
            </w:r>
          </w:p>
        </w:tc>
      </w:tr>
      <w:tr w:rsidR="00B1050B" w:rsidRPr="00B1050B" w14:paraId="1B720E8F" w14:textId="77777777" w:rsidTr="00B508AA">
        <w:trPr>
          <w:trHeight w:val="255"/>
        </w:trPr>
        <w:tc>
          <w:tcPr>
            <w:tcW w:w="308" w:type="pct"/>
            <w:tcBorders>
              <w:top w:val="nil"/>
              <w:left w:val="nil"/>
              <w:bottom w:val="nil"/>
              <w:right w:val="nil"/>
            </w:tcBorders>
            <w:noWrap/>
            <w:vAlign w:val="bottom"/>
            <w:hideMark/>
          </w:tcPr>
          <w:p w14:paraId="795AA8E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0F638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376A7E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0B7369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5AA1C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A1B7C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5EB737B4" w14:textId="77777777" w:rsidTr="00B508AA">
        <w:trPr>
          <w:trHeight w:val="255"/>
        </w:trPr>
        <w:tc>
          <w:tcPr>
            <w:tcW w:w="308" w:type="pct"/>
            <w:tcBorders>
              <w:top w:val="nil"/>
              <w:left w:val="nil"/>
              <w:bottom w:val="nil"/>
              <w:right w:val="nil"/>
            </w:tcBorders>
            <w:noWrap/>
            <w:vAlign w:val="bottom"/>
            <w:hideMark/>
          </w:tcPr>
          <w:p w14:paraId="01A53AA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AC7BCB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1B9F53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c>
          <w:tcPr>
            <w:tcW w:w="524" w:type="pct"/>
            <w:tcBorders>
              <w:top w:val="nil"/>
              <w:left w:val="nil"/>
              <w:bottom w:val="nil"/>
              <w:right w:val="nil"/>
            </w:tcBorders>
            <w:noWrap/>
            <w:vAlign w:val="bottom"/>
            <w:hideMark/>
          </w:tcPr>
          <w:p w14:paraId="4A5CFC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C5F62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25CD7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r>
      <w:tr w:rsidR="00B1050B" w:rsidRPr="00B1050B" w14:paraId="62647F11" w14:textId="77777777" w:rsidTr="00B508AA">
        <w:trPr>
          <w:trHeight w:val="255"/>
        </w:trPr>
        <w:tc>
          <w:tcPr>
            <w:tcW w:w="308" w:type="pct"/>
            <w:tcBorders>
              <w:top w:val="nil"/>
              <w:left w:val="nil"/>
              <w:bottom w:val="nil"/>
              <w:right w:val="nil"/>
            </w:tcBorders>
            <w:noWrap/>
            <w:vAlign w:val="bottom"/>
            <w:hideMark/>
          </w:tcPr>
          <w:p w14:paraId="35E0DF3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EE101C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690CED6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2FFB78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D5562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FB589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6E2F98DC" w14:textId="77777777" w:rsidTr="00B508AA">
        <w:trPr>
          <w:trHeight w:val="255"/>
        </w:trPr>
        <w:tc>
          <w:tcPr>
            <w:tcW w:w="308" w:type="pct"/>
            <w:tcBorders>
              <w:top w:val="nil"/>
              <w:left w:val="nil"/>
              <w:bottom w:val="nil"/>
              <w:right w:val="nil"/>
            </w:tcBorders>
            <w:noWrap/>
            <w:vAlign w:val="bottom"/>
            <w:hideMark/>
          </w:tcPr>
          <w:p w14:paraId="446BA2C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05103A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6F055F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3C29CE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AE40D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9F3EF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66CDE245" w14:textId="77777777" w:rsidTr="00B508AA">
        <w:trPr>
          <w:trHeight w:val="255"/>
        </w:trPr>
        <w:tc>
          <w:tcPr>
            <w:tcW w:w="308" w:type="pct"/>
            <w:tcBorders>
              <w:top w:val="nil"/>
              <w:left w:val="nil"/>
              <w:bottom w:val="nil"/>
              <w:right w:val="nil"/>
            </w:tcBorders>
            <w:noWrap/>
            <w:vAlign w:val="bottom"/>
            <w:hideMark/>
          </w:tcPr>
          <w:p w14:paraId="33082BD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B8734D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Pristojbe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naknade</w:t>
            </w:r>
            <w:proofErr w:type="spellEnd"/>
          </w:p>
        </w:tc>
        <w:tc>
          <w:tcPr>
            <w:tcW w:w="405" w:type="pct"/>
            <w:tcBorders>
              <w:top w:val="nil"/>
              <w:left w:val="nil"/>
              <w:bottom w:val="nil"/>
              <w:right w:val="nil"/>
            </w:tcBorders>
            <w:noWrap/>
            <w:vAlign w:val="bottom"/>
            <w:hideMark/>
          </w:tcPr>
          <w:p w14:paraId="6D0221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c>
          <w:tcPr>
            <w:tcW w:w="524" w:type="pct"/>
            <w:tcBorders>
              <w:top w:val="nil"/>
              <w:left w:val="nil"/>
              <w:bottom w:val="nil"/>
              <w:right w:val="nil"/>
            </w:tcBorders>
            <w:noWrap/>
            <w:vAlign w:val="bottom"/>
            <w:hideMark/>
          </w:tcPr>
          <w:p w14:paraId="05DE24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62925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387AB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r>
      <w:tr w:rsidR="00B1050B" w:rsidRPr="00B1050B" w14:paraId="1F6B2341" w14:textId="77777777" w:rsidTr="00B508AA">
        <w:trPr>
          <w:trHeight w:val="255"/>
        </w:trPr>
        <w:tc>
          <w:tcPr>
            <w:tcW w:w="308" w:type="pct"/>
            <w:tcBorders>
              <w:top w:val="nil"/>
              <w:left w:val="nil"/>
              <w:bottom w:val="nil"/>
              <w:right w:val="nil"/>
            </w:tcBorders>
            <w:noWrap/>
            <w:vAlign w:val="bottom"/>
            <w:hideMark/>
          </w:tcPr>
          <w:p w14:paraId="036E4FE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9FD0F4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3C405B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0C0AEF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A9B2B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DED30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3F3C59E1" w14:textId="77777777" w:rsidTr="00B508AA">
        <w:trPr>
          <w:trHeight w:val="255"/>
        </w:trPr>
        <w:tc>
          <w:tcPr>
            <w:tcW w:w="308" w:type="pct"/>
            <w:tcBorders>
              <w:top w:val="nil"/>
              <w:left w:val="nil"/>
              <w:bottom w:val="nil"/>
              <w:right w:val="nil"/>
            </w:tcBorders>
            <w:noWrap/>
            <w:vAlign w:val="bottom"/>
            <w:hideMark/>
          </w:tcPr>
          <w:p w14:paraId="6C342C4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893C4C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47F12B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524" w:type="pct"/>
            <w:tcBorders>
              <w:top w:val="nil"/>
              <w:left w:val="nil"/>
              <w:bottom w:val="nil"/>
              <w:right w:val="nil"/>
            </w:tcBorders>
            <w:noWrap/>
            <w:vAlign w:val="bottom"/>
            <w:hideMark/>
          </w:tcPr>
          <w:p w14:paraId="0A3047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9263A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AAF39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r>
      <w:tr w:rsidR="00B1050B" w:rsidRPr="00B1050B" w14:paraId="5E83402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950E9CE"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T100041 Uskrs u Gračacu</w:t>
            </w:r>
          </w:p>
        </w:tc>
        <w:tc>
          <w:tcPr>
            <w:tcW w:w="405" w:type="pct"/>
            <w:tcBorders>
              <w:top w:val="nil"/>
              <w:left w:val="nil"/>
              <w:bottom w:val="nil"/>
              <w:right w:val="nil"/>
            </w:tcBorders>
            <w:shd w:val="clear" w:color="000000" w:fill="CCCCFF"/>
            <w:noWrap/>
            <w:vAlign w:val="bottom"/>
            <w:hideMark/>
          </w:tcPr>
          <w:p w14:paraId="002627E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1.700,00</w:t>
            </w:r>
          </w:p>
        </w:tc>
        <w:tc>
          <w:tcPr>
            <w:tcW w:w="524" w:type="pct"/>
            <w:tcBorders>
              <w:top w:val="nil"/>
              <w:left w:val="nil"/>
              <w:bottom w:val="nil"/>
              <w:right w:val="nil"/>
            </w:tcBorders>
            <w:shd w:val="clear" w:color="000000" w:fill="CCCCFF"/>
            <w:noWrap/>
            <w:vAlign w:val="bottom"/>
            <w:hideMark/>
          </w:tcPr>
          <w:p w14:paraId="52D4A46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w:t>
            </w:r>
          </w:p>
        </w:tc>
        <w:tc>
          <w:tcPr>
            <w:tcW w:w="385" w:type="pct"/>
            <w:tcBorders>
              <w:top w:val="nil"/>
              <w:left w:val="nil"/>
              <w:bottom w:val="nil"/>
              <w:right w:val="nil"/>
            </w:tcBorders>
            <w:shd w:val="clear" w:color="000000" w:fill="CCCCFF"/>
            <w:noWrap/>
            <w:vAlign w:val="bottom"/>
            <w:hideMark/>
          </w:tcPr>
          <w:p w14:paraId="42B2D53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-88,24</w:t>
            </w:r>
          </w:p>
        </w:tc>
        <w:tc>
          <w:tcPr>
            <w:tcW w:w="405" w:type="pct"/>
            <w:tcBorders>
              <w:top w:val="nil"/>
              <w:left w:val="nil"/>
              <w:bottom w:val="nil"/>
              <w:right w:val="nil"/>
            </w:tcBorders>
            <w:shd w:val="clear" w:color="000000" w:fill="CCCCFF"/>
            <w:noWrap/>
            <w:vAlign w:val="bottom"/>
            <w:hideMark/>
          </w:tcPr>
          <w:p w14:paraId="61AA54C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w:t>
            </w:r>
          </w:p>
        </w:tc>
      </w:tr>
      <w:tr w:rsidR="00B1050B" w:rsidRPr="00B1050B" w14:paraId="7E0D4CD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C417E5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2798F6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1.700,00</w:t>
            </w:r>
          </w:p>
        </w:tc>
        <w:tc>
          <w:tcPr>
            <w:tcW w:w="524" w:type="pct"/>
            <w:tcBorders>
              <w:top w:val="nil"/>
              <w:left w:val="nil"/>
              <w:bottom w:val="nil"/>
              <w:right w:val="nil"/>
            </w:tcBorders>
            <w:shd w:val="clear" w:color="000000" w:fill="FFFF99"/>
            <w:noWrap/>
            <w:vAlign w:val="bottom"/>
            <w:hideMark/>
          </w:tcPr>
          <w:p w14:paraId="3228C7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-1.500,00</w:t>
            </w:r>
          </w:p>
        </w:tc>
        <w:tc>
          <w:tcPr>
            <w:tcW w:w="385" w:type="pct"/>
            <w:tcBorders>
              <w:top w:val="nil"/>
              <w:left w:val="nil"/>
              <w:bottom w:val="nil"/>
              <w:right w:val="nil"/>
            </w:tcBorders>
            <w:shd w:val="clear" w:color="000000" w:fill="FFFF99"/>
            <w:noWrap/>
            <w:vAlign w:val="bottom"/>
            <w:hideMark/>
          </w:tcPr>
          <w:p w14:paraId="618331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-88,24</w:t>
            </w:r>
          </w:p>
        </w:tc>
        <w:tc>
          <w:tcPr>
            <w:tcW w:w="405" w:type="pct"/>
            <w:tcBorders>
              <w:top w:val="nil"/>
              <w:left w:val="nil"/>
              <w:bottom w:val="nil"/>
              <w:right w:val="nil"/>
            </w:tcBorders>
            <w:shd w:val="clear" w:color="000000" w:fill="FFFF99"/>
            <w:noWrap/>
            <w:vAlign w:val="bottom"/>
            <w:hideMark/>
          </w:tcPr>
          <w:p w14:paraId="0106D4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w:t>
            </w:r>
          </w:p>
        </w:tc>
      </w:tr>
      <w:tr w:rsidR="00B1050B" w:rsidRPr="00B1050B" w14:paraId="21753142" w14:textId="77777777" w:rsidTr="00B508AA">
        <w:trPr>
          <w:trHeight w:val="255"/>
        </w:trPr>
        <w:tc>
          <w:tcPr>
            <w:tcW w:w="308" w:type="pct"/>
            <w:tcBorders>
              <w:top w:val="nil"/>
              <w:left w:val="nil"/>
              <w:bottom w:val="nil"/>
              <w:right w:val="nil"/>
            </w:tcBorders>
            <w:noWrap/>
            <w:vAlign w:val="bottom"/>
            <w:hideMark/>
          </w:tcPr>
          <w:p w14:paraId="5F49031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F09211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C463F1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1.700,00</w:t>
            </w:r>
          </w:p>
        </w:tc>
        <w:tc>
          <w:tcPr>
            <w:tcW w:w="524" w:type="pct"/>
            <w:tcBorders>
              <w:top w:val="nil"/>
              <w:left w:val="nil"/>
              <w:bottom w:val="nil"/>
              <w:right w:val="nil"/>
            </w:tcBorders>
            <w:noWrap/>
            <w:vAlign w:val="bottom"/>
            <w:hideMark/>
          </w:tcPr>
          <w:p w14:paraId="5DF0801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-1.500,00</w:t>
            </w:r>
          </w:p>
        </w:tc>
        <w:tc>
          <w:tcPr>
            <w:tcW w:w="385" w:type="pct"/>
            <w:tcBorders>
              <w:top w:val="nil"/>
              <w:left w:val="nil"/>
              <w:bottom w:val="nil"/>
              <w:right w:val="nil"/>
            </w:tcBorders>
            <w:noWrap/>
            <w:vAlign w:val="bottom"/>
            <w:hideMark/>
          </w:tcPr>
          <w:p w14:paraId="6E6E1D7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-88,24</w:t>
            </w:r>
          </w:p>
        </w:tc>
        <w:tc>
          <w:tcPr>
            <w:tcW w:w="405" w:type="pct"/>
            <w:tcBorders>
              <w:top w:val="nil"/>
              <w:left w:val="nil"/>
              <w:bottom w:val="nil"/>
              <w:right w:val="nil"/>
            </w:tcBorders>
            <w:noWrap/>
            <w:vAlign w:val="bottom"/>
            <w:hideMark/>
          </w:tcPr>
          <w:p w14:paraId="116D196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w:t>
            </w:r>
          </w:p>
        </w:tc>
      </w:tr>
      <w:tr w:rsidR="00B1050B" w:rsidRPr="00B1050B" w14:paraId="4F46D82C" w14:textId="77777777" w:rsidTr="00B508AA">
        <w:trPr>
          <w:trHeight w:val="255"/>
        </w:trPr>
        <w:tc>
          <w:tcPr>
            <w:tcW w:w="308" w:type="pct"/>
            <w:tcBorders>
              <w:top w:val="nil"/>
              <w:left w:val="nil"/>
              <w:bottom w:val="nil"/>
              <w:right w:val="nil"/>
            </w:tcBorders>
            <w:noWrap/>
            <w:vAlign w:val="bottom"/>
            <w:hideMark/>
          </w:tcPr>
          <w:p w14:paraId="27EF6F7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79414C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6EEDD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1.700,00</w:t>
            </w:r>
          </w:p>
        </w:tc>
        <w:tc>
          <w:tcPr>
            <w:tcW w:w="524" w:type="pct"/>
            <w:tcBorders>
              <w:top w:val="nil"/>
              <w:left w:val="nil"/>
              <w:bottom w:val="nil"/>
              <w:right w:val="nil"/>
            </w:tcBorders>
            <w:noWrap/>
            <w:vAlign w:val="bottom"/>
            <w:hideMark/>
          </w:tcPr>
          <w:p w14:paraId="44C2DFA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385" w:type="pct"/>
            <w:tcBorders>
              <w:top w:val="nil"/>
              <w:left w:val="nil"/>
              <w:bottom w:val="nil"/>
              <w:right w:val="nil"/>
            </w:tcBorders>
            <w:noWrap/>
            <w:vAlign w:val="bottom"/>
            <w:hideMark/>
          </w:tcPr>
          <w:p w14:paraId="030BA8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-88,24</w:t>
            </w:r>
          </w:p>
        </w:tc>
        <w:tc>
          <w:tcPr>
            <w:tcW w:w="405" w:type="pct"/>
            <w:tcBorders>
              <w:top w:val="nil"/>
              <w:left w:val="nil"/>
              <w:bottom w:val="nil"/>
              <w:right w:val="nil"/>
            </w:tcBorders>
            <w:noWrap/>
            <w:vAlign w:val="bottom"/>
            <w:hideMark/>
          </w:tcPr>
          <w:p w14:paraId="71546F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2B1CB03E" w14:textId="77777777" w:rsidTr="00B508AA">
        <w:trPr>
          <w:trHeight w:val="255"/>
        </w:trPr>
        <w:tc>
          <w:tcPr>
            <w:tcW w:w="308" w:type="pct"/>
            <w:tcBorders>
              <w:top w:val="nil"/>
              <w:left w:val="nil"/>
              <w:bottom w:val="nil"/>
              <w:right w:val="nil"/>
            </w:tcBorders>
            <w:noWrap/>
            <w:vAlign w:val="bottom"/>
            <w:hideMark/>
          </w:tcPr>
          <w:p w14:paraId="6BDFE9D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81A155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6BB0EA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524" w:type="pct"/>
            <w:tcBorders>
              <w:top w:val="nil"/>
              <w:left w:val="nil"/>
              <w:bottom w:val="nil"/>
              <w:right w:val="nil"/>
            </w:tcBorders>
            <w:noWrap/>
            <w:vAlign w:val="bottom"/>
            <w:hideMark/>
          </w:tcPr>
          <w:p w14:paraId="7D2864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385" w:type="pct"/>
            <w:tcBorders>
              <w:top w:val="nil"/>
              <w:left w:val="nil"/>
              <w:bottom w:val="nil"/>
              <w:right w:val="nil"/>
            </w:tcBorders>
            <w:noWrap/>
            <w:vAlign w:val="bottom"/>
            <w:hideMark/>
          </w:tcPr>
          <w:p w14:paraId="11A2EC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3266C1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r>
      <w:tr w:rsidR="00B1050B" w:rsidRPr="00B1050B" w14:paraId="2807FD8B" w14:textId="77777777" w:rsidTr="00B508AA">
        <w:trPr>
          <w:trHeight w:val="255"/>
        </w:trPr>
        <w:tc>
          <w:tcPr>
            <w:tcW w:w="308" w:type="pct"/>
            <w:tcBorders>
              <w:top w:val="nil"/>
              <w:left w:val="nil"/>
              <w:bottom w:val="nil"/>
              <w:right w:val="nil"/>
            </w:tcBorders>
            <w:noWrap/>
            <w:vAlign w:val="bottom"/>
            <w:hideMark/>
          </w:tcPr>
          <w:p w14:paraId="06A208D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139596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60267FB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3FFF0A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636CA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F0EDB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46B09567"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559685F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1008 Javne potrebe u školstvu i predškolskom odgoju</w:t>
            </w:r>
          </w:p>
        </w:tc>
        <w:tc>
          <w:tcPr>
            <w:tcW w:w="405" w:type="pct"/>
            <w:tcBorders>
              <w:top w:val="nil"/>
              <w:left w:val="nil"/>
              <w:bottom w:val="nil"/>
              <w:right w:val="nil"/>
            </w:tcBorders>
            <w:shd w:val="clear" w:color="000000" w:fill="9999FF"/>
            <w:noWrap/>
            <w:vAlign w:val="bottom"/>
            <w:hideMark/>
          </w:tcPr>
          <w:p w14:paraId="0A9DAD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91.887,00</w:t>
            </w:r>
          </w:p>
        </w:tc>
        <w:tc>
          <w:tcPr>
            <w:tcW w:w="524" w:type="pct"/>
            <w:tcBorders>
              <w:top w:val="nil"/>
              <w:left w:val="nil"/>
              <w:bottom w:val="nil"/>
              <w:right w:val="nil"/>
            </w:tcBorders>
            <w:shd w:val="clear" w:color="000000" w:fill="9999FF"/>
            <w:noWrap/>
            <w:vAlign w:val="bottom"/>
            <w:hideMark/>
          </w:tcPr>
          <w:p w14:paraId="5E25E6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9999FF"/>
            <w:noWrap/>
            <w:vAlign w:val="bottom"/>
            <w:hideMark/>
          </w:tcPr>
          <w:p w14:paraId="6F12B13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9999FF"/>
            <w:noWrap/>
            <w:vAlign w:val="bottom"/>
            <w:hideMark/>
          </w:tcPr>
          <w:p w14:paraId="3B2648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91.887,00</w:t>
            </w:r>
          </w:p>
        </w:tc>
      </w:tr>
      <w:tr w:rsidR="00B1050B" w:rsidRPr="00B1050B" w14:paraId="7566138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F606BAD"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A100005 </w:t>
            </w:r>
            <w:proofErr w:type="spellStart"/>
            <w:r w:rsidRPr="00B1050B">
              <w:rPr>
                <w:rFonts w:ascii="Arial" w:hAnsi="Arial" w:cs="Arial"/>
                <w:b/>
                <w:bCs/>
                <w:color w:val="000000"/>
                <w:sz w:val="14"/>
                <w:szCs w:val="14"/>
                <w:lang w:val="en-US" w:eastAsia="en-US"/>
              </w:rPr>
              <w:t>Stipendiranje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studenata</w:t>
            </w:r>
            <w:proofErr w:type="spellEnd"/>
          </w:p>
        </w:tc>
        <w:tc>
          <w:tcPr>
            <w:tcW w:w="405" w:type="pct"/>
            <w:tcBorders>
              <w:top w:val="nil"/>
              <w:left w:val="nil"/>
              <w:bottom w:val="nil"/>
              <w:right w:val="nil"/>
            </w:tcBorders>
            <w:shd w:val="clear" w:color="000000" w:fill="CCCCFF"/>
            <w:noWrap/>
            <w:vAlign w:val="bottom"/>
            <w:hideMark/>
          </w:tcPr>
          <w:p w14:paraId="310FD53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c>
          <w:tcPr>
            <w:tcW w:w="524" w:type="pct"/>
            <w:tcBorders>
              <w:top w:val="nil"/>
              <w:left w:val="nil"/>
              <w:bottom w:val="nil"/>
              <w:right w:val="nil"/>
            </w:tcBorders>
            <w:shd w:val="clear" w:color="000000" w:fill="CCCCFF"/>
            <w:noWrap/>
            <w:vAlign w:val="bottom"/>
            <w:hideMark/>
          </w:tcPr>
          <w:p w14:paraId="477290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1125B29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E42027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r>
      <w:tr w:rsidR="00B1050B" w:rsidRPr="00B1050B" w14:paraId="574AC78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8082324"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1B391B1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c>
          <w:tcPr>
            <w:tcW w:w="524" w:type="pct"/>
            <w:tcBorders>
              <w:top w:val="nil"/>
              <w:left w:val="nil"/>
              <w:bottom w:val="nil"/>
              <w:right w:val="nil"/>
            </w:tcBorders>
            <w:shd w:val="clear" w:color="000000" w:fill="FFFF99"/>
            <w:noWrap/>
            <w:vAlign w:val="bottom"/>
            <w:hideMark/>
          </w:tcPr>
          <w:p w14:paraId="78D0C9E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CDE4B2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6F605D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54.000,00</w:t>
            </w:r>
          </w:p>
        </w:tc>
      </w:tr>
      <w:tr w:rsidR="00B1050B" w:rsidRPr="00B1050B" w14:paraId="04C8FF8F" w14:textId="77777777" w:rsidTr="00B508AA">
        <w:trPr>
          <w:trHeight w:val="255"/>
        </w:trPr>
        <w:tc>
          <w:tcPr>
            <w:tcW w:w="308" w:type="pct"/>
            <w:tcBorders>
              <w:top w:val="nil"/>
              <w:left w:val="nil"/>
              <w:bottom w:val="nil"/>
              <w:right w:val="nil"/>
            </w:tcBorders>
            <w:noWrap/>
            <w:vAlign w:val="bottom"/>
            <w:hideMark/>
          </w:tcPr>
          <w:p w14:paraId="6AD51EF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D12E2C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28927A0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54.000,00</w:t>
            </w:r>
          </w:p>
        </w:tc>
        <w:tc>
          <w:tcPr>
            <w:tcW w:w="524" w:type="pct"/>
            <w:tcBorders>
              <w:top w:val="nil"/>
              <w:left w:val="nil"/>
              <w:bottom w:val="nil"/>
              <w:right w:val="nil"/>
            </w:tcBorders>
            <w:noWrap/>
            <w:vAlign w:val="bottom"/>
            <w:hideMark/>
          </w:tcPr>
          <w:p w14:paraId="165F5B6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342F6A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AFD5C4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54.000,00</w:t>
            </w:r>
          </w:p>
        </w:tc>
      </w:tr>
      <w:tr w:rsidR="00B1050B" w:rsidRPr="00B1050B" w14:paraId="554F21EC" w14:textId="77777777" w:rsidTr="00B508AA">
        <w:trPr>
          <w:trHeight w:val="255"/>
        </w:trPr>
        <w:tc>
          <w:tcPr>
            <w:tcW w:w="308" w:type="pct"/>
            <w:tcBorders>
              <w:top w:val="nil"/>
              <w:left w:val="nil"/>
              <w:bottom w:val="nil"/>
              <w:right w:val="nil"/>
            </w:tcBorders>
            <w:noWrap/>
            <w:vAlign w:val="bottom"/>
            <w:hideMark/>
          </w:tcPr>
          <w:p w14:paraId="2E00D18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707364A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15E8A25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54.000,00</w:t>
            </w:r>
          </w:p>
        </w:tc>
        <w:tc>
          <w:tcPr>
            <w:tcW w:w="524" w:type="pct"/>
            <w:tcBorders>
              <w:top w:val="nil"/>
              <w:left w:val="nil"/>
              <w:bottom w:val="nil"/>
              <w:right w:val="nil"/>
            </w:tcBorders>
            <w:noWrap/>
            <w:vAlign w:val="bottom"/>
            <w:hideMark/>
          </w:tcPr>
          <w:p w14:paraId="18A80D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20FC0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14F96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54.000,00</w:t>
            </w:r>
          </w:p>
        </w:tc>
      </w:tr>
      <w:tr w:rsidR="00B1050B" w:rsidRPr="00B1050B" w14:paraId="117CE592" w14:textId="77777777" w:rsidTr="00B508AA">
        <w:trPr>
          <w:trHeight w:val="255"/>
        </w:trPr>
        <w:tc>
          <w:tcPr>
            <w:tcW w:w="308" w:type="pct"/>
            <w:tcBorders>
              <w:top w:val="nil"/>
              <w:left w:val="nil"/>
              <w:bottom w:val="nil"/>
              <w:right w:val="nil"/>
            </w:tcBorders>
            <w:noWrap/>
            <w:vAlign w:val="bottom"/>
            <w:hideMark/>
          </w:tcPr>
          <w:p w14:paraId="57D539E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2A1AD3E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novcu</w:t>
            </w:r>
          </w:p>
        </w:tc>
        <w:tc>
          <w:tcPr>
            <w:tcW w:w="405" w:type="pct"/>
            <w:tcBorders>
              <w:top w:val="nil"/>
              <w:left w:val="nil"/>
              <w:bottom w:val="nil"/>
              <w:right w:val="nil"/>
            </w:tcBorders>
            <w:noWrap/>
            <w:vAlign w:val="bottom"/>
            <w:hideMark/>
          </w:tcPr>
          <w:p w14:paraId="623FB9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54.000,00</w:t>
            </w:r>
          </w:p>
        </w:tc>
        <w:tc>
          <w:tcPr>
            <w:tcW w:w="524" w:type="pct"/>
            <w:tcBorders>
              <w:top w:val="nil"/>
              <w:left w:val="nil"/>
              <w:bottom w:val="nil"/>
              <w:right w:val="nil"/>
            </w:tcBorders>
            <w:noWrap/>
            <w:vAlign w:val="bottom"/>
            <w:hideMark/>
          </w:tcPr>
          <w:p w14:paraId="41BD58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8071A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3A0237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54.000,00</w:t>
            </w:r>
          </w:p>
        </w:tc>
      </w:tr>
      <w:tr w:rsidR="00B1050B" w:rsidRPr="00B1050B" w14:paraId="1DEFF798"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F7FD000" w14:textId="77777777" w:rsidR="00B1050B" w:rsidRPr="00B1050B" w:rsidRDefault="00B1050B" w:rsidP="00B1050B">
            <w:pPr>
              <w:rPr>
                <w:rFonts w:ascii="Arial" w:hAnsi="Arial" w:cs="Arial"/>
                <w:b/>
                <w:bCs/>
                <w:color w:val="000000"/>
                <w:sz w:val="14"/>
                <w:szCs w:val="14"/>
                <w:lang w:val="en-US" w:eastAsia="en-US"/>
              </w:rPr>
            </w:pPr>
            <w:proofErr w:type="spellStart"/>
            <w:r w:rsidRPr="00B1050B">
              <w:rPr>
                <w:rFonts w:ascii="Arial" w:hAnsi="Arial" w:cs="Arial"/>
                <w:b/>
                <w:bCs/>
                <w:color w:val="000000"/>
                <w:sz w:val="14"/>
                <w:szCs w:val="14"/>
                <w:lang w:val="en-US" w:eastAsia="en-US"/>
              </w:rPr>
              <w:t>Aktivnost</w:t>
            </w:r>
            <w:proofErr w:type="spellEnd"/>
            <w:r w:rsidRPr="00B1050B">
              <w:rPr>
                <w:rFonts w:ascii="Arial" w:hAnsi="Arial" w:cs="Arial"/>
                <w:b/>
                <w:bCs/>
                <w:color w:val="000000"/>
                <w:sz w:val="14"/>
                <w:szCs w:val="14"/>
                <w:lang w:val="en-US" w:eastAsia="en-US"/>
              </w:rPr>
              <w:t xml:space="preserve"> A100038 </w:t>
            </w:r>
            <w:proofErr w:type="spellStart"/>
            <w:r w:rsidRPr="00B1050B">
              <w:rPr>
                <w:rFonts w:ascii="Arial" w:hAnsi="Arial" w:cs="Arial"/>
                <w:b/>
                <w:bCs/>
                <w:color w:val="000000"/>
                <w:sz w:val="14"/>
                <w:szCs w:val="14"/>
                <w:lang w:val="en-US" w:eastAsia="en-US"/>
              </w:rPr>
              <w:t>Sufinanciranje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programa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škola</w:t>
            </w:r>
            <w:proofErr w:type="spellEnd"/>
          </w:p>
        </w:tc>
        <w:tc>
          <w:tcPr>
            <w:tcW w:w="405" w:type="pct"/>
            <w:tcBorders>
              <w:top w:val="nil"/>
              <w:left w:val="nil"/>
              <w:bottom w:val="nil"/>
              <w:right w:val="nil"/>
            </w:tcBorders>
            <w:shd w:val="clear" w:color="000000" w:fill="CCCCFF"/>
            <w:noWrap/>
            <w:vAlign w:val="bottom"/>
            <w:hideMark/>
          </w:tcPr>
          <w:p w14:paraId="655B988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8.327,00</w:t>
            </w:r>
          </w:p>
        </w:tc>
        <w:tc>
          <w:tcPr>
            <w:tcW w:w="524" w:type="pct"/>
            <w:tcBorders>
              <w:top w:val="nil"/>
              <w:left w:val="nil"/>
              <w:bottom w:val="nil"/>
              <w:right w:val="nil"/>
            </w:tcBorders>
            <w:shd w:val="clear" w:color="000000" w:fill="CCCCFF"/>
            <w:noWrap/>
            <w:vAlign w:val="bottom"/>
            <w:hideMark/>
          </w:tcPr>
          <w:p w14:paraId="05F6FE5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F88D34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F1F46E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8.327,00</w:t>
            </w:r>
          </w:p>
        </w:tc>
      </w:tr>
      <w:tr w:rsidR="00B1050B" w:rsidRPr="00B1050B" w14:paraId="2E68FFD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9FA3672"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lastRenderedPageBreak/>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2F077E0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8.327,00</w:t>
            </w:r>
          </w:p>
        </w:tc>
        <w:tc>
          <w:tcPr>
            <w:tcW w:w="524" w:type="pct"/>
            <w:tcBorders>
              <w:top w:val="nil"/>
              <w:left w:val="nil"/>
              <w:bottom w:val="nil"/>
              <w:right w:val="nil"/>
            </w:tcBorders>
            <w:shd w:val="clear" w:color="000000" w:fill="FFFF99"/>
            <w:noWrap/>
            <w:vAlign w:val="bottom"/>
            <w:hideMark/>
          </w:tcPr>
          <w:p w14:paraId="4D7B428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CB47A1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2BD2CB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8.327,00</w:t>
            </w:r>
          </w:p>
        </w:tc>
      </w:tr>
      <w:tr w:rsidR="00B1050B" w:rsidRPr="00B1050B" w14:paraId="2E5C019E" w14:textId="77777777" w:rsidTr="00B508AA">
        <w:trPr>
          <w:trHeight w:val="255"/>
        </w:trPr>
        <w:tc>
          <w:tcPr>
            <w:tcW w:w="308" w:type="pct"/>
            <w:tcBorders>
              <w:top w:val="nil"/>
              <w:left w:val="nil"/>
              <w:bottom w:val="nil"/>
              <w:right w:val="nil"/>
            </w:tcBorders>
            <w:noWrap/>
            <w:vAlign w:val="bottom"/>
            <w:hideMark/>
          </w:tcPr>
          <w:p w14:paraId="0D2C682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BA55B3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1AA2BA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8.327,00</w:t>
            </w:r>
          </w:p>
        </w:tc>
        <w:tc>
          <w:tcPr>
            <w:tcW w:w="524" w:type="pct"/>
            <w:tcBorders>
              <w:top w:val="nil"/>
              <w:left w:val="nil"/>
              <w:bottom w:val="nil"/>
              <w:right w:val="nil"/>
            </w:tcBorders>
            <w:noWrap/>
            <w:vAlign w:val="bottom"/>
            <w:hideMark/>
          </w:tcPr>
          <w:p w14:paraId="485935C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170EF2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4939F8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8.327,00</w:t>
            </w:r>
          </w:p>
        </w:tc>
      </w:tr>
      <w:tr w:rsidR="00B1050B" w:rsidRPr="00B1050B" w14:paraId="767F2F50" w14:textId="77777777" w:rsidTr="00B508AA">
        <w:trPr>
          <w:trHeight w:val="255"/>
        </w:trPr>
        <w:tc>
          <w:tcPr>
            <w:tcW w:w="308" w:type="pct"/>
            <w:tcBorders>
              <w:top w:val="nil"/>
              <w:left w:val="nil"/>
              <w:bottom w:val="nil"/>
              <w:right w:val="nil"/>
            </w:tcBorders>
            <w:noWrap/>
            <w:vAlign w:val="bottom"/>
            <w:hideMark/>
          </w:tcPr>
          <w:p w14:paraId="1AB6E2B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75254C6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Pomoći dane u inozemstvo i unutar općeg proračuna</w:t>
            </w:r>
          </w:p>
        </w:tc>
        <w:tc>
          <w:tcPr>
            <w:tcW w:w="405" w:type="pct"/>
            <w:tcBorders>
              <w:top w:val="nil"/>
              <w:left w:val="nil"/>
              <w:bottom w:val="nil"/>
              <w:right w:val="nil"/>
            </w:tcBorders>
            <w:noWrap/>
            <w:vAlign w:val="bottom"/>
            <w:hideMark/>
          </w:tcPr>
          <w:p w14:paraId="32F183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8.327,00</w:t>
            </w:r>
          </w:p>
        </w:tc>
        <w:tc>
          <w:tcPr>
            <w:tcW w:w="524" w:type="pct"/>
            <w:tcBorders>
              <w:top w:val="nil"/>
              <w:left w:val="nil"/>
              <w:bottom w:val="nil"/>
              <w:right w:val="nil"/>
            </w:tcBorders>
            <w:noWrap/>
            <w:vAlign w:val="bottom"/>
            <w:hideMark/>
          </w:tcPr>
          <w:p w14:paraId="766014C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F0B3BF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D093D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8.327,00</w:t>
            </w:r>
          </w:p>
        </w:tc>
      </w:tr>
      <w:tr w:rsidR="00B1050B" w:rsidRPr="00B1050B" w14:paraId="23999DC7" w14:textId="77777777" w:rsidTr="00B508AA">
        <w:trPr>
          <w:trHeight w:val="255"/>
        </w:trPr>
        <w:tc>
          <w:tcPr>
            <w:tcW w:w="308" w:type="pct"/>
            <w:tcBorders>
              <w:top w:val="nil"/>
              <w:left w:val="nil"/>
              <w:bottom w:val="nil"/>
              <w:right w:val="nil"/>
            </w:tcBorders>
            <w:noWrap/>
            <w:vAlign w:val="bottom"/>
            <w:hideMark/>
          </w:tcPr>
          <w:p w14:paraId="08470E5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28FD15D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Kapitalne pomoći proračunskim korisnicima drugih proračuna</w:t>
            </w:r>
          </w:p>
        </w:tc>
        <w:tc>
          <w:tcPr>
            <w:tcW w:w="405" w:type="pct"/>
            <w:tcBorders>
              <w:top w:val="nil"/>
              <w:left w:val="nil"/>
              <w:bottom w:val="nil"/>
              <w:right w:val="nil"/>
            </w:tcBorders>
            <w:noWrap/>
            <w:vAlign w:val="bottom"/>
            <w:hideMark/>
          </w:tcPr>
          <w:p w14:paraId="103AA4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34D7F1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B5A62D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58DFF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r>
      <w:tr w:rsidR="00B1050B" w:rsidRPr="00B1050B" w14:paraId="61144C35" w14:textId="77777777" w:rsidTr="00B508AA">
        <w:trPr>
          <w:trHeight w:val="255"/>
        </w:trPr>
        <w:tc>
          <w:tcPr>
            <w:tcW w:w="308" w:type="pct"/>
            <w:tcBorders>
              <w:top w:val="nil"/>
              <w:left w:val="nil"/>
              <w:bottom w:val="nil"/>
              <w:right w:val="nil"/>
            </w:tcBorders>
            <w:noWrap/>
            <w:vAlign w:val="bottom"/>
            <w:hideMark/>
          </w:tcPr>
          <w:p w14:paraId="5746AF2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36</w:t>
            </w:r>
          </w:p>
        </w:tc>
        <w:tc>
          <w:tcPr>
            <w:tcW w:w="2974" w:type="pct"/>
            <w:tcBorders>
              <w:top w:val="nil"/>
              <w:left w:val="nil"/>
              <w:bottom w:val="nil"/>
              <w:right w:val="nil"/>
            </w:tcBorders>
            <w:noWrap/>
            <w:vAlign w:val="bottom"/>
            <w:hideMark/>
          </w:tcPr>
          <w:p w14:paraId="4DB9B55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Tekuće pomoći proračunskim korisnicima drugih proračuna</w:t>
            </w:r>
          </w:p>
        </w:tc>
        <w:tc>
          <w:tcPr>
            <w:tcW w:w="405" w:type="pct"/>
            <w:tcBorders>
              <w:top w:val="nil"/>
              <w:left w:val="nil"/>
              <w:bottom w:val="nil"/>
              <w:right w:val="nil"/>
            </w:tcBorders>
            <w:noWrap/>
            <w:vAlign w:val="bottom"/>
            <w:hideMark/>
          </w:tcPr>
          <w:p w14:paraId="686FC7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c>
          <w:tcPr>
            <w:tcW w:w="524" w:type="pct"/>
            <w:tcBorders>
              <w:top w:val="nil"/>
              <w:left w:val="nil"/>
              <w:bottom w:val="nil"/>
              <w:right w:val="nil"/>
            </w:tcBorders>
            <w:noWrap/>
            <w:vAlign w:val="bottom"/>
            <w:hideMark/>
          </w:tcPr>
          <w:p w14:paraId="233E45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6EB8FF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5FDB4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1.327,00</w:t>
            </w:r>
          </w:p>
        </w:tc>
      </w:tr>
      <w:tr w:rsidR="00B1050B" w:rsidRPr="00B1050B" w14:paraId="26FD7938"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2BC7D5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A100039 Sufinanciranje cijene javnog prijevoza redovnih učenika srednjih škola</w:t>
            </w:r>
          </w:p>
        </w:tc>
        <w:tc>
          <w:tcPr>
            <w:tcW w:w="405" w:type="pct"/>
            <w:tcBorders>
              <w:top w:val="nil"/>
              <w:left w:val="nil"/>
              <w:bottom w:val="nil"/>
              <w:right w:val="nil"/>
            </w:tcBorders>
            <w:shd w:val="clear" w:color="000000" w:fill="CCCCFF"/>
            <w:noWrap/>
            <w:vAlign w:val="bottom"/>
            <w:hideMark/>
          </w:tcPr>
          <w:p w14:paraId="74218EF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c>
          <w:tcPr>
            <w:tcW w:w="524" w:type="pct"/>
            <w:tcBorders>
              <w:top w:val="nil"/>
              <w:left w:val="nil"/>
              <w:bottom w:val="nil"/>
              <w:right w:val="nil"/>
            </w:tcBorders>
            <w:shd w:val="clear" w:color="000000" w:fill="CCCCFF"/>
            <w:noWrap/>
            <w:vAlign w:val="bottom"/>
            <w:hideMark/>
          </w:tcPr>
          <w:p w14:paraId="4677103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0B70B7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93EBD9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r>
      <w:tr w:rsidR="00B1050B" w:rsidRPr="00B1050B" w14:paraId="266264A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52027D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4.5.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Ostali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nespomenuti</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p>
        </w:tc>
        <w:tc>
          <w:tcPr>
            <w:tcW w:w="405" w:type="pct"/>
            <w:tcBorders>
              <w:top w:val="nil"/>
              <w:left w:val="nil"/>
              <w:bottom w:val="nil"/>
              <w:right w:val="nil"/>
            </w:tcBorders>
            <w:shd w:val="clear" w:color="000000" w:fill="FFFF99"/>
            <w:noWrap/>
            <w:vAlign w:val="bottom"/>
            <w:hideMark/>
          </w:tcPr>
          <w:p w14:paraId="1DA657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c>
          <w:tcPr>
            <w:tcW w:w="524" w:type="pct"/>
            <w:tcBorders>
              <w:top w:val="nil"/>
              <w:left w:val="nil"/>
              <w:bottom w:val="nil"/>
              <w:right w:val="nil"/>
            </w:tcBorders>
            <w:shd w:val="clear" w:color="000000" w:fill="FFFF99"/>
            <w:noWrap/>
            <w:vAlign w:val="bottom"/>
            <w:hideMark/>
          </w:tcPr>
          <w:p w14:paraId="116EFA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984A4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0B6F8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17.260,00</w:t>
            </w:r>
          </w:p>
        </w:tc>
      </w:tr>
      <w:tr w:rsidR="00B1050B" w:rsidRPr="00B1050B" w14:paraId="618A5BCB" w14:textId="77777777" w:rsidTr="00B508AA">
        <w:trPr>
          <w:trHeight w:val="255"/>
        </w:trPr>
        <w:tc>
          <w:tcPr>
            <w:tcW w:w="308" w:type="pct"/>
            <w:tcBorders>
              <w:top w:val="nil"/>
              <w:left w:val="nil"/>
              <w:bottom w:val="nil"/>
              <w:right w:val="nil"/>
            </w:tcBorders>
            <w:noWrap/>
            <w:vAlign w:val="bottom"/>
            <w:hideMark/>
          </w:tcPr>
          <w:p w14:paraId="27BBE084"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DA0E1DF"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5006118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17.260,00</w:t>
            </w:r>
          </w:p>
        </w:tc>
        <w:tc>
          <w:tcPr>
            <w:tcW w:w="524" w:type="pct"/>
            <w:tcBorders>
              <w:top w:val="nil"/>
              <w:left w:val="nil"/>
              <w:bottom w:val="nil"/>
              <w:right w:val="nil"/>
            </w:tcBorders>
            <w:noWrap/>
            <w:vAlign w:val="bottom"/>
            <w:hideMark/>
          </w:tcPr>
          <w:p w14:paraId="13DA9ED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50C663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7B90F3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17.260,00</w:t>
            </w:r>
          </w:p>
        </w:tc>
      </w:tr>
      <w:tr w:rsidR="00B1050B" w:rsidRPr="00B1050B" w14:paraId="18D6492C" w14:textId="77777777" w:rsidTr="00B508AA">
        <w:trPr>
          <w:trHeight w:val="255"/>
        </w:trPr>
        <w:tc>
          <w:tcPr>
            <w:tcW w:w="308" w:type="pct"/>
            <w:tcBorders>
              <w:top w:val="nil"/>
              <w:left w:val="nil"/>
              <w:bottom w:val="nil"/>
              <w:right w:val="nil"/>
            </w:tcBorders>
            <w:noWrap/>
            <w:vAlign w:val="bottom"/>
            <w:hideMark/>
          </w:tcPr>
          <w:p w14:paraId="13F0634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081D36D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63CCC7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17.260,00</w:t>
            </w:r>
          </w:p>
        </w:tc>
        <w:tc>
          <w:tcPr>
            <w:tcW w:w="524" w:type="pct"/>
            <w:tcBorders>
              <w:top w:val="nil"/>
              <w:left w:val="nil"/>
              <w:bottom w:val="nil"/>
              <w:right w:val="nil"/>
            </w:tcBorders>
            <w:noWrap/>
            <w:vAlign w:val="bottom"/>
            <w:hideMark/>
          </w:tcPr>
          <w:p w14:paraId="42037A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A769B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337A5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17.260,00</w:t>
            </w:r>
          </w:p>
        </w:tc>
      </w:tr>
      <w:tr w:rsidR="00B1050B" w:rsidRPr="00B1050B" w14:paraId="69392376" w14:textId="77777777" w:rsidTr="00B508AA">
        <w:trPr>
          <w:trHeight w:val="255"/>
        </w:trPr>
        <w:tc>
          <w:tcPr>
            <w:tcW w:w="308" w:type="pct"/>
            <w:tcBorders>
              <w:top w:val="nil"/>
              <w:left w:val="nil"/>
              <w:bottom w:val="nil"/>
              <w:right w:val="nil"/>
            </w:tcBorders>
            <w:noWrap/>
            <w:vAlign w:val="bottom"/>
            <w:hideMark/>
          </w:tcPr>
          <w:p w14:paraId="6FC1CCA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78D4772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Sufinanciranje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cijene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prijevoza</w:t>
            </w:r>
            <w:proofErr w:type="spellEnd"/>
          </w:p>
        </w:tc>
        <w:tc>
          <w:tcPr>
            <w:tcW w:w="405" w:type="pct"/>
            <w:tcBorders>
              <w:top w:val="nil"/>
              <w:left w:val="nil"/>
              <w:bottom w:val="nil"/>
              <w:right w:val="nil"/>
            </w:tcBorders>
            <w:noWrap/>
            <w:vAlign w:val="bottom"/>
            <w:hideMark/>
          </w:tcPr>
          <w:p w14:paraId="09EB3F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17.260,00</w:t>
            </w:r>
          </w:p>
        </w:tc>
        <w:tc>
          <w:tcPr>
            <w:tcW w:w="524" w:type="pct"/>
            <w:tcBorders>
              <w:top w:val="nil"/>
              <w:left w:val="nil"/>
              <w:bottom w:val="nil"/>
              <w:right w:val="nil"/>
            </w:tcBorders>
            <w:noWrap/>
            <w:vAlign w:val="bottom"/>
            <w:hideMark/>
          </w:tcPr>
          <w:p w14:paraId="20E363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E6D5A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44800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17.260,00</w:t>
            </w:r>
          </w:p>
        </w:tc>
      </w:tr>
      <w:tr w:rsidR="00B1050B" w:rsidRPr="00B1050B" w14:paraId="585BFEC6"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5012584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A100040 Sufinanciranje Bibliobusa na području Općine Gračac</w:t>
            </w:r>
          </w:p>
        </w:tc>
        <w:tc>
          <w:tcPr>
            <w:tcW w:w="405" w:type="pct"/>
            <w:tcBorders>
              <w:top w:val="nil"/>
              <w:left w:val="nil"/>
              <w:bottom w:val="nil"/>
              <w:right w:val="nil"/>
            </w:tcBorders>
            <w:shd w:val="clear" w:color="000000" w:fill="CCCCFF"/>
            <w:noWrap/>
            <w:vAlign w:val="bottom"/>
            <w:hideMark/>
          </w:tcPr>
          <w:p w14:paraId="6AD1AA0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664,00</w:t>
            </w:r>
          </w:p>
        </w:tc>
        <w:tc>
          <w:tcPr>
            <w:tcW w:w="524" w:type="pct"/>
            <w:tcBorders>
              <w:top w:val="nil"/>
              <w:left w:val="nil"/>
              <w:bottom w:val="nil"/>
              <w:right w:val="nil"/>
            </w:tcBorders>
            <w:shd w:val="clear" w:color="000000" w:fill="CCCCFF"/>
            <w:noWrap/>
            <w:vAlign w:val="bottom"/>
            <w:hideMark/>
          </w:tcPr>
          <w:p w14:paraId="0873DF2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043A4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1E12F5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664,00</w:t>
            </w:r>
          </w:p>
        </w:tc>
      </w:tr>
      <w:tr w:rsidR="00B1050B" w:rsidRPr="00B1050B" w14:paraId="46F63D5F"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C49D3C9"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174EA86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664,00</w:t>
            </w:r>
          </w:p>
        </w:tc>
        <w:tc>
          <w:tcPr>
            <w:tcW w:w="524" w:type="pct"/>
            <w:tcBorders>
              <w:top w:val="nil"/>
              <w:left w:val="nil"/>
              <w:bottom w:val="nil"/>
              <w:right w:val="nil"/>
            </w:tcBorders>
            <w:shd w:val="clear" w:color="000000" w:fill="FFFF99"/>
            <w:noWrap/>
            <w:vAlign w:val="bottom"/>
            <w:hideMark/>
          </w:tcPr>
          <w:p w14:paraId="3F9F3DD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B14A4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1E9F20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664,00</w:t>
            </w:r>
          </w:p>
        </w:tc>
      </w:tr>
      <w:tr w:rsidR="00B1050B" w:rsidRPr="00B1050B" w14:paraId="1937DDB6" w14:textId="77777777" w:rsidTr="00B508AA">
        <w:trPr>
          <w:trHeight w:val="255"/>
        </w:trPr>
        <w:tc>
          <w:tcPr>
            <w:tcW w:w="308" w:type="pct"/>
            <w:tcBorders>
              <w:top w:val="nil"/>
              <w:left w:val="nil"/>
              <w:bottom w:val="nil"/>
              <w:right w:val="nil"/>
            </w:tcBorders>
            <w:noWrap/>
            <w:vAlign w:val="bottom"/>
            <w:hideMark/>
          </w:tcPr>
          <w:p w14:paraId="6F9D4F0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0ECF65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DB32FC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664,00</w:t>
            </w:r>
          </w:p>
        </w:tc>
        <w:tc>
          <w:tcPr>
            <w:tcW w:w="524" w:type="pct"/>
            <w:tcBorders>
              <w:top w:val="nil"/>
              <w:left w:val="nil"/>
              <w:bottom w:val="nil"/>
              <w:right w:val="nil"/>
            </w:tcBorders>
            <w:noWrap/>
            <w:vAlign w:val="bottom"/>
            <w:hideMark/>
          </w:tcPr>
          <w:p w14:paraId="7E3C229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40886A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623DF3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664,00</w:t>
            </w:r>
          </w:p>
        </w:tc>
      </w:tr>
      <w:tr w:rsidR="00B1050B" w:rsidRPr="00B1050B" w14:paraId="1A001BA0" w14:textId="77777777" w:rsidTr="00B508AA">
        <w:trPr>
          <w:trHeight w:val="255"/>
        </w:trPr>
        <w:tc>
          <w:tcPr>
            <w:tcW w:w="308" w:type="pct"/>
            <w:tcBorders>
              <w:top w:val="nil"/>
              <w:left w:val="nil"/>
              <w:bottom w:val="nil"/>
              <w:right w:val="nil"/>
            </w:tcBorders>
            <w:noWrap/>
            <w:vAlign w:val="bottom"/>
            <w:hideMark/>
          </w:tcPr>
          <w:p w14:paraId="0F414B9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6FD835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6A5B11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2D87E0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0CBC9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4ED98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r>
      <w:tr w:rsidR="00B1050B" w:rsidRPr="00B1050B" w14:paraId="7E4F5138" w14:textId="77777777" w:rsidTr="00B508AA">
        <w:trPr>
          <w:trHeight w:val="255"/>
        </w:trPr>
        <w:tc>
          <w:tcPr>
            <w:tcW w:w="308" w:type="pct"/>
            <w:tcBorders>
              <w:top w:val="nil"/>
              <w:left w:val="nil"/>
              <w:bottom w:val="nil"/>
              <w:right w:val="nil"/>
            </w:tcBorders>
            <w:noWrap/>
            <w:vAlign w:val="bottom"/>
            <w:hideMark/>
          </w:tcPr>
          <w:p w14:paraId="11309AA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0A99DC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5615F1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c>
          <w:tcPr>
            <w:tcW w:w="524" w:type="pct"/>
            <w:tcBorders>
              <w:top w:val="nil"/>
              <w:left w:val="nil"/>
              <w:bottom w:val="nil"/>
              <w:right w:val="nil"/>
            </w:tcBorders>
            <w:noWrap/>
            <w:vAlign w:val="bottom"/>
            <w:hideMark/>
          </w:tcPr>
          <w:p w14:paraId="22EF9BE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D3D59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59B35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664,00</w:t>
            </w:r>
          </w:p>
        </w:tc>
      </w:tr>
      <w:tr w:rsidR="00B1050B" w:rsidRPr="00B1050B" w14:paraId="3532FE2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3EBCA34"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A100041 Prijevoz predškolske djece</w:t>
            </w:r>
          </w:p>
        </w:tc>
        <w:tc>
          <w:tcPr>
            <w:tcW w:w="405" w:type="pct"/>
            <w:tcBorders>
              <w:top w:val="nil"/>
              <w:left w:val="nil"/>
              <w:bottom w:val="nil"/>
              <w:right w:val="nil"/>
            </w:tcBorders>
            <w:shd w:val="clear" w:color="000000" w:fill="CCCCFF"/>
            <w:noWrap/>
            <w:vAlign w:val="bottom"/>
            <w:hideMark/>
          </w:tcPr>
          <w:p w14:paraId="47B906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c>
          <w:tcPr>
            <w:tcW w:w="524" w:type="pct"/>
            <w:tcBorders>
              <w:top w:val="nil"/>
              <w:left w:val="nil"/>
              <w:bottom w:val="nil"/>
              <w:right w:val="nil"/>
            </w:tcBorders>
            <w:shd w:val="clear" w:color="000000" w:fill="CCCCFF"/>
            <w:noWrap/>
            <w:vAlign w:val="bottom"/>
            <w:hideMark/>
          </w:tcPr>
          <w:p w14:paraId="2032C66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56F169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663940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r>
      <w:tr w:rsidR="00B1050B" w:rsidRPr="00B1050B" w14:paraId="5E8DE381"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04CF2B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23071F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c>
          <w:tcPr>
            <w:tcW w:w="524" w:type="pct"/>
            <w:tcBorders>
              <w:top w:val="nil"/>
              <w:left w:val="nil"/>
              <w:bottom w:val="nil"/>
              <w:right w:val="nil"/>
            </w:tcBorders>
            <w:shd w:val="clear" w:color="000000" w:fill="FFFF99"/>
            <w:noWrap/>
            <w:vAlign w:val="bottom"/>
            <w:hideMark/>
          </w:tcPr>
          <w:p w14:paraId="6353623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0EB73A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33BFC2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6.636,00</w:t>
            </w:r>
          </w:p>
        </w:tc>
      </w:tr>
      <w:tr w:rsidR="00B1050B" w:rsidRPr="00B1050B" w14:paraId="63ADF402" w14:textId="77777777" w:rsidTr="00B508AA">
        <w:trPr>
          <w:trHeight w:val="255"/>
        </w:trPr>
        <w:tc>
          <w:tcPr>
            <w:tcW w:w="308" w:type="pct"/>
            <w:tcBorders>
              <w:top w:val="nil"/>
              <w:left w:val="nil"/>
              <w:bottom w:val="nil"/>
              <w:right w:val="nil"/>
            </w:tcBorders>
            <w:noWrap/>
            <w:vAlign w:val="bottom"/>
            <w:hideMark/>
          </w:tcPr>
          <w:p w14:paraId="045DBC6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B11B4E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154E01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6.636,00</w:t>
            </w:r>
          </w:p>
        </w:tc>
        <w:tc>
          <w:tcPr>
            <w:tcW w:w="524" w:type="pct"/>
            <w:tcBorders>
              <w:top w:val="nil"/>
              <w:left w:val="nil"/>
              <w:bottom w:val="nil"/>
              <w:right w:val="nil"/>
            </w:tcBorders>
            <w:noWrap/>
            <w:vAlign w:val="bottom"/>
            <w:hideMark/>
          </w:tcPr>
          <w:p w14:paraId="0025058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752EB7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31FBD4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6.636,00</w:t>
            </w:r>
          </w:p>
        </w:tc>
      </w:tr>
      <w:tr w:rsidR="00B1050B" w:rsidRPr="00B1050B" w14:paraId="67E9B4CA" w14:textId="77777777" w:rsidTr="00B508AA">
        <w:trPr>
          <w:trHeight w:val="255"/>
        </w:trPr>
        <w:tc>
          <w:tcPr>
            <w:tcW w:w="308" w:type="pct"/>
            <w:tcBorders>
              <w:top w:val="nil"/>
              <w:left w:val="nil"/>
              <w:bottom w:val="nil"/>
              <w:right w:val="nil"/>
            </w:tcBorders>
            <w:noWrap/>
            <w:vAlign w:val="bottom"/>
            <w:hideMark/>
          </w:tcPr>
          <w:p w14:paraId="2376E40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17426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4E5A48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789DFD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00E0F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676D5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r>
      <w:tr w:rsidR="00B1050B" w:rsidRPr="00B1050B" w14:paraId="44C3C00E" w14:textId="77777777" w:rsidTr="00B508AA">
        <w:trPr>
          <w:trHeight w:val="255"/>
        </w:trPr>
        <w:tc>
          <w:tcPr>
            <w:tcW w:w="308" w:type="pct"/>
            <w:tcBorders>
              <w:top w:val="nil"/>
              <w:left w:val="nil"/>
              <w:bottom w:val="nil"/>
              <w:right w:val="nil"/>
            </w:tcBorders>
            <w:noWrap/>
            <w:vAlign w:val="bottom"/>
            <w:hideMark/>
          </w:tcPr>
          <w:p w14:paraId="0BC99E0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0C1051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Usluge telefona, pošte i prijevoza</w:t>
            </w:r>
          </w:p>
        </w:tc>
        <w:tc>
          <w:tcPr>
            <w:tcW w:w="405" w:type="pct"/>
            <w:tcBorders>
              <w:top w:val="nil"/>
              <w:left w:val="nil"/>
              <w:bottom w:val="nil"/>
              <w:right w:val="nil"/>
            </w:tcBorders>
            <w:noWrap/>
            <w:vAlign w:val="bottom"/>
            <w:hideMark/>
          </w:tcPr>
          <w:p w14:paraId="17ECBE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c>
          <w:tcPr>
            <w:tcW w:w="524" w:type="pct"/>
            <w:tcBorders>
              <w:top w:val="nil"/>
              <w:left w:val="nil"/>
              <w:bottom w:val="nil"/>
              <w:right w:val="nil"/>
            </w:tcBorders>
            <w:noWrap/>
            <w:vAlign w:val="bottom"/>
            <w:hideMark/>
          </w:tcPr>
          <w:p w14:paraId="70547C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4318D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C07DD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6.636,00</w:t>
            </w:r>
          </w:p>
        </w:tc>
      </w:tr>
      <w:tr w:rsidR="00B1050B" w:rsidRPr="00B1050B" w14:paraId="0BE7AFA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24ABA451"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A100053 Stipendiranje učenika Srednje škole Gračac</w:t>
            </w:r>
          </w:p>
        </w:tc>
        <w:tc>
          <w:tcPr>
            <w:tcW w:w="405" w:type="pct"/>
            <w:tcBorders>
              <w:top w:val="nil"/>
              <w:left w:val="nil"/>
              <w:bottom w:val="nil"/>
              <w:right w:val="nil"/>
            </w:tcBorders>
            <w:shd w:val="clear" w:color="000000" w:fill="CCCCFF"/>
            <w:noWrap/>
            <w:vAlign w:val="bottom"/>
            <w:hideMark/>
          </w:tcPr>
          <w:p w14:paraId="67CB78F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24" w:type="pct"/>
            <w:tcBorders>
              <w:top w:val="nil"/>
              <w:left w:val="nil"/>
              <w:bottom w:val="nil"/>
              <w:right w:val="nil"/>
            </w:tcBorders>
            <w:shd w:val="clear" w:color="000000" w:fill="CCCCFF"/>
            <w:noWrap/>
            <w:vAlign w:val="bottom"/>
            <w:hideMark/>
          </w:tcPr>
          <w:p w14:paraId="03ED594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4386CA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251AB03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r>
      <w:tr w:rsidR="00B1050B" w:rsidRPr="00B1050B" w14:paraId="6968C5B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24AB34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16CC45D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c>
          <w:tcPr>
            <w:tcW w:w="524" w:type="pct"/>
            <w:tcBorders>
              <w:top w:val="nil"/>
              <w:left w:val="nil"/>
              <w:bottom w:val="nil"/>
              <w:right w:val="nil"/>
            </w:tcBorders>
            <w:shd w:val="clear" w:color="000000" w:fill="FFFF99"/>
            <w:noWrap/>
            <w:vAlign w:val="bottom"/>
            <w:hideMark/>
          </w:tcPr>
          <w:p w14:paraId="35A038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EB3A9B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D81D8D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w:t>
            </w:r>
          </w:p>
        </w:tc>
      </w:tr>
      <w:tr w:rsidR="00B1050B" w:rsidRPr="00B1050B" w14:paraId="7E930C42" w14:textId="77777777" w:rsidTr="00B508AA">
        <w:trPr>
          <w:trHeight w:val="255"/>
        </w:trPr>
        <w:tc>
          <w:tcPr>
            <w:tcW w:w="308" w:type="pct"/>
            <w:tcBorders>
              <w:top w:val="nil"/>
              <w:left w:val="nil"/>
              <w:bottom w:val="nil"/>
              <w:right w:val="nil"/>
            </w:tcBorders>
            <w:noWrap/>
            <w:vAlign w:val="bottom"/>
            <w:hideMark/>
          </w:tcPr>
          <w:p w14:paraId="7376B36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BCC9AA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354FF3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c>
          <w:tcPr>
            <w:tcW w:w="524" w:type="pct"/>
            <w:tcBorders>
              <w:top w:val="nil"/>
              <w:left w:val="nil"/>
              <w:bottom w:val="nil"/>
              <w:right w:val="nil"/>
            </w:tcBorders>
            <w:noWrap/>
            <w:vAlign w:val="bottom"/>
            <w:hideMark/>
          </w:tcPr>
          <w:p w14:paraId="4ECF839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9F85B4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7D26C5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5.000,00</w:t>
            </w:r>
          </w:p>
        </w:tc>
      </w:tr>
      <w:tr w:rsidR="00B1050B" w:rsidRPr="00B1050B" w14:paraId="1ED58942" w14:textId="77777777" w:rsidTr="00B508AA">
        <w:trPr>
          <w:trHeight w:val="255"/>
        </w:trPr>
        <w:tc>
          <w:tcPr>
            <w:tcW w:w="308" w:type="pct"/>
            <w:tcBorders>
              <w:top w:val="nil"/>
              <w:left w:val="nil"/>
              <w:bottom w:val="nil"/>
              <w:right w:val="nil"/>
            </w:tcBorders>
            <w:noWrap/>
            <w:vAlign w:val="bottom"/>
            <w:hideMark/>
          </w:tcPr>
          <w:p w14:paraId="6A4A4B3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3F33838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364974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3B0D4E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87981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879419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6304E536" w14:textId="77777777" w:rsidTr="00B508AA">
        <w:trPr>
          <w:trHeight w:val="255"/>
        </w:trPr>
        <w:tc>
          <w:tcPr>
            <w:tcW w:w="308" w:type="pct"/>
            <w:tcBorders>
              <w:top w:val="nil"/>
              <w:left w:val="nil"/>
              <w:bottom w:val="nil"/>
              <w:right w:val="nil"/>
            </w:tcBorders>
            <w:noWrap/>
            <w:vAlign w:val="bottom"/>
            <w:hideMark/>
          </w:tcPr>
          <w:p w14:paraId="00FF6F3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62593F7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novcu</w:t>
            </w:r>
          </w:p>
        </w:tc>
        <w:tc>
          <w:tcPr>
            <w:tcW w:w="405" w:type="pct"/>
            <w:tcBorders>
              <w:top w:val="nil"/>
              <w:left w:val="nil"/>
              <w:bottom w:val="nil"/>
              <w:right w:val="nil"/>
            </w:tcBorders>
            <w:noWrap/>
            <w:vAlign w:val="bottom"/>
            <w:hideMark/>
          </w:tcPr>
          <w:p w14:paraId="14E5309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378708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24B93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8745C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708346F4"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4DDA2527" w14:textId="77777777" w:rsidR="00B1050B" w:rsidRPr="00B1050B" w:rsidRDefault="00B1050B" w:rsidP="00B1050B">
            <w:pPr>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 xml:space="preserve">Program 1009 </w:t>
            </w:r>
            <w:proofErr w:type="spellStart"/>
            <w:r w:rsidRPr="00B1050B">
              <w:rPr>
                <w:rFonts w:ascii="Arial" w:hAnsi="Arial" w:cs="Arial"/>
                <w:b/>
                <w:bCs/>
                <w:color w:val="000000"/>
                <w:sz w:val="14"/>
                <w:szCs w:val="14"/>
                <w:lang w:val="en-US" w:eastAsia="en-US"/>
              </w:rPr>
              <w:t>Socijalni</w:t>
            </w:r>
            <w:proofErr w:type="spellEnd"/>
            <w:r w:rsidRPr="00B1050B">
              <w:rPr>
                <w:rFonts w:ascii="Arial" w:hAnsi="Arial" w:cs="Arial"/>
                <w:b/>
                <w:bCs/>
                <w:color w:val="000000"/>
                <w:sz w:val="14"/>
                <w:szCs w:val="14"/>
                <w:lang w:val="en-US" w:eastAsia="en-US"/>
              </w:rPr>
              <w:t xml:space="preserve"> program</w:t>
            </w:r>
          </w:p>
        </w:tc>
        <w:tc>
          <w:tcPr>
            <w:tcW w:w="405" w:type="pct"/>
            <w:tcBorders>
              <w:top w:val="nil"/>
              <w:left w:val="nil"/>
              <w:bottom w:val="nil"/>
              <w:right w:val="nil"/>
            </w:tcBorders>
            <w:shd w:val="clear" w:color="000000" w:fill="9999FF"/>
            <w:noWrap/>
            <w:vAlign w:val="bottom"/>
            <w:hideMark/>
          </w:tcPr>
          <w:p w14:paraId="44D02F8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167.347,00</w:t>
            </w:r>
          </w:p>
        </w:tc>
        <w:tc>
          <w:tcPr>
            <w:tcW w:w="524" w:type="pct"/>
            <w:tcBorders>
              <w:top w:val="nil"/>
              <w:left w:val="nil"/>
              <w:bottom w:val="nil"/>
              <w:right w:val="nil"/>
            </w:tcBorders>
            <w:shd w:val="clear" w:color="000000" w:fill="9999FF"/>
            <w:noWrap/>
            <w:vAlign w:val="bottom"/>
            <w:hideMark/>
          </w:tcPr>
          <w:p w14:paraId="01BBDFC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10.768,02</w:t>
            </w:r>
          </w:p>
        </w:tc>
        <w:tc>
          <w:tcPr>
            <w:tcW w:w="385" w:type="pct"/>
            <w:tcBorders>
              <w:top w:val="nil"/>
              <w:left w:val="nil"/>
              <w:bottom w:val="nil"/>
              <w:right w:val="nil"/>
            </w:tcBorders>
            <w:shd w:val="clear" w:color="000000" w:fill="9999FF"/>
            <w:noWrap/>
            <w:vAlign w:val="bottom"/>
            <w:hideMark/>
          </w:tcPr>
          <w:p w14:paraId="1F8597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6,43</w:t>
            </w:r>
          </w:p>
        </w:tc>
        <w:tc>
          <w:tcPr>
            <w:tcW w:w="405" w:type="pct"/>
            <w:tcBorders>
              <w:top w:val="nil"/>
              <w:left w:val="nil"/>
              <w:bottom w:val="nil"/>
              <w:right w:val="nil"/>
            </w:tcBorders>
            <w:shd w:val="clear" w:color="000000" w:fill="9999FF"/>
            <w:noWrap/>
            <w:vAlign w:val="bottom"/>
            <w:hideMark/>
          </w:tcPr>
          <w:p w14:paraId="6305CC8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178.115,02</w:t>
            </w:r>
          </w:p>
        </w:tc>
      </w:tr>
      <w:tr w:rsidR="00B1050B" w:rsidRPr="00B1050B" w14:paraId="0E201C0C"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745F387"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A100007 Pomoć udrugama branitelja proizašlih iz Domovinskog rata</w:t>
            </w:r>
          </w:p>
        </w:tc>
        <w:tc>
          <w:tcPr>
            <w:tcW w:w="405" w:type="pct"/>
            <w:tcBorders>
              <w:top w:val="nil"/>
              <w:left w:val="nil"/>
              <w:bottom w:val="nil"/>
              <w:right w:val="nil"/>
            </w:tcBorders>
            <w:shd w:val="clear" w:color="000000" w:fill="CCCCFF"/>
            <w:noWrap/>
            <w:vAlign w:val="bottom"/>
            <w:hideMark/>
          </w:tcPr>
          <w:p w14:paraId="519C69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2.654,00</w:t>
            </w:r>
          </w:p>
        </w:tc>
        <w:tc>
          <w:tcPr>
            <w:tcW w:w="524" w:type="pct"/>
            <w:tcBorders>
              <w:top w:val="nil"/>
              <w:left w:val="nil"/>
              <w:bottom w:val="nil"/>
              <w:right w:val="nil"/>
            </w:tcBorders>
            <w:shd w:val="clear" w:color="000000" w:fill="CCCCFF"/>
            <w:noWrap/>
            <w:vAlign w:val="bottom"/>
            <w:hideMark/>
          </w:tcPr>
          <w:p w14:paraId="788EA7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w:t>
            </w:r>
          </w:p>
        </w:tc>
        <w:tc>
          <w:tcPr>
            <w:tcW w:w="385" w:type="pct"/>
            <w:tcBorders>
              <w:top w:val="nil"/>
              <w:left w:val="nil"/>
              <w:bottom w:val="nil"/>
              <w:right w:val="nil"/>
            </w:tcBorders>
            <w:shd w:val="clear" w:color="000000" w:fill="CCCCFF"/>
            <w:noWrap/>
            <w:vAlign w:val="bottom"/>
            <w:hideMark/>
          </w:tcPr>
          <w:p w14:paraId="13AB871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-2,03</w:t>
            </w:r>
          </w:p>
        </w:tc>
        <w:tc>
          <w:tcPr>
            <w:tcW w:w="405" w:type="pct"/>
            <w:tcBorders>
              <w:top w:val="nil"/>
              <w:left w:val="nil"/>
              <w:bottom w:val="nil"/>
              <w:right w:val="nil"/>
            </w:tcBorders>
            <w:shd w:val="clear" w:color="000000" w:fill="CCCCFF"/>
            <w:noWrap/>
            <w:vAlign w:val="bottom"/>
            <w:hideMark/>
          </w:tcPr>
          <w:p w14:paraId="3669A6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w:t>
            </w:r>
          </w:p>
        </w:tc>
      </w:tr>
      <w:tr w:rsidR="00B1050B" w:rsidRPr="00B1050B" w14:paraId="2C24E94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0E0BF2C"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4912A10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2.654,00</w:t>
            </w:r>
          </w:p>
        </w:tc>
        <w:tc>
          <w:tcPr>
            <w:tcW w:w="524" w:type="pct"/>
            <w:tcBorders>
              <w:top w:val="nil"/>
              <w:left w:val="nil"/>
              <w:bottom w:val="nil"/>
              <w:right w:val="nil"/>
            </w:tcBorders>
            <w:shd w:val="clear" w:color="000000" w:fill="FFFF99"/>
            <w:noWrap/>
            <w:vAlign w:val="bottom"/>
            <w:hideMark/>
          </w:tcPr>
          <w:p w14:paraId="6AB92DB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-54,00</w:t>
            </w:r>
          </w:p>
        </w:tc>
        <w:tc>
          <w:tcPr>
            <w:tcW w:w="385" w:type="pct"/>
            <w:tcBorders>
              <w:top w:val="nil"/>
              <w:left w:val="nil"/>
              <w:bottom w:val="nil"/>
              <w:right w:val="nil"/>
            </w:tcBorders>
            <w:shd w:val="clear" w:color="000000" w:fill="FFFF99"/>
            <w:noWrap/>
            <w:vAlign w:val="bottom"/>
            <w:hideMark/>
          </w:tcPr>
          <w:p w14:paraId="5D1AA6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-2,03</w:t>
            </w:r>
          </w:p>
        </w:tc>
        <w:tc>
          <w:tcPr>
            <w:tcW w:w="405" w:type="pct"/>
            <w:tcBorders>
              <w:top w:val="nil"/>
              <w:left w:val="nil"/>
              <w:bottom w:val="nil"/>
              <w:right w:val="nil"/>
            </w:tcBorders>
            <w:shd w:val="clear" w:color="000000" w:fill="FFFF99"/>
            <w:noWrap/>
            <w:vAlign w:val="bottom"/>
            <w:hideMark/>
          </w:tcPr>
          <w:p w14:paraId="62748BD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w:t>
            </w:r>
          </w:p>
        </w:tc>
      </w:tr>
      <w:tr w:rsidR="00B1050B" w:rsidRPr="00B1050B" w14:paraId="18B6055B" w14:textId="77777777" w:rsidTr="00B508AA">
        <w:trPr>
          <w:trHeight w:val="255"/>
        </w:trPr>
        <w:tc>
          <w:tcPr>
            <w:tcW w:w="308" w:type="pct"/>
            <w:tcBorders>
              <w:top w:val="nil"/>
              <w:left w:val="nil"/>
              <w:bottom w:val="nil"/>
              <w:right w:val="nil"/>
            </w:tcBorders>
            <w:noWrap/>
            <w:vAlign w:val="bottom"/>
            <w:hideMark/>
          </w:tcPr>
          <w:p w14:paraId="1F154705"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E524D9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676FA8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2.654,00</w:t>
            </w:r>
          </w:p>
        </w:tc>
        <w:tc>
          <w:tcPr>
            <w:tcW w:w="524" w:type="pct"/>
            <w:tcBorders>
              <w:top w:val="nil"/>
              <w:left w:val="nil"/>
              <w:bottom w:val="nil"/>
              <w:right w:val="nil"/>
            </w:tcBorders>
            <w:noWrap/>
            <w:vAlign w:val="bottom"/>
            <w:hideMark/>
          </w:tcPr>
          <w:p w14:paraId="1D76367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-54,00</w:t>
            </w:r>
          </w:p>
        </w:tc>
        <w:tc>
          <w:tcPr>
            <w:tcW w:w="385" w:type="pct"/>
            <w:tcBorders>
              <w:top w:val="nil"/>
              <w:left w:val="nil"/>
              <w:bottom w:val="nil"/>
              <w:right w:val="nil"/>
            </w:tcBorders>
            <w:noWrap/>
            <w:vAlign w:val="bottom"/>
            <w:hideMark/>
          </w:tcPr>
          <w:p w14:paraId="5B13F46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-2,03</w:t>
            </w:r>
          </w:p>
        </w:tc>
        <w:tc>
          <w:tcPr>
            <w:tcW w:w="405" w:type="pct"/>
            <w:tcBorders>
              <w:top w:val="nil"/>
              <w:left w:val="nil"/>
              <w:bottom w:val="nil"/>
              <w:right w:val="nil"/>
            </w:tcBorders>
            <w:noWrap/>
            <w:vAlign w:val="bottom"/>
            <w:hideMark/>
          </w:tcPr>
          <w:p w14:paraId="2794F63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2.600,00</w:t>
            </w:r>
          </w:p>
        </w:tc>
      </w:tr>
      <w:tr w:rsidR="00B1050B" w:rsidRPr="00B1050B" w14:paraId="7BE793D5" w14:textId="77777777" w:rsidTr="00B508AA">
        <w:trPr>
          <w:trHeight w:val="255"/>
        </w:trPr>
        <w:tc>
          <w:tcPr>
            <w:tcW w:w="308" w:type="pct"/>
            <w:tcBorders>
              <w:top w:val="nil"/>
              <w:left w:val="nil"/>
              <w:bottom w:val="nil"/>
              <w:right w:val="nil"/>
            </w:tcBorders>
            <w:noWrap/>
            <w:vAlign w:val="bottom"/>
            <w:hideMark/>
          </w:tcPr>
          <w:p w14:paraId="19F82D1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0E63AD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7B6D585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c>
          <w:tcPr>
            <w:tcW w:w="524" w:type="pct"/>
            <w:tcBorders>
              <w:top w:val="nil"/>
              <w:left w:val="nil"/>
              <w:bottom w:val="nil"/>
              <w:right w:val="nil"/>
            </w:tcBorders>
            <w:noWrap/>
            <w:vAlign w:val="bottom"/>
            <w:hideMark/>
          </w:tcPr>
          <w:p w14:paraId="2CE338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w:t>
            </w:r>
          </w:p>
        </w:tc>
        <w:tc>
          <w:tcPr>
            <w:tcW w:w="385" w:type="pct"/>
            <w:tcBorders>
              <w:top w:val="nil"/>
              <w:left w:val="nil"/>
              <w:bottom w:val="nil"/>
              <w:right w:val="nil"/>
            </w:tcBorders>
            <w:noWrap/>
            <w:vAlign w:val="bottom"/>
            <w:hideMark/>
          </w:tcPr>
          <w:p w14:paraId="23F2F6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-2,03</w:t>
            </w:r>
          </w:p>
        </w:tc>
        <w:tc>
          <w:tcPr>
            <w:tcW w:w="405" w:type="pct"/>
            <w:tcBorders>
              <w:top w:val="nil"/>
              <w:left w:val="nil"/>
              <w:bottom w:val="nil"/>
              <w:right w:val="nil"/>
            </w:tcBorders>
            <w:noWrap/>
            <w:vAlign w:val="bottom"/>
            <w:hideMark/>
          </w:tcPr>
          <w:p w14:paraId="3AD441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w:t>
            </w:r>
          </w:p>
        </w:tc>
      </w:tr>
      <w:tr w:rsidR="00B1050B" w:rsidRPr="00B1050B" w14:paraId="4A158D4E" w14:textId="77777777" w:rsidTr="00B508AA">
        <w:trPr>
          <w:trHeight w:val="255"/>
        </w:trPr>
        <w:tc>
          <w:tcPr>
            <w:tcW w:w="308" w:type="pct"/>
            <w:tcBorders>
              <w:top w:val="nil"/>
              <w:left w:val="nil"/>
              <w:bottom w:val="nil"/>
              <w:right w:val="nil"/>
            </w:tcBorders>
            <w:noWrap/>
            <w:vAlign w:val="bottom"/>
            <w:hideMark/>
          </w:tcPr>
          <w:p w14:paraId="7E1F4F5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1234555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7CBB9BA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2.654,00</w:t>
            </w:r>
          </w:p>
        </w:tc>
        <w:tc>
          <w:tcPr>
            <w:tcW w:w="524" w:type="pct"/>
            <w:tcBorders>
              <w:top w:val="nil"/>
              <w:left w:val="nil"/>
              <w:bottom w:val="nil"/>
              <w:right w:val="nil"/>
            </w:tcBorders>
            <w:noWrap/>
            <w:vAlign w:val="bottom"/>
            <w:hideMark/>
          </w:tcPr>
          <w:p w14:paraId="444EA7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-54,00</w:t>
            </w:r>
          </w:p>
        </w:tc>
        <w:tc>
          <w:tcPr>
            <w:tcW w:w="385" w:type="pct"/>
            <w:tcBorders>
              <w:top w:val="nil"/>
              <w:left w:val="nil"/>
              <w:bottom w:val="nil"/>
              <w:right w:val="nil"/>
            </w:tcBorders>
            <w:noWrap/>
            <w:vAlign w:val="bottom"/>
            <w:hideMark/>
          </w:tcPr>
          <w:p w14:paraId="1882EA8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-2,03</w:t>
            </w:r>
          </w:p>
        </w:tc>
        <w:tc>
          <w:tcPr>
            <w:tcW w:w="405" w:type="pct"/>
            <w:tcBorders>
              <w:top w:val="nil"/>
              <w:left w:val="nil"/>
              <w:bottom w:val="nil"/>
              <w:right w:val="nil"/>
            </w:tcBorders>
            <w:noWrap/>
            <w:vAlign w:val="bottom"/>
            <w:hideMark/>
          </w:tcPr>
          <w:p w14:paraId="716BA7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w:t>
            </w:r>
          </w:p>
        </w:tc>
      </w:tr>
      <w:tr w:rsidR="00B1050B" w:rsidRPr="00B1050B" w14:paraId="3094ABBD"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7DAC653"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A100008 Sufinanciranje kupnje školske opreme i pribora učenicima osnovnih i srednjih škola</w:t>
            </w:r>
          </w:p>
        </w:tc>
        <w:tc>
          <w:tcPr>
            <w:tcW w:w="405" w:type="pct"/>
            <w:tcBorders>
              <w:top w:val="nil"/>
              <w:left w:val="nil"/>
              <w:bottom w:val="nil"/>
              <w:right w:val="nil"/>
            </w:tcBorders>
            <w:shd w:val="clear" w:color="000000" w:fill="CCCCFF"/>
            <w:noWrap/>
            <w:vAlign w:val="bottom"/>
            <w:hideMark/>
          </w:tcPr>
          <w:p w14:paraId="5EF721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25.000,00</w:t>
            </w:r>
          </w:p>
        </w:tc>
        <w:tc>
          <w:tcPr>
            <w:tcW w:w="524" w:type="pct"/>
            <w:tcBorders>
              <w:top w:val="nil"/>
              <w:left w:val="nil"/>
              <w:bottom w:val="nil"/>
              <w:right w:val="nil"/>
            </w:tcBorders>
            <w:shd w:val="clear" w:color="000000" w:fill="CCCCFF"/>
            <w:noWrap/>
            <w:vAlign w:val="bottom"/>
            <w:hideMark/>
          </w:tcPr>
          <w:p w14:paraId="49D0639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5A8A5BF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8F816F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25.000,00</w:t>
            </w:r>
          </w:p>
        </w:tc>
      </w:tr>
      <w:tr w:rsidR="00B1050B" w:rsidRPr="00B1050B" w14:paraId="0206672F"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528D2E20"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lastRenderedPageBreak/>
              <w:t>Izvor  5.1. Tekuće pomoći iz državnog proračuna</w:t>
            </w:r>
          </w:p>
        </w:tc>
        <w:tc>
          <w:tcPr>
            <w:tcW w:w="405" w:type="pct"/>
            <w:tcBorders>
              <w:top w:val="nil"/>
              <w:left w:val="nil"/>
              <w:bottom w:val="nil"/>
              <w:right w:val="nil"/>
            </w:tcBorders>
            <w:shd w:val="clear" w:color="000000" w:fill="FFFF99"/>
            <w:noWrap/>
            <w:vAlign w:val="bottom"/>
            <w:hideMark/>
          </w:tcPr>
          <w:p w14:paraId="0D2F71D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25.000,00</w:t>
            </w:r>
          </w:p>
        </w:tc>
        <w:tc>
          <w:tcPr>
            <w:tcW w:w="524" w:type="pct"/>
            <w:tcBorders>
              <w:top w:val="nil"/>
              <w:left w:val="nil"/>
              <w:bottom w:val="nil"/>
              <w:right w:val="nil"/>
            </w:tcBorders>
            <w:shd w:val="clear" w:color="000000" w:fill="FFFF99"/>
            <w:noWrap/>
            <w:vAlign w:val="bottom"/>
            <w:hideMark/>
          </w:tcPr>
          <w:p w14:paraId="70302F3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390E59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8C5A98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25.000,00</w:t>
            </w:r>
          </w:p>
        </w:tc>
      </w:tr>
      <w:tr w:rsidR="00B1050B" w:rsidRPr="00B1050B" w14:paraId="6540E8FD" w14:textId="77777777" w:rsidTr="00B508AA">
        <w:trPr>
          <w:trHeight w:val="255"/>
        </w:trPr>
        <w:tc>
          <w:tcPr>
            <w:tcW w:w="308" w:type="pct"/>
            <w:tcBorders>
              <w:top w:val="nil"/>
              <w:left w:val="nil"/>
              <w:bottom w:val="nil"/>
              <w:right w:val="nil"/>
            </w:tcBorders>
            <w:noWrap/>
            <w:vAlign w:val="bottom"/>
            <w:hideMark/>
          </w:tcPr>
          <w:p w14:paraId="4AB12B33"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9D3150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1DB762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25.000,00</w:t>
            </w:r>
          </w:p>
        </w:tc>
        <w:tc>
          <w:tcPr>
            <w:tcW w:w="524" w:type="pct"/>
            <w:tcBorders>
              <w:top w:val="nil"/>
              <w:left w:val="nil"/>
              <w:bottom w:val="nil"/>
              <w:right w:val="nil"/>
            </w:tcBorders>
            <w:noWrap/>
            <w:vAlign w:val="bottom"/>
            <w:hideMark/>
          </w:tcPr>
          <w:p w14:paraId="5B51901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312745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606FDB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25.000,00</w:t>
            </w:r>
          </w:p>
        </w:tc>
      </w:tr>
      <w:tr w:rsidR="00B1050B" w:rsidRPr="00B1050B" w14:paraId="538A3495" w14:textId="77777777" w:rsidTr="00B508AA">
        <w:trPr>
          <w:trHeight w:val="255"/>
        </w:trPr>
        <w:tc>
          <w:tcPr>
            <w:tcW w:w="308" w:type="pct"/>
            <w:tcBorders>
              <w:top w:val="nil"/>
              <w:left w:val="nil"/>
              <w:bottom w:val="nil"/>
              <w:right w:val="nil"/>
            </w:tcBorders>
            <w:noWrap/>
            <w:vAlign w:val="bottom"/>
            <w:hideMark/>
          </w:tcPr>
          <w:p w14:paraId="06372DF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0DEC3B5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3AAC8E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c>
          <w:tcPr>
            <w:tcW w:w="524" w:type="pct"/>
            <w:tcBorders>
              <w:top w:val="nil"/>
              <w:left w:val="nil"/>
              <w:bottom w:val="nil"/>
              <w:right w:val="nil"/>
            </w:tcBorders>
            <w:noWrap/>
            <w:vAlign w:val="bottom"/>
            <w:hideMark/>
          </w:tcPr>
          <w:p w14:paraId="08E9A3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61F9E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60046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r>
      <w:tr w:rsidR="00B1050B" w:rsidRPr="00B1050B" w14:paraId="3CC3A5BD" w14:textId="77777777" w:rsidTr="00B508AA">
        <w:trPr>
          <w:trHeight w:val="255"/>
        </w:trPr>
        <w:tc>
          <w:tcPr>
            <w:tcW w:w="308" w:type="pct"/>
            <w:tcBorders>
              <w:top w:val="nil"/>
              <w:left w:val="nil"/>
              <w:bottom w:val="nil"/>
              <w:right w:val="nil"/>
            </w:tcBorders>
            <w:noWrap/>
            <w:vAlign w:val="bottom"/>
            <w:hideMark/>
          </w:tcPr>
          <w:p w14:paraId="7810160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1C2961C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novcu</w:t>
            </w:r>
          </w:p>
        </w:tc>
        <w:tc>
          <w:tcPr>
            <w:tcW w:w="405" w:type="pct"/>
            <w:tcBorders>
              <w:top w:val="nil"/>
              <w:left w:val="nil"/>
              <w:bottom w:val="nil"/>
              <w:right w:val="nil"/>
            </w:tcBorders>
            <w:noWrap/>
            <w:vAlign w:val="bottom"/>
            <w:hideMark/>
          </w:tcPr>
          <w:p w14:paraId="7A9916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c>
          <w:tcPr>
            <w:tcW w:w="524" w:type="pct"/>
            <w:tcBorders>
              <w:top w:val="nil"/>
              <w:left w:val="nil"/>
              <w:bottom w:val="nil"/>
              <w:right w:val="nil"/>
            </w:tcBorders>
            <w:noWrap/>
            <w:vAlign w:val="bottom"/>
            <w:hideMark/>
          </w:tcPr>
          <w:p w14:paraId="5E08406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D9B30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59694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r>
      <w:tr w:rsidR="00B1050B" w:rsidRPr="00B1050B" w14:paraId="45AFBF4B"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8BA08BF"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A100042 Pomoći prema Socijalnom programu</w:t>
            </w:r>
          </w:p>
        </w:tc>
        <w:tc>
          <w:tcPr>
            <w:tcW w:w="405" w:type="pct"/>
            <w:tcBorders>
              <w:top w:val="nil"/>
              <w:left w:val="nil"/>
              <w:bottom w:val="nil"/>
              <w:right w:val="nil"/>
            </w:tcBorders>
            <w:shd w:val="clear" w:color="000000" w:fill="CCCCFF"/>
            <w:noWrap/>
            <w:vAlign w:val="bottom"/>
            <w:hideMark/>
          </w:tcPr>
          <w:p w14:paraId="53EE4CF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32.293,00</w:t>
            </w:r>
          </w:p>
        </w:tc>
        <w:tc>
          <w:tcPr>
            <w:tcW w:w="524" w:type="pct"/>
            <w:tcBorders>
              <w:top w:val="nil"/>
              <w:left w:val="nil"/>
              <w:bottom w:val="nil"/>
              <w:right w:val="nil"/>
            </w:tcBorders>
            <w:shd w:val="clear" w:color="000000" w:fill="CCCCFF"/>
            <w:noWrap/>
            <w:vAlign w:val="bottom"/>
            <w:hideMark/>
          </w:tcPr>
          <w:p w14:paraId="780CA2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10.822,02</w:t>
            </w:r>
          </w:p>
        </w:tc>
        <w:tc>
          <w:tcPr>
            <w:tcW w:w="385" w:type="pct"/>
            <w:tcBorders>
              <w:top w:val="nil"/>
              <w:left w:val="nil"/>
              <w:bottom w:val="nil"/>
              <w:right w:val="nil"/>
            </w:tcBorders>
            <w:shd w:val="clear" w:color="000000" w:fill="CCCCFF"/>
            <w:noWrap/>
            <w:vAlign w:val="bottom"/>
            <w:hideMark/>
          </w:tcPr>
          <w:p w14:paraId="17C906F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33,51</w:t>
            </w:r>
          </w:p>
        </w:tc>
        <w:tc>
          <w:tcPr>
            <w:tcW w:w="405" w:type="pct"/>
            <w:tcBorders>
              <w:top w:val="nil"/>
              <w:left w:val="nil"/>
              <w:bottom w:val="nil"/>
              <w:right w:val="nil"/>
            </w:tcBorders>
            <w:shd w:val="clear" w:color="000000" w:fill="CCCCFF"/>
            <w:noWrap/>
            <w:vAlign w:val="bottom"/>
            <w:hideMark/>
          </w:tcPr>
          <w:p w14:paraId="161BDB1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43.115,02</w:t>
            </w:r>
          </w:p>
        </w:tc>
      </w:tr>
      <w:tr w:rsidR="00B1050B" w:rsidRPr="00B1050B" w14:paraId="717C035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24A68D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BA54D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32.293,00</w:t>
            </w:r>
          </w:p>
        </w:tc>
        <w:tc>
          <w:tcPr>
            <w:tcW w:w="524" w:type="pct"/>
            <w:tcBorders>
              <w:top w:val="nil"/>
              <w:left w:val="nil"/>
              <w:bottom w:val="nil"/>
              <w:right w:val="nil"/>
            </w:tcBorders>
            <w:shd w:val="clear" w:color="000000" w:fill="FFFF99"/>
            <w:noWrap/>
            <w:vAlign w:val="bottom"/>
            <w:hideMark/>
          </w:tcPr>
          <w:p w14:paraId="0F9783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10.822,02</w:t>
            </w:r>
          </w:p>
        </w:tc>
        <w:tc>
          <w:tcPr>
            <w:tcW w:w="385" w:type="pct"/>
            <w:tcBorders>
              <w:top w:val="nil"/>
              <w:left w:val="nil"/>
              <w:bottom w:val="nil"/>
              <w:right w:val="nil"/>
            </w:tcBorders>
            <w:shd w:val="clear" w:color="000000" w:fill="FFFF99"/>
            <w:noWrap/>
            <w:vAlign w:val="bottom"/>
            <w:hideMark/>
          </w:tcPr>
          <w:p w14:paraId="4294D66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33,51</w:t>
            </w:r>
          </w:p>
        </w:tc>
        <w:tc>
          <w:tcPr>
            <w:tcW w:w="405" w:type="pct"/>
            <w:tcBorders>
              <w:top w:val="nil"/>
              <w:left w:val="nil"/>
              <w:bottom w:val="nil"/>
              <w:right w:val="nil"/>
            </w:tcBorders>
            <w:shd w:val="clear" w:color="000000" w:fill="FFFF99"/>
            <w:noWrap/>
            <w:vAlign w:val="bottom"/>
            <w:hideMark/>
          </w:tcPr>
          <w:p w14:paraId="62F1CE1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43.115,02</w:t>
            </w:r>
          </w:p>
        </w:tc>
      </w:tr>
      <w:tr w:rsidR="00B1050B" w:rsidRPr="00B1050B" w14:paraId="563EA300" w14:textId="77777777" w:rsidTr="00B508AA">
        <w:trPr>
          <w:trHeight w:val="255"/>
        </w:trPr>
        <w:tc>
          <w:tcPr>
            <w:tcW w:w="308" w:type="pct"/>
            <w:tcBorders>
              <w:top w:val="nil"/>
              <w:left w:val="nil"/>
              <w:bottom w:val="nil"/>
              <w:right w:val="nil"/>
            </w:tcBorders>
            <w:noWrap/>
            <w:vAlign w:val="bottom"/>
            <w:hideMark/>
          </w:tcPr>
          <w:p w14:paraId="3D985F1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985E555"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0BBA2C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32.293,00</w:t>
            </w:r>
          </w:p>
        </w:tc>
        <w:tc>
          <w:tcPr>
            <w:tcW w:w="524" w:type="pct"/>
            <w:tcBorders>
              <w:top w:val="nil"/>
              <w:left w:val="nil"/>
              <w:bottom w:val="nil"/>
              <w:right w:val="nil"/>
            </w:tcBorders>
            <w:noWrap/>
            <w:vAlign w:val="bottom"/>
            <w:hideMark/>
          </w:tcPr>
          <w:p w14:paraId="79608F4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10.822,02</w:t>
            </w:r>
          </w:p>
        </w:tc>
        <w:tc>
          <w:tcPr>
            <w:tcW w:w="385" w:type="pct"/>
            <w:tcBorders>
              <w:top w:val="nil"/>
              <w:left w:val="nil"/>
              <w:bottom w:val="nil"/>
              <w:right w:val="nil"/>
            </w:tcBorders>
            <w:noWrap/>
            <w:vAlign w:val="bottom"/>
            <w:hideMark/>
          </w:tcPr>
          <w:p w14:paraId="0865484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33,51</w:t>
            </w:r>
          </w:p>
        </w:tc>
        <w:tc>
          <w:tcPr>
            <w:tcW w:w="405" w:type="pct"/>
            <w:tcBorders>
              <w:top w:val="nil"/>
              <w:left w:val="nil"/>
              <w:bottom w:val="nil"/>
              <w:right w:val="nil"/>
            </w:tcBorders>
            <w:noWrap/>
            <w:vAlign w:val="bottom"/>
            <w:hideMark/>
          </w:tcPr>
          <w:p w14:paraId="30916E3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43.115,02</w:t>
            </w:r>
          </w:p>
        </w:tc>
      </w:tr>
      <w:tr w:rsidR="00B1050B" w:rsidRPr="00B1050B" w14:paraId="68814FBB" w14:textId="77777777" w:rsidTr="00B508AA">
        <w:trPr>
          <w:trHeight w:val="255"/>
        </w:trPr>
        <w:tc>
          <w:tcPr>
            <w:tcW w:w="308" w:type="pct"/>
            <w:tcBorders>
              <w:top w:val="nil"/>
              <w:left w:val="nil"/>
              <w:bottom w:val="nil"/>
              <w:right w:val="nil"/>
            </w:tcBorders>
            <w:noWrap/>
            <w:vAlign w:val="bottom"/>
            <w:hideMark/>
          </w:tcPr>
          <w:p w14:paraId="3C00217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6C10FD1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62C954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31.563,00</w:t>
            </w:r>
          </w:p>
        </w:tc>
        <w:tc>
          <w:tcPr>
            <w:tcW w:w="524" w:type="pct"/>
            <w:tcBorders>
              <w:top w:val="nil"/>
              <w:left w:val="nil"/>
              <w:bottom w:val="nil"/>
              <w:right w:val="nil"/>
            </w:tcBorders>
            <w:noWrap/>
            <w:vAlign w:val="bottom"/>
            <w:hideMark/>
          </w:tcPr>
          <w:p w14:paraId="60B814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11.437,00</w:t>
            </w:r>
          </w:p>
        </w:tc>
        <w:tc>
          <w:tcPr>
            <w:tcW w:w="385" w:type="pct"/>
            <w:tcBorders>
              <w:top w:val="nil"/>
              <w:left w:val="nil"/>
              <w:bottom w:val="nil"/>
              <w:right w:val="nil"/>
            </w:tcBorders>
            <w:noWrap/>
            <w:vAlign w:val="bottom"/>
            <w:hideMark/>
          </w:tcPr>
          <w:p w14:paraId="110633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36,24</w:t>
            </w:r>
          </w:p>
        </w:tc>
        <w:tc>
          <w:tcPr>
            <w:tcW w:w="405" w:type="pct"/>
            <w:tcBorders>
              <w:top w:val="nil"/>
              <w:left w:val="nil"/>
              <w:bottom w:val="nil"/>
              <w:right w:val="nil"/>
            </w:tcBorders>
            <w:noWrap/>
            <w:vAlign w:val="bottom"/>
            <w:hideMark/>
          </w:tcPr>
          <w:p w14:paraId="35DFDF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43.000,00</w:t>
            </w:r>
          </w:p>
        </w:tc>
      </w:tr>
      <w:tr w:rsidR="00B1050B" w:rsidRPr="00B1050B" w14:paraId="70CC99C7" w14:textId="77777777" w:rsidTr="00B508AA">
        <w:trPr>
          <w:trHeight w:val="255"/>
        </w:trPr>
        <w:tc>
          <w:tcPr>
            <w:tcW w:w="308" w:type="pct"/>
            <w:tcBorders>
              <w:top w:val="nil"/>
              <w:left w:val="nil"/>
              <w:bottom w:val="nil"/>
              <w:right w:val="nil"/>
            </w:tcBorders>
            <w:noWrap/>
            <w:vAlign w:val="bottom"/>
            <w:hideMark/>
          </w:tcPr>
          <w:p w14:paraId="43DCB45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04FF4DA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naravi</w:t>
            </w:r>
          </w:p>
        </w:tc>
        <w:tc>
          <w:tcPr>
            <w:tcW w:w="405" w:type="pct"/>
            <w:tcBorders>
              <w:top w:val="nil"/>
              <w:left w:val="nil"/>
              <w:bottom w:val="nil"/>
              <w:right w:val="nil"/>
            </w:tcBorders>
            <w:noWrap/>
            <w:vAlign w:val="bottom"/>
            <w:hideMark/>
          </w:tcPr>
          <w:p w14:paraId="515347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02E524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BAEB1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7E2546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3D9741B5" w14:textId="77777777" w:rsidTr="00B508AA">
        <w:trPr>
          <w:trHeight w:val="255"/>
        </w:trPr>
        <w:tc>
          <w:tcPr>
            <w:tcW w:w="308" w:type="pct"/>
            <w:tcBorders>
              <w:top w:val="nil"/>
              <w:left w:val="nil"/>
              <w:bottom w:val="nil"/>
              <w:right w:val="nil"/>
            </w:tcBorders>
            <w:noWrap/>
            <w:vAlign w:val="bottom"/>
            <w:hideMark/>
          </w:tcPr>
          <w:p w14:paraId="7434677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197344E3"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novcu</w:t>
            </w:r>
          </w:p>
        </w:tc>
        <w:tc>
          <w:tcPr>
            <w:tcW w:w="405" w:type="pct"/>
            <w:tcBorders>
              <w:top w:val="nil"/>
              <w:left w:val="nil"/>
              <w:bottom w:val="nil"/>
              <w:right w:val="nil"/>
            </w:tcBorders>
            <w:noWrap/>
            <w:vAlign w:val="bottom"/>
            <w:hideMark/>
          </w:tcPr>
          <w:p w14:paraId="762672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28.563,00</w:t>
            </w:r>
          </w:p>
        </w:tc>
        <w:tc>
          <w:tcPr>
            <w:tcW w:w="524" w:type="pct"/>
            <w:tcBorders>
              <w:top w:val="nil"/>
              <w:left w:val="nil"/>
              <w:bottom w:val="nil"/>
              <w:right w:val="nil"/>
            </w:tcBorders>
            <w:noWrap/>
            <w:vAlign w:val="bottom"/>
            <w:hideMark/>
          </w:tcPr>
          <w:p w14:paraId="3C04C2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11.437,00</w:t>
            </w:r>
          </w:p>
        </w:tc>
        <w:tc>
          <w:tcPr>
            <w:tcW w:w="385" w:type="pct"/>
            <w:tcBorders>
              <w:top w:val="nil"/>
              <w:left w:val="nil"/>
              <w:bottom w:val="nil"/>
              <w:right w:val="nil"/>
            </w:tcBorders>
            <w:noWrap/>
            <w:vAlign w:val="bottom"/>
            <w:hideMark/>
          </w:tcPr>
          <w:p w14:paraId="1DB3A0A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40,04</w:t>
            </w:r>
          </w:p>
        </w:tc>
        <w:tc>
          <w:tcPr>
            <w:tcW w:w="405" w:type="pct"/>
            <w:tcBorders>
              <w:top w:val="nil"/>
              <w:left w:val="nil"/>
              <w:bottom w:val="nil"/>
              <w:right w:val="nil"/>
            </w:tcBorders>
            <w:noWrap/>
            <w:vAlign w:val="bottom"/>
            <w:hideMark/>
          </w:tcPr>
          <w:p w14:paraId="0F25F0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r>
      <w:tr w:rsidR="00B1050B" w:rsidRPr="00B1050B" w14:paraId="5460A46C" w14:textId="77777777" w:rsidTr="00B508AA">
        <w:trPr>
          <w:trHeight w:val="255"/>
        </w:trPr>
        <w:tc>
          <w:tcPr>
            <w:tcW w:w="308" w:type="pct"/>
            <w:tcBorders>
              <w:top w:val="nil"/>
              <w:left w:val="nil"/>
              <w:bottom w:val="nil"/>
              <w:right w:val="nil"/>
            </w:tcBorders>
            <w:noWrap/>
            <w:vAlign w:val="bottom"/>
            <w:hideMark/>
          </w:tcPr>
          <w:p w14:paraId="6EC07F4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69E01F1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56165E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730,00</w:t>
            </w:r>
          </w:p>
        </w:tc>
        <w:tc>
          <w:tcPr>
            <w:tcW w:w="524" w:type="pct"/>
            <w:tcBorders>
              <w:top w:val="nil"/>
              <w:left w:val="nil"/>
              <w:bottom w:val="nil"/>
              <w:right w:val="nil"/>
            </w:tcBorders>
            <w:noWrap/>
            <w:vAlign w:val="bottom"/>
            <w:hideMark/>
          </w:tcPr>
          <w:p w14:paraId="332C5D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-614,98</w:t>
            </w:r>
          </w:p>
        </w:tc>
        <w:tc>
          <w:tcPr>
            <w:tcW w:w="385" w:type="pct"/>
            <w:tcBorders>
              <w:top w:val="nil"/>
              <w:left w:val="nil"/>
              <w:bottom w:val="nil"/>
              <w:right w:val="nil"/>
            </w:tcBorders>
            <w:noWrap/>
            <w:vAlign w:val="bottom"/>
            <w:hideMark/>
          </w:tcPr>
          <w:p w14:paraId="48072EE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-84,24</w:t>
            </w:r>
          </w:p>
        </w:tc>
        <w:tc>
          <w:tcPr>
            <w:tcW w:w="405" w:type="pct"/>
            <w:tcBorders>
              <w:top w:val="nil"/>
              <w:left w:val="nil"/>
              <w:bottom w:val="nil"/>
              <w:right w:val="nil"/>
            </w:tcBorders>
            <w:noWrap/>
            <w:vAlign w:val="bottom"/>
            <w:hideMark/>
          </w:tcPr>
          <w:p w14:paraId="56A008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115,02</w:t>
            </w:r>
          </w:p>
        </w:tc>
      </w:tr>
      <w:tr w:rsidR="00B1050B" w:rsidRPr="00B1050B" w14:paraId="56471482" w14:textId="77777777" w:rsidTr="00B508AA">
        <w:trPr>
          <w:trHeight w:val="255"/>
        </w:trPr>
        <w:tc>
          <w:tcPr>
            <w:tcW w:w="308" w:type="pct"/>
            <w:tcBorders>
              <w:top w:val="nil"/>
              <w:left w:val="nil"/>
              <w:bottom w:val="nil"/>
              <w:right w:val="nil"/>
            </w:tcBorders>
            <w:noWrap/>
            <w:vAlign w:val="bottom"/>
            <w:hideMark/>
          </w:tcPr>
          <w:p w14:paraId="1A909FB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394B4F0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192461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730,00</w:t>
            </w:r>
          </w:p>
        </w:tc>
        <w:tc>
          <w:tcPr>
            <w:tcW w:w="524" w:type="pct"/>
            <w:tcBorders>
              <w:top w:val="nil"/>
              <w:left w:val="nil"/>
              <w:bottom w:val="nil"/>
              <w:right w:val="nil"/>
            </w:tcBorders>
            <w:noWrap/>
            <w:vAlign w:val="bottom"/>
            <w:hideMark/>
          </w:tcPr>
          <w:p w14:paraId="23CF1C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-614,98</w:t>
            </w:r>
          </w:p>
        </w:tc>
        <w:tc>
          <w:tcPr>
            <w:tcW w:w="385" w:type="pct"/>
            <w:tcBorders>
              <w:top w:val="nil"/>
              <w:left w:val="nil"/>
              <w:bottom w:val="nil"/>
              <w:right w:val="nil"/>
            </w:tcBorders>
            <w:noWrap/>
            <w:vAlign w:val="bottom"/>
            <w:hideMark/>
          </w:tcPr>
          <w:p w14:paraId="5B74A2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-84,24</w:t>
            </w:r>
          </w:p>
        </w:tc>
        <w:tc>
          <w:tcPr>
            <w:tcW w:w="405" w:type="pct"/>
            <w:tcBorders>
              <w:top w:val="nil"/>
              <w:left w:val="nil"/>
              <w:bottom w:val="nil"/>
              <w:right w:val="nil"/>
            </w:tcBorders>
            <w:noWrap/>
            <w:vAlign w:val="bottom"/>
            <w:hideMark/>
          </w:tcPr>
          <w:p w14:paraId="247C79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115,02</w:t>
            </w:r>
          </w:p>
        </w:tc>
      </w:tr>
      <w:tr w:rsidR="00B1050B" w:rsidRPr="00B1050B" w14:paraId="098F97E2"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FEA9145"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A100044 Briga o osobama treće životne dobi sufinanciranjem osnovnih životnih potreba</w:t>
            </w:r>
          </w:p>
        </w:tc>
        <w:tc>
          <w:tcPr>
            <w:tcW w:w="405" w:type="pct"/>
            <w:tcBorders>
              <w:top w:val="nil"/>
              <w:left w:val="nil"/>
              <w:bottom w:val="nil"/>
              <w:right w:val="nil"/>
            </w:tcBorders>
            <w:shd w:val="clear" w:color="000000" w:fill="CCCCFF"/>
            <w:noWrap/>
            <w:vAlign w:val="bottom"/>
            <w:hideMark/>
          </w:tcPr>
          <w:p w14:paraId="64D4004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c>
          <w:tcPr>
            <w:tcW w:w="524" w:type="pct"/>
            <w:tcBorders>
              <w:top w:val="nil"/>
              <w:left w:val="nil"/>
              <w:bottom w:val="nil"/>
              <w:right w:val="nil"/>
            </w:tcBorders>
            <w:shd w:val="clear" w:color="000000" w:fill="CCCCFF"/>
            <w:noWrap/>
            <w:vAlign w:val="bottom"/>
            <w:hideMark/>
          </w:tcPr>
          <w:p w14:paraId="341C43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B5FAB9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604671F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r>
      <w:tr w:rsidR="00B1050B" w:rsidRPr="00B1050B" w14:paraId="7DB4B5C2"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4C26994"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1159409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c>
          <w:tcPr>
            <w:tcW w:w="524" w:type="pct"/>
            <w:tcBorders>
              <w:top w:val="nil"/>
              <w:left w:val="nil"/>
              <w:bottom w:val="nil"/>
              <w:right w:val="nil"/>
            </w:tcBorders>
            <w:shd w:val="clear" w:color="000000" w:fill="FFFF99"/>
            <w:noWrap/>
            <w:vAlign w:val="bottom"/>
            <w:hideMark/>
          </w:tcPr>
          <w:p w14:paraId="281085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CDC726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01CD8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26.000,00</w:t>
            </w:r>
          </w:p>
        </w:tc>
      </w:tr>
      <w:tr w:rsidR="00B1050B" w:rsidRPr="00B1050B" w14:paraId="7626E95E" w14:textId="77777777" w:rsidTr="00B508AA">
        <w:trPr>
          <w:trHeight w:val="255"/>
        </w:trPr>
        <w:tc>
          <w:tcPr>
            <w:tcW w:w="308" w:type="pct"/>
            <w:tcBorders>
              <w:top w:val="nil"/>
              <w:left w:val="nil"/>
              <w:bottom w:val="nil"/>
              <w:right w:val="nil"/>
            </w:tcBorders>
            <w:noWrap/>
            <w:vAlign w:val="bottom"/>
            <w:hideMark/>
          </w:tcPr>
          <w:p w14:paraId="18ADDC8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0F1BCB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4E0E57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26.000,00</w:t>
            </w:r>
          </w:p>
        </w:tc>
        <w:tc>
          <w:tcPr>
            <w:tcW w:w="524" w:type="pct"/>
            <w:tcBorders>
              <w:top w:val="nil"/>
              <w:left w:val="nil"/>
              <w:bottom w:val="nil"/>
              <w:right w:val="nil"/>
            </w:tcBorders>
            <w:noWrap/>
            <w:vAlign w:val="bottom"/>
            <w:hideMark/>
          </w:tcPr>
          <w:p w14:paraId="32CFAFD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498B77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1C4636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26.000,00</w:t>
            </w:r>
          </w:p>
        </w:tc>
      </w:tr>
      <w:tr w:rsidR="00B1050B" w:rsidRPr="00B1050B" w14:paraId="1981A32C" w14:textId="77777777" w:rsidTr="00B508AA">
        <w:trPr>
          <w:trHeight w:val="255"/>
        </w:trPr>
        <w:tc>
          <w:tcPr>
            <w:tcW w:w="308" w:type="pct"/>
            <w:tcBorders>
              <w:top w:val="nil"/>
              <w:left w:val="nil"/>
              <w:bottom w:val="nil"/>
              <w:right w:val="nil"/>
            </w:tcBorders>
            <w:noWrap/>
            <w:vAlign w:val="bottom"/>
            <w:hideMark/>
          </w:tcPr>
          <w:p w14:paraId="4DD3B1C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4D574DF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na temelju osiguranja i druge naknade</w:t>
            </w:r>
          </w:p>
        </w:tc>
        <w:tc>
          <w:tcPr>
            <w:tcW w:w="405" w:type="pct"/>
            <w:tcBorders>
              <w:top w:val="nil"/>
              <w:left w:val="nil"/>
              <w:bottom w:val="nil"/>
              <w:right w:val="nil"/>
            </w:tcBorders>
            <w:noWrap/>
            <w:vAlign w:val="bottom"/>
            <w:hideMark/>
          </w:tcPr>
          <w:p w14:paraId="295806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c>
          <w:tcPr>
            <w:tcW w:w="524" w:type="pct"/>
            <w:tcBorders>
              <w:top w:val="nil"/>
              <w:left w:val="nil"/>
              <w:bottom w:val="nil"/>
              <w:right w:val="nil"/>
            </w:tcBorders>
            <w:noWrap/>
            <w:vAlign w:val="bottom"/>
            <w:hideMark/>
          </w:tcPr>
          <w:p w14:paraId="30FA84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5B21A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CA1E2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r>
      <w:tr w:rsidR="00B1050B" w:rsidRPr="00B1050B" w14:paraId="4AD1DA49" w14:textId="77777777" w:rsidTr="00B508AA">
        <w:trPr>
          <w:trHeight w:val="255"/>
        </w:trPr>
        <w:tc>
          <w:tcPr>
            <w:tcW w:w="308" w:type="pct"/>
            <w:tcBorders>
              <w:top w:val="nil"/>
              <w:left w:val="nil"/>
              <w:bottom w:val="nil"/>
              <w:right w:val="nil"/>
            </w:tcBorders>
            <w:noWrap/>
            <w:vAlign w:val="bottom"/>
            <w:hideMark/>
          </w:tcPr>
          <w:p w14:paraId="1D5D9BF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37</w:t>
            </w:r>
          </w:p>
        </w:tc>
        <w:tc>
          <w:tcPr>
            <w:tcW w:w="2974" w:type="pct"/>
            <w:tcBorders>
              <w:top w:val="nil"/>
              <w:left w:val="nil"/>
              <w:bottom w:val="nil"/>
              <w:right w:val="nil"/>
            </w:tcBorders>
            <w:noWrap/>
            <w:vAlign w:val="bottom"/>
            <w:hideMark/>
          </w:tcPr>
          <w:p w14:paraId="2B340E9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građanima i kućanstvima u novcu</w:t>
            </w:r>
          </w:p>
        </w:tc>
        <w:tc>
          <w:tcPr>
            <w:tcW w:w="405" w:type="pct"/>
            <w:tcBorders>
              <w:top w:val="nil"/>
              <w:left w:val="nil"/>
              <w:bottom w:val="nil"/>
              <w:right w:val="nil"/>
            </w:tcBorders>
            <w:noWrap/>
            <w:vAlign w:val="bottom"/>
            <w:hideMark/>
          </w:tcPr>
          <w:p w14:paraId="071FBC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c>
          <w:tcPr>
            <w:tcW w:w="524" w:type="pct"/>
            <w:tcBorders>
              <w:top w:val="nil"/>
              <w:left w:val="nil"/>
              <w:bottom w:val="nil"/>
              <w:right w:val="nil"/>
            </w:tcBorders>
            <w:noWrap/>
            <w:vAlign w:val="bottom"/>
            <w:hideMark/>
          </w:tcPr>
          <w:p w14:paraId="67897C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08754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2C1407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26.000,00</w:t>
            </w:r>
          </w:p>
        </w:tc>
      </w:tr>
      <w:tr w:rsidR="00B1050B" w:rsidRPr="00B1050B" w14:paraId="5D132D2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6FAFF4F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A100045 Financiranje Crvenog križa za Projekt "Mobilnog tima"</w:t>
            </w:r>
          </w:p>
        </w:tc>
        <w:tc>
          <w:tcPr>
            <w:tcW w:w="405" w:type="pct"/>
            <w:tcBorders>
              <w:top w:val="nil"/>
              <w:left w:val="nil"/>
              <w:bottom w:val="nil"/>
              <w:right w:val="nil"/>
            </w:tcBorders>
            <w:shd w:val="clear" w:color="000000" w:fill="CCCCFF"/>
            <w:noWrap/>
            <w:vAlign w:val="bottom"/>
            <w:hideMark/>
          </w:tcPr>
          <w:p w14:paraId="4C54AAE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45.700,00</w:t>
            </w:r>
          </w:p>
        </w:tc>
        <w:tc>
          <w:tcPr>
            <w:tcW w:w="524" w:type="pct"/>
            <w:tcBorders>
              <w:top w:val="nil"/>
              <w:left w:val="nil"/>
              <w:bottom w:val="nil"/>
              <w:right w:val="nil"/>
            </w:tcBorders>
            <w:shd w:val="clear" w:color="000000" w:fill="CCCCFF"/>
            <w:noWrap/>
            <w:vAlign w:val="bottom"/>
            <w:hideMark/>
          </w:tcPr>
          <w:p w14:paraId="672D226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498CC1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7E8124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45.700,00</w:t>
            </w:r>
          </w:p>
        </w:tc>
      </w:tr>
      <w:tr w:rsidR="00B1050B" w:rsidRPr="00B1050B" w14:paraId="3473841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3B708F4"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5FDF5AC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45.700,00</w:t>
            </w:r>
          </w:p>
        </w:tc>
        <w:tc>
          <w:tcPr>
            <w:tcW w:w="524" w:type="pct"/>
            <w:tcBorders>
              <w:top w:val="nil"/>
              <w:left w:val="nil"/>
              <w:bottom w:val="nil"/>
              <w:right w:val="nil"/>
            </w:tcBorders>
            <w:shd w:val="clear" w:color="000000" w:fill="FFFF99"/>
            <w:noWrap/>
            <w:vAlign w:val="bottom"/>
            <w:hideMark/>
          </w:tcPr>
          <w:p w14:paraId="16AB1C0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D5E08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B71B68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45.700,00</w:t>
            </w:r>
          </w:p>
        </w:tc>
      </w:tr>
      <w:tr w:rsidR="00B1050B" w:rsidRPr="00B1050B" w14:paraId="18513259" w14:textId="77777777" w:rsidTr="00B508AA">
        <w:trPr>
          <w:trHeight w:val="255"/>
        </w:trPr>
        <w:tc>
          <w:tcPr>
            <w:tcW w:w="308" w:type="pct"/>
            <w:tcBorders>
              <w:top w:val="nil"/>
              <w:left w:val="nil"/>
              <w:bottom w:val="nil"/>
              <w:right w:val="nil"/>
            </w:tcBorders>
            <w:noWrap/>
            <w:vAlign w:val="bottom"/>
            <w:hideMark/>
          </w:tcPr>
          <w:p w14:paraId="4E9EA77D"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78C576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E01E0F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45.700,00</w:t>
            </w:r>
          </w:p>
        </w:tc>
        <w:tc>
          <w:tcPr>
            <w:tcW w:w="524" w:type="pct"/>
            <w:tcBorders>
              <w:top w:val="nil"/>
              <w:left w:val="nil"/>
              <w:bottom w:val="nil"/>
              <w:right w:val="nil"/>
            </w:tcBorders>
            <w:noWrap/>
            <w:vAlign w:val="bottom"/>
            <w:hideMark/>
          </w:tcPr>
          <w:p w14:paraId="49200F5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DF94B8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FD277F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45.700,00</w:t>
            </w:r>
          </w:p>
        </w:tc>
      </w:tr>
      <w:tr w:rsidR="00B1050B" w:rsidRPr="00B1050B" w14:paraId="6DDD7472" w14:textId="77777777" w:rsidTr="00B508AA">
        <w:trPr>
          <w:trHeight w:val="255"/>
        </w:trPr>
        <w:tc>
          <w:tcPr>
            <w:tcW w:w="308" w:type="pct"/>
            <w:tcBorders>
              <w:top w:val="nil"/>
              <w:left w:val="nil"/>
              <w:bottom w:val="nil"/>
              <w:right w:val="nil"/>
            </w:tcBorders>
            <w:noWrap/>
            <w:vAlign w:val="bottom"/>
            <w:hideMark/>
          </w:tcPr>
          <w:p w14:paraId="7E053E3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2A30EBE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31D68C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45.700,00</w:t>
            </w:r>
          </w:p>
        </w:tc>
        <w:tc>
          <w:tcPr>
            <w:tcW w:w="524" w:type="pct"/>
            <w:tcBorders>
              <w:top w:val="nil"/>
              <w:left w:val="nil"/>
              <w:bottom w:val="nil"/>
              <w:right w:val="nil"/>
            </w:tcBorders>
            <w:noWrap/>
            <w:vAlign w:val="bottom"/>
            <w:hideMark/>
          </w:tcPr>
          <w:p w14:paraId="0ED062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B673D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2BD93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45.700,00</w:t>
            </w:r>
          </w:p>
        </w:tc>
      </w:tr>
      <w:tr w:rsidR="00B1050B" w:rsidRPr="00B1050B" w14:paraId="1C3C4302" w14:textId="77777777" w:rsidTr="00B508AA">
        <w:trPr>
          <w:trHeight w:val="255"/>
        </w:trPr>
        <w:tc>
          <w:tcPr>
            <w:tcW w:w="308" w:type="pct"/>
            <w:tcBorders>
              <w:top w:val="nil"/>
              <w:left w:val="nil"/>
              <w:bottom w:val="nil"/>
              <w:right w:val="nil"/>
            </w:tcBorders>
            <w:noWrap/>
            <w:vAlign w:val="bottom"/>
            <w:hideMark/>
          </w:tcPr>
          <w:p w14:paraId="63C9356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39133B6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31DA25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45.700,00</w:t>
            </w:r>
          </w:p>
        </w:tc>
        <w:tc>
          <w:tcPr>
            <w:tcW w:w="524" w:type="pct"/>
            <w:tcBorders>
              <w:top w:val="nil"/>
              <w:left w:val="nil"/>
              <w:bottom w:val="nil"/>
              <w:right w:val="nil"/>
            </w:tcBorders>
            <w:noWrap/>
            <w:vAlign w:val="bottom"/>
            <w:hideMark/>
          </w:tcPr>
          <w:p w14:paraId="18EDAA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0A81E3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C9C88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45.700,00</w:t>
            </w:r>
          </w:p>
        </w:tc>
      </w:tr>
      <w:tr w:rsidR="00B1050B" w:rsidRPr="00B1050B" w14:paraId="363081F9"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EE375C6"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A100046 Financiranje redovnih djelatnosti Crvenog križa</w:t>
            </w:r>
          </w:p>
        </w:tc>
        <w:tc>
          <w:tcPr>
            <w:tcW w:w="405" w:type="pct"/>
            <w:tcBorders>
              <w:top w:val="nil"/>
              <w:left w:val="nil"/>
              <w:bottom w:val="nil"/>
              <w:right w:val="nil"/>
            </w:tcBorders>
            <w:shd w:val="clear" w:color="000000" w:fill="CCCCFF"/>
            <w:noWrap/>
            <w:vAlign w:val="bottom"/>
            <w:hideMark/>
          </w:tcPr>
          <w:p w14:paraId="072A02C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28.200,00</w:t>
            </w:r>
          </w:p>
        </w:tc>
        <w:tc>
          <w:tcPr>
            <w:tcW w:w="524" w:type="pct"/>
            <w:tcBorders>
              <w:top w:val="nil"/>
              <w:left w:val="nil"/>
              <w:bottom w:val="nil"/>
              <w:right w:val="nil"/>
            </w:tcBorders>
            <w:shd w:val="clear" w:color="000000" w:fill="CCCCFF"/>
            <w:noWrap/>
            <w:vAlign w:val="bottom"/>
            <w:hideMark/>
          </w:tcPr>
          <w:p w14:paraId="71BA2C1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E3A625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70DBAAB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28.200,00</w:t>
            </w:r>
          </w:p>
        </w:tc>
      </w:tr>
      <w:tr w:rsidR="00B1050B" w:rsidRPr="00B1050B" w14:paraId="0308C989"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DF70B7D"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0980B90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28.200,00</w:t>
            </w:r>
          </w:p>
        </w:tc>
        <w:tc>
          <w:tcPr>
            <w:tcW w:w="524" w:type="pct"/>
            <w:tcBorders>
              <w:top w:val="nil"/>
              <w:left w:val="nil"/>
              <w:bottom w:val="nil"/>
              <w:right w:val="nil"/>
            </w:tcBorders>
            <w:shd w:val="clear" w:color="000000" w:fill="FFFF99"/>
            <w:noWrap/>
            <w:vAlign w:val="bottom"/>
            <w:hideMark/>
          </w:tcPr>
          <w:p w14:paraId="2A478D9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60F0B2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A2CC8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28.200,00</w:t>
            </w:r>
          </w:p>
        </w:tc>
      </w:tr>
      <w:tr w:rsidR="00B1050B" w:rsidRPr="00B1050B" w14:paraId="6A836A2D" w14:textId="77777777" w:rsidTr="00B508AA">
        <w:trPr>
          <w:trHeight w:val="255"/>
        </w:trPr>
        <w:tc>
          <w:tcPr>
            <w:tcW w:w="308" w:type="pct"/>
            <w:tcBorders>
              <w:top w:val="nil"/>
              <w:left w:val="nil"/>
              <w:bottom w:val="nil"/>
              <w:right w:val="nil"/>
            </w:tcBorders>
            <w:noWrap/>
            <w:vAlign w:val="bottom"/>
            <w:hideMark/>
          </w:tcPr>
          <w:p w14:paraId="0328360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8AE942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C76573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28.200,00</w:t>
            </w:r>
          </w:p>
        </w:tc>
        <w:tc>
          <w:tcPr>
            <w:tcW w:w="524" w:type="pct"/>
            <w:tcBorders>
              <w:top w:val="nil"/>
              <w:left w:val="nil"/>
              <w:bottom w:val="nil"/>
              <w:right w:val="nil"/>
            </w:tcBorders>
            <w:noWrap/>
            <w:vAlign w:val="bottom"/>
            <w:hideMark/>
          </w:tcPr>
          <w:p w14:paraId="02FC638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783BC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3EE5D7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28.200,00</w:t>
            </w:r>
          </w:p>
        </w:tc>
      </w:tr>
      <w:tr w:rsidR="00B1050B" w:rsidRPr="00B1050B" w14:paraId="404C7FDD" w14:textId="77777777" w:rsidTr="00B508AA">
        <w:trPr>
          <w:trHeight w:val="255"/>
        </w:trPr>
        <w:tc>
          <w:tcPr>
            <w:tcW w:w="308" w:type="pct"/>
            <w:tcBorders>
              <w:top w:val="nil"/>
              <w:left w:val="nil"/>
              <w:bottom w:val="nil"/>
              <w:right w:val="nil"/>
            </w:tcBorders>
            <w:noWrap/>
            <w:vAlign w:val="bottom"/>
            <w:hideMark/>
          </w:tcPr>
          <w:p w14:paraId="4E8D2E0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192C32D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4FA729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28.200,00</w:t>
            </w:r>
          </w:p>
        </w:tc>
        <w:tc>
          <w:tcPr>
            <w:tcW w:w="524" w:type="pct"/>
            <w:tcBorders>
              <w:top w:val="nil"/>
              <w:left w:val="nil"/>
              <w:bottom w:val="nil"/>
              <w:right w:val="nil"/>
            </w:tcBorders>
            <w:noWrap/>
            <w:vAlign w:val="bottom"/>
            <w:hideMark/>
          </w:tcPr>
          <w:p w14:paraId="5AF344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18EF0A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3B3B5A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28.200,00</w:t>
            </w:r>
          </w:p>
        </w:tc>
      </w:tr>
      <w:tr w:rsidR="00B1050B" w:rsidRPr="00B1050B" w14:paraId="3295208B" w14:textId="77777777" w:rsidTr="00B508AA">
        <w:trPr>
          <w:trHeight w:val="255"/>
        </w:trPr>
        <w:tc>
          <w:tcPr>
            <w:tcW w:w="308" w:type="pct"/>
            <w:tcBorders>
              <w:top w:val="nil"/>
              <w:left w:val="nil"/>
              <w:bottom w:val="nil"/>
              <w:right w:val="nil"/>
            </w:tcBorders>
            <w:noWrap/>
            <w:vAlign w:val="bottom"/>
            <w:hideMark/>
          </w:tcPr>
          <w:p w14:paraId="51D223F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05BA9D0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6327481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28.200,00</w:t>
            </w:r>
          </w:p>
        </w:tc>
        <w:tc>
          <w:tcPr>
            <w:tcW w:w="524" w:type="pct"/>
            <w:tcBorders>
              <w:top w:val="nil"/>
              <w:left w:val="nil"/>
              <w:bottom w:val="nil"/>
              <w:right w:val="nil"/>
            </w:tcBorders>
            <w:noWrap/>
            <w:vAlign w:val="bottom"/>
            <w:hideMark/>
          </w:tcPr>
          <w:p w14:paraId="7505BB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7E999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7AD68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28.200,00</w:t>
            </w:r>
          </w:p>
        </w:tc>
      </w:tr>
      <w:tr w:rsidR="00B1050B" w:rsidRPr="00B1050B" w14:paraId="40A59462"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E0E45B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A100047 Sufinanciranje programa rada neprofitnih organizacija na području socijalne skrbi</w:t>
            </w:r>
          </w:p>
        </w:tc>
        <w:tc>
          <w:tcPr>
            <w:tcW w:w="405" w:type="pct"/>
            <w:tcBorders>
              <w:top w:val="nil"/>
              <w:left w:val="nil"/>
              <w:bottom w:val="nil"/>
              <w:right w:val="nil"/>
            </w:tcBorders>
            <w:shd w:val="clear" w:color="000000" w:fill="CCCCFF"/>
            <w:noWrap/>
            <w:vAlign w:val="bottom"/>
            <w:hideMark/>
          </w:tcPr>
          <w:p w14:paraId="249579C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524" w:type="pct"/>
            <w:tcBorders>
              <w:top w:val="nil"/>
              <w:left w:val="nil"/>
              <w:bottom w:val="nil"/>
              <w:right w:val="nil"/>
            </w:tcBorders>
            <w:shd w:val="clear" w:color="000000" w:fill="CCCCFF"/>
            <w:noWrap/>
            <w:vAlign w:val="bottom"/>
            <w:hideMark/>
          </w:tcPr>
          <w:p w14:paraId="156DFAF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741EBF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77061D7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r>
      <w:tr w:rsidR="00B1050B" w:rsidRPr="00B1050B" w14:paraId="3D678D18"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B3A3CF5"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441562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c>
          <w:tcPr>
            <w:tcW w:w="524" w:type="pct"/>
            <w:tcBorders>
              <w:top w:val="nil"/>
              <w:left w:val="nil"/>
              <w:bottom w:val="nil"/>
              <w:right w:val="nil"/>
            </w:tcBorders>
            <w:shd w:val="clear" w:color="000000" w:fill="FFFF99"/>
            <w:noWrap/>
            <w:vAlign w:val="bottom"/>
            <w:hideMark/>
          </w:tcPr>
          <w:p w14:paraId="0993C7A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55F1A4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C7FC9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7.500,00</w:t>
            </w:r>
          </w:p>
        </w:tc>
      </w:tr>
      <w:tr w:rsidR="00B1050B" w:rsidRPr="00B1050B" w14:paraId="0A080DD0" w14:textId="77777777" w:rsidTr="00B508AA">
        <w:trPr>
          <w:trHeight w:val="255"/>
        </w:trPr>
        <w:tc>
          <w:tcPr>
            <w:tcW w:w="308" w:type="pct"/>
            <w:tcBorders>
              <w:top w:val="nil"/>
              <w:left w:val="nil"/>
              <w:bottom w:val="nil"/>
              <w:right w:val="nil"/>
            </w:tcBorders>
            <w:noWrap/>
            <w:vAlign w:val="bottom"/>
            <w:hideMark/>
          </w:tcPr>
          <w:p w14:paraId="489C9681"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3A46A2F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2E697E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7.500,00</w:t>
            </w:r>
          </w:p>
        </w:tc>
        <w:tc>
          <w:tcPr>
            <w:tcW w:w="524" w:type="pct"/>
            <w:tcBorders>
              <w:top w:val="nil"/>
              <w:left w:val="nil"/>
              <w:bottom w:val="nil"/>
              <w:right w:val="nil"/>
            </w:tcBorders>
            <w:noWrap/>
            <w:vAlign w:val="bottom"/>
            <w:hideMark/>
          </w:tcPr>
          <w:p w14:paraId="235D446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C1680C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6565BA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7.500,00</w:t>
            </w:r>
          </w:p>
        </w:tc>
      </w:tr>
      <w:tr w:rsidR="00B1050B" w:rsidRPr="00B1050B" w14:paraId="68DE9123" w14:textId="77777777" w:rsidTr="00B508AA">
        <w:trPr>
          <w:trHeight w:val="255"/>
        </w:trPr>
        <w:tc>
          <w:tcPr>
            <w:tcW w:w="308" w:type="pct"/>
            <w:tcBorders>
              <w:top w:val="nil"/>
              <w:left w:val="nil"/>
              <w:bottom w:val="nil"/>
              <w:right w:val="nil"/>
            </w:tcBorders>
            <w:noWrap/>
            <w:vAlign w:val="bottom"/>
            <w:hideMark/>
          </w:tcPr>
          <w:p w14:paraId="720691B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0112142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donacije, kazne, naknade šteta i kapitalne pomoći</w:t>
            </w:r>
          </w:p>
        </w:tc>
        <w:tc>
          <w:tcPr>
            <w:tcW w:w="405" w:type="pct"/>
            <w:tcBorders>
              <w:top w:val="nil"/>
              <w:left w:val="nil"/>
              <w:bottom w:val="nil"/>
              <w:right w:val="nil"/>
            </w:tcBorders>
            <w:noWrap/>
            <w:vAlign w:val="bottom"/>
            <w:hideMark/>
          </w:tcPr>
          <w:p w14:paraId="2D9C90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524" w:type="pct"/>
            <w:tcBorders>
              <w:top w:val="nil"/>
              <w:left w:val="nil"/>
              <w:bottom w:val="nil"/>
              <w:right w:val="nil"/>
            </w:tcBorders>
            <w:noWrap/>
            <w:vAlign w:val="bottom"/>
            <w:hideMark/>
          </w:tcPr>
          <w:p w14:paraId="6A4F72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4E8A9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CADF6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r>
      <w:tr w:rsidR="00B1050B" w:rsidRPr="00B1050B" w14:paraId="629D1A2C" w14:textId="77777777" w:rsidTr="00B508AA">
        <w:trPr>
          <w:trHeight w:val="255"/>
        </w:trPr>
        <w:tc>
          <w:tcPr>
            <w:tcW w:w="308" w:type="pct"/>
            <w:tcBorders>
              <w:top w:val="nil"/>
              <w:left w:val="nil"/>
              <w:bottom w:val="nil"/>
              <w:right w:val="nil"/>
            </w:tcBorders>
            <w:noWrap/>
            <w:vAlign w:val="bottom"/>
            <w:hideMark/>
          </w:tcPr>
          <w:p w14:paraId="3D72D0A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38</w:t>
            </w:r>
          </w:p>
        </w:tc>
        <w:tc>
          <w:tcPr>
            <w:tcW w:w="2974" w:type="pct"/>
            <w:tcBorders>
              <w:top w:val="nil"/>
              <w:left w:val="nil"/>
              <w:bottom w:val="nil"/>
              <w:right w:val="nil"/>
            </w:tcBorders>
            <w:noWrap/>
            <w:vAlign w:val="bottom"/>
            <w:hideMark/>
          </w:tcPr>
          <w:p w14:paraId="78BB171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Tekuće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donacije</w:t>
            </w:r>
            <w:proofErr w:type="spellEnd"/>
            <w:r w:rsidRPr="00B1050B">
              <w:rPr>
                <w:rFonts w:ascii="Arial" w:hAnsi="Arial" w:cs="Arial"/>
                <w:sz w:val="14"/>
                <w:szCs w:val="14"/>
                <w:lang w:val="en-US" w:eastAsia="en-US"/>
              </w:rPr>
              <w:t xml:space="preserve"> u </w:t>
            </w:r>
            <w:proofErr w:type="spellStart"/>
            <w:r w:rsidRPr="00B1050B">
              <w:rPr>
                <w:rFonts w:ascii="Arial" w:hAnsi="Arial" w:cs="Arial"/>
                <w:sz w:val="14"/>
                <w:szCs w:val="14"/>
                <w:lang w:val="en-US" w:eastAsia="en-US"/>
              </w:rPr>
              <w:t>novcu</w:t>
            </w:r>
            <w:proofErr w:type="spellEnd"/>
          </w:p>
        </w:tc>
        <w:tc>
          <w:tcPr>
            <w:tcW w:w="405" w:type="pct"/>
            <w:tcBorders>
              <w:top w:val="nil"/>
              <w:left w:val="nil"/>
              <w:bottom w:val="nil"/>
              <w:right w:val="nil"/>
            </w:tcBorders>
            <w:noWrap/>
            <w:vAlign w:val="bottom"/>
            <w:hideMark/>
          </w:tcPr>
          <w:p w14:paraId="3C72B7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c>
          <w:tcPr>
            <w:tcW w:w="524" w:type="pct"/>
            <w:tcBorders>
              <w:top w:val="nil"/>
              <w:left w:val="nil"/>
              <w:bottom w:val="nil"/>
              <w:right w:val="nil"/>
            </w:tcBorders>
            <w:noWrap/>
            <w:vAlign w:val="bottom"/>
            <w:hideMark/>
          </w:tcPr>
          <w:p w14:paraId="17EA65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6431C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79A39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7.500,00</w:t>
            </w:r>
          </w:p>
        </w:tc>
      </w:tr>
      <w:tr w:rsidR="00B1050B" w:rsidRPr="00B1050B" w14:paraId="0A99351E"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4002040B"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lastRenderedPageBreak/>
              <w:t>Program 1011 Program raspolaganja poljoprivrednim zemljištem u vlasništvu RH</w:t>
            </w:r>
          </w:p>
        </w:tc>
        <w:tc>
          <w:tcPr>
            <w:tcW w:w="405" w:type="pct"/>
            <w:tcBorders>
              <w:top w:val="nil"/>
              <w:left w:val="nil"/>
              <w:bottom w:val="nil"/>
              <w:right w:val="nil"/>
            </w:tcBorders>
            <w:shd w:val="clear" w:color="000000" w:fill="9999FF"/>
            <w:noWrap/>
            <w:vAlign w:val="bottom"/>
            <w:hideMark/>
          </w:tcPr>
          <w:p w14:paraId="2861EFB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9999FF"/>
            <w:noWrap/>
            <w:vAlign w:val="bottom"/>
            <w:hideMark/>
          </w:tcPr>
          <w:p w14:paraId="5036118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9999FF"/>
            <w:noWrap/>
            <w:vAlign w:val="bottom"/>
            <w:hideMark/>
          </w:tcPr>
          <w:p w14:paraId="454B3DE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9999FF"/>
            <w:noWrap/>
            <w:vAlign w:val="bottom"/>
            <w:hideMark/>
          </w:tcPr>
          <w:p w14:paraId="7292F3A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2A959A1C"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2977A45"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A100050 Provedba aktivnosti programa upravljanja poljoprivrednim zemljištem u vlasništvu RH</w:t>
            </w:r>
          </w:p>
        </w:tc>
        <w:tc>
          <w:tcPr>
            <w:tcW w:w="405" w:type="pct"/>
            <w:tcBorders>
              <w:top w:val="nil"/>
              <w:left w:val="nil"/>
              <w:bottom w:val="nil"/>
              <w:right w:val="nil"/>
            </w:tcBorders>
            <w:shd w:val="clear" w:color="000000" w:fill="CCCCFF"/>
            <w:noWrap/>
            <w:vAlign w:val="bottom"/>
            <w:hideMark/>
          </w:tcPr>
          <w:p w14:paraId="783A6FA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CCCCFF"/>
            <w:noWrap/>
            <w:vAlign w:val="bottom"/>
            <w:hideMark/>
          </w:tcPr>
          <w:p w14:paraId="74DA11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CD24F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5B3565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4C9A2C4A"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845F4C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3ECCFA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c>
          <w:tcPr>
            <w:tcW w:w="524" w:type="pct"/>
            <w:tcBorders>
              <w:top w:val="nil"/>
              <w:left w:val="nil"/>
              <w:bottom w:val="nil"/>
              <w:right w:val="nil"/>
            </w:tcBorders>
            <w:shd w:val="clear" w:color="000000" w:fill="FFFF99"/>
            <w:noWrap/>
            <w:vAlign w:val="bottom"/>
            <w:hideMark/>
          </w:tcPr>
          <w:p w14:paraId="58B953A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58CC00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54469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20.000,00</w:t>
            </w:r>
          </w:p>
        </w:tc>
      </w:tr>
      <w:tr w:rsidR="00B1050B" w:rsidRPr="00B1050B" w14:paraId="5D76C45E" w14:textId="77777777" w:rsidTr="00B508AA">
        <w:trPr>
          <w:trHeight w:val="255"/>
        </w:trPr>
        <w:tc>
          <w:tcPr>
            <w:tcW w:w="308" w:type="pct"/>
            <w:tcBorders>
              <w:top w:val="nil"/>
              <w:left w:val="nil"/>
              <w:bottom w:val="nil"/>
              <w:right w:val="nil"/>
            </w:tcBorders>
            <w:noWrap/>
            <w:vAlign w:val="bottom"/>
            <w:hideMark/>
          </w:tcPr>
          <w:p w14:paraId="51A1F38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D08DB1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7CAA32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c>
          <w:tcPr>
            <w:tcW w:w="524" w:type="pct"/>
            <w:tcBorders>
              <w:top w:val="nil"/>
              <w:left w:val="nil"/>
              <w:bottom w:val="nil"/>
              <w:right w:val="nil"/>
            </w:tcBorders>
            <w:noWrap/>
            <w:vAlign w:val="bottom"/>
            <w:hideMark/>
          </w:tcPr>
          <w:p w14:paraId="63E2E5A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2918F5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533C0C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20.000,00</w:t>
            </w:r>
          </w:p>
        </w:tc>
      </w:tr>
      <w:tr w:rsidR="00B1050B" w:rsidRPr="00B1050B" w14:paraId="6401235E" w14:textId="77777777" w:rsidTr="00B508AA">
        <w:trPr>
          <w:trHeight w:val="255"/>
        </w:trPr>
        <w:tc>
          <w:tcPr>
            <w:tcW w:w="308" w:type="pct"/>
            <w:tcBorders>
              <w:top w:val="nil"/>
              <w:left w:val="nil"/>
              <w:bottom w:val="nil"/>
              <w:right w:val="nil"/>
            </w:tcBorders>
            <w:noWrap/>
            <w:vAlign w:val="bottom"/>
            <w:hideMark/>
          </w:tcPr>
          <w:p w14:paraId="3058279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0F36C6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59172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47D9A1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30CDC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F859D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442FC307" w14:textId="77777777" w:rsidTr="00B508AA">
        <w:trPr>
          <w:trHeight w:val="255"/>
        </w:trPr>
        <w:tc>
          <w:tcPr>
            <w:tcW w:w="308" w:type="pct"/>
            <w:tcBorders>
              <w:top w:val="nil"/>
              <w:left w:val="nil"/>
              <w:bottom w:val="nil"/>
              <w:right w:val="nil"/>
            </w:tcBorders>
            <w:noWrap/>
            <w:vAlign w:val="bottom"/>
            <w:hideMark/>
          </w:tcPr>
          <w:p w14:paraId="1AB6B77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EA96D2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Intelektualne i osobne usluge - konzultanti i sl.</w:t>
            </w:r>
          </w:p>
        </w:tc>
        <w:tc>
          <w:tcPr>
            <w:tcW w:w="405" w:type="pct"/>
            <w:tcBorders>
              <w:top w:val="nil"/>
              <w:left w:val="nil"/>
              <w:bottom w:val="nil"/>
              <w:right w:val="nil"/>
            </w:tcBorders>
            <w:noWrap/>
            <w:vAlign w:val="bottom"/>
            <w:hideMark/>
          </w:tcPr>
          <w:p w14:paraId="74CC727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18.000,00</w:t>
            </w:r>
          </w:p>
        </w:tc>
        <w:tc>
          <w:tcPr>
            <w:tcW w:w="524" w:type="pct"/>
            <w:tcBorders>
              <w:top w:val="nil"/>
              <w:left w:val="nil"/>
              <w:bottom w:val="nil"/>
              <w:right w:val="nil"/>
            </w:tcBorders>
            <w:noWrap/>
            <w:vAlign w:val="bottom"/>
            <w:hideMark/>
          </w:tcPr>
          <w:p w14:paraId="625013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4FE636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E3722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18.000,00</w:t>
            </w:r>
          </w:p>
        </w:tc>
      </w:tr>
      <w:tr w:rsidR="00B1050B" w:rsidRPr="00B1050B" w14:paraId="328A6ABC" w14:textId="77777777" w:rsidTr="00B508AA">
        <w:trPr>
          <w:trHeight w:val="255"/>
        </w:trPr>
        <w:tc>
          <w:tcPr>
            <w:tcW w:w="308" w:type="pct"/>
            <w:tcBorders>
              <w:top w:val="nil"/>
              <w:left w:val="nil"/>
              <w:bottom w:val="nil"/>
              <w:right w:val="nil"/>
            </w:tcBorders>
            <w:noWrap/>
            <w:vAlign w:val="bottom"/>
            <w:hideMark/>
          </w:tcPr>
          <w:p w14:paraId="7759B5D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7A0D75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troškova osobama izvan radnog odnosa</w:t>
            </w:r>
          </w:p>
        </w:tc>
        <w:tc>
          <w:tcPr>
            <w:tcW w:w="405" w:type="pct"/>
            <w:tcBorders>
              <w:top w:val="nil"/>
              <w:left w:val="nil"/>
              <w:bottom w:val="nil"/>
              <w:right w:val="nil"/>
            </w:tcBorders>
            <w:noWrap/>
            <w:vAlign w:val="bottom"/>
            <w:hideMark/>
          </w:tcPr>
          <w:p w14:paraId="0071D1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298FB9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9DBCB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01436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7A1C6CE2" w14:textId="77777777" w:rsidTr="00B508AA">
        <w:trPr>
          <w:trHeight w:val="255"/>
        </w:trPr>
        <w:tc>
          <w:tcPr>
            <w:tcW w:w="3282" w:type="pct"/>
            <w:gridSpan w:val="2"/>
            <w:tcBorders>
              <w:top w:val="nil"/>
              <w:left w:val="nil"/>
              <w:bottom w:val="nil"/>
              <w:right w:val="nil"/>
            </w:tcBorders>
            <w:shd w:val="clear" w:color="000000" w:fill="0000FF"/>
            <w:noWrap/>
            <w:vAlign w:val="bottom"/>
            <w:hideMark/>
          </w:tcPr>
          <w:p w14:paraId="032D7C60"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Glava 10202 USTANOVE U PREDŠKOLSKOM ODGOJU</w:t>
            </w:r>
          </w:p>
        </w:tc>
        <w:tc>
          <w:tcPr>
            <w:tcW w:w="405" w:type="pct"/>
            <w:tcBorders>
              <w:top w:val="nil"/>
              <w:left w:val="nil"/>
              <w:bottom w:val="nil"/>
              <w:right w:val="nil"/>
            </w:tcBorders>
            <w:shd w:val="clear" w:color="000000" w:fill="0000FF"/>
            <w:noWrap/>
            <w:vAlign w:val="bottom"/>
            <w:hideMark/>
          </w:tcPr>
          <w:p w14:paraId="03092CB2"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563.007,00</w:t>
            </w:r>
          </w:p>
        </w:tc>
        <w:tc>
          <w:tcPr>
            <w:tcW w:w="524" w:type="pct"/>
            <w:tcBorders>
              <w:top w:val="nil"/>
              <w:left w:val="nil"/>
              <w:bottom w:val="nil"/>
              <w:right w:val="nil"/>
            </w:tcBorders>
            <w:shd w:val="clear" w:color="000000" w:fill="0000FF"/>
            <w:noWrap/>
            <w:vAlign w:val="bottom"/>
            <w:hideMark/>
          </w:tcPr>
          <w:p w14:paraId="1204568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385" w:type="pct"/>
            <w:tcBorders>
              <w:top w:val="nil"/>
              <w:left w:val="nil"/>
              <w:bottom w:val="nil"/>
              <w:right w:val="nil"/>
            </w:tcBorders>
            <w:shd w:val="clear" w:color="000000" w:fill="0000FF"/>
            <w:noWrap/>
            <w:vAlign w:val="bottom"/>
            <w:hideMark/>
          </w:tcPr>
          <w:p w14:paraId="4B782373"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405" w:type="pct"/>
            <w:tcBorders>
              <w:top w:val="nil"/>
              <w:left w:val="nil"/>
              <w:bottom w:val="nil"/>
              <w:right w:val="nil"/>
            </w:tcBorders>
            <w:shd w:val="clear" w:color="000000" w:fill="0000FF"/>
            <w:noWrap/>
            <w:vAlign w:val="bottom"/>
            <w:hideMark/>
          </w:tcPr>
          <w:p w14:paraId="5AF4BDA6"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563.007,00</w:t>
            </w:r>
          </w:p>
        </w:tc>
      </w:tr>
      <w:tr w:rsidR="00B1050B" w:rsidRPr="00B1050B" w14:paraId="27E95AF1"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2F8A034D"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5CAD7BB6"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40.000,00</w:t>
            </w:r>
          </w:p>
        </w:tc>
        <w:tc>
          <w:tcPr>
            <w:tcW w:w="524" w:type="pct"/>
            <w:tcBorders>
              <w:top w:val="nil"/>
              <w:left w:val="nil"/>
              <w:bottom w:val="nil"/>
              <w:right w:val="nil"/>
            </w:tcBorders>
            <w:shd w:val="clear" w:color="000000" w:fill="666699"/>
            <w:noWrap/>
            <w:vAlign w:val="bottom"/>
            <w:hideMark/>
          </w:tcPr>
          <w:p w14:paraId="066FCDB0"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385" w:type="pct"/>
            <w:tcBorders>
              <w:top w:val="nil"/>
              <w:left w:val="nil"/>
              <w:bottom w:val="nil"/>
              <w:right w:val="nil"/>
            </w:tcBorders>
            <w:shd w:val="clear" w:color="000000" w:fill="666699"/>
            <w:noWrap/>
            <w:vAlign w:val="bottom"/>
            <w:hideMark/>
          </w:tcPr>
          <w:p w14:paraId="0A3280E1"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405" w:type="pct"/>
            <w:tcBorders>
              <w:top w:val="nil"/>
              <w:left w:val="nil"/>
              <w:bottom w:val="nil"/>
              <w:right w:val="nil"/>
            </w:tcBorders>
            <w:shd w:val="clear" w:color="000000" w:fill="666699"/>
            <w:noWrap/>
            <w:vAlign w:val="bottom"/>
            <w:hideMark/>
          </w:tcPr>
          <w:p w14:paraId="4E86E418"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40.000,00</w:t>
            </w:r>
          </w:p>
        </w:tc>
      </w:tr>
      <w:tr w:rsidR="00B1050B" w:rsidRPr="00B1050B" w14:paraId="7D464638"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3E528A72"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1008 Javne potrebe u školstvu i predškolskom odgoju</w:t>
            </w:r>
          </w:p>
        </w:tc>
        <w:tc>
          <w:tcPr>
            <w:tcW w:w="405" w:type="pct"/>
            <w:tcBorders>
              <w:top w:val="nil"/>
              <w:left w:val="nil"/>
              <w:bottom w:val="nil"/>
              <w:right w:val="nil"/>
            </w:tcBorders>
            <w:shd w:val="clear" w:color="000000" w:fill="9999FF"/>
            <w:noWrap/>
            <w:vAlign w:val="bottom"/>
            <w:hideMark/>
          </w:tcPr>
          <w:p w14:paraId="7F9608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c>
          <w:tcPr>
            <w:tcW w:w="524" w:type="pct"/>
            <w:tcBorders>
              <w:top w:val="nil"/>
              <w:left w:val="nil"/>
              <w:bottom w:val="nil"/>
              <w:right w:val="nil"/>
            </w:tcBorders>
            <w:shd w:val="clear" w:color="000000" w:fill="9999FF"/>
            <w:noWrap/>
            <w:vAlign w:val="bottom"/>
            <w:hideMark/>
          </w:tcPr>
          <w:p w14:paraId="39CD8B8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9999FF"/>
            <w:noWrap/>
            <w:vAlign w:val="bottom"/>
            <w:hideMark/>
          </w:tcPr>
          <w:p w14:paraId="1D6F46D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9999FF"/>
            <w:noWrap/>
            <w:vAlign w:val="bottom"/>
            <w:hideMark/>
          </w:tcPr>
          <w:p w14:paraId="50FC61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r>
      <w:tr w:rsidR="00B1050B" w:rsidRPr="00B1050B" w14:paraId="477E0AC6"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C00D33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T100002 Osnivanje i opremanje podružnice Dječjeg vrtića u naselju Srb</w:t>
            </w:r>
          </w:p>
        </w:tc>
        <w:tc>
          <w:tcPr>
            <w:tcW w:w="405" w:type="pct"/>
            <w:tcBorders>
              <w:top w:val="nil"/>
              <w:left w:val="nil"/>
              <w:bottom w:val="nil"/>
              <w:right w:val="nil"/>
            </w:tcBorders>
            <w:shd w:val="clear" w:color="000000" w:fill="CCCCFF"/>
            <w:noWrap/>
            <w:vAlign w:val="bottom"/>
            <w:hideMark/>
          </w:tcPr>
          <w:p w14:paraId="16B3F55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c>
          <w:tcPr>
            <w:tcW w:w="524" w:type="pct"/>
            <w:tcBorders>
              <w:top w:val="nil"/>
              <w:left w:val="nil"/>
              <w:bottom w:val="nil"/>
              <w:right w:val="nil"/>
            </w:tcBorders>
            <w:shd w:val="clear" w:color="000000" w:fill="CCCCFF"/>
            <w:noWrap/>
            <w:vAlign w:val="bottom"/>
            <w:hideMark/>
          </w:tcPr>
          <w:p w14:paraId="10D8F1D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6DC18A2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34DE19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r>
      <w:tr w:rsidR="00B1050B" w:rsidRPr="00B1050B" w14:paraId="2F33019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970194F"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6C87BB3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c>
          <w:tcPr>
            <w:tcW w:w="524" w:type="pct"/>
            <w:tcBorders>
              <w:top w:val="nil"/>
              <w:left w:val="nil"/>
              <w:bottom w:val="nil"/>
              <w:right w:val="nil"/>
            </w:tcBorders>
            <w:shd w:val="clear" w:color="000000" w:fill="FFFF99"/>
            <w:noWrap/>
            <w:vAlign w:val="bottom"/>
            <w:hideMark/>
          </w:tcPr>
          <w:p w14:paraId="2E2562A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B4673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8C2AB5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40.000,00</w:t>
            </w:r>
          </w:p>
        </w:tc>
      </w:tr>
      <w:tr w:rsidR="00B1050B" w:rsidRPr="00B1050B" w14:paraId="230E025C" w14:textId="77777777" w:rsidTr="00B508AA">
        <w:trPr>
          <w:trHeight w:val="255"/>
        </w:trPr>
        <w:tc>
          <w:tcPr>
            <w:tcW w:w="308" w:type="pct"/>
            <w:tcBorders>
              <w:top w:val="nil"/>
              <w:left w:val="nil"/>
              <w:bottom w:val="nil"/>
              <w:right w:val="nil"/>
            </w:tcBorders>
            <w:noWrap/>
            <w:vAlign w:val="bottom"/>
            <w:hideMark/>
          </w:tcPr>
          <w:p w14:paraId="52D0DC6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31A4B13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162E60B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40.000,00</w:t>
            </w:r>
          </w:p>
        </w:tc>
        <w:tc>
          <w:tcPr>
            <w:tcW w:w="524" w:type="pct"/>
            <w:tcBorders>
              <w:top w:val="nil"/>
              <w:left w:val="nil"/>
              <w:bottom w:val="nil"/>
              <w:right w:val="nil"/>
            </w:tcBorders>
            <w:noWrap/>
            <w:vAlign w:val="bottom"/>
            <w:hideMark/>
          </w:tcPr>
          <w:p w14:paraId="0C423ED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6472054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540D3E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40.000,00</w:t>
            </w:r>
          </w:p>
        </w:tc>
      </w:tr>
      <w:tr w:rsidR="00B1050B" w:rsidRPr="00B1050B" w14:paraId="75A33E33" w14:textId="77777777" w:rsidTr="00B508AA">
        <w:trPr>
          <w:trHeight w:val="255"/>
        </w:trPr>
        <w:tc>
          <w:tcPr>
            <w:tcW w:w="308" w:type="pct"/>
            <w:tcBorders>
              <w:top w:val="nil"/>
              <w:left w:val="nil"/>
              <w:bottom w:val="nil"/>
              <w:right w:val="nil"/>
            </w:tcBorders>
            <w:noWrap/>
            <w:vAlign w:val="bottom"/>
            <w:hideMark/>
          </w:tcPr>
          <w:p w14:paraId="6B7D5B2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31F28A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D66A8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c>
          <w:tcPr>
            <w:tcW w:w="524" w:type="pct"/>
            <w:tcBorders>
              <w:top w:val="nil"/>
              <w:left w:val="nil"/>
              <w:bottom w:val="nil"/>
              <w:right w:val="nil"/>
            </w:tcBorders>
            <w:noWrap/>
            <w:vAlign w:val="bottom"/>
            <w:hideMark/>
          </w:tcPr>
          <w:p w14:paraId="06625F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708AC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2DBCF0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40.000,00</w:t>
            </w:r>
          </w:p>
        </w:tc>
      </w:tr>
      <w:tr w:rsidR="00B1050B" w:rsidRPr="00B1050B" w14:paraId="07D84AFF" w14:textId="77777777" w:rsidTr="00B508AA">
        <w:trPr>
          <w:trHeight w:val="255"/>
        </w:trPr>
        <w:tc>
          <w:tcPr>
            <w:tcW w:w="308" w:type="pct"/>
            <w:tcBorders>
              <w:top w:val="nil"/>
              <w:left w:val="nil"/>
              <w:bottom w:val="nil"/>
              <w:right w:val="nil"/>
            </w:tcBorders>
            <w:noWrap/>
            <w:vAlign w:val="bottom"/>
            <w:hideMark/>
          </w:tcPr>
          <w:p w14:paraId="12961CF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3E1317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1133EC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100BED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4AFF2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CFD98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3FBC23CF" w14:textId="77777777" w:rsidTr="00B508AA">
        <w:trPr>
          <w:trHeight w:val="255"/>
        </w:trPr>
        <w:tc>
          <w:tcPr>
            <w:tcW w:w="308" w:type="pct"/>
            <w:tcBorders>
              <w:top w:val="nil"/>
              <w:left w:val="nil"/>
              <w:bottom w:val="nil"/>
              <w:right w:val="nil"/>
            </w:tcBorders>
            <w:noWrap/>
            <w:vAlign w:val="bottom"/>
            <w:hideMark/>
          </w:tcPr>
          <w:p w14:paraId="0FC1DA0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AD6EE2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427B284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09C625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1A8180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8ADD47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1C844097" w14:textId="77777777" w:rsidTr="00B508AA">
        <w:trPr>
          <w:trHeight w:val="255"/>
        </w:trPr>
        <w:tc>
          <w:tcPr>
            <w:tcW w:w="3282" w:type="pct"/>
            <w:gridSpan w:val="2"/>
            <w:tcBorders>
              <w:top w:val="nil"/>
              <w:left w:val="nil"/>
              <w:bottom w:val="nil"/>
              <w:right w:val="nil"/>
            </w:tcBorders>
            <w:shd w:val="clear" w:color="000000" w:fill="3366FF"/>
            <w:noWrap/>
            <w:vAlign w:val="bottom"/>
            <w:hideMark/>
          </w:tcPr>
          <w:p w14:paraId="2FB6828F" w14:textId="77777777" w:rsidR="00B1050B" w:rsidRPr="00B1050B" w:rsidRDefault="00B1050B" w:rsidP="00B1050B">
            <w:pPr>
              <w:rPr>
                <w:rFonts w:ascii="Arial" w:hAnsi="Arial" w:cs="Arial"/>
                <w:b/>
                <w:bCs/>
                <w:color w:val="FFFFFF"/>
                <w:sz w:val="14"/>
                <w:szCs w:val="14"/>
                <w:lang w:eastAsia="en-US"/>
              </w:rPr>
            </w:pPr>
            <w:r w:rsidRPr="00B1050B">
              <w:rPr>
                <w:rFonts w:ascii="Arial" w:hAnsi="Arial" w:cs="Arial"/>
                <w:b/>
                <w:bCs/>
                <w:color w:val="FFFFFF"/>
                <w:sz w:val="14"/>
                <w:szCs w:val="14"/>
                <w:lang w:eastAsia="en-US"/>
              </w:rPr>
              <w:t>Proračunski korisnik 34475 Dječji vrtić Baltazar</w:t>
            </w:r>
          </w:p>
        </w:tc>
        <w:tc>
          <w:tcPr>
            <w:tcW w:w="405" w:type="pct"/>
            <w:tcBorders>
              <w:top w:val="nil"/>
              <w:left w:val="nil"/>
              <w:bottom w:val="nil"/>
              <w:right w:val="nil"/>
            </w:tcBorders>
            <w:shd w:val="clear" w:color="000000" w:fill="3366FF"/>
            <w:noWrap/>
            <w:vAlign w:val="bottom"/>
            <w:hideMark/>
          </w:tcPr>
          <w:p w14:paraId="07BB70E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523.007,00</w:t>
            </w:r>
          </w:p>
        </w:tc>
        <w:tc>
          <w:tcPr>
            <w:tcW w:w="524" w:type="pct"/>
            <w:tcBorders>
              <w:top w:val="nil"/>
              <w:left w:val="nil"/>
              <w:bottom w:val="nil"/>
              <w:right w:val="nil"/>
            </w:tcBorders>
            <w:shd w:val="clear" w:color="000000" w:fill="3366FF"/>
            <w:noWrap/>
            <w:vAlign w:val="bottom"/>
            <w:hideMark/>
          </w:tcPr>
          <w:p w14:paraId="3CE8312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385" w:type="pct"/>
            <w:tcBorders>
              <w:top w:val="nil"/>
              <w:left w:val="nil"/>
              <w:bottom w:val="nil"/>
              <w:right w:val="nil"/>
            </w:tcBorders>
            <w:shd w:val="clear" w:color="000000" w:fill="3366FF"/>
            <w:noWrap/>
            <w:vAlign w:val="bottom"/>
            <w:hideMark/>
          </w:tcPr>
          <w:p w14:paraId="32B2851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405" w:type="pct"/>
            <w:tcBorders>
              <w:top w:val="nil"/>
              <w:left w:val="nil"/>
              <w:bottom w:val="nil"/>
              <w:right w:val="nil"/>
            </w:tcBorders>
            <w:shd w:val="clear" w:color="000000" w:fill="3366FF"/>
            <w:noWrap/>
            <w:vAlign w:val="bottom"/>
            <w:hideMark/>
          </w:tcPr>
          <w:p w14:paraId="05A816ED"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523.007,00</w:t>
            </w:r>
          </w:p>
        </w:tc>
      </w:tr>
      <w:tr w:rsidR="00B1050B" w:rsidRPr="00B1050B" w14:paraId="74D37432"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18AEA711"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7F4BF23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523.007,00</w:t>
            </w:r>
          </w:p>
        </w:tc>
        <w:tc>
          <w:tcPr>
            <w:tcW w:w="524" w:type="pct"/>
            <w:tcBorders>
              <w:top w:val="nil"/>
              <w:left w:val="nil"/>
              <w:bottom w:val="nil"/>
              <w:right w:val="nil"/>
            </w:tcBorders>
            <w:shd w:val="clear" w:color="000000" w:fill="666699"/>
            <w:noWrap/>
            <w:vAlign w:val="bottom"/>
            <w:hideMark/>
          </w:tcPr>
          <w:p w14:paraId="1F982D48"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385" w:type="pct"/>
            <w:tcBorders>
              <w:top w:val="nil"/>
              <w:left w:val="nil"/>
              <w:bottom w:val="nil"/>
              <w:right w:val="nil"/>
            </w:tcBorders>
            <w:shd w:val="clear" w:color="000000" w:fill="666699"/>
            <w:noWrap/>
            <w:vAlign w:val="bottom"/>
            <w:hideMark/>
          </w:tcPr>
          <w:p w14:paraId="2C0DDC0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405" w:type="pct"/>
            <w:tcBorders>
              <w:top w:val="nil"/>
              <w:left w:val="nil"/>
              <w:bottom w:val="nil"/>
              <w:right w:val="nil"/>
            </w:tcBorders>
            <w:shd w:val="clear" w:color="000000" w:fill="666699"/>
            <w:noWrap/>
            <w:vAlign w:val="bottom"/>
            <w:hideMark/>
          </w:tcPr>
          <w:p w14:paraId="2ABECD3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523.007,00</w:t>
            </w:r>
          </w:p>
        </w:tc>
      </w:tr>
      <w:tr w:rsidR="00B1050B" w:rsidRPr="00B1050B" w14:paraId="69966207"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6F1D8B5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1008 Javne potrebe u školstvu i predškolskom odgoju</w:t>
            </w:r>
          </w:p>
        </w:tc>
        <w:tc>
          <w:tcPr>
            <w:tcW w:w="405" w:type="pct"/>
            <w:tcBorders>
              <w:top w:val="nil"/>
              <w:left w:val="nil"/>
              <w:bottom w:val="nil"/>
              <w:right w:val="nil"/>
            </w:tcBorders>
            <w:shd w:val="clear" w:color="000000" w:fill="9999FF"/>
            <w:noWrap/>
            <w:vAlign w:val="bottom"/>
            <w:hideMark/>
          </w:tcPr>
          <w:p w14:paraId="5B78498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523.007,00</w:t>
            </w:r>
          </w:p>
        </w:tc>
        <w:tc>
          <w:tcPr>
            <w:tcW w:w="524" w:type="pct"/>
            <w:tcBorders>
              <w:top w:val="nil"/>
              <w:left w:val="nil"/>
              <w:bottom w:val="nil"/>
              <w:right w:val="nil"/>
            </w:tcBorders>
            <w:shd w:val="clear" w:color="000000" w:fill="9999FF"/>
            <w:noWrap/>
            <w:vAlign w:val="bottom"/>
            <w:hideMark/>
          </w:tcPr>
          <w:p w14:paraId="30A9725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9999FF"/>
            <w:noWrap/>
            <w:vAlign w:val="bottom"/>
            <w:hideMark/>
          </w:tcPr>
          <w:p w14:paraId="6F93890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9999FF"/>
            <w:noWrap/>
            <w:vAlign w:val="bottom"/>
            <w:hideMark/>
          </w:tcPr>
          <w:p w14:paraId="09FDD30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523.007,00</w:t>
            </w:r>
          </w:p>
        </w:tc>
      </w:tr>
      <w:tr w:rsidR="00B1050B" w:rsidRPr="00B1050B" w14:paraId="02448D0A"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93B8B3F"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A100051 Redovna djelatnost dječjeg vrtića</w:t>
            </w:r>
          </w:p>
        </w:tc>
        <w:tc>
          <w:tcPr>
            <w:tcW w:w="405" w:type="pct"/>
            <w:tcBorders>
              <w:top w:val="nil"/>
              <w:left w:val="nil"/>
              <w:bottom w:val="nil"/>
              <w:right w:val="nil"/>
            </w:tcBorders>
            <w:shd w:val="clear" w:color="000000" w:fill="CCCCFF"/>
            <w:noWrap/>
            <w:vAlign w:val="bottom"/>
            <w:hideMark/>
          </w:tcPr>
          <w:p w14:paraId="0C59CE8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523.007,00</w:t>
            </w:r>
          </w:p>
        </w:tc>
        <w:tc>
          <w:tcPr>
            <w:tcW w:w="524" w:type="pct"/>
            <w:tcBorders>
              <w:top w:val="nil"/>
              <w:left w:val="nil"/>
              <w:bottom w:val="nil"/>
              <w:right w:val="nil"/>
            </w:tcBorders>
            <w:shd w:val="clear" w:color="000000" w:fill="CCCCFF"/>
            <w:noWrap/>
            <w:vAlign w:val="bottom"/>
            <w:hideMark/>
          </w:tcPr>
          <w:p w14:paraId="6C54ADF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07A2BAE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8E989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523.007,00</w:t>
            </w:r>
          </w:p>
        </w:tc>
      </w:tr>
      <w:tr w:rsidR="00B1050B" w:rsidRPr="00B1050B" w14:paraId="70CCB1D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AE3721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229D358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359.000,00</w:t>
            </w:r>
          </w:p>
        </w:tc>
        <w:tc>
          <w:tcPr>
            <w:tcW w:w="524" w:type="pct"/>
            <w:tcBorders>
              <w:top w:val="nil"/>
              <w:left w:val="nil"/>
              <w:bottom w:val="nil"/>
              <w:right w:val="nil"/>
            </w:tcBorders>
            <w:shd w:val="clear" w:color="000000" w:fill="FFFF99"/>
            <w:noWrap/>
            <w:vAlign w:val="bottom"/>
            <w:hideMark/>
          </w:tcPr>
          <w:p w14:paraId="041A491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F73C0A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6B31F8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359.000,00</w:t>
            </w:r>
          </w:p>
        </w:tc>
      </w:tr>
      <w:tr w:rsidR="00B1050B" w:rsidRPr="00B1050B" w14:paraId="65393A91" w14:textId="77777777" w:rsidTr="00B508AA">
        <w:trPr>
          <w:trHeight w:val="255"/>
        </w:trPr>
        <w:tc>
          <w:tcPr>
            <w:tcW w:w="308" w:type="pct"/>
            <w:tcBorders>
              <w:top w:val="nil"/>
              <w:left w:val="nil"/>
              <w:bottom w:val="nil"/>
              <w:right w:val="nil"/>
            </w:tcBorders>
            <w:noWrap/>
            <w:vAlign w:val="bottom"/>
            <w:hideMark/>
          </w:tcPr>
          <w:p w14:paraId="77CF695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B09C9C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718E017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359.000,00</w:t>
            </w:r>
          </w:p>
        </w:tc>
        <w:tc>
          <w:tcPr>
            <w:tcW w:w="524" w:type="pct"/>
            <w:tcBorders>
              <w:top w:val="nil"/>
              <w:left w:val="nil"/>
              <w:bottom w:val="nil"/>
              <w:right w:val="nil"/>
            </w:tcBorders>
            <w:noWrap/>
            <w:vAlign w:val="bottom"/>
            <w:hideMark/>
          </w:tcPr>
          <w:p w14:paraId="6FDC663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754B0AC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AEA2FD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359.000,00</w:t>
            </w:r>
          </w:p>
        </w:tc>
      </w:tr>
      <w:tr w:rsidR="00B1050B" w:rsidRPr="00B1050B" w14:paraId="2C98BB88" w14:textId="77777777" w:rsidTr="00B508AA">
        <w:trPr>
          <w:trHeight w:val="255"/>
        </w:trPr>
        <w:tc>
          <w:tcPr>
            <w:tcW w:w="308" w:type="pct"/>
            <w:tcBorders>
              <w:top w:val="nil"/>
              <w:left w:val="nil"/>
              <w:bottom w:val="nil"/>
              <w:right w:val="nil"/>
            </w:tcBorders>
            <w:noWrap/>
            <w:vAlign w:val="bottom"/>
            <w:hideMark/>
          </w:tcPr>
          <w:p w14:paraId="5F88BE1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1BF25EE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3C2F0A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294.000,00</w:t>
            </w:r>
          </w:p>
        </w:tc>
        <w:tc>
          <w:tcPr>
            <w:tcW w:w="524" w:type="pct"/>
            <w:tcBorders>
              <w:top w:val="nil"/>
              <w:left w:val="nil"/>
              <w:bottom w:val="nil"/>
              <w:right w:val="nil"/>
            </w:tcBorders>
            <w:noWrap/>
            <w:vAlign w:val="bottom"/>
            <w:hideMark/>
          </w:tcPr>
          <w:p w14:paraId="73A24C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44C5D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0B360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294.000,00</w:t>
            </w:r>
          </w:p>
        </w:tc>
      </w:tr>
      <w:tr w:rsidR="00B1050B" w:rsidRPr="00B1050B" w14:paraId="50E5E0A0" w14:textId="77777777" w:rsidTr="00B508AA">
        <w:trPr>
          <w:trHeight w:val="255"/>
        </w:trPr>
        <w:tc>
          <w:tcPr>
            <w:tcW w:w="308" w:type="pct"/>
            <w:tcBorders>
              <w:top w:val="nil"/>
              <w:left w:val="nil"/>
              <w:bottom w:val="nil"/>
              <w:right w:val="nil"/>
            </w:tcBorders>
            <w:noWrap/>
            <w:vAlign w:val="bottom"/>
            <w:hideMark/>
          </w:tcPr>
          <w:p w14:paraId="7A5F2CF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304BFFE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6EA51F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42.700,00</w:t>
            </w:r>
          </w:p>
        </w:tc>
        <w:tc>
          <w:tcPr>
            <w:tcW w:w="524" w:type="pct"/>
            <w:tcBorders>
              <w:top w:val="nil"/>
              <w:left w:val="nil"/>
              <w:bottom w:val="nil"/>
              <w:right w:val="nil"/>
            </w:tcBorders>
            <w:noWrap/>
            <w:vAlign w:val="bottom"/>
            <w:hideMark/>
          </w:tcPr>
          <w:p w14:paraId="4FB84D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C9042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54E1E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42.700,00</w:t>
            </w:r>
          </w:p>
        </w:tc>
      </w:tr>
      <w:tr w:rsidR="00B1050B" w:rsidRPr="00B1050B" w14:paraId="63DBFEA5" w14:textId="77777777" w:rsidTr="00B508AA">
        <w:trPr>
          <w:trHeight w:val="255"/>
        </w:trPr>
        <w:tc>
          <w:tcPr>
            <w:tcW w:w="308" w:type="pct"/>
            <w:tcBorders>
              <w:top w:val="nil"/>
              <w:left w:val="nil"/>
              <w:bottom w:val="nil"/>
              <w:right w:val="nil"/>
            </w:tcBorders>
            <w:noWrap/>
            <w:vAlign w:val="bottom"/>
            <w:hideMark/>
          </w:tcPr>
          <w:p w14:paraId="1DE74CD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D7BB17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1D5408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3BD73A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AF56A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41139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60C2B29F" w14:textId="77777777" w:rsidTr="00B508AA">
        <w:trPr>
          <w:trHeight w:val="255"/>
        </w:trPr>
        <w:tc>
          <w:tcPr>
            <w:tcW w:w="308" w:type="pct"/>
            <w:tcBorders>
              <w:top w:val="nil"/>
              <w:left w:val="nil"/>
              <w:bottom w:val="nil"/>
              <w:right w:val="nil"/>
            </w:tcBorders>
            <w:noWrap/>
            <w:vAlign w:val="bottom"/>
            <w:hideMark/>
          </w:tcPr>
          <w:p w14:paraId="09C4EC2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62A3DFA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prekovremeni</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43C78A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590A7E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297B0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0567B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7B63D733" w14:textId="77777777" w:rsidTr="00B508AA">
        <w:trPr>
          <w:trHeight w:val="255"/>
        </w:trPr>
        <w:tc>
          <w:tcPr>
            <w:tcW w:w="308" w:type="pct"/>
            <w:tcBorders>
              <w:top w:val="nil"/>
              <w:left w:val="nil"/>
              <w:bottom w:val="nil"/>
              <w:right w:val="nil"/>
            </w:tcBorders>
            <w:noWrap/>
            <w:vAlign w:val="bottom"/>
            <w:hideMark/>
          </w:tcPr>
          <w:p w14:paraId="284B57F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6D7ADFF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1DEF18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234.300,00</w:t>
            </w:r>
          </w:p>
        </w:tc>
        <w:tc>
          <w:tcPr>
            <w:tcW w:w="524" w:type="pct"/>
            <w:tcBorders>
              <w:top w:val="nil"/>
              <w:left w:val="nil"/>
              <w:bottom w:val="nil"/>
              <w:right w:val="nil"/>
            </w:tcBorders>
            <w:noWrap/>
            <w:vAlign w:val="bottom"/>
            <w:hideMark/>
          </w:tcPr>
          <w:p w14:paraId="7881D2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77FBE0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AA9490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234.300,00</w:t>
            </w:r>
          </w:p>
        </w:tc>
      </w:tr>
      <w:tr w:rsidR="00B1050B" w:rsidRPr="00B1050B" w14:paraId="7E2F7E21" w14:textId="77777777" w:rsidTr="00B508AA">
        <w:trPr>
          <w:trHeight w:val="255"/>
        </w:trPr>
        <w:tc>
          <w:tcPr>
            <w:tcW w:w="308" w:type="pct"/>
            <w:tcBorders>
              <w:top w:val="nil"/>
              <w:left w:val="nil"/>
              <w:bottom w:val="nil"/>
              <w:right w:val="nil"/>
            </w:tcBorders>
            <w:noWrap/>
            <w:vAlign w:val="bottom"/>
            <w:hideMark/>
          </w:tcPr>
          <w:p w14:paraId="4043C62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3166F9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0EC298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65.000,00</w:t>
            </w:r>
          </w:p>
        </w:tc>
        <w:tc>
          <w:tcPr>
            <w:tcW w:w="524" w:type="pct"/>
            <w:tcBorders>
              <w:top w:val="nil"/>
              <w:left w:val="nil"/>
              <w:bottom w:val="nil"/>
              <w:right w:val="nil"/>
            </w:tcBorders>
            <w:noWrap/>
            <w:vAlign w:val="bottom"/>
            <w:hideMark/>
          </w:tcPr>
          <w:p w14:paraId="5A546D9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3FCD4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56992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65.000,00</w:t>
            </w:r>
          </w:p>
        </w:tc>
      </w:tr>
      <w:tr w:rsidR="00B1050B" w:rsidRPr="00B1050B" w14:paraId="4825195B" w14:textId="77777777" w:rsidTr="00B508AA">
        <w:trPr>
          <w:trHeight w:val="255"/>
        </w:trPr>
        <w:tc>
          <w:tcPr>
            <w:tcW w:w="308" w:type="pct"/>
            <w:tcBorders>
              <w:top w:val="nil"/>
              <w:left w:val="nil"/>
              <w:bottom w:val="nil"/>
              <w:right w:val="nil"/>
            </w:tcBorders>
            <w:noWrap/>
            <w:vAlign w:val="bottom"/>
            <w:hideMark/>
          </w:tcPr>
          <w:p w14:paraId="7F06A28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C96470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6C2E8D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510145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8D84E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48AD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02C9EEA9" w14:textId="77777777" w:rsidTr="00B508AA">
        <w:trPr>
          <w:trHeight w:val="255"/>
        </w:trPr>
        <w:tc>
          <w:tcPr>
            <w:tcW w:w="308" w:type="pct"/>
            <w:tcBorders>
              <w:top w:val="nil"/>
              <w:left w:val="nil"/>
              <w:bottom w:val="nil"/>
              <w:right w:val="nil"/>
            </w:tcBorders>
            <w:noWrap/>
            <w:vAlign w:val="bottom"/>
            <w:hideMark/>
          </w:tcPr>
          <w:p w14:paraId="524A954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24D506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3B1285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5099DE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9EED1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9D7B1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r>
      <w:tr w:rsidR="00B1050B" w:rsidRPr="00B1050B" w14:paraId="790EE128" w14:textId="77777777" w:rsidTr="00B508AA">
        <w:trPr>
          <w:trHeight w:val="255"/>
        </w:trPr>
        <w:tc>
          <w:tcPr>
            <w:tcW w:w="308" w:type="pct"/>
            <w:tcBorders>
              <w:top w:val="nil"/>
              <w:left w:val="nil"/>
              <w:bottom w:val="nil"/>
              <w:right w:val="nil"/>
            </w:tcBorders>
            <w:noWrap/>
            <w:vAlign w:val="bottom"/>
            <w:hideMark/>
          </w:tcPr>
          <w:p w14:paraId="17D584D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554FAF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Materijal i dijelovi za tekuće i investicijsko održavanje</w:t>
            </w:r>
          </w:p>
        </w:tc>
        <w:tc>
          <w:tcPr>
            <w:tcW w:w="405" w:type="pct"/>
            <w:tcBorders>
              <w:top w:val="nil"/>
              <w:left w:val="nil"/>
              <w:bottom w:val="nil"/>
              <w:right w:val="nil"/>
            </w:tcBorders>
            <w:noWrap/>
            <w:vAlign w:val="bottom"/>
            <w:hideMark/>
          </w:tcPr>
          <w:p w14:paraId="582D2A6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524" w:type="pct"/>
            <w:tcBorders>
              <w:top w:val="nil"/>
              <w:left w:val="nil"/>
              <w:bottom w:val="nil"/>
              <w:right w:val="nil"/>
            </w:tcBorders>
            <w:noWrap/>
            <w:vAlign w:val="bottom"/>
            <w:hideMark/>
          </w:tcPr>
          <w:p w14:paraId="57BF91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B4CE30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FAF09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6F01AA73" w14:textId="77777777" w:rsidTr="00B508AA">
        <w:trPr>
          <w:trHeight w:val="255"/>
        </w:trPr>
        <w:tc>
          <w:tcPr>
            <w:tcW w:w="308" w:type="pct"/>
            <w:tcBorders>
              <w:top w:val="nil"/>
              <w:left w:val="nil"/>
              <w:bottom w:val="nil"/>
              <w:right w:val="nil"/>
            </w:tcBorders>
            <w:noWrap/>
            <w:vAlign w:val="bottom"/>
            <w:hideMark/>
          </w:tcPr>
          <w:p w14:paraId="4AE0A18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A0DA4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sirovine</w:t>
            </w:r>
            <w:proofErr w:type="spellEnd"/>
          </w:p>
        </w:tc>
        <w:tc>
          <w:tcPr>
            <w:tcW w:w="405" w:type="pct"/>
            <w:tcBorders>
              <w:top w:val="nil"/>
              <w:left w:val="nil"/>
              <w:bottom w:val="nil"/>
              <w:right w:val="nil"/>
            </w:tcBorders>
            <w:noWrap/>
            <w:vAlign w:val="bottom"/>
            <w:hideMark/>
          </w:tcPr>
          <w:p w14:paraId="03E3D9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572089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63C14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9E1302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46B44F57" w14:textId="77777777" w:rsidTr="00B508AA">
        <w:trPr>
          <w:trHeight w:val="255"/>
        </w:trPr>
        <w:tc>
          <w:tcPr>
            <w:tcW w:w="308" w:type="pct"/>
            <w:tcBorders>
              <w:top w:val="nil"/>
              <w:left w:val="nil"/>
              <w:bottom w:val="nil"/>
              <w:right w:val="nil"/>
            </w:tcBorders>
            <w:noWrap/>
            <w:vAlign w:val="bottom"/>
            <w:hideMark/>
          </w:tcPr>
          <w:p w14:paraId="2DF4ECE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2830F56B"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za prijevoz, za rad na terenu i odvojeni život</w:t>
            </w:r>
          </w:p>
        </w:tc>
        <w:tc>
          <w:tcPr>
            <w:tcW w:w="405" w:type="pct"/>
            <w:tcBorders>
              <w:top w:val="nil"/>
              <w:left w:val="nil"/>
              <w:bottom w:val="nil"/>
              <w:right w:val="nil"/>
            </w:tcBorders>
            <w:noWrap/>
            <w:vAlign w:val="bottom"/>
            <w:hideMark/>
          </w:tcPr>
          <w:p w14:paraId="7943D6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3A9245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87425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AD98A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0CA2773F" w14:textId="77777777" w:rsidTr="00B508AA">
        <w:trPr>
          <w:trHeight w:val="255"/>
        </w:trPr>
        <w:tc>
          <w:tcPr>
            <w:tcW w:w="308" w:type="pct"/>
            <w:tcBorders>
              <w:top w:val="nil"/>
              <w:left w:val="nil"/>
              <w:bottom w:val="nil"/>
              <w:right w:val="nil"/>
            </w:tcBorders>
            <w:noWrap/>
            <w:vAlign w:val="bottom"/>
            <w:hideMark/>
          </w:tcPr>
          <w:p w14:paraId="0E5485E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BA121A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Premije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osiguranja</w:t>
            </w:r>
            <w:proofErr w:type="spellEnd"/>
          </w:p>
        </w:tc>
        <w:tc>
          <w:tcPr>
            <w:tcW w:w="405" w:type="pct"/>
            <w:tcBorders>
              <w:top w:val="nil"/>
              <w:left w:val="nil"/>
              <w:bottom w:val="nil"/>
              <w:right w:val="nil"/>
            </w:tcBorders>
            <w:noWrap/>
            <w:vAlign w:val="bottom"/>
            <w:hideMark/>
          </w:tcPr>
          <w:p w14:paraId="4F956C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524" w:type="pct"/>
            <w:tcBorders>
              <w:top w:val="nil"/>
              <w:left w:val="nil"/>
              <w:bottom w:val="nil"/>
              <w:right w:val="nil"/>
            </w:tcBorders>
            <w:noWrap/>
            <w:vAlign w:val="bottom"/>
            <w:hideMark/>
          </w:tcPr>
          <w:p w14:paraId="3271FF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5113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35B32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r>
      <w:tr w:rsidR="00B1050B" w:rsidRPr="00B1050B" w14:paraId="0F3816E3" w14:textId="77777777" w:rsidTr="00B508AA">
        <w:trPr>
          <w:trHeight w:val="255"/>
        </w:trPr>
        <w:tc>
          <w:tcPr>
            <w:tcW w:w="308" w:type="pct"/>
            <w:tcBorders>
              <w:top w:val="nil"/>
              <w:left w:val="nil"/>
              <w:bottom w:val="nil"/>
              <w:right w:val="nil"/>
            </w:tcBorders>
            <w:noWrap/>
            <w:vAlign w:val="bottom"/>
            <w:hideMark/>
          </w:tcPr>
          <w:p w14:paraId="4FC56AC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39D30C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065F5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027F5F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B7574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40B43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r>
      <w:tr w:rsidR="00B1050B" w:rsidRPr="00B1050B" w14:paraId="12C43765" w14:textId="77777777" w:rsidTr="00B508AA">
        <w:trPr>
          <w:trHeight w:val="255"/>
        </w:trPr>
        <w:tc>
          <w:tcPr>
            <w:tcW w:w="308" w:type="pct"/>
            <w:tcBorders>
              <w:top w:val="nil"/>
              <w:left w:val="nil"/>
              <w:bottom w:val="nil"/>
              <w:right w:val="nil"/>
            </w:tcBorders>
            <w:noWrap/>
            <w:vAlign w:val="bottom"/>
            <w:hideMark/>
          </w:tcPr>
          <w:p w14:paraId="75D2B78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FD70D8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Službena, radna i zaštitna odjeća i obuća</w:t>
            </w:r>
          </w:p>
        </w:tc>
        <w:tc>
          <w:tcPr>
            <w:tcW w:w="405" w:type="pct"/>
            <w:tcBorders>
              <w:top w:val="nil"/>
              <w:left w:val="nil"/>
              <w:bottom w:val="nil"/>
              <w:right w:val="nil"/>
            </w:tcBorders>
            <w:noWrap/>
            <w:vAlign w:val="bottom"/>
            <w:hideMark/>
          </w:tcPr>
          <w:p w14:paraId="682E03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485785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0A6E4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D892E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4B7E9BD0" w14:textId="77777777" w:rsidTr="00B508AA">
        <w:trPr>
          <w:trHeight w:val="255"/>
        </w:trPr>
        <w:tc>
          <w:tcPr>
            <w:tcW w:w="308" w:type="pct"/>
            <w:tcBorders>
              <w:top w:val="nil"/>
              <w:left w:val="nil"/>
              <w:bottom w:val="nil"/>
              <w:right w:val="nil"/>
            </w:tcBorders>
            <w:noWrap/>
            <w:vAlign w:val="bottom"/>
            <w:hideMark/>
          </w:tcPr>
          <w:p w14:paraId="0C8DEB8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B9202C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Troškovi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sudskih</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postupaka</w:t>
            </w:r>
            <w:proofErr w:type="spellEnd"/>
          </w:p>
        </w:tc>
        <w:tc>
          <w:tcPr>
            <w:tcW w:w="405" w:type="pct"/>
            <w:tcBorders>
              <w:top w:val="nil"/>
              <w:left w:val="nil"/>
              <w:bottom w:val="nil"/>
              <w:right w:val="nil"/>
            </w:tcBorders>
            <w:noWrap/>
            <w:vAlign w:val="bottom"/>
            <w:hideMark/>
          </w:tcPr>
          <w:p w14:paraId="6B8120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53BB30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F4C81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5182C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4CA4CDF0" w14:textId="77777777" w:rsidTr="00B508AA">
        <w:trPr>
          <w:trHeight w:val="255"/>
        </w:trPr>
        <w:tc>
          <w:tcPr>
            <w:tcW w:w="308" w:type="pct"/>
            <w:tcBorders>
              <w:top w:val="nil"/>
              <w:left w:val="nil"/>
              <w:bottom w:val="nil"/>
              <w:right w:val="nil"/>
            </w:tcBorders>
            <w:noWrap/>
            <w:vAlign w:val="bottom"/>
            <w:hideMark/>
          </w:tcPr>
          <w:p w14:paraId="532C5FD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866914D"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41E126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757C48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BFB5F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581B9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61C45633" w14:textId="77777777" w:rsidTr="00B508AA">
        <w:trPr>
          <w:trHeight w:val="255"/>
        </w:trPr>
        <w:tc>
          <w:tcPr>
            <w:tcW w:w="308" w:type="pct"/>
            <w:tcBorders>
              <w:top w:val="nil"/>
              <w:left w:val="nil"/>
              <w:bottom w:val="nil"/>
              <w:right w:val="nil"/>
            </w:tcBorders>
            <w:noWrap/>
            <w:vAlign w:val="bottom"/>
            <w:hideMark/>
          </w:tcPr>
          <w:p w14:paraId="697D3C1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477184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Zdravstvene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veterinarske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67EAE7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1.900,00</w:t>
            </w:r>
          </w:p>
        </w:tc>
        <w:tc>
          <w:tcPr>
            <w:tcW w:w="524" w:type="pct"/>
            <w:tcBorders>
              <w:top w:val="nil"/>
              <w:left w:val="nil"/>
              <w:bottom w:val="nil"/>
              <w:right w:val="nil"/>
            </w:tcBorders>
            <w:noWrap/>
            <w:vAlign w:val="bottom"/>
            <w:hideMark/>
          </w:tcPr>
          <w:p w14:paraId="39C7E0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3EA14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62C04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1.900,00</w:t>
            </w:r>
          </w:p>
        </w:tc>
      </w:tr>
      <w:tr w:rsidR="00B1050B" w:rsidRPr="00B1050B" w14:paraId="259B79E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42BC548"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1.5.</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5E3C446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w:t>
            </w:r>
          </w:p>
        </w:tc>
        <w:tc>
          <w:tcPr>
            <w:tcW w:w="524" w:type="pct"/>
            <w:tcBorders>
              <w:top w:val="nil"/>
              <w:left w:val="nil"/>
              <w:bottom w:val="nil"/>
              <w:right w:val="nil"/>
            </w:tcBorders>
            <w:shd w:val="clear" w:color="000000" w:fill="FFFF99"/>
            <w:noWrap/>
            <w:vAlign w:val="bottom"/>
            <w:hideMark/>
          </w:tcPr>
          <w:p w14:paraId="491A11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824A19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057065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w:t>
            </w:r>
          </w:p>
        </w:tc>
      </w:tr>
      <w:tr w:rsidR="00B1050B" w:rsidRPr="00B1050B" w14:paraId="4D189699" w14:textId="77777777" w:rsidTr="00B508AA">
        <w:trPr>
          <w:trHeight w:val="255"/>
        </w:trPr>
        <w:tc>
          <w:tcPr>
            <w:tcW w:w="308" w:type="pct"/>
            <w:tcBorders>
              <w:top w:val="nil"/>
              <w:left w:val="nil"/>
              <w:bottom w:val="nil"/>
              <w:right w:val="nil"/>
            </w:tcBorders>
            <w:noWrap/>
            <w:vAlign w:val="bottom"/>
            <w:hideMark/>
          </w:tcPr>
          <w:p w14:paraId="58A01FC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11F1135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88044A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7,00</w:t>
            </w:r>
          </w:p>
        </w:tc>
        <w:tc>
          <w:tcPr>
            <w:tcW w:w="524" w:type="pct"/>
            <w:tcBorders>
              <w:top w:val="nil"/>
              <w:left w:val="nil"/>
              <w:bottom w:val="nil"/>
              <w:right w:val="nil"/>
            </w:tcBorders>
            <w:noWrap/>
            <w:vAlign w:val="bottom"/>
            <w:hideMark/>
          </w:tcPr>
          <w:p w14:paraId="1BD6962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24B4E0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DFE3A8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7,00</w:t>
            </w:r>
          </w:p>
        </w:tc>
      </w:tr>
      <w:tr w:rsidR="00B1050B" w:rsidRPr="00B1050B" w14:paraId="6660C09A" w14:textId="77777777" w:rsidTr="00B508AA">
        <w:trPr>
          <w:trHeight w:val="255"/>
        </w:trPr>
        <w:tc>
          <w:tcPr>
            <w:tcW w:w="308" w:type="pct"/>
            <w:tcBorders>
              <w:top w:val="nil"/>
              <w:left w:val="nil"/>
              <w:bottom w:val="nil"/>
              <w:right w:val="nil"/>
            </w:tcBorders>
            <w:noWrap/>
            <w:vAlign w:val="bottom"/>
            <w:hideMark/>
          </w:tcPr>
          <w:p w14:paraId="43565D1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33E690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C5080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w:t>
            </w:r>
          </w:p>
        </w:tc>
        <w:tc>
          <w:tcPr>
            <w:tcW w:w="524" w:type="pct"/>
            <w:tcBorders>
              <w:top w:val="nil"/>
              <w:left w:val="nil"/>
              <w:bottom w:val="nil"/>
              <w:right w:val="nil"/>
            </w:tcBorders>
            <w:noWrap/>
            <w:vAlign w:val="bottom"/>
            <w:hideMark/>
          </w:tcPr>
          <w:p w14:paraId="674FF6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1BB48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8D8206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w:t>
            </w:r>
          </w:p>
        </w:tc>
      </w:tr>
      <w:tr w:rsidR="00B1050B" w:rsidRPr="00B1050B" w14:paraId="091E8122" w14:textId="77777777" w:rsidTr="00B508AA">
        <w:trPr>
          <w:trHeight w:val="255"/>
        </w:trPr>
        <w:tc>
          <w:tcPr>
            <w:tcW w:w="308" w:type="pct"/>
            <w:tcBorders>
              <w:top w:val="nil"/>
              <w:left w:val="nil"/>
              <w:bottom w:val="nil"/>
              <w:right w:val="nil"/>
            </w:tcBorders>
            <w:noWrap/>
            <w:vAlign w:val="bottom"/>
            <w:hideMark/>
          </w:tcPr>
          <w:p w14:paraId="28C9BDF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E8951B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5511DB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w:t>
            </w:r>
          </w:p>
        </w:tc>
        <w:tc>
          <w:tcPr>
            <w:tcW w:w="524" w:type="pct"/>
            <w:tcBorders>
              <w:top w:val="nil"/>
              <w:left w:val="nil"/>
              <w:bottom w:val="nil"/>
              <w:right w:val="nil"/>
            </w:tcBorders>
            <w:noWrap/>
            <w:vAlign w:val="bottom"/>
            <w:hideMark/>
          </w:tcPr>
          <w:p w14:paraId="292D62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D2C0D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E0ECE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w:t>
            </w:r>
          </w:p>
        </w:tc>
      </w:tr>
      <w:tr w:rsidR="00B1050B" w:rsidRPr="00B1050B" w14:paraId="4A49E858"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24C9F9C"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05" w:type="pct"/>
            <w:tcBorders>
              <w:top w:val="nil"/>
              <w:left w:val="nil"/>
              <w:bottom w:val="nil"/>
              <w:right w:val="nil"/>
            </w:tcBorders>
            <w:shd w:val="clear" w:color="000000" w:fill="FFFF99"/>
            <w:noWrap/>
            <w:vAlign w:val="bottom"/>
            <w:hideMark/>
          </w:tcPr>
          <w:p w14:paraId="00940E9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34.500,00</w:t>
            </w:r>
          </w:p>
        </w:tc>
        <w:tc>
          <w:tcPr>
            <w:tcW w:w="524" w:type="pct"/>
            <w:tcBorders>
              <w:top w:val="nil"/>
              <w:left w:val="nil"/>
              <w:bottom w:val="nil"/>
              <w:right w:val="nil"/>
            </w:tcBorders>
            <w:shd w:val="clear" w:color="000000" w:fill="FFFF99"/>
            <w:noWrap/>
            <w:vAlign w:val="bottom"/>
            <w:hideMark/>
          </w:tcPr>
          <w:p w14:paraId="4B00BED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6A67E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C566A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34.500,00</w:t>
            </w:r>
          </w:p>
        </w:tc>
      </w:tr>
      <w:tr w:rsidR="00B1050B" w:rsidRPr="00B1050B" w14:paraId="45321691" w14:textId="77777777" w:rsidTr="00B508AA">
        <w:trPr>
          <w:trHeight w:val="255"/>
        </w:trPr>
        <w:tc>
          <w:tcPr>
            <w:tcW w:w="308" w:type="pct"/>
            <w:tcBorders>
              <w:top w:val="nil"/>
              <w:left w:val="nil"/>
              <w:bottom w:val="nil"/>
              <w:right w:val="nil"/>
            </w:tcBorders>
            <w:noWrap/>
            <w:vAlign w:val="bottom"/>
            <w:hideMark/>
          </w:tcPr>
          <w:p w14:paraId="10635269"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D5D42D6"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DD9EA8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34.500,00</w:t>
            </w:r>
          </w:p>
        </w:tc>
        <w:tc>
          <w:tcPr>
            <w:tcW w:w="524" w:type="pct"/>
            <w:tcBorders>
              <w:top w:val="nil"/>
              <w:left w:val="nil"/>
              <w:bottom w:val="nil"/>
              <w:right w:val="nil"/>
            </w:tcBorders>
            <w:noWrap/>
            <w:vAlign w:val="bottom"/>
            <w:hideMark/>
          </w:tcPr>
          <w:p w14:paraId="7C070E4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5BB1CA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646CCF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34.500,00</w:t>
            </w:r>
          </w:p>
        </w:tc>
      </w:tr>
      <w:tr w:rsidR="00B1050B" w:rsidRPr="00B1050B" w14:paraId="16C01DA0" w14:textId="77777777" w:rsidTr="00B508AA">
        <w:trPr>
          <w:trHeight w:val="255"/>
        </w:trPr>
        <w:tc>
          <w:tcPr>
            <w:tcW w:w="308" w:type="pct"/>
            <w:tcBorders>
              <w:top w:val="nil"/>
              <w:left w:val="nil"/>
              <w:bottom w:val="nil"/>
              <w:right w:val="nil"/>
            </w:tcBorders>
            <w:noWrap/>
            <w:vAlign w:val="bottom"/>
            <w:hideMark/>
          </w:tcPr>
          <w:p w14:paraId="2D9895A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51B25E3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42D469E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69F060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5BA5D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9B383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5EAF555B" w14:textId="77777777" w:rsidTr="00B508AA">
        <w:trPr>
          <w:trHeight w:val="255"/>
        </w:trPr>
        <w:tc>
          <w:tcPr>
            <w:tcW w:w="308" w:type="pct"/>
            <w:tcBorders>
              <w:top w:val="nil"/>
              <w:left w:val="nil"/>
              <w:bottom w:val="nil"/>
              <w:right w:val="nil"/>
            </w:tcBorders>
            <w:noWrap/>
            <w:vAlign w:val="bottom"/>
            <w:hideMark/>
          </w:tcPr>
          <w:p w14:paraId="633D4D0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1BFFCF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7D57CB1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524" w:type="pct"/>
            <w:tcBorders>
              <w:top w:val="nil"/>
              <w:left w:val="nil"/>
              <w:bottom w:val="nil"/>
              <w:right w:val="nil"/>
            </w:tcBorders>
            <w:noWrap/>
            <w:vAlign w:val="bottom"/>
            <w:hideMark/>
          </w:tcPr>
          <w:p w14:paraId="2C1749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46163D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73F9E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1E6EA5EF" w14:textId="77777777" w:rsidTr="00B508AA">
        <w:trPr>
          <w:trHeight w:val="255"/>
        </w:trPr>
        <w:tc>
          <w:tcPr>
            <w:tcW w:w="308" w:type="pct"/>
            <w:tcBorders>
              <w:top w:val="nil"/>
              <w:left w:val="nil"/>
              <w:bottom w:val="nil"/>
              <w:right w:val="nil"/>
            </w:tcBorders>
            <w:noWrap/>
            <w:vAlign w:val="bottom"/>
            <w:hideMark/>
          </w:tcPr>
          <w:p w14:paraId="076A765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A4A281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9EFECD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31.000,00</w:t>
            </w:r>
          </w:p>
        </w:tc>
        <w:tc>
          <w:tcPr>
            <w:tcW w:w="524" w:type="pct"/>
            <w:tcBorders>
              <w:top w:val="nil"/>
              <w:left w:val="nil"/>
              <w:bottom w:val="nil"/>
              <w:right w:val="nil"/>
            </w:tcBorders>
            <w:noWrap/>
            <w:vAlign w:val="bottom"/>
            <w:hideMark/>
          </w:tcPr>
          <w:p w14:paraId="745CE3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A84C3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256FE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31.000,00</w:t>
            </w:r>
          </w:p>
        </w:tc>
      </w:tr>
      <w:tr w:rsidR="00B1050B" w:rsidRPr="00B1050B" w14:paraId="403E16CD" w14:textId="77777777" w:rsidTr="00B508AA">
        <w:trPr>
          <w:trHeight w:val="255"/>
        </w:trPr>
        <w:tc>
          <w:tcPr>
            <w:tcW w:w="308" w:type="pct"/>
            <w:tcBorders>
              <w:top w:val="nil"/>
              <w:left w:val="nil"/>
              <w:bottom w:val="nil"/>
              <w:right w:val="nil"/>
            </w:tcBorders>
            <w:noWrap/>
            <w:vAlign w:val="bottom"/>
            <w:hideMark/>
          </w:tcPr>
          <w:p w14:paraId="15E07A1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FB8D45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50B7F8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c>
          <w:tcPr>
            <w:tcW w:w="524" w:type="pct"/>
            <w:tcBorders>
              <w:top w:val="nil"/>
              <w:left w:val="nil"/>
              <w:bottom w:val="nil"/>
              <w:right w:val="nil"/>
            </w:tcBorders>
            <w:noWrap/>
            <w:vAlign w:val="bottom"/>
            <w:hideMark/>
          </w:tcPr>
          <w:p w14:paraId="3CBEBB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C1BE52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533D3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662F13E7" w14:textId="77777777" w:rsidTr="00B508AA">
        <w:trPr>
          <w:trHeight w:val="255"/>
        </w:trPr>
        <w:tc>
          <w:tcPr>
            <w:tcW w:w="308" w:type="pct"/>
            <w:tcBorders>
              <w:top w:val="nil"/>
              <w:left w:val="nil"/>
              <w:bottom w:val="nil"/>
              <w:right w:val="nil"/>
            </w:tcBorders>
            <w:noWrap/>
            <w:vAlign w:val="bottom"/>
            <w:hideMark/>
          </w:tcPr>
          <w:p w14:paraId="28FD8A8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1B8C8B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8F812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6FDB6D8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006889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5B32F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644ACE59" w14:textId="77777777" w:rsidTr="00B508AA">
        <w:trPr>
          <w:trHeight w:val="255"/>
        </w:trPr>
        <w:tc>
          <w:tcPr>
            <w:tcW w:w="308" w:type="pct"/>
            <w:tcBorders>
              <w:top w:val="nil"/>
              <w:left w:val="nil"/>
              <w:bottom w:val="nil"/>
              <w:right w:val="nil"/>
            </w:tcBorders>
            <w:noWrap/>
            <w:vAlign w:val="bottom"/>
            <w:hideMark/>
          </w:tcPr>
          <w:p w14:paraId="371B84A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5BD88B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33279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027A2B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3F669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F4565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4687CCB8" w14:textId="77777777" w:rsidTr="00B508AA">
        <w:trPr>
          <w:trHeight w:val="255"/>
        </w:trPr>
        <w:tc>
          <w:tcPr>
            <w:tcW w:w="308" w:type="pct"/>
            <w:tcBorders>
              <w:top w:val="nil"/>
              <w:left w:val="nil"/>
              <w:bottom w:val="nil"/>
              <w:right w:val="nil"/>
            </w:tcBorders>
            <w:noWrap/>
            <w:vAlign w:val="bottom"/>
            <w:hideMark/>
          </w:tcPr>
          <w:p w14:paraId="24DB14B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3B63E9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Materijal i dijelovi za tekuće i investicijsko održavanje</w:t>
            </w:r>
          </w:p>
        </w:tc>
        <w:tc>
          <w:tcPr>
            <w:tcW w:w="405" w:type="pct"/>
            <w:tcBorders>
              <w:top w:val="nil"/>
              <w:left w:val="nil"/>
              <w:bottom w:val="nil"/>
              <w:right w:val="nil"/>
            </w:tcBorders>
            <w:noWrap/>
            <w:vAlign w:val="bottom"/>
            <w:hideMark/>
          </w:tcPr>
          <w:p w14:paraId="018B20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515F81C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80342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00FBB0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02FC8F7C" w14:textId="77777777" w:rsidTr="00B508AA">
        <w:trPr>
          <w:trHeight w:val="255"/>
        </w:trPr>
        <w:tc>
          <w:tcPr>
            <w:tcW w:w="308" w:type="pct"/>
            <w:tcBorders>
              <w:top w:val="nil"/>
              <w:left w:val="nil"/>
              <w:bottom w:val="nil"/>
              <w:right w:val="nil"/>
            </w:tcBorders>
            <w:noWrap/>
            <w:vAlign w:val="bottom"/>
            <w:hideMark/>
          </w:tcPr>
          <w:p w14:paraId="62C5975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14CD9E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sirovine</w:t>
            </w:r>
            <w:proofErr w:type="spellEnd"/>
          </w:p>
        </w:tc>
        <w:tc>
          <w:tcPr>
            <w:tcW w:w="405" w:type="pct"/>
            <w:tcBorders>
              <w:top w:val="nil"/>
              <w:left w:val="nil"/>
              <w:bottom w:val="nil"/>
              <w:right w:val="nil"/>
            </w:tcBorders>
            <w:noWrap/>
            <w:vAlign w:val="bottom"/>
            <w:hideMark/>
          </w:tcPr>
          <w:p w14:paraId="0C5023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797C06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61C32E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2D93C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5D8F6E3D" w14:textId="77777777" w:rsidTr="00B508AA">
        <w:trPr>
          <w:trHeight w:val="255"/>
        </w:trPr>
        <w:tc>
          <w:tcPr>
            <w:tcW w:w="308" w:type="pct"/>
            <w:tcBorders>
              <w:top w:val="nil"/>
              <w:left w:val="nil"/>
              <w:bottom w:val="nil"/>
              <w:right w:val="nil"/>
            </w:tcBorders>
            <w:noWrap/>
            <w:vAlign w:val="bottom"/>
            <w:hideMark/>
          </w:tcPr>
          <w:p w14:paraId="2E19339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7DCA31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066875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524" w:type="pct"/>
            <w:tcBorders>
              <w:top w:val="nil"/>
              <w:left w:val="nil"/>
              <w:bottom w:val="nil"/>
              <w:right w:val="nil"/>
            </w:tcBorders>
            <w:noWrap/>
            <w:vAlign w:val="bottom"/>
            <w:hideMark/>
          </w:tcPr>
          <w:p w14:paraId="707758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D78A0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7AEF2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r>
      <w:tr w:rsidR="00B1050B" w:rsidRPr="00B1050B" w14:paraId="78D58D5C" w14:textId="77777777" w:rsidTr="00B508AA">
        <w:trPr>
          <w:trHeight w:val="255"/>
        </w:trPr>
        <w:tc>
          <w:tcPr>
            <w:tcW w:w="308" w:type="pct"/>
            <w:tcBorders>
              <w:top w:val="nil"/>
              <w:left w:val="nil"/>
              <w:bottom w:val="nil"/>
              <w:right w:val="nil"/>
            </w:tcBorders>
            <w:noWrap/>
            <w:vAlign w:val="bottom"/>
            <w:hideMark/>
          </w:tcPr>
          <w:p w14:paraId="62850BD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5238C8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5FD3AA1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5631A0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8D70A0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CA8F54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59EC855D" w14:textId="77777777" w:rsidTr="00B508AA">
        <w:trPr>
          <w:trHeight w:val="255"/>
        </w:trPr>
        <w:tc>
          <w:tcPr>
            <w:tcW w:w="308" w:type="pct"/>
            <w:tcBorders>
              <w:top w:val="nil"/>
              <w:left w:val="nil"/>
              <w:bottom w:val="nil"/>
              <w:right w:val="nil"/>
            </w:tcBorders>
            <w:noWrap/>
            <w:vAlign w:val="bottom"/>
            <w:hideMark/>
          </w:tcPr>
          <w:p w14:paraId="339CFF0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8F08C1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Pristojbe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naknade</w:t>
            </w:r>
            <w:proofErr w:type="spellEnd"/>
          </w:p>
        </w:tc>
        <w:tc>
          <w:tcPr>
            <w:tcW w:w="405" w:type="pct"/>
            <w:tcBorders>
              <w:top w:val="nil"/>
              <w:left w:val="nil"/>
              <w:bottom w:val="nil"/>
              <w:right w:val="nil"/>
            </w:tcBorders>
            <w:noWrap/>
            <w:vAlign w:val="bottom"/>
            <w:hideMark/>
          </w:tcPr>
          <w:p w14:paraId="2F3AC1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7C22A8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8B5C1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FD92EF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46661D3D" w14:textId="77777777" w:rsidTr="00B508AA">
        <w:trPr>
          <w:trHeight w:val="255"/>
        </w:trPr>
        <w:tc>
          <w:tcPr>
            <w:tcW w:w="308" w:type="pct"/>
            <w:tcBorders>
              <w:top w:val="nil"/>
              <w:left w:val="nil"/>
              <w:bottom w:val="nil"/>
              <w:right w:val="nil"/>
            </w:tcBorders>
            <w:noWrap/>
            <w:vAlign w:val="bottom"/>
            <w:hideMark/>
          </w:tcPr>
          <w:p w14:paraId="61C5186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14501A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2F5E2B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524" w:type="pct"/>
            <w:tcBorders>
              <w:top w:val="nil"/>
              <w:left w:val="nil"/>
              <w:bottom w:val="nil"/>
              <w:right w:val="nil"/>
            </w:tcBorders>
            <w:noWrap/>
            <w:vAlign w:val="bottom"/>
            <w:hideMark/>
          </w:tcPr>
          <w:p w14:paraId="4AC25A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D1C2E4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2743E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r>
      <w:tr w:rsidR="00B1050B" w:rsidRPr="00B1050B" w14:paraId="33702EF4" w14:textId="77777777" w:rsidTr="00B508AA">
        <w:trPr>
          <w:trHeight w:val="255"/>
        </w:trPr>
        <w:tc>
          <w:tcPr>
            <w:tcW w:w="308" w:type="pct"/>
            <w:tcBorders>
              <w:top w:val="nil"/>
              <w:left w:val="nil"/>
              <w:bottom w:val="nil"/>
              <w:right w:val="nil"/>
            </w:tcBorders>
            <w:noWrap/>
            <w:vAlign w:val="bottom"/>
            <w:hideMark/>
          </w:tcPr>
          <w:p w14:paraId="567C78D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034951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Sitni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inventar</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auto </w:t>
            </w:r>
            <w:proofErr w:type="spellStart"/>
            <w:r w:rsidRPr="00B1050B">
              <w:rPr>
                <w:rFonts w:ascii="Arial" w:hAnsi="Arial" w:cs="Arial"/>
                <w:sz w:val="14"/>
                <w:szCs w:val="14"/>
                <w:lang w:val="en-US" w:eastAsia="en-US"/>
              </w:rPr>
              <w:t>gume</w:t>
            </w:r>
            <w:proofErr w:type="spellEnd"/>
          </w:p>
        </w:tc>
        <w:tc>
          <w:tcPr>
            <w:tcW w:w="405" w:type="pct"/>
            <w:tcBorders>
              <w:top w:val="nil"/>
              <w:left w:val="nil"/>
              <w:bottom w:val="nil"/>
              <w:right w:val="nil"/>
            </w:tcBorders>
            <w:noWrap/>
            <w:vAlign w:val="bottom"/>
            <w:hideMark/>
          </w:tcPr>
          <w:p w14:paraId="7C495E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25BCA8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19093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27451B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2A8BAFE9" w14:textId="77777777" w:rsidTr="00B508AA">
        <w:trPr>
          <w:trHeight w:val="255"/>
        </w:trPr>
        <w:tc>
          <w:tcPr>
            <w:tcW w:w="308" w:type="pct"/>
            <w:tcBorders>
              <w:top w:val="nil"/>
              <w:left w:val="nil"/>
              <w:bottom w:val="nil"/>
              <w:right w:val="nil"/>
            </w:tcBorders>
            <w:noWrap/>
            <w:vAlign w:val="bottom"/>
            <w:hideMark/>
          </w:tcPr>
          <w:p w14:paraId="71C60D1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5F061D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Službena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putovanja</w:t>
            </w:r>
            <w:proofErr w:type="spellEnd"/>
          </w:p>
        </w:tc>
        <w:tc>
          <w:tcPr>
            <w:tcW w:w="405" w:type="pct"/>
            <w:tcBorders>
              <w:top w:val="nil"/>
              <w:left w:val="nil"/>
              <w:bottom w:val="nil"/>
              <w:right w:val="nil"/>
            </w:tcBorders>
            <w:noWrap/>
            <w:vAlign w:val="bottom"/>
            <w:hideMark/>
          </w:tcPr>
          <w:p w14:paraId="01E6BA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0B9AB1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892D5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41311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4F7C918E" w14:textId="77777777" w:rsidTr="00B508AA">
        <w:trPr>
          <w:trHeight w:val="255"/>
        </w:trPr>
        <w:tc>
          <w:tcPr>
            <w:tcW w:w="308" w:type="pct"/>
            <w:tcBorders>
              <w:top w:val="nil"/>
              <w:left w:val="nil"/>
              <w:bottom w:val="nil"/>
              <w:right w:val="nil"/>
            </w:tcBorders>
            <w:noWrap/>
            <w:vAlign w:val="bottom"/>
            <w:hideMark/>
          </w:tcPr>
          <w:p w14:paraId="4BE8379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6A878D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Stručno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usavršavanje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zaposlenika</w:t>
            </w:r>
            <w:proofErr w:type="spellEnd"/>
          </w:p>
        </w:tc>
        <w:tc>
          <w:tcPr>
            <w:tcW w:w="405" w:type="pct"/>
            <w:tcBorders>
              <w:top w:val="nil"/>
              <w:left w:val="nil"/>
              <w:bottom w:val="nil"/>
              <w:right w:val="nil"/>
            </w:tcBorders>
            <w:noWrap/>
            <w:vAlign w:val="bottom"/>
            <w:hideMark/>
          </w:tcPr>
          <w:p w14:paraId="282F93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1.130,00</w:t>
            </w:r>
          </w:p>
        </w:tc>
        <w:tc>
          <w:tcPr>
            <w:tcW w:w="524" w:type="pct"/>
            <w:tcBorders>
              <w:top w:val="nil"/>
              <w:left w:val="nil"/>
              <w:bottom w:val="nil"/>
              <w:right w:val="nil"/>
            </w:tcBorders>
            <w:noWrap/>
            <w:vAlign w:val="bottom"/>
            <w:hideMark/>
          </w:tcPr>
          <w:p w14:paraId="44465AA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A103B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BD0AC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1.130,00</w:t>
            </w:r>
          </w:p>
        </w:tc>
      </w:tr>
      <w:tr w:rsidR="00B1050B" w:rsidRPr="00B1050B" w14:paraId="741D6F4A" w14:textId="77777777" w:rsidTr="00B508AA">
        <w:trPr>
          <w:trHeight w:val="255"/>
        </w:trPr>
        <w:tc>
          <w:tcPr>
            <w:tcW w:w="308" w:type="pct"/>
            <w:tcBorders>
              <w:top w:val="nil"/>
              <w:left w:val="nil"/>
              <w:bottom w:val="nil"/>
              <w:right w:val="nil"/>
            </w:tcBorders>
            <w:noWrap/>
            <w:vAlign w:val="bottom"/>
            <w:hideMark/>
          </w:tcPr>
          <w:p w14:paraId="78E8DD5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880038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021469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642AA3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2E085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A5B85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r>
      <w:tr w:rsidR="00B1050B" w:rsidRPr="00B1050B" w14:paraId="3AC187EB" w14:textId="77777777" w:rsidTr="00B508AA">
        <w:trPr>
          <w:trHeight w:val="255"/>
        </w:trPr>
        <w:tc>
          <w:tcPr>
            <w:tcW w:w="308" w:type="pct"/>
            <w:tcBorders>
              <w:top w:val="nil"/>
              <w:left w:val="nil"/>
              <w:bottom w:val="nil"/>
              <w:right w:val="nil"/>
            </w:tcBorders>
            <w:noWrap/>
            <w:vAlign w:val="bottom"/>
            <w:hideMark/>
          </w:tcPr>
          <w:p w14:paraId="28436A6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D551F3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059B9D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w:t>
            </w:r>
          </w:p>
        </w:tc>
        <w:tc>
          <w:tcPr>
            <w:tcW w:w="524" w:type="pct"/>
            <w:tcBorders>
              <w:top w:val="nil"/>
              <w:left w:val="nil"/>
              <w:bottom w:val="nil"/>
              <w:right w:val="nil"/>
            </w:tcBorders>
            <w:noWrap/>
            <w:vAlign w:val="bottom"/>
            <w:hideMark/>
          </w:tcPr>
          <w:p w14:paraId="3DF928B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A9C725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EDB365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w:t>
            </w:r>
          </w:p>
        </w:tc>
      </w:tr>
      <w:tr w:rsidR="00B1050B" w:rsidRPr="00B1050B" w14:paraId="2055AFB3" w14:textId="77777777" w:rsidTr="00B508AA">
        <w:trPr>
          <w:trHeight w:val="255"/>
        </w:trPr>
        <w:tc>
          <w:tcPr>
            <w:tcW w:w="308" w:type="pct"/>
            <w:tcBorders>
              <w:top w:val="nil"/>
              <w:left w:val="nil"/>
              <w:bottom w:val="nil"/>
              <w:right w:val="nil"/>
            </w:tcBorders>
            <w:noWrap/>
            <w:vAlign w:val="bottom"/>
            <w:hideMark/>
          </w:tcPr>
          <w:p w14:paraId="2D881F3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A22101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67D11CE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w:t>
            </w:r>
          </w:p>
        </w:tc>
        <w:tc>
          <w:tcPr>
            <w:tcW w:w="524" w:type="pct"/>
            <w:tcBorders>
              <w:top w:val="nil"/>
              <w:left w:val="nil"/>
              <w:bottom w:val="nil"/>
              <w:right w:val="nil"/>
            </w:tcBorders>
            <w:noWrap/>
            <w:vAlign w:val="bottom"/>
            <w:hideMark/>
          </w:tcPr>
          <w:p w14:paraId="5C4E80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AAEB7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BC42F4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w:t>
            </w:r>
          </w:p>
        </w:tc>
      </w:tr>
      <w:tr w:rsidR="00B1050B" w:rsidRPr="00B1050B" w14:paraId="44DA3D8A" w14:textId="77777777" w:rsidTr="00B508AA">
        <w:trPr>
          <w:trHeight w:val="255"/>
        </w:trPr>
        <w:tc>
          <w:tcPr>
            <w:tcW w:w="308" w:type="pct"/>
            <w:tcBorders>
              <w:top w:val="nil"/>
              <w:left w:val="nil"/>
              <w:bottom w:val="nil"/>
              <w:right w:val="nil"/>
            </w:tcBorders>
            <w:noWrap/>
            <w:vAlign w:val="bottom"/>
            <w:hideMark/>
          </w:tcPr>
          <w:p w14:paraId="12422CC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FBBFA4D"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Usluge telefona, pošte i prijevoza</w:t>
            </w:r>
          </w:p>
        </w:tc>
        <w:tc>
          <w:tcPr>
            <w:tcW w:w="405" w:type="pct"/>
            <w:tcBorders>
              <w:top w:val="nil"/>
              <w:left w:val="nil"/>
              <w:bottom w:val="nil"/>
              <w:right w:val="nil"/>
            </w:tcBorders>
            <w:noWrap/>
            <w:vAlign w:val="bottom"/>
            <w:hideMark/>
          </w:tcPr>
          <w:p w14:paraId="397E1E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365407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0A63D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49F78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159D18D8" w14:textId="77777777" w:rsidTr="00B508AA">
        <w:trPr>
          <w:trHeight w:val="255"/>
        </w:trPr>
        <w:tc>
          <w:tcPr>
            <w:tcW w:w="308" w:type="pct"/>
            <w:tcBorders>
              <w:top w:val="nil"/>
              <w:left w:val="nil"/>
              <w:bottom w:val="nil"/>
              <w:right w:val="nil"/>
            </w:tcBorders>
            <w:noWrap/>
            <w:vAlign w:val="bottom"/>
            <w:hideMark/>
          </w:tcPr>
          <w:p w14:paraId="0377AD3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213D589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Zdravstvene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veterinarske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97CA6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2.420,00</w:t>
            </w:r>
          </w:p>
        </w:tc>
        <w:tc>
          <w:tcPr>
            <w:tcW w:w="524" w:type="pct"/>
            <w:tcBorders>
              <w:top w:val="nil"/>
              <w:left w:val="nil"/>
              <w:bottom w:val="nil"/>
              <w:right w:val="nil"/>
            </w:tcBorders>
            <w:noWrap/>
            <w:vAlign w:val="bottom"/>
            <w:hideMark/>
          </w:tcPr>
          <w:p w14:paraId="4E198E5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575E88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76696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2.420,00</w:t>
            </w:r>
          </w:p>
        </w:tc>
      </w:tr>
      <w:tr w:rsidR="00B1050B" w:rsidRPr="00B1050B" w14:paraId="39F691E6" w14:textId="77777777" w:rsidTr="00B508AA">
        <w:trPr>
          <w:trHeight w:val="255"/>
        </w:trPr>
        <w:tc>
          <w:tcPr>
            <w:tcW w:w="308" w:type="pct"/>
            <w:tcBorders>
              <w:top w:val="nil"/>
              <w:left w:val="nil"/>
              <w:bottom w:val="nil"/>
              <w:right w:val="nil"/>
            </w:tcBorders>
            <w:noWrap/>
            <w:vAlign w:val="bottom"/>
            <w:hideMark/>
          </w:tcPr>
          <w:p w14:paraId="46CEC2A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050F472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628A6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5087D9A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6B5F07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CD748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7568BF4C" w14:textId="77777777" w:rsidTr="00B508AA">
        <w:trPr>
          <w:trHeight w:val="255"/>
        </w:trPr>
        <w:tc>
          <w:tcPr>
            <w:tcW w:w="308" w:type="pct"/>
            <w:tcBorders>
              <w:top w:val="nil"/>
              <w:left w:val="nil"/>
              <w:bottom w:val="nil"/>
              <w:right w:val="nil"/>
            </w:tcBorders>
            <w:noWrap/>
            <w:vAlign w:val="bottom"/>
            <w:hideMark/>
          </w:tcPr>
          <w:p w14:paraId="4347E6B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386AE33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779C25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3C601B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E0BC98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5400E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64A86F56"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E7FC2FD"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166851D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129.500,00</w:t>
            </w:r>
          </w:p>
        </w:tc>
        <w:tc>
          <w:tcPr>
            <w:tcW w:w="524" w:type="pct"/>
            <w:tcBorders>
              <w:top w:val="nil"/>
              <w:left w:val="nil"/>
              <w:bottom w:val="nil"/>
              <w:right w:val="nil"/>
            </w:tcBorders>
            <w:shd w:val="clear" w:color="000000" w:fill="FFFF99"/>
            <w:noWrap/>
            <w:vAlign w:val="bottom"/>
            <w:hideMark/>
          </w:tcPr>
          <w:p w14:paraId="3B181D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273AA35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F9866B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129.500,00</w:t>
            </w:r>
          </w:p>
        </w:tc>
      </w:tr>
      <w:tr w:rsidR="00B1050B" w:rsidRPr="00B1050B" w14:paraId="1CB92122" w14:textId="77777777" w:rsidTr="00B508AA">
        <w:trPr>
          <w:trHeight w:val="255"/>
        </w:trPr>
        <w:tc>
          <w:tcPr>
            <w:tcW w:w="308" w:type="pct"/>
            <w:tcBorders>
              <w:top w:val="nil"/>
              <w:left w:val="nil"/>
              <w:bottom w:val="nil"/>
              <w:right w:val="nil"/>
            </w:tcBorders>
            <w:noWrap/>
            <w:vAlign w:val="bottom"/>
            <w:hideMark/>
          </w:tcPr>
          <w:p w14:paraId="2CC42AA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7CA6396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FF4858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128.200,00</w:t>
            </w:r>
          </w:p>
        </w:tc>
        <w:tc>
          <w:tcPr>
            <w:tcW w:w="524" w:type="pct"/>
            <w:tcBorders>
              <w:top w:val="nil"/>
              <w:left w:val="nil"/>
              <w:bottom w:val="nil"/>
              <w:right w:val="nil"/>
            </w:tcBorders>
            <w:noWrap/>
            <w:vAlign w:val="bottom"/>
            <w:hideMark/>
          </w:tcPr>
          <w:p w14:paraId="32B42BF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5088AD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3C30C3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128.200,00</w:t>
            </w:r>
          </w:p>
        </w:tc>
      </w:tr>
      <w:tr w:rsidR="00B1050B" w:rsidRPr="00B1050B" w14:paraId="5FBD2EF9" w14:textId="77777777" w:rsidTr="00B508AA">
        <w:trPr>
          <w:trHeight w:val="255"/>
        </w:trPr>
        <w:tc>
          <w:tcPr>
            <w:tcW w:w="308" w:type="pct"/>
            <w:tcBorders>
              <w:top w:val="nil"/>
              <w:left w:val="nil"/>
              <w:bottom w:val="nil"/>
              <w:right w:val="nil"/>
            </w:tcBorders>
            <w:noWrap/>
            <w:vAlign w:val="bottom"/>
            <w:hideMark/>
          </w:tcPr>
          <w:p w14:paraId="0538C5D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6E0A43D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1ADA33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128.000,00</w:t>
            </w:r>
          </w:p>
        </w:tc>
        <w:tc>
          <w:tcPr>
            <w:tcW w:w="524" w:type="pct"/>
            <w:tcBorders>
              <w:top w:val="nil"/>
              <w:left w:val="nil"/>
              <w:bottom w:val="nil"/>
              <w:right w:val="nil"/>
            </w:tcBorders>
            <w:noWrap/>
            <w:vAlign w:val="bottom"/>
            <w:hideMark/>
          </w:tcPr>
          <w:p w14:paraId="3FFE3F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7DEC8E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8CD86E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128.000,00</w:t>
            </w:r>
          </w:p>
        </w:tc>
      </w:tr>
      <w:tr w:rsidR="00B1050B" w:rsidRPr="00B1050B" w14:paraId="16A339DD" w14:textId="77777777" w:rsidTr="00B508AA">
        <w:trPr>
          <w:trHeight w:val="255"/>
        </w:trPr>
        <w:tc>
          <w:tcPr>
            <w:tcW w:w="308" w:type="pct"/>
            <w:tcBorders>
              <w:top w:val="nil"/>
              <w:left w:val="nil"/>
              <w:bottom w:val="nil"/>
              <w:right w:val="nil"/>
            </w:tcBorders>
            <w:noWrap/>
            <w:vAlign w:val="bottom"/>
            <w:hideMark/>
          </w:tcPr>
          <w:p w14:paraId="77BFE53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17CA4CC0"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46EF115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18.300,00</w:t>
            </w:r>
          </w:p>
        </w:tc>
        <w:tc>
          <w:tcPr>
            <w:tcW w:w="524" w:type="pct"/>
            <w:tcBorders>
              <w:top w:val="nil"/>
              <w:left w:val="nil"/>
              <w:bottom w:val="nil"/>
              <w:right w:val="nil"/>
            </w:tcBorders>
            <w:noWrap/>
            <w:vAlign w:val="bottom"/>
            <w:hideMark/>
          </w:tcPr>
          <w:p w14:paraId="5C78AA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C30871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CBBAB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18.300,00</w:t>
            </w:r>
          </w:p>
        </w:tc>
      </w:tr>
      <w:tr w:rsidR="00B1050B" w:rsidRPr="00B1050B" w14:paraId="0E9B0E3D" w14:textId="77777777" w:rsidTr="00B508AA">
        <w:trPr>
          <w:trHeight w:val="255"/>
        </w:trPr>
        <w:tc>
          <w:tcPr>
            <w:tcW w:w="308" w:type="pct"/>
            <w:tcBorders>
              <w:top w:val="nil"/>
              <w:left w:val="nil"/>
              <w:bottom w:val="nil"/>
              <w:right w:val="nil"/>
            </w:tcBorders>
            <w:noWrap/>
            <w:vAlign w:val="bottom"/>
            <w:hideMark/>
          </w:tcPr>
          <w:p w14:paraId="0EEF9C9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195632E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1AEAB1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109.700,00</w:t>
            </w:r>
          </w:p>
        </w:tc>
        <w:tc>
          <w:tcPr>
            <w:tcW w:w="524" w:type="pct"/>
            <w:tcBorders>
              <w:top w:val="nil"/>
              <w:left w:val="nil"/>
              <w:bottom w:val="nil"/>
              <w:right w:val="nil"/>
            </w:tcBorders>
            <w:noWrap/>
            <w:vAlign w:val="bottom"/>
            <w:hideMark/>
          </w:tcPr>
          <w:p w14:paraId="389B60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BCE99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FDAF9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109.700,00</w:t>
            </w:r>
          </w:p>
        </w:tc>
      </w:tr>
      <w:tr w:rsidR="00B1050B" w:rsidRPr="00B1050B" w14:paraId="29767361" w14:textId="77777777" w:rsidTr="00B508AA">
        <w:trPr>
          <w:trHeight w:val="255"/>
        </w:trPr>
        <w:tc>
          <w:tcPr>
            <w:tcW w:w="308" w:type="pct"/>
            <w:tcBorders>
              <w:top w:val="nil"/>
              <w:left w:val="nil"/>
              <w:bottom w:val="nil"/>
              <w:right w:val="nil"/>
            </w:tcBorders>
            <w:noWrap/>
            <w:vAlign w:val="bottom"/>
            <w:hideMark/>
          </w:tcPr>
          <w:p w14:paraId="6D7DF90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4C7443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3B9158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51F896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8AC99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8F031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397CA5E6" w14:textId="77777777" w:rsidTr="00B508AA">
        <w:trPr>
          <w:trHeight w:val="255"/>
        </w:trPr>
        <w:tc>
          <w:tcPr>
            <w:tcW w:w="308" w:type="pct"/>
            <w:tcBorders>
              <w:top w:val="nil"/>
              <w:left w:val="nil"/>
              <w:bottom w:val="nil"/>
              <w:right w:val="nil"/>
            </w:tcBorders>
            <w:noWrap/>
            <w:vAlign w:val="bottom"/>
            <w:hideMark/>
          </w:tcPr>
          <w:p w14:paraId="40352AE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2BBB18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Stručno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usavršavanje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zaposlenika</w:t>
            </w:r>
            <w:proofErr w:type="spellEnd"/>
          </w:p>
        </w:tc>
        <w:tc>
          <w:tcPr>
            <w:tcW w:w="405" w:type="pct"/>
            <w:tcBorders>
              <w:top w:val="nil"/>
              <w:left w:val="nil"/>
              <w:bottom w:val="nil"/>
              <w:right w:val="nil"/>
            </w:tcBorders>
            <w:noWrap/>
            <w:vAlign w:val="bottom"/>
            <w:hideMark/>
          </w:tcPr>
          <w:p w14:paraId="0595E7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62DA20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512F61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377797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7B3807F2" w14:textId="77777777" w:rsidTr="00B508AA">
        <w:trPr>
          <w:trHeight w:val="255"/>
        </w:trPr>
        <w:tc>
          <w:tcPr>
            <w:tcW w:w="308" w:type="pct"/>
            <w:tcBorders>
              <w:top w:val="nil"/>
              <w:left w:val="nil"/>
              <w:bottom w:val="nil"/>
              <w:right w:val="nil"/>
            </w:tcBorders>
            <w:noWrap/>
            <w:vAlign w:val="bottom"/>
            <w:hideMark/>
          </w:tcPr>
          <w:p w14:paraId="7DF53B3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3ECFAC7"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755D89D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1.300,00</w:t>
            </w:r>
          </w:p>
        </w:tc>
        <w:tc>
          <w:tcPr>
            <w:tcW w:w="524" w:type="pct"/>
            <w:tcBorders>
              <w:top w:val="nil"/>
              <w:left w:val="nil"/>
              <w:bottom w:val="nil"/>
              <w:right w:val="nil"/>
            </w:tcBorders>
            <w:noWrap/>
            <w:vAlign w:val="bottom"/>
            <w:hideMark/>
          </w:tcPr>
          <w:p w14:paraId="207D1BD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7AA236A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3C17E1A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1.300,00</w:t>
            </w:r>
          </w:p>
        </w:tc>
      </w:tr>
      <w:tr w:rsidR="00B1050B" w:rsidRPr="00B1050B" w14:paraId="53C47A5E" w14:textId="77777777" w:rsidTr="00B508AA">
        <w:trPr>
          <w:trHeight w:val="255"/>
        </w:trPr>
        <w:tc>
          <w:tcPr>
            <w:tcW w:w="308" w:type="pct"/>
            <w:tcBorders>
              <w:top w:val="nil"/>
              <w:left w:val="nil"/>
              <w:bottom w:val="nil"/>
              <w:right w:val="nil"/>
            </w:tcBorders>
            <w:noWrap/>
            <w:vAlign w:val="bottom"/>
            <w:hideMark/>
          </w:tcPr>
          <w:p w14:paraId="2F95D80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28D945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2C804A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w:t>
            </w:r>
          </w:p>
        </w:tc>
        <w:tc>
          <w:tcPr>
            <w:tcW w:w="524" w:type="pct"/>
            <w:tcBorders>
              <w:top w:val="nil"/>
              <w:left w:val="nil"/>
              <w:bottom w:val="nil"/>
              <w:right w:val="nil"/>
            </w:tcBorders>
            <w:noWrap/>
            <w:vAlign w:val="bottom"/>
            <w:hideMark/>
          </w:tcPr>
          <w:p w14:paraId="50A9D31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E1435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85584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1.300,00</w:t>
            </w:r>
          </w:p>
        </w:tc>
      </w:tr>
      <w:tr w:rsidR="00B1050B" w:rsidRPr="00B1050B" w14:paraId="27C1B055" w14:textId="77777777" w:rsidTr="00B508AA">
        <w:trPr>
          <w:trHeight w:val="255"/>
        </w:trPr>
        <w:tc>
          <w:tcPr>
            <w:tcW w:w="308" w:type="pct"/>
            <w:tcBorders>
              <w:top w:val="nil"/>
              <w:left w:val="nil"/>
              <w:bottom w:val="nil"/>
              <w:right w:val="nil"/>
            </w:tcBorders>
            <w:noWrap/>
            <w:vAlign w:val="bottom"/>
            <w:hideMark/>
          </w:tcPr>
          <w:p w14:paraId="33974F0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EBF821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Knjige</w:t>
            </w:r>
            <w:proofErr w:type="spellEnd"/>
          </w:p>
        </w:tc>
        <w:tc>
          <w:tcPr>
            <w:tcW w:w="405" w:type="pct"/>
            <w:tcBorders>
              <w:top w:val="nil"/>
              <w:left w:val="nil"/>
              <w:bottom w:val="nil"/>
              <w:right w:val="nil"/>
            </w:tcBorders>
            <w:noWrap/>
            <w:vAlign w:val="bottom"/>
            <w:hideMark/>
          </w:tcPr>
          <w:p w14:paraId="23EE1E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524" w:type="pct"/>
            <w:tcBorders>
              <w:top w:val="nil"/>
              <w:left w:val="nil"/>
              <w:bottom w:val="nil"/>
              <w:right w:val="nil"/>
            </w:tcBorders>
            <w:noWrap/>
            <w:vAlign w:val="bottom"/>
            <w:hideMark/>
          </w:tcPr>
          <w:p w14:paraId="0114B0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1D05B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15151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r>
      <w:tr w:rsidR="00B1050B" w:rsidRPr="00B1050B" w14:paraId="31355118" w14:textId="77777777" w:rsidTr="00B508AA">
        <w:trPr>
          <w:trHeight w:val="255"/>
        </w:trPr>
        <w:tc>
          <w:tcPr>
            <w:tcW w:w="308" w:type="pct"/>
            <w:tcBorders>
              <w:top w:val="nil"/>
              <w:left w:val="nil"/>
              <w:bottom w:val="nil"/>
              <w:right w:val="nil"/>
            </w:tcBorders>
            <w:noWrap/>
            <w:vAlign w:val="bottom"/>
            <w:hideMark/>
          </w:tcPr>
          <w:p w14:paraId="4C966EE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22A771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7227133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c>
          <w:tcPr>
            <w:tcW w:w="524" w:type="pct"/>
            <w:tcBorders>
              <w:top w:val="nil"/>
              <w:left w:val="nil"/>
              <w:bottom w:val="nil"/>
              <w:right w:val="nil"/>
            </w:tcBorders>
            <w:noWrap/>
            <w:vAlign w:val="bottom"/>
            <w:hideMark/>
          </w:tcPr>
          <w:p w14:paraId="6018A3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C334E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758B5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r>
      <w:tr w:rsidR="00B1050B" w:rsidRPr="00B1050B" w14:paraId="5E19CA6E" w14:textId="77777777" w:rsidTr="00B508AA">
        <w:trPr>
          <w:trHeight w:val="255"/>
        </w:trPr>
        <w:tc>
          <w:tcPr>
            <w:tcW w:w="3282" w:type="pct"/>
            <w:gridSpan w:val="2"/>
            <w:tcBorders>
              <w:top w:val="nil"/>
              <w:left w:val="nil"/>
              <w:bottom w:val="nil"/>
              <w:right w:val="nil"/>
            </w:tcBorders>
            <w:shd w:val="clear" w:color="000000" w:fill="0000FF"/>
            <w:noWrap/>
            <w:vAlign w:val="bottom"/>
            <w:hideMark/>
          </w:tcPr>
          <w:p w14:paraId="6574E387" w14:textId="77777777" w:rsidR="00B1050B" w:rsidRPr="00B1050B" w:rsidRDefault="00B1050B" w:rsidP="00B1050B">
            <w:pPr>
              <w:rPr>
                <w:rFonts w:ascii="Arial" w:hAnsi="Arial" w:cs="Arial"/>
                <w:b/>
                <w:bCs/>
                <w:color w:val="FFFFFF"/>
                <w:sz w:val="14"/>
                <w:szCs w:val="14"/>
                <w:lang w:val="en-US" w:eastAsia="en-US"/>
              </w:rPr>
            </w:pPr>
            <w:proofErr w:type="spellStart"/>
            <w:r w:rsidRPr="00B1050B">
              <w:rPr>
                <w:rFonts w:ascii="Arial" w:hAnsi="Arial" w:cs="Arial"/>
                <w:b/>
                <w:bCs/>
                <w:color w:val="FFFFFF"/>
                <w:sz w:val="14"/>
                <w:szCs w:val="14"/>
                <w:lang w:val="en-US" w:eastAsia="en-US"/>
              </w:rPr>
              <w:t>Glava</w:t>
            </w:r>
            <w:proofErr w:type="spellEnd"/>
            <w:r w:rsidRPr="00B1050B">
              <w:rPr>
                <w:rFonts w:ascii="Arial" w:hAnsi="Arial" w:cs="Arial"/>
                <w:b/>
                <w:bCs/>
                <w:color w:val="FFFFFF"/>
                <w:sz w:val="14"/>
                <w:szCs w:val="14"/>
                <w:lang w:val="en-US" w:eastAsia="en-US"/>
              </w:rPr>
              <w:t xml:space="preserve"> 10203 USTANOVE U KULTURI</w:t>
            </w:r>
          </w:p>
        </w:tc>
        <w:tc>
          <w:tcPr>
            <w:tcW w:w="405" w:type="pct"/>
            <w:tcBorders>
              <w:top w:val="nil"/>
              <w:left w:val="nil"/>
              <w:bottom w:val="nil"/>
              <w:right w:val="nil"/>
            </w:tcBorders>
            <w:shd w:val="clear" w:color="000000" w:fill="0000FF"/>
            <w:noWrap/>
            <w:vAlign w:val="bottom"/>
            <w:hideMark/>
          </w:tcPr>
          <w:p w14:paraId="50499BC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87.000,00</w:t>
            </w:r>
          </w:p>
        </w:tc>
        <w:tc>
          <w:tcPr>
            <w:tcW w:w="524" w:type="pct"/>
            <w:tcBorders>
              <w:top w:val="nil"/>
              <w:left w:val="nil"/>
              <w:bottom w:val="nil"/>
              <w:right w:val="nil"/>
            </w:tcBorders>
            <w:shd w:val="clear" w:color="000000" w:fill="0000FF"/>
            <w:noWrap/>
            <w:vAlign w:val="bottom"/>
            <w:hideMark/>
          </w:tcPr>
          <w:p w14:paraId="32E9935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9.626,00</w:t>
            </w:r>
          </w:p>
        </w:tc>
        <w:tc>
          <w:tcPr>
            <w:tcW w:w="385" w:type="pct"/>
            <w:tcBorders>
              <w:top w:val="nil"/>
              <w:left w:val="nil"/>
              <w:bottom w:val="nil"/>
              <w:right w:val="nil"/>
            </w:tcBorders>
            <w:shd w:val="clear" w:color="000000" w:fill="0000FF"/>
            <w:noWrap/>
            <w:vAlign w:val="bottom"/>
            <w:hideMark/>
          </w:tcPr>
          <w:p w14:paraId="45C6EC2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11,06</w:t>
            </w:r>
          </w:p>
        </w:tc>
        <w:tc>
          <w:tcPr>
            <w:tcW w:w="405" w:type="pct"/>
            <w:tcBorders>
              <w:top w:val="nil"/>
              <w:left w:val="nil"/>
              <w:bottom w:val="nil"/>
              <w:right w:val="nil"/>
            </w:tcBorders>
            <w:shd w:val="clear" w:color="000000" w:fill="0000FF"/>
            <w:noWrap/>
            <w:vAlign w:val="bottom"/>
            <w:hideMark/>
          </w:tcPr>
          <w:p w14:paraId="7B5DF1F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96.626,00</w:t>
            </w:r>
          </w:p>
        </w:tc>
      </w:tr>
      <w:tr w:rsidR="00B1050B" w:rsidRPr="00B1050B" w14:paraId="63F792A1" w14:textId="77777777" w:rsidTr="00B508AA">
        <w:trPr>
          <w:trHeight w:val="255"/>
        </w:trPr>
        <w:tc>
          <w:tcPr>
            <w:tcW w:w="3282" w:type="pct"/>
            <w:gridSpan w:val="2"/>
            <w:tcBorders>
              <w:top w:val="nil"/>
              <w:left w:val="nil"/>
              <w:bottom w:val="nil"/>
              <w:right w:val="nil"/>
            </w:tcBorders>
            <w:shd w:val="clear" w:color="000000" w:fill="3366FF"/>
            <w:noWrap/>
            <w:vAlign w:val="bottom"/>
            <w:hideMark/>
          </w:tcPr>
          <w:p w14:paraId="1E77D579"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Proračunski korisnik 34539 Knjižnica i čitaonica Gračac</w:t>
            </w:r>
          </w:p>
        </w:tc>
        <w:tc>
          <w:tcPr>
            <w:tcW w:w="405" w:type="pct"/>
            <w:tcBorders>
              <w:top w:val="nil"/>
              <w:left w:val="nil"/>
              <w:bottom w:val="nil"/>
              <w:right w:val="nil"/>
            </w:tcBorders>
            <w:shd w:val="clear" w:color="000000" w:fill="3366FF"/>
            <w:noWrap/>
            <w:vAlign w:val="bottom"/>
            <w:hideMark/>
          </w:tcPr>
          <w:p w14:paraId="764551EE"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87.000,00</w:t>
            </w:r>
          </w:p>
        </w:tc>
        <w:tc>
          <w:tcPr>
            <w:tcW w:w="524" w:type="pct"/>
            <w:tcBorders>
              <w:top w:val="nil"/>
              <w:left w:val="nil"/>
              <w:bottom w:val="nil"/>
              <w:right w:val="nil"/>
            </w:tcBorders>
            <w:shd w:val="clear" w:color="000000" w:fill="3366FF"/>
            <w:noWrap/>
            <w:vAlign w:val="bottom"/>
            <w:hideMark/>
          </w:tcPr>
          <w:p w14:paraId="5C650288"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9.626,00</w:t>
            </w:r>
          </w:p>
        </w:tc>
        <w:tc>
          <w:tcPr>
            <w:tcW w:w="385" w:type="pct"/>
            <w:tcBorders>
              <w:top w:val="nil"/>
              <w:left w:val="nil"/>
              <w:bottom w:val="nil"/>
              <w:right w:val="nil"/>
            </w:tcBorders>
            <w:shd w:val="clear" w:color="000000" w:fill="3366FF"/>
            <w:noWrap/>
            <w:vAlign w:val="bottom"/>
            <w:hideMark/>
          </w:tcPr>
          <w:p w14:paraId="2A1F0AFA"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11,06</w:t>
            </w:r>
          </w:p>
        </w:tc>
        <w:tc>
          <w:tcPr>
            <w:tcW w:w="405" w:type="pct"/>
            <w:tcBorders>
              <w:top w:val="nil"/>
              <w:left w:val="nil"/>
              <w:bottom w:val="nil"/>
              <w:right w:val="nil"/>
            </w:tcBorders>
            <w:shd w:val="clear" w:color="000000" w:fill="3366FF"/>
            <w:noWrap/>
            <w:vAlign w:val="bottom"/>
            <w:hideMark/>
          </w:tcPr>
          <w:p w14:paraId="03F4DE0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96.626,00</w:t>
            </w:r>
          </w:p>
        </w:tc>
      </w:tr>
      <w:tr w:rsidR="00B1050B" w:rsidRPr="00B1050B" w14:paraId="07937A92"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2BC118A2"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29DAD92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87.000,00</w:t>
            </w:r>
          </w:p>
        </w:tc>
        <w:tc>
          <w:tcPr>
            <w:tcW w:w="524" w:type="pct"/>
            <w:tcBorders>
              <w:top w:val="nil"/>
              <w:left w:val="nil"/>
              <w:bottom w:val="nil"/>
              <w:right w:val="nil"/>
            </w:tcBorders>
            <w:shd w:val="clear" w:color="000000" w:fill="666699"/>
            <w:noWrap/>
            <w:vAlign w:val="bottom"/>
            <w:hideMark/>
          </w:tcPr>
          <w:p w14:paraId="4BC90F32"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9.626,00</w:t>
            </w:r>
          </w:p>
        </w:tc>
        <w:tc>
          <w:tcPr>
            <w:tcW w:w="385" w:type="pct"/>
            <w:tcBorders>
              <w:top w:val="nil"/>
              <w:left w:val="nil"/>
              <w:bottom w:val="nil"/>
              <w:right w:val="nil"/>
            </w:tcBorders>
            <w:shd w:val="clear" w:color="000000" w:fill="666699"/>
            <w:noWrap/>
            <w:vAlign w:val="bottom"/>
            <w:hideMark/>
          </w:tcPr>
          <w:p w14:paraId="7B58D830"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11,06</w:t>
            </w:r>
          </w:p>
        </w:tc>
        <w:tc>
          <w:tcPr>
            <w:tcW w:w="405" w:type="pct"/>
            <w:tcBorders>
              <w:top w:val="nil"/>
              <w:left w:val="nil"/>
              <w:bottom w:val="nil"/>
              <w:right w:val="nil"/>
            </w:tcBorders>
            <w:shd w:val="clear" w:color="000000" w:fill="666699"/>
            <w:noWrap/>
            <w:vAlign w:val="bottom"/>
            <w:hideMark/>
          </w:tcPr>
          <w:p w14:paraId="1A6AA04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96.626,00</w:t>
            </w:r>
          </w:p>
        </w:tc>
      </w:tr>
      <w:tr w:rsidR="00B1050B" w:rsidRPr="00B1050B" w14:paraId="548BC4C7"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3FD1DE0C"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1007 Javne potrebe u kulturi i religiji</w:t>
            </w:r>
          </w:p>
        </w:tc>
        <w:tc>
          <w:tcPr>
            <w:tcW w:w="405" w:type="pct"/>
            <w:tcBorders>
              <w:top w:val="nil"/>
              <w:left w:val="nil"/>
              <w:bottom w:val="nil"/>
              <w:right w:val="nil"/>
            </w:tcBorders>
            <w:shd w:val="clear" w:color="000000" w:fill="9999FF"/>
            <w:noWrap/>
            <w:vAlign w:val="bottom"/>
            <w:hideMark/>
          </w:tcPr>
          <w:p w14:paraId="7140563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87.000,00</w:t>
            </w:r>
          </w:p>
        </w:tc>
        <w:tc>
          <w:tcPr>
            <w:tcW w:w="524" w:type="pct"/>
            <w:tcBorders>
              <w:top w:val="nil"/>
              <w:left w:val="nil"/>
              <w:bottom w:val="nil"/>
              <w:right w:val="nil"/>
            </w:tcBorders>
            <w:shd w:val="clear" w:color="000000" w:fill="9999FF"/>
            <w:noWrap/>
            <w:vAlign w:val="bottom"/>
            <w:hideMark/>
          </w:tcPr>
          <w:p w14:paraId="4C3940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9.626,00</w:t>
            </w:r>
          </w:p>
        </w:tc>
        <w:tc>
          <w:tcPr>
            <w:tcW w:w="385" w:type="pct"/>
            <w:tcBorders>
              <w:top w:val="nil"/>
              <w:left w:val="nil"/>
              <w:bottom w:val="nil"/>
              <w:right w:val="nil"/>
            </w:tcBorders>
            <w:shd w:val="clear" w:color="000000" w:fill="9999FF"/>
            <w:noWrap/>
            <w:vAlign w:val="bottom"/>
            <w:hideMark/>
          </w:tcPr>
          <w:p w14:paraId="4B7A754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11,06</w:t>
            </w:r>
          </w:p>
        </w:tc>
        <w:tc>
          <w:tcPr>
            <w:tcW w:w="405" w:type="pct"/>
            <w:tcBorders>
              <w:top w:val="nil"/>
              <w:left w:val="nil"/>
              <w:bottom w:val="nil"/>
              <w:right w:val="nil"/>
            </w:tcBorders>
            <w:shd w:val="clear" w:color="000000" w:fill="9999FF"/>
            <w:noWrap/>
            <w:vAlign w:val="bottom"/>
            <w:hideMark/>
          </w:tcPr>
          <w:p w14:paraId="33F18B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96.626,00</w:t>
            </w:r>
          </w:p>
        </w:tc>
      </w:tr>
      <w:tr w:rsidR="00B1050B" w:rsidRPr="00B1050B" w14:paraId="107F8B95"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108F9B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Aktivnost A100053 Redovna djelatnost knjižnice</w:t>
            </w:r>
          </w:p>
        </w:tc>
        <w:tc>
          <w:tcPr>
            <w:tcW w:w="405" w:type="pct"/>
            <w:tcBorders>
              <w:top w:val="nil"/>
              <w:left w:val="nil"/>
              <w:bottom w:val="nil"/>
              <w:right w:val="nil"/>
            </w:tcBorders>
            <w:shd w:val="clear" w:color="000000" w:fill="CCCCFF"/>
            <w:noWrap/>
            <w:vAlign w:val="bottom"/>
            <w:hideMark/>
          </w:tcPr>
          <w:p w14:paraId="205F7DE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76.940,00</w:t>
            </w:r>
          </w:p>
        </w:tc>
        <w:tc>
          <w:tcPr>
            <w:tcW w:w="524" w:type="pct"/>
            <w:tcBorders>
              <w:top w:val="nil"/>
              <w:left w:val="nil"/>
              <w:bottom w:val="nil"/>
              <w:right w:val="nil"/>
            </w:tcBorders>
            <w:shd w:val="clear" w:color="000000" w:fill="CCCCFF"/>
            <w:noWrap/>
            <w:vAlign w:val="bottom"/>
            <w:hideMark/>
          </w:tcPr>
          <w:p w14:paraId="0A6EAE4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9.626,00</w:t>
            </w:r>
          </w:p>
        </w:tc>
        <w:tc>
          <w:tcPr>
            <w:tcW w:w="385" w:type="pct"/>
            <w:tcBorders>
              <w:top w:val="nil"/>
              <w:left w:val="nil"/>
              <w:bottom w:val="nil"/>
              <w:right w:val="nil"/>
            </w:tcBorders>
            <w:shd w:val="clear" w:color="000000" w:fill="CCCCFF"/>
            <w:noWrap/>
            <w:vAlign w:val="bottom"/>
            <w:hideMark/>
          </w:tcPr>
          <w:p w14:paraId="5321016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12,51</w:t>
            </w:r>
          </w:p>
        </w:tc>
        <w:tc>
          <w:tcPr>
            <w:tcW w:w="405" w:type="pct"/>
            <w:tcBorders>
              <w:top w:val="nil"/>
              <w:left w:val="nil"/>
              <w:bottom w:val="nil"/>
              <w:right w:val="nil"/>
            </w:tcBorders>
            <w:shd w:val="clear" w:color="000000" w:fill="CCCCFF"/>
            <w:noWrap/>
            <w:vAlign w:val="bottom"/>
            <w:hideMark/>
          </w:tcPr>
          <w:p w14:paraId="343FD9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86.566,00</w:t>
            </w:r>
          </w:p>
        </w:tc>
      </w:tr>
      <w:tr w:rsidR="00B1050B" w:rsidRPr="00B1050B" w14:paraId="272A2F7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81A803D"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7BB664F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76.740,00</w:t>
            </w:r>
          </w:p>
        </w:tc>
        <w:tc>
          <w:tcPr>
            <w:tcW w:w="524" w:type="pct"/>
            <w:tcBorders>
              <w:top w:val="nil"/>
              <w:left w:val="nil"/>
              <w:bottom w:val="nil"/>
              <w:right w:val="nil"/>
            </w:tcBorders>
            <w:shd w:val="clear" w:color="000000" w:fill="FFFF99"/>
            <w:noWrap/>
            <w:vAlign w:val="bottom"/>
            <w:hideMark/>
          </w:tcPr>
          <w:p w14:paraId="1F4C82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9.326,00</w:t>
            </w:r>
          </w:p>
        </w:tc>
        <w:tc>
          <w:tcPr>
            <w:tcW w:w="385" w:type="pct"/>
            <w:tcBorders>
              <w:top w:val="nil"/>
              <w:left w:val="nil"/>
              <w:bottom w:val="nil"/>
              <w:right w:val="nil"/>
            </w:tcBorders>
            <w:shd w:val="clear" w:color="000000" w:fill="FFFF99"/>
            <w:noWrap/>
            <w:vAlign w:val="bottom"/>
            <w:hideMark/>
          </w:tcPr>
          <w:p w14:paraId="5545536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12,15</w:t>
            </w:r>
          </w:p>
        </w:tc>
        <w:tc>
          <w:tcPr>
            <w:tcW w:w="405" w:type="pct"/>
            <w:tcBorders>
              <w:top w:val="nil"/>
              <w:left w:val="nil"/>
              <w:bottom w:val="nil"/>
              <w:right w:val="nil"/>
            </w:tcBorders>
            <w:shd w:val="clear" w:color="000000" w:fill="FFFF99"/>
            <w:noWrap/>
            <w:vAlign w:val="bottom"/>
            <w:hideMark/>
          </w:tcPr>
          <w:p w14:paraId="5F9D0DE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86.066,00</w:t>
            </w:r>
          </w:p>
        </w:tc>
      </w:tr>
      <w:tr w:rsidR="00B1050B" w:rsidRPr="00B1050B" w14:paraId="77417161" w14:textId="77777777" w:rsidTr="00B508AA">
        <w:trPr>
          <w:trHeight w:val="255"/>
        </w:trPr>
        <w:tc>
          <w:tcPr>
            <w:tcW w:w="308" w:type="pct"/>
            <w:tcBorders>
              <w:top w:val="nil"/>
              <w:left w:val="nil"/>
              <w:bottom w:val="nil"/>
              <w:right w:val="nil"/>
            </w:tcBorders>
            <w:noWrap/>
            <w:vAlign w:val="bottom"/>
            <w:hideMark/>
          </w:tcPr>
          <w:p w14:paraId="186B5042"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7F2A2A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256E71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76.740,00</w:t>
            </w:r>
          </w:p>
        </w:tc>
        <w:tc>
          <w:tcPr>
            <w:tcW w:w="524" w:type="pct"/>
            <w:tcBorders>
              <w:top w:val="nil"/>
              <w:left w:val="nil"/>
              <w:bottom w:val="nil"/>
              <w:right w:val="nil"/>
            </w:tcBorders>
            <w:noWrap/>
            <w:vAlign w:val="bottom"/>
            <w:hideMark/>
          </w:tcPr>
          <w:p w14:paraId="3AEC31F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9.326,00</w:t>
            </w:r>
          </w:p>
        </w:tc>
        <w:tc>
          <w:tcPr>
            <w:tcW w:w="385" w:type="pct"/>
            <w:tcBorders>
              <w:top w:val="nil"/>
              <w:left w:val="nil"/>
              <w:bottom w:val="nil"/>
              <w:right w:val="nil"/>
            </w:tcBorders>
            <w:noWrap/>
            <w:vAlign w:val="bottom"/>
            <w:hideMark/>
          </w:tcPr>
          <w:p w14:paraId="124513E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12,15</w:t>
            </w:r>
          </w:p>
        </w:tc>
        <w:tc>
          <w:tcPr>
            <w:tcW w:w="405" w:type="pct"/>
            <w:tcBorders>
              <w:top w:val="nil"/>
              <w:left w:val="nil"/>
              <w:bottom w:val="nil"/>
              <w:right w:val="nil"/>
            </w:tcBorders>
            <w:noWrap/>
            <w:vAlign w:val="bottom"/>
            <w:hideMark/>
          </w:tcPr>
          <w:p w14:paraId="7F18D8C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86.066,00</w:t>
            </w:r>
          </w:p>
        </w:tc>
      </w:tr>
      <w:tr w:rsidR="00B1050B" w:rsidRPr="00B1050B" w14:paraId="4A1FD134" w14:textId="77777777" w:rsidTr="00B508AA">
        <w:trPr>
          <w:trHeight w:val="255"/>
        </w:trPr>
        <w:tc>
          <w:tcPr>
            <w:tcW w:w="308" w:type="pct"/>
            <w:tcBorders>
              <w:top w:val="nil"/>
              <w:left w:val="nil"/>
              <w:bottom w:val="nil"/>
              <w:right w:val="nil"/>
            </w:tcBorders>
            <w:noWrap/>
            <w:vAlign w:val="bottom"/>
            <w:hideMark/>
          </w:tcPr>
          <w:p w14:paraId="24A798D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C9F3AA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139A34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58.847,00</w:t>
            </w:r>
          </w:p>
        </w:tc>
        <w:tc>
          <w:tcPr>
            <w:tcW w:w="524" w:type="pct"/>
            <w:tcBorders>
              <w:top w:val="nil"/>
              <w:left w:val="nil"/>
              <w:bottom w:val="nil"/>
              <w:right w:val="nil"/>
            </w:tcBorders>
            <w:noWrap/>
            <w:vAlign w:val="bottom"/>
            <w:hideMark/>
          </w:tcPr>
          <w:p w14:paraId="1DEEE43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7.330,00</w:t>
            </w:r>
          </w:p>
        </w:tc>
        <w:tc>
          <w:tcPr>
            <w:tcW w:w="385" w:type="pct"/>
            <w:tcBorders>
              <w:top w:val="nil"/>
              <w:left w:val="nil"/>
              <w:bottom w:val="nil"/>
              <w:right w:val="nil"/>
            </w:tcBorders>
            <w:noWrap/>
            <w:vAlign w:val="bottom"/>
            <w:hideMark/>
          </w:tcPr>
          <w:p w14:paraId="70B4D3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12,46</w:t>
            </w:r>
          </w:p>
        </w:tc>
        <w:tc>
          <w:tcPr>
            <w:tcW w:w="405" w:type="pct"/>
            <w:tcBorders>
              <w:top w:val="nil"/>
              <w:left w:val="nil"/>
              <w:bottom w:val="nil"/>
              <w:right w:val="nil"/>
            </w:tcBorders>
            <w:noWrap/>
            <w:vAlign w:val="bottom"/>
            <w:hideMark/>
          </w:tcPr>
          <w:p w14:paraId="64346B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66.177,00</w:t>
            </w:r>
          </w:p>
        </w:tc>
      </w:tr>
      <w:tr w:rsidR="00B1050B" w:rsidRPr="00B1050B" w14:paraId="1BB8938F" w14:textId="77777777" w:rsidTr="00B508AA">
        <w:trPr>
          <w:trHeight w:val="255"/>
        </w:trPr>
        <w:tc>
          <w:tcPr>
            <w:tcW w:w="308" w:type="pct"/>
            <w:tcBorders>
              <w:top w:val="nil"/>
              <w:left w:val="nil"/>
              <w:bottom w:val="nil"/>
              <w:right w:val="nil"/>
            </w:tcBorders>
            <w:noWrap/>
            <w:vAlign w:val="bottom"/>
            <w:hideMark/>
          </w:tcPr>
          <w:p w14:paraId="41A9A13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239B89D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2103A71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8.037,00</w:t>
            </w:r>
          </w:p>
        </w:tc>
        <w:tc>
          <w:tcPr>
            <w:tcW w:w="524" w:type="pct"/>
            <w:tcBorders>
              <w:top w:val="nil"/>
              <w:left w:val="nil"/>
              <w:bottom w:val="nil"/>
              <w:right w:val="nil"/>
            </w:tcBorders>
            <w:noWrap/>
            <w:vAlign w:val="bottom"/>
            <w:hideMark/>
          </w:tcPr>
          <w:p w14:paraId="242D063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670,00</w:t>
            </w:r>
          </w:p>
        </w:tc>
        <w:tc>
          <w:tcPr>
            <w:tcW w:w="385" w:type="pct"/>
            <w:tcBorders>
              <w:top w:val="nil"/>
              <w:left w:val="nil"/>
              <w:bottom w:val="nil"/>
              <w:right w:val="nil"/>
            </w:tcBorders>
            <w:noWrap/>
            <w:vAlign w:val="bottom"/>
            <w:hideMark/>
          </w:tcPr>
          <w:p w14:paraId="6E54AA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8,34</w:t>
            </w:r>
          </w:p>
        </w:tc>
        <w:tc>
          <w:tcPr>
            <w:tcW w:w="405" w:type="pct"/>
            <w:tcBorders>
              <w:top w:val="nil"/>
              <w:left w:val="nil"/>
              <w:bottom w:val="nil"/>
              <w:right w:val="nil"/>
            </w:tcBorders>
            <w:noWrap/>
            <w:vAlign w:val="bottom"/>
            <w:hideMark/>
          </w:tcPr>
          <w:p w14:paraId="41274C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8.707,00</w:t>
            </w:r>
          </w:p>
        </w:tc>
      </w:tr>
      <w:tr w:rsidR="00B1050B" w:rsidRPr="00B1050B" w14:paraId="2ED3AD84" w14:textId="77777777" w:rsidTr="00B508AA">
        <w:trPr>
          <w:trHeight w:val="255"/>
        </w:trPr>
        <w:tc>
          <w:tcPr>
            <w:tcW w:w="308" w:type="pct"/>
            <w:tcBorders>
              <w:top w:val="nil"/>
              <w:left w:val="nil"/>
              <w:bottom w:val="nil"/>
              <w:right w:val="nil"/>
            </w:tcBorders>
            <w:noWrap/>
            <w:vAlign w:val="bottom"/>
            <w:hideMark/>
          </w:tcPr>
          <w:p w14:paraId="130189B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3D0C6D1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20C12B9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2.100,00</w:t>
            </w:r>
          </w:p>
        </w:tc>
        <w:tc>
          <w:tcPr>
            <w:tcW w:w="524" w:type="pct"/>
            <w:tcBorders>
              <w:top w:val="nil"/>
              <w:left w:val="nil"/>
              <w:bottom w:val="nil"/>
              <w:right w:val="nil"/>
            </w:tcBorders>
            <w:noWrap/>
            <w:vAlign w:val="bottom"/>
            <w:hideMark/>
          </w:tcPr>
          <w:p w14:paraId="2DB261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2.600,00</w:t>
            </w:r>
          </w:p>
        </w:tc>
        <w:tc>
          <w:tcPr>
            <w:tcW w:w="385" w:type="pct"/>
            <w:tcBorders>
              <w:top w:val="nil"/>
              <w:left w:val="nil"/>
              <w:bottom w:val="nil"/>
              <w:right w:val="nil"/>
            </w:tcBorders>
            <w:noWrap/>
            <w:vAlign w:val="bottom"/>
            <w:hideMark/>
          </w:tcPr>
          <w:p w14:paraId="2F46D7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123,81</w:t>
            </w:r>
          </w:p>
        </w:tc>
        <w:tc>
          <w:tcPr>
            <w:tcW w:w="405" w:type="pct"/>
            <w:tcBorders>
              <w:top w:val="nil"/>
              <w:left w:val="nil"/>
              <w:bottom w:val="nil"/>
              <w:right w:val="nil"/>
            </w:tcBorders>
            <w:noWrap/>
            <w:vAlign w:val="bottom"/>
            <w:hideMark/>
          </w:tcPr>
          <w:p w14:paraId="4BD7BF5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4.700,00</w:t>
            </w:r>
          </w:p>
        </w:tc>
      </w:tr>
      <w:tr w:rsidR="00B1050B" w:rsidRPr="00B1050B" w14:paraId="4169CAE8" w14:textId="77777777" w:rsidTr="00B508AA">
        <w:trPr>
          <w:trHeight w:val="255"/>
        </w:trPr>
        <w:tc>
          <w:tcPr>
            <w:tcW w:w="308" w:type="pct"/>
            <w:tcBorders>
              <w:top w:val="nil"/>
              <w:left w:val="nil"/>
              <w:bottom w:val="nil"/>
              <w:right w:val="nil"/>
            </w:tcBorders>
            <w:noWrap/>
            <w:vAlign w:val="bottom"/>
            <w:hideMark/>
          </w:tcPr>
          <w:p w14:paraId="09B47D0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6C2DCB8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33E63D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48.710,00</w:t>
            </w:r>
          </w:p>
        </w:tc>
        <w:tc>
          <w:tcPr>
            <w:tcW w:w="524" w:type="pct"/>
            <w:tcBorders>
              <w:top w:val="nil"/>
              <w:left w:val="nil"/>
              <w:bottom w:val="nil"/>
              <w:right w:val="nil"/>
            </w:tcBorders>
            <w:noWrap/>
            <w:vAlign w:val="bottom"/>
            <w:hideMark/>
          </w:tcPr>
          <w:p w14:paraId="22E49F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4.060,00</w:t>
            </w:r>
          </w:p>
        </w:tc>
        <w:tc>
          <w:tcPr>
            <w:tcW w:w="385" w:type="pct"/>
            <w:tcBorders>
              <w:top w:val="nil"/>
              <w:left w:val="nil"/>
              <w:bottom w:val="nil"/>
              <w:right w:val="nil"/>
            </w:tcBorders>
            <w:noWrap/>
            <w:vAlign w:val="bottom"/>
            <w:hideMark/>
          </w:tcPr>
          <w:p w14:paraId="37D058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8,34</w:t>
            </w:r>
          </w:p>
        </w:tc>
        <w:tc>
          <w:tcPr>
            <w:tcW w:w="405" w:type="pct"/>
            <w:tcBorders>
              <w:top w:val="nil"/>
              <w:left w:val="nil"/>
              <w:bottom w:val="nil"/>
              <w:right w:val="nil"/>
            </w:tcBorders>
            <w:noWrap/>
            <w:vAlign w:val="bottom"/>
            <w:hideMark/>
          </w:tcPr>
          <w:p w14:paraId="4EDAF8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52.770,00</w:t>
            </w:r>
          </w:p>
        </w:tc>
      </w:tr>
      <w:tr w:rsidR="00B1050B" w:rsidRPr="00B1050B" w14:paraId="61113B45" w14:textId="77777777" w:rsidTr="00B508AA">
        <w:trPr>
          <w:trHeight w:val="255"/>
        </w:trPr>
        <w:tc>
          <w:tcPr>
            <w:tcW w:w="308" w:type="pct"/>
            <w:tcBorders>
              <w:top w:val="nil"/>
              <w:left w:val="nil"/>
              <w:bottom w:val="nil"/>
              <w:right w:val="nil"/>
            </w:tcBorders>
            <w:noWrap/>
            <w:vAlign w:val="bottom"/>
            <w:hideMark/>
          </w:tcPr>
          <w:p w14:paraId="129A002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90376E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4F688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16.993,00</w:t>
            </w:r>
          </w:p>
        </w:tc>
        <w:tc>
          <w:tcPr>
            <w:tcW w:w="524" w:type="pct"/>
            <w:tcBorders>
              <w:top w:val="nil"/>
              <w:left w:val="nil"/>
              <w:bottom w:val="nil"/>
              <w:right w:val="nil"/>
            </w:tcBorders>
            <w:noWrap/>
            <w:vAlign w:val="bottom"/>
            <w:hideMark/>
          </w:tcPr>
          <w:p w14:paraId="10D4743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1.921,00</w:t>
            </w:r>
          </w:p>
        </w:tc>
        <w:tc>
          <w:tcPr>
            <w:tcW w:w="385" w:type="pct"/>
            <w:tcBorders>
              <w:top w:val="nil"/>
              <w:left w:val="nil"/>
              <w:bottom w:val="nil"/>
              <w:right w:val="nil"/>
            </w:tcBorders>
            <w:noWrap/>
            <w:vAlign w:val="bottom"/>
            <w:hideMark/>
          </w:tcPr>
          <w:p w14:paraId="417AE1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11,30</w:t>
            </w:r>
          </w:p>
        </w:tc>
        <w:tc>
          <w:tcPr>
            <w:tcW w:w="405" w:type="pct"/>
            <w:tcBorders>
              <w:top w:val="nil"/>
              <w:left w:val="nil"/>
              <w:bottom w:val="nil"/>
              <w:right w:val="nil"/>
            </w:tcBorders>
            <w:noWrap/>
            <w:vAlign w:val="bottom"/>
            <w:hideMark/>
          </w:tcPr>
          <w:p w14:paraId="2216D5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18.914,00</w:t>
            </w:r>
          </w:p>
        </w:tc>
      </w:tr>
      <w:tr w:rsidR="00B1050B" w:rsidRPr="00B1050B" w14:paraId="465A0163" w14:textId="77777777" w:rsidTr="00B508AA">
        <w:trPr>
          <w:trHeight w:val="255"/>
        </w:trPr>
        <w:tc>
          <w:tcPr>
            <w:tcW w:w="308" w:type="pct"/>
            <w:tcBorders>
              <w:top w:val="nil"/>
              <w:left w:val="nil"/>
              <w:bottom w:val="nil"/>
              <w:right w:val="nil"/>
            </w:tcBorders>
            <w:noWrap/>
            <w:vAlign w:val="bottom"/>
            <w:hideMark/>
          </w:tcPr>
          <w:p w14:paraId="6D1BC0F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CC5FFE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32F7CBE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1.823,00</w:t>
            </w:r>
          </w:p>
        </w:tc>
        <w:tc>
          <w:tcPr>
            <w:tcW w:w="524" w:type="pct"/>
            <w:tcBorders>
              <w:top w:val="nil"/>
              <w:left w:val="nil"/>
              <w:bottom w:val="nil"/>
              <w:right w:val="nil"/>
            </w:tcBorders>
            <w:noWrap/>
            <w:vAlign w:val="bottom"/>
            <w:hideMark/>
          </w:tcPr>
          <w:p w14:paraId="6755A4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B919E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C82F0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1.823,00</w:t>
            </w:r>
          </w:p>
        </w:tc>
      </w:tr>
      <w:tr w:rsidR="00B1050B" w:rsidRPr="00B1050B" w14:paraId="35D0F1C5" w14:textId="77777777" w:rsidTr="00B508AA">
        <w:trPr>
          <w:trHeight w:val="255"/>
        </w:trPr>
        <w:tc>
          <w:tcPr>
            <w:tcW w:w="308" w:type="pct"/>
            <w:tcBorders>
              <w:top w:val="nil"/>
              <w:left w:val="nil"/>
              <w:bottom w:val="nil"/>
              <w:right w:val="nil"/>
            </w:tcBorders>
            <w:noWrap/>
            <w:vAlign w:val="bottom"/>
            <w:hideMark/>
          </w:tcPr>
          <w:p w14:paraId="05F4098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E1D923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F7E7D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2.450,00</w:t>
            </w:r>
          </w:p>
        </w:tc>
        <w:tc>
          <w:tcPr>
            <w:tcW w:w="524" w:type="pct"/>
            <w:tcBorders>
              <w:top w:val="nil"/>
              <w:left w:val="nil"/>
              <w:bottom w:val="nil"/>
              <w:right w:val="nil"/>
            </w:tcBorders>
            <w:noWrap/>
            <w:vAlign w:val="bottom"/>
            <w:hideMark/>
          </w:tcPr>
          <w:p w14:paraId="429EA2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159,00</w:t>
            </w:r>
          </w:p>
        </w:tc>
        <w:tc>
          <w:tcPr>
            <w:tcW w:w="385" w:type="pct"/>
            <w:tcBorders>
              <w:top w:val="nil"/>
              <w:left w:val="nil"/>
              <w:bottom w:val="nil"/>
              <w:right w:val="nil"/>
            </w:tcBorders>
            <w:noWrap/>
            <w:vAlign w:val="bottom"/>
            <w:hideMark/>
          </w:tcPr>
          <w:p w14:paraId="5AD780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6,49</w:t>
            </w:r>
          </w:p>
        </w:tc>
        <w:tc>
          <w:tcPr>
            <w:tcW w:w="405" w:type="pct"/>
            <w:tcBorders>
              <w:top w:val="nil"/>
              <w:left w:val="nil"/>
              <w:bottom w:val="nil"/>
              <w:right w:val="nil"/>
            </w:tcBorders>
            <w:noWrap/>
            <w:vAlign w:val="bottom"/>
            <w:hideMark/>
          </w:tcPr>
          <w:p w14:paraId="186A01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2.609,00</w:t>
            </w:r>
          </w:p>
        </w:tc>
      </w:tr>
      <w:tr w:rsidR="00B1050B" w:rsidRPr="00B1050B" w14:paraId="6E901B9E" w14:textId="77777777" w:rsidTr="00B508AA">
        <w:trPr>
          <w:trHeight w:val="255"/>
        </w:trPr>
        <w:tc>
          <w:tcPr>
            <w:tcW w:w="308" w:type="pct"/>
            <w:tcBorders>
              <w:top w:val="nil"/>
              <w:left w:val="nil"/>
              <w:bottom w:val="nil"/>
              <w:right w:val="nil"/>
            </w:tcBorders>
            <w:noWrap/>
            <w:vAlign w:val="bottom"/>
            <w:hideMark/>
          </w:tcPr>
          <w:p w14:paraId="2BD7EB0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56165C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548A80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1.070,00</w:t>
            </w:r>
          </w:p>
        </w:tc>
        <w:tc>
          <w:tcPr>
            <w:tcW w:w="524" w:type="pct"/>
            <w:tcBorders>
              <w:top w:val="nil"/>
              <w:left w:val="nil"/>
              <w:bottom w:val="nil"/>
              <w:right w:val="nil"/>
            </w:tcBorders>
            <w:noWrap/>
            <w:vAlign w:val="bottom"/>
            <w:hideMark/>
          </w:tcPr>
          <w:p w14:paraId="607075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227,00</w:t>
            </w:r>
          </w:p>
        </w:tc>
        <w:tc>
          <w:tcPr>
            <w:tcW w:w="385" w:type="pct"/>
            <w:tcBorders>
              <w:top w:val="nil"/>
              <w:left w:val="nil"/>
              <w:bottom w:val="nil"/>
              <w:right w:val="nil"/>
            </w:tcBorders>
            <w:noWrap/>
            <w:vAlign w:val="bottom"/>
            <w:hideMark/>
          </w:tcPr>
          <w:p w14:paraId="556B02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21,21</w:t>
            </w:r>
          </w:p>
        </w:tc>
        <w:tc>
          <w:tcPr>
            <w:tcW w:w="405" w:type="pct"/>
            <w:tcBorders>
              <w:top w:val="nil"/>
              <w:left w:val="nil"/>
              <w:bottom w:val="nil"/>
              <w:right w:val="nil"/>
            </w:tcBorders>
            <w:noWrap/>
            <w:vAlign w:val="bottom"/>
            <w:hideMark/>
          </w:tcPr>
          <w:p w14:paraId="055D7C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1.297,00</w:t>
            </w:r>
          </w:p>
        </w:tc>
      </w:tr>
      <w:tr w:rsidR="00B1050B" w:rsidRPr="00B1050B" w14:paraId="6D8622D3" w14:textId="77777777" w:rsidTr="00B508AA">
        <w:trPr>
          <w:trHeight w:val="255"/>
        </w:trPr>
        <w:tc>
          <w:tcPr>
            <w:tcW w:w="308" w:type="pct"/>
            <w:tcBorders>
              <w:top w:val="nil"/>
              <w:left w:val="nil"/>
              <w:bottom w:val="nil"/>
              <w:right w:val="nil"/>
            </w:tcBorders>
            <w:noWrap/>
            <w:vAlign w:val="bottom"/>
            <w:hideMark/>
          </w:tcPr>
          <w:p w14:paraId="2980815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1EE099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Materijal i dijelovi za tekuće i investicijsko održavanje</w:t>
            </w:r>
          </w:p>
        </w:tc>
        <w:tc>
          <w:tcPr>
            <w:tcW w:w="405" w:type="pct"/>
            <w:tcBorders>
              <w:top w:val="nil"/>
              <w:left w:val="nil"/>
              <w:bottom w:val="nil"/>
              <w:right w:val="nil"/>
            </w:tcBorders>
            <w:noWrap/>
            <w:vAlign w:val="bottom"/>
            <w:hideMark/>
          </w:tcPr>
          <w:p w14:paraId="63F3E2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1.900,00</w:t>
            </w:r>
          </w:p>
        </w:tc>
        <w:tc>
          <w:tcPr>
            <w:tcW w:w="524" w:type="pct"/>
            <w:tcBorders>
              <w:top w:val="nil"/>
              <w:left w:val="nil"/>
              <w:bottom w:val="nil"/>
              <w:right w:val="nil"/>
            </w:tcBorders>
            <w:noWrap/>
            <w:vAlign w:val="bottom"/>
            <w:hideMark/>
          </w:tcPr>
          <w:p w14:paraId="1E4A8B2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CC99F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DE88D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1.900,00</w:t>
            </w:r>
          </w:p>
        </w:tc>
      </w:tr>
      <w:tr w:rsidR="00B1050B" w:rsidRPr="00B1050B" w14:paraId="5CB50BEF" w14:textId="77777777" w:rsidTr="00B508AA">
        <w:trPr>
          <w:trHeight w:val="255"/>
        </w:trPr>
        <w:tc>
          <w:tcPr>
            <w:tcW w:w="308" w:type="pct"/>
            <w:tcBorders>
              <w:top w:val="nil"/>
              <w:left w:val="nil"/>
              <w:bottom w:val="nil"/>
              <w:right w:val="nil"/>
            </w:tcBorders>
            <w:noWrap/>
            <w:vAlign w:val="bottom"/>
            <w:hideMark/>
          </w:tcPr>
          <w:p w14:paraId="4DF2FA8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D80F87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57C899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45AD7E3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BD068D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551C3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7B86FA19" w14:textId="77777777" w:rsidTr="00B508AA">
        <w:trPr>
          <w:trHeight w:val="255"/>
        </w:trPr>
        <w:tc>
          <w:tcPr>
            <w:tcW w:w="308" w:type="pct"/>
            <w:tcBorders>
              <w:top w:val="nil"/>
              <w:left w:val="nil"/>
              <w:bottom w:val="nil"/>
              <w:right w:val="nil"/>
            </w:tcBorders>
            <w:noWrap/>
            <w:vAlign w:val="bottom"/>
            <w:hideMark/>
          </w:tcPr>
          <w:p w14:paraId="2897C8D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2007AA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nespomenuti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poslovanja</w:t>
            </w:r>
            <w:proofErr w:type="spellEnd"/>
          </w:p>
        </w:tc>
        <w:tc>
          <w:tcPr>
            <w:tcW w:w="405" w:type="pct"/>
            <w:tcBorders>
              <w:top w:val="nil"/>
              <w:left w:val="nil"/>
              <w:bottom w:val="nil"/>
              <w:right w:val="nil"/>
            </w:tcBorders>
            <w:noWrap/>
            <w:vAlign w:val="bottom"/>
            <w:hideMark/>
          </w:tcPr>
          <w:p w14:paraId="476D57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c>
          <w:tcPr>
            <w:tcW w:w="524" w:type="pct"/>
            <w:tcBorders>
              <w:top w:val="nil"/>
              <w:left w:val="nil"/>
              <w:bottom w:val="nil"/>
              <w:right w:val="nil"/>
            </w:tcBorders>
            <w:noWrap/>
            <w:vAlign w:val="bottom"/>
            <w:hideMark/>
          </w:tcPr>
          <w:p w14:paraId="48D0B0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90731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41598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r>
      <w:tr w:rsidR="00B1050B" w:rsidRPr="00B1050B" w14:paraId="45584569" w14:textId="77777777" w:rsidTr="00B508AA">
        <w:trPr>
          <w:trHeight w:val="255"/>
        </w:trPr>
        <w:tc>
          <w:tcPr>
            <w:tcW w:w="308" w:type="pct"/>
            <w:tcBorders>
              <w:top w:val="nil"/>
              <w:left w:val="nil"/>
              <w:bottom w:val="nil"/>
              <w:right w:val="nil"/>
            </w:tcBorders>
            <w:noWrap/>
            <w:vAlign w:val="bottom"/>
            <w:hideMark/>
          </w:tcPr>
          <w:p w14:paraId="04358E7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32</w:t>
            </w:r>
          </w:p>
        </w:tc>
        <w:tc>
          <w:tcPr>
            <w:tcW w:w="2974" w:type="pct"/>
            <w:tcBorders>
              <w:top w:val="nil"/>
              <w:left w:val="nil"/>
              <w:bottom w:val="nil"/>
              <w:right w:val="nil"/>
            </w:tcBorders>
            <w:noWrap/>
            <w:vAlign w:val="bottom"/>
            <w:hideMark/>
          </w:tcPr>
          <w:p w14:paraId="15A6342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242CAC3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60D79C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A90A2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9B5FA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r>
      <w:tr w:rsidR="00B1050B" w:rsidRPr="00B1050B" w14:paraId="3F8632A8" w14:textId="77777777" w:rsidTr="00B508AA">
        <w:trPr>
          <w:trHeight w:val="255"/>
        </w:trPr>
        <w:tc>
          <w:tcPr>
            <w:tcW w:w="308" w:type="pct"/>
            <w:tcBorders>
              <w:top w:val="nil"/>
              <w:left w:val="nil"/>
              <w:bottom w:val="nil"/>
              <w:right w:val="nil"/>
            </w:tcBorders>
            <w:noWrap/>
            <w:vAlign w:val="bottom"/>
            <w:hideMark/>
          </w:tcPr>
          <w:p w14:paraId="666BB47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CF74BF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462929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3418C3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385" w:type="pct"/>
            <w:tcBorders>
              <w:top w:val="nil"/>
              <w:left w:val="nil"/>
              <w:bottom w:val="nil"/>
              <w:right w:val="nil"/>
            </w:tcBorders>
            <w:noWrap/>
            <w:vAlign w:val="bottom"/>
            <w:hideMark/>
          </w:tcPr>
          <w:p w14:paraId="34FE74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20D5A7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r>
      <w:tr w:rsidR="00B1050B" w:rsidRPr="00B1050B" w14:paraId="368BD155" w14:textId="77777777" w:rsidTr="00B508AA">
        <w:trPr>
          <w:trHeight w:val="255"/>
        </w:trPr>
        <w:tc>
          <w:tcPr>
            <w:tcW w:w="308" w:type="pct"/>
            <w:tcBorders>
              <w:top w:val="nil"/>
              <w:left w:val="nil"/>
              <w:bottom w:val="nil"/>
              <w:right w:val="nil"/>
            </w:tcBorders>
            <w:noWrap/>
            <w:vAlign w:val="bottom"/>
            <w:hideMark/>
          </w:tcPr>
          <w:p w14:paraId="1A523A3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F90FC8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Seminari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savjetovanja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simpoziji</w:t>
            </w:r>
            <w:proofErr w:type="spellEnd"/>
          </w:p>
        </w:tc>
        <w:tc>
          <w:tcPr>
            <w:tcW w:w="405" w:type="pct"/>
            <w:tcBorders>
              <w:top w:val="nil"/>
              <w:left w:val="nil"/>
              <w:bottom w:val="nil"/>
              <w:right w:val="nil"/>
            </w:tcBorders>
            <w:noWrap/>
            <w:vAlign w:val="bottom"/>
            <w:hideMark/>
          </w:tcPr>
          <w:p w14:paraId="5834434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680691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F0116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7D7A2C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311ABCBF" w14:textId="77777777" w:rsidTr="00B508AA">
        <w:trPr>
          <w:trHeight w:val="255"/>
        </w:trPr>
        <w:tc>
          <w:tcPr>
            <w:tcW w:w="308" w:type="pct"/>
            <w:tcBorders>
              <w:top w:val="nil"/>
              <w:left w:val="nil"/>
              <w:bottom w:val="nil"/>
              <w:right w:val="nil"/>
            </w:tcBorders>
            <w:noWrap/>
            <w:vAlign w:val="bottom"/>
            <w:hideMark/>
          </w:tcPr>
          <w:p w14:paraId="2CEA701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8DADD66"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Sitni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inventar</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auto </w:t>
            </w:r>
            <w:proofErr w:type="spellStart"/>
            <w:r w:rsidRPr="00B1050B">
              <w:rPr>
                <w:rFonts w:ascii="Arial" w:hAnsi="Arial" w:cs="Arial"/>
                <w:sz w:val="14"/>
                <w:szCs w:val="14"/>
                <w:lang w:val="en-US" w:eastAsia="en-US"/>
              </w:rPr>
              <w:t>gume</w:t>
            </w:r>
            <w:proofErr w:type="spellEnd"/>
          </w:p>
        </w:tc>
        <w:tc>
          <w:tcPr>
            <w:tcW w:w="405" w:type="pct"/>
            <w:tcBorders>
              <w:top w:val="nil"/>
              <w:left w:val="nil"/>
              <w:bottom w:val="nil"/>
              <w:right w:val="nil"/>
            </w:tcBorders>
            <w:noWrap/>
            <w:vAlign w:val="bottom"/>
            <w:hideMark/>
          </w:tcPr>
          <w:p w14:paraId="3F6C70F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w:t>
            </w:r>
          </w:p>
        </w:tc>
        <w:tc>
          <w:tcPr>
            <w:tcW w:w="524" w:type="pct"/>
            <w:tcBorders>
              <w:top w:val="nil"/>
              <w:left w:val="nil"/>
              <w:bottom w:val="nil"/>
              <w:right w:val="nil"/>
            </w:tcBorders>
            <w:noWrap/>
            <w:vAlign w:val="bottom"/>
            <w:hideMark/>
          </w:tcPr>
          <w:p w14:paraId="3E3779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12C75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19A8CD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w:t>
            </w:r>
          </w:p>
        </w:tc>
      </w:tr>
      <w:tr w:rsidR="00B1050B" w:rsidRPr="00B1050B" w14:paraId="5D7ECB06" w14:textId="77777777" w:rsidTr="00B508AA">
        <w:trPr>
          <w:trHeight w:val="255"/>
        </w:trPr>
        <w:tc>
          <w:tcPr>
            <w:tcW w:w="308" w:type="pct"/>
            <w:tcBorders>
              <w:top w:val="nil"/>
              <w:left w:val="nil"/>
              <w:bottom w:val="nil"/>
              <w:right w:val="nil"/>
            </w:tcBorders>
            <w:noWrap/>
            <w:vAlign w:val="bottom"/>
            <w:hideMark/>
          </w:tcPr>
          <w:p w14:paraId="69C7C9A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08FAC1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Službena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putovanja</w:t>
            </w:r>
            <w:proofErr w:type="spellEnd"/>
          </w:p>
        </w:tc>
        <w:tc>
          <w:tcPr>
            <w:tcW w:w="405" w:type="pct"/>
            <w:tcBorders>
              <w:top w:val="nil"/>
              <w:left w:val="nil"/>
              <w:bottom w:val="nil"/>
              <w:right w:val="nil"/>
            </w:tcBorders>
            <w:noWrap/>
            <w:vAlign w:val="bottom"/>
            <w:hideMark/>
          </w:tcPr>
          <w:p w14:paraId="12CAA0F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028DE1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1.200,00</w:t>
            </w:r>
          </w:p>
        </w:tc>
        <w:tc>
          <w:tcPr>
            <w:tcW w:w="385" w:type="pct"/>
            <w:tcBorders>
              <w:top w:val="nil"/>
              <w:left w:val="nil"/>
              <w:bottom w:val="nil"/>
              <w:right w:val="nil"/>
            </w:tcBorders>
            <w:noWrap/>
            <w:vAlign w:val="bottom"/>
            <w:hideMark/>
          </w:tcPr>
          <w:p w14:paraId="18184BD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77218F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1.200,00</w:t>
            </w:r>
          </w:p>
        </w:tc>
      </w:tr>
      <w:tr w:rsidR="00B1050B" w:rsidRPr="00B1050B" w14:paraId="28D1FB30" w14:textId="77777777" w:rsidTr="00B508AA">
        <w:trPr>
          <w:trHeight w:val="255"/>
        </w:trPr>
        <w:tc>
          <w:tcPr>
            <w:tcW w:w="308" w:type="pct"/>
            <w:tcBorders>
              <w:top w:val="nil"/>
              <w:left w:val="nil"/>
              <w:bottom w:val="nil"/>
              <w:right w:val="nil"/>
            </w:tcBorders>
            <w:noWrap/>
            <w:vAlign w:val="bottom"/>
            <w:hideMark/>
          </w:tcPr>
          <w:p w14:paraId="643F93F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61D904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6734CA2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3.150,00</w:t>
            </w:r>
          </w:p>
        </w:tc>
        <w:tc>
          <w:tcPr>
            <w:tcW w:w="524" w:type="pct"/>
            <w:tcBorders>
              <w:top w:val="nil"/>
              <w:left w:val="nil"/>
              <w:bottom w:val="nil"/>
              <w:right w:val="nil"/>
            </w:tcBorders>
            <w:noWrap/>
            <w:vAlign w:val="bottom"/>
            <w:hideMark/>
          </w:tcPr>
          <w:p w14:paraId="6F3D57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84,00</w:t>
            </w:r>
          </w:p>
        </w:tc>
        <w:tc>
          <w:tcPr>
            <w:tcW w:w="385" w:type="pct"/>
            <w:tcBorders>
              <w:top w:val="nil"/>
              <w:left w:val="nil"/>
              <w:bottom w:val="nil"/>
              <w:right w:val="nil"/>
            </w:tcBorders>
            <w:noWrap/>
            <w:vAlign w:val="bottom"/>
            <w:hideMark/>
          </w:tcPr>
          <w:p w14:paraId="1F5473F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2,67</w:t>
            </w:r>
          </w:p>
        </w:tc>
        <w:tc>
          <w:tcPr>
            <w:tcW w:w="405" w:type="pct"/>
            <w:tcBorders>
              <w:top w:val="nil"/>
              <w:left w:val="nil"/>
              <w:bottom w:val="nil"/>
              <w:right w:val="nil"/>
            </w:tcBorders>
            <w:noWrap/>
            <w:vAlign w:val="bottom"/>
            <w:hideMark/>
          </w:tcPr>
          <w:p w14:paraId="05F1D0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3.234,00</w:t>
            </w:r>
          </w:p>
        </w:tc>
      </w:tr>
      <w:tr w:rsidR="00B1050B" w:rsidRPr="00B1050B" w14:paraId="068CAE2E" w14:textId="77777777" w:rsidTr="00B508AA">
        <w:trPr>
          <w:trHeight w:val="255"/>
        </w:trPr>
        <w:tc>
          <w:tcPr>
            <w:tcW w:w="308" w:type="pct"/>
            <w:tcBorders>
              <w:top w:val="nil"/>
              <w:left w:val="nil"/>
              <w:bottom w:val="nil"/>
              <w:right w:val="nil"/>
            </w:tcBorders>
            <w:noWrap/>
            <w:vAlign w:val="bottom"/>
            <w:hideMark/>
          </w:tcPr>
          <w:p w14:paraId="1A9E1DA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EE478D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5DFDB7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w:t>
            </w:r>
          </w:p>
        </w:tc>
        <w:tc>
          <w:tcPr>
            <w:tcW w:w="524" w:type="pct"/>
            <w:tcBorders>
              <w:top w:val="nil"/>
              <w:left w:val="nil"/>
              <w:bottom w:val="nil"/>
              <w:right w:val="nil"/>
            </w:tcBorders>
            <w:noWrap/>
            <w:vAlign w:val="bottom"/>
            <w:hideMark/>
          </w:tcPr>
          <w:p w14:paraId="697129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385" w:type="pct"/>
            <w:tcBorders>
              <w:top w:val="nil"/>
              <w:left w:val="nil"/>
              <w:bottom w:val="nil"/>
              <w:right w:val="nil"/>
            </w:tcBorders>
            <w:noWrap/>
            <w:vAlign w:val="bottom"/>
            <w:hideMark/>
          </w:tcPr>
          <w:p w14:paraId="355314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8,33</w:t>
            </w:r>
          </w:p>
        </w:tc>
        <w:tc>
          <w:tcPr>
            <w:tcW w:w="405" w:type="pct"/>
            <w:tcBorders>
              <w:top w:val="nil"/>
              <w:left w:val="nil"/>
              <w:bottom w:val="nil"/>
              <w:right w:val="nil"/>
            </w:tcBorders>
            <w:noWrap/>
            <w:vAlign w:val="bottom"/>
            <w:hideMark/>
          </w:tcPr>
          <w:p w14:paraId="4F4E36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650,00</w:t>
            </w:r>
          </w:p>
        </w:tc>
      </w:tr>
      <w:tr w:rsidR="00B1050B" w:rsidRPr="00B1050B" w14:paraId="19967A4D" w14:textId="77777777" w:rsidTr="00B508AA">
        <w:trPr>
          <w:trHeight w:val="255"/>
        </w:trPr>
        <w:tc>
          <w:tcPr>
            <w:tcW w:w="308" w:type="pct"/>
            <w:tcBorders>
              <w:top w:val="nil"/>
              <w:left w:val="nil"/>
              <w:bottom w:val="nil"/>
              <w:right w:val="nil"/>
            </w:tcBorders>
            <w:noWrap/>
            <w:vAlign w:val="bottom"/>
            <w:hideMark/>
          </w:tcPr>
          <w:p w14:paraId="5E02D59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DC96C4F"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Usluge telefone, pošte i prijevoza</w:t>
            </w:r>
          </w:p>
        </w:tc>
        <w:tc>
          <w:tcPr>
            <w:tcW w:w="405" w:type="pct"/>
            <w:tcBorders>
              <w:top w:val="nil"/>
              <w:left w:val="nil"/>
              <w:bottom w:val="nil"/>
              <w:right w:val="nil"/>
            </w:tcBorders>
            <w:noWrap/>
            <w:vAlign w:val="bottom"/>
            <w:hideMark/>
          </w:tcPr>
          <w:p w14:paraId="234CD3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1.200,00</w:t>
            </w:r>
          </w:p>
        </w:tc>
        <w:tc>
          <w:tcPr>
            <w:tcW w:w="524" w:type="pct"/>
            <w:tcBorders>
              <w:top w:val="nil"/>
              <w:left w:val="nil"/>
              <w:bottom w:val="nil"/>
              <w:right w:val="nil"/>
            </w:tcBorders>
            <w:noWrap/>
            <w:vAlign w:val="bottom"/>
            <w:hideMark/>
          </w:tcPr>
          <w:p w14:paraId="5563C6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101,00</w:t>
            </w:r>
          </w:p>
        </w:tc>
        <w:tc>
          <w:tcPr>
            <w:tcW w:w="385" w:type="pct"/>
            <w:tcBorders>
              <w:top w:val="nil"/>
              <w:left w:val="nil"/>
              <w:bottom w:val="nil"/>
              <w:right w:val="nil"/>
            </w:tcBorders>
            <w:noWrap/>
            <w:vAlign w:val="bottom"/>
            <w:hideMark/>
          </w:tcPr>
          <w:p w14:paraId="6FC73D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8,42</w:t>
            </w:r>
          </w:p>
        </w:tc>
        <w:tc>
          <w:tcPr>
            <w:tcW w:w="405" w:type="pct"/>
            <w:tcBorders>
              <w:top w:val="nil"/>
              <w:left w:val="nil"/>
              <w:bottom w:val="nil"/>
              <w:right w:val="nil"/>
            </w:tcBorders>
            <w:noWrap/>
            <w:vAlign w:val="bottom"/>
            <w:hideMark/>
          </w:tcPr>
          <w:p w14:paraId="498BF7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1.301,00</w:t>
            </w:r>
          </w:p>
        </w:tc>
      </w:tr>
      <w:tr w:rsidR="00B1050B" w:rsidRPr="00B1050B" w14:paraId="2CE775AB" w14:textId="77777777" w:rsidTr="00B508AA">
        <w:trPr>
          <w:trHeight w:val="255"/>
        </w:trPr>
        <w:tc>
          <w:tcPr>
            <w:tcW w:w="308" w:type="pct"/>
            <w:tcBorders>
              <w:top w:val="nil"/>
              <w:left w:val="nil"/>
              <w:bottom w:val="nil"/>
              <w:right w:val="nil"/>
            </w:tcBorders>
            <w:noWrap/>
            <w:vAlign w:val="bottom"/>
            <w:hideMark/>
          </w:tcPr>
          <w:p w14:paraId="3CDEA69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44AA387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5145E5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w:t>
            </w:r>
          </w:p>
        </w:tc>
        <w:tc>
          <w:tcPr>
            <w:tcW w:w="524" w:type="pct"/>
            <w:tcBorders>
              <w:top w:val="nil"/>
              <w:left w:val="nil"/>
              <w:bottom w:val="nil"/>
              <w:right w:val="nil"/>
            </w:tcBorders>
            <w:noWrap/>
            <w:vAlign w:val="bottom"/>
            <w:hideMark/>
          </w:tcPr>
          <w:p w14:paraId="017DAF8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w:t>
            </w:r>
          </w:p>
        </w:tc>
        <w:tc>
          <w:tcPr>
            <w:tcW w:w="385" w:type="pct"/>
            <w:tcBorders>
              <w:top w:val="nil"/>
              <w:left w:val="nil"/>
              <w:bottom w:val="nil"/>
              <w:right w:val="nil"/>
            </w:tcBorders>
            <w:noWrap/>
            <w:vAlign w:val="bottom"/>
            <w:hideMark/>
          </w:tcPr>
          <w:p w14:paraId="4DC2A59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8,33</w:t>
            </w:r>
          </w:p>
        </w:tc>
        <w:tc>
          <w:tcPr>
            <w:tcW w:w="405" w:type="pct"/>
            <w:tcBorders>
              <w:top w:val="nil"/>
              <w:left w:val="nil"/>
              <w:bottom w:val="nil"/>
              <w:right w:val="nil"/>
            </w:tcBorders>
            <w:noWrap/>
            <w:vAlign w:val="bottom"/>
            <w:hideMark/>
          </w:tcPr>
          <w:p w14:paraId="3F57F89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975,00</w:t>
            </w:r>
          </w:p>
        </w:tc>
      </w:tr>
      <w:tr w:rsidR="00B1050B" w:rsidRPr="00B1050B" w14:paraId="4C5B9C86" w14:textId="77777777" w:rsidTr="00B508AA">
        <w:trPr>
          <w:trHeight w:val="255"/>
        </w:trPr>
        <w:tc>
          <w:tcPr>
            <w:tcW w:w="308" w:type="pct"/>
            <w:tcBorders>
              <w:top w:val="nil"/>
              <w:left w:val="nil"/>
              <w:bottom w:val="nil"/>
              <w:right w:val="nil"/>
            </w:tcBorders>
            <w:noWrap/>
            <w:vAlign w:val="bottom"/>
            <w:hideMark/>
          </w:tcPr>
          <w:p w14:paraId="4699F44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1B3DAC8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281165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900,00</w:t>
            </w:r>
          </w:p>
        </w:tc>
        <w:tc>
          <w:tcPr>
            <w:tcW w:w="524" w:type="pct"/>
            <w:tcBorders>
              <w:top w:val="nil"/>
              <w:left w:val="nil"/>
              <w:bottom w:val="nil"/>
              <w:right w:val="nil"/>
            </w:tcBorders>
            <w:noWrap/>
            <w:vAlign w:val="bottom"/>
            <w:hideMark/>
          </w:tcPr>
          <w:p w14:paraId="3E7970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75,00</w:t>
            </w:r>
          </w:p>
        </w:tc>
        <w:tc>
          <w:tcPr>
            <w:tcW w:w="385" w:type="pct"/>
            <w:tcBorders>
              <w:top w:val="nil"/>
              <w:left w:val="nil"/>
              <w:bottom w:val="nil"/>
              <w:right w:val="nil"/>
            </w:tcBorders>
            <w:noWrap/>
            <w:vAlign w:val="bottom"/>
            <w:hideMark/>
          </w:tcPr>
          <w:p w14:paraId="53D84B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8,33</w:t>
            </w:r>
          </w:p>
        </w:tc>
        <w:tc>
          <w:tcPr>
            <w:tcW w:w="405" w:type="pct"/>
            <w:tcBorders>
              <w:top w:val="nil"/>
              <w:left w:val="nil"/>
              <w:bottom w:val="nil"/>
              <w:right w:val="nil"/>
            </w:tcBorders>
            <w:noWrap/>
            <w:vAlign w:val="bottom"/>
            <w:hideMark/>
          </w:tcPr>
          <w:p w14:paraId="2BDCB0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975,00</w:t>
            </w:r>
          </w:p>
        </w:tc>
      </w:tr>
      <w:tr w:rsidR="00B1050B" w:rsidRPr="00B1050B" w14:paraId="2894A06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1908F6D"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05" w:type="pct"/>
            <w:tcBorders>
              <w:top w:val="nil"/>
              <w:left w:val="nil"/>
              <w:bottom w:val="nil"/>
              <w:right w:val="nil"/>
            </w:tcBorders>
            <w:shd w:val="clear" w:color="000000" w:fill="FFFF99"/>
            <w:noWrap/>
            <w:vAlign w:val="bottom"/>
            <w:hideMark/>
          </w:tcPr>
          <w:p w14:paraId="51DB452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200,00</w:t>
            </w:r>
          </w:p>
        </w:tc>
        <w:tc>
          <w:tcPr>
            <w:tcW w:w="524" w:type="pct"/>
            <w:tcBorders>
              <w:top w:val="nil"/>
              <w:left w:val="nil"/>
              <w:bottom w:val="nil"/>
              <w:right w:val="nil"/>
            </w:tcBorders>
            <w:shd w:val="clear" w:color="000000" w:fill="FFFF99"/>
            <w:noWrap/>
            <w:vAlign w:val="bottom"/>
            <w:hideMark/>
          </w:tcPr>
          <w:p w14:paraId="63F7D8A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300,00</w:t>
            </w:r>
          </w:p>
        </w:tc>
        <w:tc>
          <w:tcPr>
            <w:tcW w:w="385" w:type="pct"/>
            <w:tcBorders>
              <w:top w:val="nil"/>
              <w:left w:val="nil"/>
              <w:bottom w:val="nil"/>
              <w:right w:val="nil"/>
            </w:tcBorders>
            <w:shd w:val="clear" w:color="000000" w:fill="FFFF99"/>
            <w:noWrap/>
            <w:vAlign w:val="bottom"/>
            <w:hideMark/>
          </w:tcPr>
          <w:p w14:paraId="363E89E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150,00</w:t>
            </w:r>
          </w:p>
        </w:tc>
        <w:tc>
          <w:tcPr>
            <w:tcW w:w="405" w:type="pct"/>
            <w:tcBorders>
              <w:top w:val="nil"/>
              <w:left w:val="nil"/>
              <w:bottom w:val="nil"/>
              <w:right w:val="nil"/>
            </w:tcBorders>
            <w:shd w:val="clear" w:color="000000" w:fill="FFFF99"/>
            <w:noWrap/>
            <w:vAlign w:val="bottom"/>
            <w:hideMark/>
          </w:tcPr>
          <w:p w14:paraId="183E497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w:t>
            </w:r>
          </w:p>
        </w:tc>
      </w:tr>
      <w:tr w:rsidR="00B1050B" w:rsidRPr="00B1050B" w14:paraId="3A918151" w14:textId="77777777" w:rsidTr="00B508AA">
        <w:trPr>
          <w:trHeight w:val="255"/>
        </w:trPr>
        <w:tc>
          <w:tcPr>
            <w:tcW w:w="308" w:type="pct"/>
            <w:tcBorders>
              <w:top w:val="nil"/>
              <w:left w:val="nil"/>
              <w:bottom w:val="nil"/>
              <w:right w:val="nil"/>
            </w:tcBorders>
            <w:noWrap/>
            <w:vAlign w:val="bottom"/>
            <w:hideMark/>
          </w:tcPr>
          <w:p w14:paraId="68D9C71C"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5B87283"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00DD04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200,00</w:t>
            </w:r>
          </w:p>
        </w:tc>
        <w:tc>
          <w:tcPr>
            <w:tcW w:w="524" w:type="pct"/>
            <w:tcBorders>
              <w:top w:val="nil"/>
              <w:left w:val="nil"/>
              <w:bottom w:val="nil"/>
              <w:right w:val="nil"/>
            </w:tcBorders>
            <w:noWrap/>
            <w:vAlign w:val="bottom"/>
            <w:hideMark/>
          </w:tcPr>
          <w:p w14:paraId="7CFCE31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300,00</w:t>
            </w:r>
          </w:p>
        </w:tc>
        <w:tc>
          <w:tcPr>
            <w:tcW w:w="385" w:type="pct"/>
            <w:tcBorders>
              <w:top w:val="nil"/>
              <w:left w:val="nil"/>
              <w:bottom w:val="nil"/>
              <w:right w:val="nil"/>
            </w:tcBorders>
            <w:noWrap/>
            <w:vAlign w:val="bottom"/>
            <w:hideMark/>
          </w:tcPr>
          <w:p w14:paraId="0CA1411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150,00</w:t>
            </w:r>
          </w:p>
        </w:tc>
        <w:tc>
          <w:tcPr>
            <w:tcW w:w="405" w:type="pct"/>
            <w:tcBorders>
              <w:top w:val="nil"/>
              <w:left w:val="nil"/>
              <w:bottom w:val="nil"/>
              <w:right w:val="nil"/>
            </w:tcBorders>
            <w:noWrap/>
            <w:vAlign w:val="bottom"/>
            <w:hideMark/>
          </w:tcPr>
          <w:p w14:paraId="214A4DA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w:t>
            </w:r>
          </w:p>
        </w:tc>
      </w:tr>
      <w:tr w:rsidR="00B1050B" w:rsidRPr="00B1050B" w14:paraId="21F41894" w14:textId="77777777" w:rsidTr="00B508AA">
        <w:trPr>
          <w:trHeight w:val="255"/>
        </w:trPr>
        <w:tc>
          <w:tcPr>
            <w:tcW w:w="308" w:type="pct"/>
            <w:tcBorders>
              <w:top w:val="nil"/>
              <w:left w:val="nil"/>
              <w:bottom w:val="nil"/>
              <w:right w:val="nil"/>
            </w:tcBorders>
            <w:noWrap/>
            <w:vAlign w:val="bottom"/>
            <w:hideMark/>
          </w:tcPr>
          <w:p w14:paraId="7B1ADA1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02E74A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213D4C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47ABFE8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385" w:type="pct"/>
            <w:tcBorders>
              <w:top w:val="nil"/>
              <w:left w:val="nil"/>
              <w:bottom w:val="nil"/>
              <w:right w:val="nil"/>
            </w:tcBorders>
            <w:noWrap/>
            <w:vAlign w:val="bottom"/>
            <w:hideMark/>
          </w:tcPr>
          <w:p w14:paraId="2C502D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c>
          <w:tcPr>
            <w:tcW w:w="405" w:type="pct"/>
            <w:tcBorders>
              <w:top w:val="nil"/>
              <w:left w:val="nil"/>
              <w:bottom w:val="nil"/>
              <w:right w:val="nil"/>
            </w:tcBorders>
            <w:noWrap/>
            <w:vAlign w:val="bottom"/>
            <w:hideMark/>
          </w:tcPr>
          <w:p w14:paraId="1AED702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0838DCEF" w14:textId="77777777" w:rsidTr="00B508AA">
        <w:trPr>
          <w:trHeight w:val="255"/>
        </w:trPr>
        <w:tc>
          <w:tcPr>
            <w:tcW w:w="308" w:type="pct"/>
            <w:tcBorders>
              <w:top w:val="nil"/>
              <w:left w:val="nil"/>
              <w:bottom w:val="nil"/>
              <w:right w:val="nil"/>
            </w:tcBorders>
            <w:noWrap/>
            <w:vAlign w:val="bottom"/>
            <w:hideMark/>
          </w:tcPr>
          <w:p w14:paraId="2C5FB72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F019D97"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2C07AE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524" w:type="pct"/>
            <w:tcBorders>
              <w:top w:val="nil"/>
              <w:left w:val="nil"/>
              <w:bottom w:val="nil"/>
              <w:right w:val="nil"/>
            </w:tcBorders>
            <w:noWrap/>
            <w:vAlign w:val="bottom"/>
            <w:hideMark/>
          </w:tcPr>
          <w:p w14:paraId="3DCEAA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c>
          <w:tcPr>
            <w:tcW w:w="385" w:type="pct"/>
            <w:tcBorders>
              <w:top w:val="nil"/>
              <w:left w:val="nil"/>
              <w:bottom w:val="nil"/>
              <w:right w:val="nil"/>
            </w:tcBorders>
            <w:noWrap/>
            <w:vAlign w:val="bottom"/>
            <w:hideMark/>
          </w:tcPr>
          <w:p w14:paraId="3C7808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w:t>
            </w:r>
          </w:p>
        </w:tc>
        <w:tc>
          <w:tcPr>
            <w:tcW w:w="405" w:type="pct"/>
            <w:tcBorders>
              <w:top w:val="nil"/>
              <w:left w:val="nil"/>
              <w:bottom w:val="nil"/>
              <w:right w:val="nil"/>
            </w:tcBorders>
            <w:noWrap/>
            <w:vAlign w:val="bottom"/>
            <w:hideMark/>
          </w:tcPr>
          <w:p w14:paraId="63ECA3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5825E163"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88065D0"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K100002 Nabava novih publikacija za knjižnicu</w:t>
            </w:r>
          </w:p>
        </w:tc>
        <w:tc>
          <w:tcPr>
            <w:tcW w:w="405" w:type="pct"/>
            <w:tcBorders>
              <w:top w:val="nil"/>
              <w:left w:val="nil"/>
              <w:bottom w:val="nil"/>
              <w:right w:val="nil"/>
            </w:tcBorders>
            <w:shd w:val="clear" w:color="000000" w:fill="CCCCFF"/>
            <w:noWrap/>
            <w:vAlign w:val="bottom"/>
            <w:hideMark/>
          </w:tcPr>
          <w:p w14:paraId="40CE9DC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10.060,00</w:t>
            </w:r>
          </w:p>
        </w:tc>
        <w:tc>
          <w:tcPr>
            <w:tcW w:w="524" w:type="pct"/>
            <w:tcBorders>
              <w:top w:val="nil"/>
              <w:left w:val="nil"/>
              <w:bottom w:val="nil"/>
              <w:right w:val="nil"/>
            </w:tcBorders>
            <w:shd w:val="clear" w:color="000000" w:fill="CCCCFF"/>
            <w:noWrap/>
            <w:vAlign w:val="bottom"/>
            <w:hideMark/>
          </w:tcPr>
          <w:p w14:paraId="5186A9A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3626B8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068930E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10.060,00</w:t>
            </w:r>
          </w:p>
        </w:tc>
      </w:tr>
      <w:tr w:rsidR="00B1050B" w:rsidRPr="00B1050B" w14:paraId="35BA7D1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0447A24"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1E0E957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w:t>
            </w:r>
          </w:p>
        </w:tc>
        <w:tc>
          <w:tcPr>
            <w:tcW w:w="524" w:type="pct"/>
            <w:tcBorders>
              <w:top w:val="nil"/>
              <w:left w:val="nil"/>
              <w:bottom w:val="nil"/>
              <w:right w:val="nil"/>
            </w:tcBorders>
            <w:shd w:val="clear" w:color="000000" w:fill="FFFF99"/>
            <w:noWrap/>
            <w:vAlign w:val="bottom"/>
            <w:hideMark/>
          </w:tcPr>
          <w:p w14:paraId="3089B12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860,00</w:t>
            </w:r>
          </w:p>
        </w:tc>
        <w:tc>
          <w:tcPr>
            <w:tcW w:w="385" w:type="pct"/>
            <w:tcBorders>
              <w:top w:val="nil"/>
              <w:left w:val="nil"/>
              <w:bottom w:val="nil"/>
              <w:right w:val="nil"/>
            </w:tcBorders>
            <w:shd w:val="clear" w:color="000000" w:fill="FFFF99"/>
            <w:noWrap/>
            <w:vAlign w:val="bottom"/>
            <w:hideMark/>
          </w:tcPr>
          <w:p w14:paraId="2D5E0F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172,00</w:t>
            </w:r>
          </w:p>
        </w:tc>
        <w:tc>
          <w:tcPr>
            <w:tcW w:w="405" w:type="pct"/>
            <w:tcBorders>
              <w:top w:val="nil"/>
              <w:left w:val="nil"/>
              <w:bottom w:val="nil"/>
              <w:right w:val="nil"/>
            </w:tcBorders>
            <w:shd w:val="clear" w:color="000000" w:fill="FFFF99"/>
            <w:noWrap/>
            <w:vAlign w:val="bottom"/>
            <w:hideMark/>
          </w:tcPr>
          <w:p w14:paraId="0C8DC49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1.360,00</w:t>
            </w:r>
          </w:p>
        </w:tc>
      </w:tr>
      <w:tr w:rsidR="00B1050B" w:rsidRPr="00B1050B" w14:paraId="097A26AC" w14:textId="77777777" w:rsidTr="00B508AA">
        <w:trPr>
          <w:trHeight w:val="255"/>
        </w:trPr>
        <w:tc>
          <w:tcPr>
            <w:tcW w:w="308" w:type="pct"/>
            <w:tcBorders>
              <w:top w:val="nil"/>
              <w:left w:val="nil"/>
              <w:bottom w:val="nil"/>
              <w:right w:val="nil"/>
            </w:tcBorders>
            <w:noWrap/>
            <w:vAlign w:val="bottom"/>
            <w:hideMark/>
          </w:tcPr>
          <w:p w14:paraId="4E5CA3D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5306E89E"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4B16C9F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500,00</w:t>
            </w:r>
          </w:p>
        </w:tc>
        <w:tc>
          <w:tcPr>
            <w:tcW w:w="524" w:type="pct"/>
            <w:tcBorders>
              <w:top w:val="nil"/>
              <w:left w:val="nil"/>
              <w:bottom w:val="nil"/>
              <w:right w:val="nil"/>
            </w:tcBorders>
            <w:noWrap/>
            <w:vAlign w:val="bottom"/>
            <w:hideMark/>
          </w:tcPr>
          <w:p w14:paraId="444FF1E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860,00</w:t>
            </w:r>
          </w:p>
        </w:tc>
        <w:tc>
          <w:tcPr>
            <w:tcW w:w="385" w:type="pct"/>
            <w:tcBorders>
              <w:top w:val="nil"/>
              <w:left w:val="nil"/>
              <w:bottom w:val="nil"/>
              <w:right w:val="nil"/>
            </w:tcBorders>
            <w:noWrap/>
            <w:vAlign w:val="bottom"/>
            <w:hideMark/>
          </w:tcPr>
          <w:p w14:paraId="49FF586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172,00</w:t>
            </w:r>
          </w:p>
        </w:tc>
        <w:tc>
          <w:tcPr>
            <w:tcW w:w="405" w:type="pct"/>
            <w:tcBorders>
              <w:top w:val="nil"/>
              <w:left w:val="nil"/>
              <w:bottom w:val="nil"/>
              <w:right w:val="nil"/>
            </w:tcBorders>
            <w:noWrap/>
            <w:vAlign w:val="bottom"/>
            <w:hideMark/>
          </w:tcPr>
          <w:p w14:paraId="63F0019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1.360,00</w:t>
            </w:r>
          </w:p>
        </w:tc>
      </w:tr>
      <w:tr w:rsidR="00B1050B" w:rsidRPr="00B1050B" w14:paraId="2008C209" w14:textId="77777777" w:rsidTr="00B508AA">
        <w:trPr>
          <w:trHeight w:val="255"/>
        </w:trPr>
        <w:tc>
          <w:tcPr>
            <w:tcW w:w="308" w:type="pct"/>
            <w:tcBorders>
              <w:top w:val="nil"/>
              <w:left w:val="nil"/>
              <w:bottom w:val="nil"/>
              <w:right w:val="nil"/>
            </w:tcBorders>
            <w:noWrap/>
            <w:vAlign w:val="bottom"/>
            <w:hideMark/>
          </w:tcPr>
          <w:p w14:paraId="2E2A510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8734A6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69F9B7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2C0CBBF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860,00</w:t>
            </w:r>
          </w:p>
        </w:tc>
        <w:tc>
          <w:tcPr>
            <w:tcW w:w="385" w:type="pct"/>
            <w:tcBorders>
              <w:top w:val="nil"/>
              <w:left w:val="nil"/>
              <w:bottom w:val="nil"/>
              <w:right w:val="nil"/>
            </w:tcBorders>
            <w:noWrap/>
            <w:vAlign w:val="bottom"/>
            <w:hideMark/>
          </w:tcPr>
          <w:p w14:paraId="7F92D4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172,00</w:t>
            </w:r>
          </w:p>
        </w:tc>
        <w:tc>
          <w:tcPr>
            <w:tcW w:w="405" w:type="pct"/>
            <w:tcBorders>
              <w:top w:val="nil"/>
              <w:left w:val="nil"/>
              <w:bottom w:val="nil"/>
              <w:right w:val="nil"/>
            </w:tcBorders>
            <w:noWrap/>
            <w:vAlign w:val="bottom"/>
            <w:hideMark/>
          </w:tcPr>
          <w:p w14:paraId="3EE2DB6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1.360,00</w:t>
            </w:r>
          </w:p>
        </w:tc>
      </w:tr>
      <w:tr w:rsidR="00B1050B" w:rsidRPr="00B1050B" w14:paraId="685CC8E6" w14:textId="77777777" w:rsidTr="00B508AA">
        <w:trPr>
          <w:trHeight w:val="255"/>
        </w:trPr>
        <w:tc>
          <w:tcPr>
            <w:tcW w:w="308" w:type="pct"/>
            <w:tcBorders>
              <w:top w:val="nil"/>
              <w:left w:val="nil"/>
              <w:bottom w:val="nil"/>
              <w:right w:val="nil"/>
            </w:tcBorders>
            <w:noWrap/>
            <w:vAlign w:val="bottom"/>
            <w:hideMark/>
          </w:tcPr>
          <w:p w14:paraId="0B089A2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640E9D9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Knjige</w:t>
            </w:r>
            <w:proofErr w:type="spellEnd"/>
          </w:p>
        </w:tc>
        <w:tc>
          <w:tcPr>
            <w:tcW w:w="405" w:type="pct"/>
            <w:tcBorders>
              <w:top w:val="nil"/>
              <w:left w:val="nil"/>
              <w:bottom w:val="nil"/>
              <w:right w:val="nil"/>
            </w:tcBorders>
            <w:noWrap/>
            <w:vAlign w:val="bottom"/>
            <w:hideMark/>
          </w:tcPr>
          <w:p w14:paraId="1FBF7D8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103F39D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49B0E3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B7CA89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0D3BC11C" w14:textId="77777777" w:rsidTr="00B508AA">
        <w:trPr>
          <w:trHeight w:val="255"/>
        </w:trPr>
        <w:tc>
          <w:tcPr>
            <w:tcW w:w="308" w:type="pct"/>
            <w:tcBorders>
              <w:top w:val="nil"/>
              <w:left w:val="nil"/>
              <w:bottom w:val="nil"/>
              <w:right w:val="nil"/>
            </w:tcBorders>
            <w:noWrap/>
            <w:vAlign w:val="bottom"/>
            <w:hideMark/>
          </w:tcPr>
          <w:p w14:paraId="4A941F2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F7C282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491E67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2E64E8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860,00</w:t>
            </w:r>
          </w:p>
        </w:tc>
        <w:tc>
          <w:tcPr>
            <w:tcW w:w="385" w:type="pct"/>
            <w:tcBorders>
              <w:top w:val="nil"/>
              <w:left w:val="nil"/>
              <w:bottom w:val="nil"/>
              <w:right w:val="nil"/>
            </w:tcBorders>
            <w:noWrap/>
            <w:vAlign w:val="bottom"/>
            <w:hideMark/>
          </w:tcPr>
          <w:p w14:paraId="70428F2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4479BC5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860,00</w:t>
            </w:r>
          </w:p>
        </w:tc>
      </w:tr>
      <w:tr w:rsidR="00B1050B" w:rsidRPr="00B1050B" w14:paraId="30F476A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486BFEAD"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05" w:type="pct"/>
            <w:tcBorders>
              <w:top w:val="nil"/>
              <w:left w:val="nil"/>
              <w:bottom w:val="nil"/>
              <w:right w:val="nil"/>
            </w:tcBorders>
            <w:shd w:val="clear" w:color="000000" w:fill="FFFF99"/>
            <w:noWrap/>
            <w:vAlign w:val="bottom"/>
            <w:hideMark/>
          </w:tcPr>
          <w:p w14:paraId="721612D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c>
          <w:tcPr>
            <w:tcW w:w="524" w:type="pct"/>
            <w:tcBorders>
              <w:top w:val="nil"/>
              <w:left w:val="nil"/>
              <w:bottom w:val="nil"/>
              <w:right w:val="nil"/>
            </w:tcBorders>
            <w:shd w:val="clear" w:color="000000" w:fill="FFFF99"/>
            <w:noWrap/>
            <w:vAlign w:val="bottom"/>
            <w:hideMark/>
          </w:tcPr>
          <w:p w14:paraId="53DD430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6A605E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E06ABA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100,00</w:t>
            </w:r>
          </w:p>
        </w:tc>
      </w:tr>
      <w:tr w:rsidR="00B1050B" w:rsidRPr="00B1050B" w14:paraId="76C1E535" w14:textId="77777777" w:rsidTr="00B508AA">
        <w:trPr>
          <w:trHeight w:val="255"/>
        </w:trPr>
        <w:tc>
          <w:tcPr>
            <w:tcW w:w="308" w:type="pct"/>
            <w:tcBorders>
              <w:top w:val="nil"/>
              <w:left w:val="nil"/>
              <w:bottom w:val="nil"/>
              <w:right w:val="nil"/>
            </w:tcBorders>
            <w:noWrap/>
            <w:vAlign w:val="bottom"/>
            <w:hideMark/>
          </w:tcPr>
          <w:p w14:paraId="2D78624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7E5ED21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16AEEB8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c>
          <w:tcPr>
            <w:tcW w:w="524" w:type="pct"/>
            <w:tcBorders>
              <w:top w:val="nil"/>
              <w:left w:val="nil"/>
              <w:bottom w:val="nil"/>
              <w:right w:val="nil"/>
            </w:tcBorders>
            <w:noWrap/>
            <w:vAlign w:val="bottom"/>
            <w:hideMark/>
          </w:tcPr>
          <w:p w14:paraId="4F8EDAA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3668455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5938E54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100,00</w:t>
            </w:r>
          </w:p>
        </w:tc>
      </w:tr>
      <w:tr w:rsidR="00B1050B" w:rsidRPr="00B1050B" w14:paraId="71D79FDD" w14:textId="77777777" w:rsidTr="00B508AA">
        <w:trPr>
          <w:trHeight w:val="255"/>
        </w:trPr>
        <w:tc>
          <w:tcPr>
            <w:tcW w:w="308" w:type="pct"/>
            <w:tcBorders>
              <w:top w:val="nil"/>
              <w:left w:val="nil"/>
              <w:bottom w:val="nil"/>
              <w:right w:val="nil"/>
            </w:tcBorders>
            <w:noWrap/>
            <w:vAlign w:val="bottom"/>
            <w:hideMark/>
          </w:tcPr>
          <w:p w14:paraId="0783167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B01C8F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E86AD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2FAB99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52638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64DCDA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r>
      <w:tr w:rsidR="00B1050B" w:rsidRPr="00B1050B" w14:paraId="18310093" w14:textId="77777777" w:rsidTr="00B508AA">
        <w:trPr>
          <w:trHeight w:val="255"/>
        </w:trPr>
        <w:tc>
          <w:tcPr>
            <w:tcW w:w="308" w:type="pct"/>
            <w:tcBorders>
              <w:top w:val="nil"/>
              <w:left w:val="nil"/>
              <w:bottom w:val="nil"/>
              <w:right w:val="nil"/>
            </w:tcBorders>
            <w:noWrap/>
            <w:vAlign w:val="bottom"/>
            <w:hideMark/>
          </w:tcPr>
          <w:p w14:paraId="781CC87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343355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Knjige</w:t>
            </w:r>
            <w:proofErr w:type="spellEnd"/>
          </w:p>
        </w:tc>
        <w:tc>
          <w:tcPr>
            <w:tcW w:w="405" w:type="pct"/>
            <w:tcBorders>
              <w:top w:val="nil"/>
              <w:left w:val="nil"/>
              <w:bottom w:val="nil"/>
              <w:right w:val="nil"/>
            </w:tcBorders>
            <w:noWrap/>
            <w:vAlign w:val="bottom"/>
            <w:hideMark/>
          </w:tcPr>
          <w:p w14:paraId="4462997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15A6F1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07B84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9AD6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r>
      <w:tr w:rsidR="00B1050B" w:rsidRPr="00B1050B" w14:paraId="19E11B3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AEFD4A8"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5.3. Kapitalne pomoći iz državnog proračuna</w:t>
            </w:r>
          </w:p>
        </w:tc>
        <w:tc>
          <w:tcPr>
            <w:tcW w:w="405" w:type="pct"/>
            <w:tcBorders>
              <w:top w:val="nil"/>
              <w:left w:val="nil"/>
              <w:bottom w:val="nil"/>
              <w:right w:val="nil"/>
            </w:tcBorders>
            <w:shd w:val="clear" w:color="000000" w:fill="FFFF99"/>
            <w:noWrap/>
            <w:vAlign w:val="bottom"/>
            <w:hideMark/>
          </w:tcPr>
          <w:p w14:paraId="4DBDEEE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8.200,00</w:t>
            </w:r>
          </w:p>
        </w:tc>
        <w:tc>
          <w:tcPr>
            <w:tcW w:w="524" w:type="pct"/>
            <w:tcBorders>
              <w:top w:val="nil"/>
              <w:left w:val="nil"/>
              <w:bottom w:val="nil"/>
              <w:right w:val="nil"/>
            </w:tcBorders>
            <w:shd w:val="clear" w:color="000000" w:fill="FFFF99"/>
            <w:noWrap/>
            <w:vAlign w:val="bottom"/>
            <w:hideMark/>
          </w:tcPr>
          <w:p w14:paraId="0A83AEE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78DA6F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6EFDCE5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8.200,00</w:t>
            </w:r>
          </w:p>
        </w:tc>
      </w:tr>
      <w:tr w:rsidR="00B1050B" w:rsidRPr="00B1050B" w14:paraId="63B542ED" w14:textId="77777777" w:rsidTr="00B508AA">
        <w:trPr>
          <w:trHeight w:val="255"/>
        </w:trPr>
        <w:tc>
          <w:tcPr>
            <w:tcW w:w="308" w:type="pct"/>
            <w:tcBorders>
              <w:top w:val="nil"/>
              <w:left w:val="nil"/>
              <w:bottom w:val="nil"/>
              <w:right w:val="nil"/>
            </w:tcBorders>
            <w:noWrap/>
            <w:vAlign w:val="bottom"/>
            <w:hideMark/>
          </w:tcPr>
          <w:p w14:paraId="6BDD2D4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1F1F982D"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1A1DA8A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8.200,00</w:t>
            </w:r>
          </w:p>
        </w:tc>
        <w:tc>
          <w:tcPr>
            <w:tcW w:w="524" w:type="pct"/>
            <w:tcBorders>
              <w:top w:val="nil"/>
              <w:left w:val="nil"/>
              <w:bottom w:val="nil"/>
              <w:right w:val="nil"/>
            </w:tcBorders>
            <w:noWrap/>
            <w:vAlign w:val="bottom"/>
            <w:hideMark/>
          </w:tcPr>
          <w:p w14:paraId="7EDAD76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2C860C4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D92618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8.200,00</w:t>
            </w:r>
          </w:p>
        </w:tc>
      </w:tr>
      <w:tr w:rsidR="00B1050B" w:rsidRPr="00B1050B" w14:paraId="4E6CA514" w14:textId="77777777" w:rsidTr="00B508AA">
        <w:trPr>
          <w:trHeight w:val="255"/>
        </w:trPr>
        <w:tc>
          <w:tcPr>
            <w:tcW w:w="308" w:type="pct"/>
            <w:tcBorders>
              <w:top w:val="nil"/>
              <w:left w:val="nil"/>
              <w:bottom w:val="nil"/>
              <w:right w:val="nil"/>
            </w:tcBorders>
            <w:noWrap/>
            <w:vAlign w:val="bottom"/>
            <w:hideMark/>
          </w:tcPr>
          <w:p w14:paraId="3BD55CB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3535B9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2FED415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8.200,00</w:t>
            </w:r>
          </w:p>
        </w:tc>
        <w:tc>
          <w:tcPr>
            <w:tcW w:w="524" w:type="pct"/>
            <w:tcBorders>
              <w:top w:val="nil"/>
              <w:left w:val="nil"/>
              <w:bottom w:val="nil"/>
              <w:right w:val="nil"/>
            </w:tcBorders>
            <w:noWrap/>
            <w:vAlign w:val="bottom"/>
            <w:hideMark/>
          </w:tcPr>
          <w:p w14:paraId="3BEF804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E18984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095D0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8.200,00</w:t>
            </w:r>
          </w:p>
        </w:tc>
      </w:tr>
      <w:tr w:rsidR="00B1050B" w:rsidRPr="00B1050B" w14:paraId="3EC45A8C" w14:textId="77777777" w:rsidTr="00B508AA">
        <w:trPr>
          <w:trHeight w:val="255"/>
        </w:trPr>
        <w:tc>
          <w:tcPr>
            <w:tcW w:w="308" w:type="pct"/>
            <w:tcBorders>
              <w:top w:val="nil"/>
              <w:left w:val="nil"/>
              <w:bottom w:val="nil"/>
              <w:right w:val="nil"/>
            </w:tcBorders>
            <w:noWrap/>
            <w:vAlign w:val="bottom"/>
            <w:hideMark/>
          </w:tcPr>
          <w:p w14:paraId="3905BD4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C3BB59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Knjige</w:t>
            </w:r>
            <w:proofErr w:type="spellEnd"/>
          </w:p>
        </w:tc>
        <w:tc>
          <w:tcPr>
            <w:tcW w:w="405" w:type="pct"/>
            <w:tcBorders>
              <w:top w:val="nil"/>
              <w:left w:val="nil"/>
              <w:bottom w:val="nil"/>
              <w:right w:val="nil"/>
            </w:tcBorders>
            <w:noWrap/>
            <w:vAlign w:val="bottom"/>
            <w:hideMark/>
          </w:tcPr>
          <w:p w14:paraId="09B26FC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8.200,00</w:t>
            </w:r>
          </w:p>
        </w:tc>
        <w:tc>
          <w:tcPr>
            <w:tcW w:w="524" w:type="pct"/>
            <w:tcBorders>
              <w:top w:val="nil"/>
              <w:left w:val="nil"/>
              <w:bottom w:val="nil"/>
              <w:right w:val="nil"/>
            </w:tcBorders>
            <w:noWrap/>
            <w:vAlign w:val="bottom"/>
            <w:hideMark/>
          </w:tcPr>
          <w:p w14:paraId="1D76B3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DCF4F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52F33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8.200,00</w:t>
            </w:r>
          </w:p>
        </w:tc>
      </w:tr>
      <w:tr w:rsidR="00B1050B" w:rsidRPr="00B1050B" w14:paraId="1C932045"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DD274A5"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5.4. Kapitalne pomoći iz županijskog proračuna</w:t>
            </w:r>
          </w:p>
        </w:tc>
        <w:tc>
          <w:tcPr>
            <w:tcW w:w="405" w:type="pct"/>
            <w:tcBorders>
              <w:top w:val="nil"/>
              <w:left w:val="nil"/>
              <w:bottom w:val="nil"/>
              <w:right w:val="nil"/>
            </w:tcBorders>
            <w:shd w:val="clear" w:color="000000" w:fill="FFFF99"/>
            <w:noWrap/>
            <w:vAlign w:val="bottom"/>
            <w:hideMark/>
          </w:tcPr>
          <w:p w14:paraId="5DD191D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1.260,00</w:t>
            </w:r>
          </w:p>
        </w:tc>
        <w:tc>
          <w:tcPr>
            <w:tcW w:w="524" w:type="pct"/>
            <w:tcBorders>
              <w:top w:val="nil"/>
              <w:left w:val="nil"/>
              <w:bottom w:val="nil"/>
              <w:right w:val="nil"/>
            </w:tcBorders>
            <w:shd w:val="clear" w:color="000000" w:fill="FFFF99"/>
            <w:noWrap/>
            <w:vAlign w:val="bottom"/>
            <w:hideMark/>
          </w:tcPr>
          <w:p w14:paraId="4BD5C6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-860,00</w:t>
            </w:r>
          </w:p>
        </w:tc>
        <w:tc>
          <w:tcPr>
            <w:tcW w:w="385" w:type="pct"/>
            <w:tcBorders>
              <w:top w:val="nil"/>
              <w:left w:val="nil"/>
              <w:bottom w:val="nil"/>
              <w:right w:val="nil"/>
            </w:tcBorders>
            <w:shd w:val="clear" w:color="000000" w:fill="FFFF99"/>
            <w:noWrap/>
            <w:vAlign w:val="bottom"/>
            <w:hideMark/>
          </w:tcPr>
          <w:p w14:paraId="6337343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-68,25</w:t>
            </w:r>
          </w:p>
        </w:tc>
        <w:tc>
          <w:tcPr>
            <w:tcW w:w="405" w:type="pct"/>
            <w:tcBorders>
              <w:top w:val="nil"/>
              <w:left w:val="nil"/>
              <w:bottom w:val="nil"/>
              <w:right w:val="nil"/>
            </w:tcBorders>
            <w:shd w:val="clear" w:color="000000" w:fill="FFFF99"/>
            <w:noWrap/>
            <w:vAlign w:val="bottom"/>
            <w:hideMark/>
          </w:tcPr>
          <w:p w14:paraId="57DB8BE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400,00</w:t>
            </w:r>
          </w:p>
        </w:tc>
      </w:tr>
      <w:tr w:rsidR="00B1050B" w:rsidRPr="00B1050B" w14:paraId="6F1080B7" w14:textId="77777777" w:rsidTr="00B508AA">
        <w:trPr>
          <w:trHeight w:val="255"/>
        </w:trPr>
        <w:tc>
          <w:tcPr>
            <w:tcW w:w="308" w:type="pct"/>
            <w:tcBorders>
              <w:top w:val="nil"/>
              <w:left w:val="nil"/>
              <w:bottom w:val="nil"/>
              <w:right w:val="nil"/>
            </w:tcBorders>
            <w:noWrap/>
            <w:vAlign w:val="bottom"/>
            <w:hideMark/>
          </w:tcPr>
          <w:p w14:paraId="5349BA80"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4E84AC9F"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52DF2DB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1.260,00</w:t>
            </w:r>
          </w:p>
        </w:tc>
        <w:tc>
          <w:tcPr>
            <w:tcW w:w="524" w:type="pct"/>
            <w:tcBorders>
              <w:top w:val="nil"/>
              <w:left w:val="nil"/>
              <w:bottom w:val="nil"/>
              <w:right w:val="nil"/>
            </w:tcBorders>
            <w:noWrap/>
            <w:vAlign w:val="bottom"/>
            <w:hideMark/>
          </w:tcPr>
          <w:p w14:paraId="56E9E38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-860,00</w:t>
            </w:r>
          </w:p>
        </w:tc>
        <w:tc>
          <w:tcPr>
            <w:tcW w:w="385" w:type="pct"/>
            <w:tcBorders>
              <w:top w:val="nil"/>
              <w:left w:val="nil"/>
              <w:bottom w:val="nil"/>
              <w:right w:val="nil"/>
            </w:tcBorders>
            <w:noWrap/>
            <w:vAlign w:val="bottom"/>
            <w:hideMark/>
          </w:tcPr>
          <w:p w14:paraId="65C9A8C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-68,25</w:t>
            </w:r>
          </w:p>
        </w:tc>
        <w:tc>
          <w:tcPr>
            <w:tcW w:w="405" w:type="pct"/>
            <w:tcBorders>
              <w:top w:val="nil"/>
              <w:left w:val="nil"/>
              <w:bottom w:val="nil"/>
              <w:right w:val="nil"/>
            </w:tcBorders>
            <w:noWrap/>
            <w:vAlign w:val="bottom"/>
            <w:hideMark/>
          </w:tcPr>
          <w:p w14:paraId="045C96C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400,00</w:t>
            </w:r>
          </w:p>
        </w:tc>
      </w:tr>
      <w:tr w:rsidR="00B1050B" w:rsidRPr="00B1050B" w14:paraId="1C4D1FF8" w14:textId="77777777" w:rsidTr="00B508AA">
        <w:trPr>
          <w:trHeight w:val="255"/>
        </w:trPr>
        <w:tc>
          <w:tcPr>
            <w:tcW w:w="308" w:type="pct"/>
            <w:tcBorders>
              <w:top w:val="nil"/>
              <w:left w:val="nil"/>
              <w:bottom w:val="nil"/>
              <w:right w:val="nil"/>
            </w:tcBorders>
            <w:noWrap/>
            <w:vAlign w:val="bottom"/>
            <w:hideMark/>
          </w:tcPr>
          <w:p w14:paraId="6726F06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5BE280D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B7623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1.260,00</w:t>
            </w:r>
          </w:p>
        </w:tc>
        <w:tc>
          <w:tcPr>
            <w:tcW w:w="524" w:type="pct"/>
            <w:tcBorders>
              <w:top w:val="nil"/>
              <w:left w:val="nil"/>
              <w:bottom w:val="nil"/>
              <w:right w:val="nil"/>
            </w:tcBorders>
            <w:noWrap/>
            <w:vAlign w:val="bottom"/>
            <w:hideMark/>
          </w:tcPr>
          <w:p w14:paraId="1E43A7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-860,00</w:t>
            </w:r>
          </w:p>
        </w:tc>
        <w:tc>
          <w:tcPr>
            <w:tcW w:w="385" w:type="pct"/>
            <w:tcBorders>
              <w:top w:val="nil"/>
              <w:left w:val="nil"/>
              <w:bottom w:val="nil"/>
              <w:right w:val="nil"/>
            </w:tcBorders>
            <w:noWrap/>
            <w:vAlign w:val="bottom"/>
            <w:hideMark/>
          </w:tcPr>
          <w:p w14:paraId="246C53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-68,25</w:t>
            </w:r>
          </w:p>
        </w:tc>
        <w:tc>
          <w:tcPr>
            <w:tcW w:w="405" w:type="pct"/>
            <w:tcBorders>
              <w:top w:val="nil"/>
              <w:left w:val="nil"/>
              <w:bottom w:val="nil"/>
              <w:right w:val="nil"/>
            </w:tcBorders>
            <w:noWrap/>
            <w:vAlign w:val="bottom"/>
            <w:hideMark/>
          </w:tcPr>
          <w:p w14:paraId="6AC17F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r>
      <w:tr w:rsidR="00B1050B" w:rsidRPr="00B1050B" w14:paraId="4DD7D390" w14:textId="77777777" w:rsidTr="00B508AA">
        <w:trPr>
          <w:trHeight w:val="255"/>
        </w:trPr>
        <w:tc>
          <w:tcPr>
            <w:tcW w:w="308" w:type="pct"/>
            <w:tcBorders>
              <w:top w:val="nil"/>
              <w:left w:val="nil"/>
              <w:bottom w:val="nil"/>
              <w:right w:val="nil"/>
            </w:tcBorders>
            <w:noWrap/>
            <w:vAlign w:val="bottom"/>
            <w:hideMark/>
          </w:tcPr>
          <w:p w14:paraId="55D01F1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C44D54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67B7A3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1.260,00</w:t>
            </w:r>
          </w:p>
        </w:tc>
        <w:tc>
          <w:tcPr>
            <w:tcW w:w="524" w:type="pct"/>
            <w:tcBorders>
              <w:top w:val="nil"/>
              <w:left w:val="nil"/>
              <w:bottom w:val="nil"/>
              <w:right w:val="nil"/>
            </w:tcBorders>
            <w:noWrap/>
            <w:vAlign w:val="bottom"/>
            <w:hideMark/>
          </w:tcPr>
          <w:p w14:paraId="0B0FAA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-860,00</w:t>
            </w:r>
          </w:p>
        </w:tc>
        <w:tc>
          <w:tcPr>
            <w:tcW w:w="385" w:type="pct"/>
            <w:tcBorders>
              <w:top w:val="nil"/>
              <w:left w:val="nil"/>
              <w:bottom w:val="nil"/>
              <w:right w:val="nil"/>
            </w:tcBorders>
            <w:noWrap/>
            <w:vAlign w:val="bottom"/>
            <w:hideMark/>
          </w:tcPr>
          <w:p w14:paraId="7308D0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-68,25</w:t>
            </w:r>
          </w:p>
        </w:tc>
        <w:tc>
          <w:tcPr>
            <w:tcW w:w="405" w:type="pct"/>
            <w:tcBorders>
              <w:top w:val="nil"/>
              <w:left w:val="nil"/>
              <w:bottom w:val="nil"/>
              <w:right w:val="nil"/>
            </w:tcBorders>
            <w:noWrap/>
            <w:vAlign w:val="bottom"/>
            <w:hideMark/>
          </w:tcPr>
          <w:p w14:paraId="34341A0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r>
      <w:tr w:rsidR="00B1050B" w:rsidRPr="00B1050B" w14:paraId="1B6901D7" w14:textId="77777777" w:rsidTr="00B508AA">
        <w:trPr>
          <w:trHeight w:val="255"/>
        </w:trPr>
        <w:tc>
          <w:tcPr>
            <w:tcW w:w="3282" w:type="pct"/>
            <w:gridSpan w:val="2"/>
            <w:tcBorders>
              <w:top w:val="nil"/>
              <w:left w:val="nil"/>
              <w:bottom w:val="nil"/>
              <w:right w:val="nil"/>
            </w:tcBorders>
            <w:shd w:val="clear" w:color="000000" w:fill="0000FF"/>
            <w:noWrap/>
            <w:vAlign w:val="bottom"/>
            <w:hideMark/>
          </w:tcPr>
          <w:p w14:paraId="6BDC24A9"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lastRenderedPageBreak/>
              <w:t>Glava 10204 ZAŠTITA OD POŽARA I SPAŠAVANJE</w:t>
            </w:r>
          </w:p>
        </w:tc>
        <w:tc>
          <w:tcPr>
            <w:tcW w:w="405" w:type="pct"/>
            <w:tcBorders>
              <w:top w:val="nil"/>
              <w:left w:val="nil"/>
              <w:bottom w:val="nil"/>
              <w:right w:val="nil"/>
            </w:tcBorders>
            <w:shd w:val="clear" w:color="000000" w:fill="0000FF"/>
            <w:noWrap/>
            <w:vAlign w:val="bottom"/>
            <w:hideMark/>
          </w:tcPr>
          <w:p w14:paraId="77775011"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944.900,00</w:t>
            </w:r>
          </w:p>
        </w:tc>
        <w:tc>
          <w:tcPr>
            <w:tcW w:w="524" w:type="pct"/>
            <w:tcBorders>
              <w:top w:val="nil"/>
              <w:left w:val="nil"/>
              <w:bottom w:val="nil"/>
              <w:right w:val="nil"/>
            </w:tcBorders>
            <w:shd w:val="clear" w:color="000000" w:fill="0000FF"/>
            <w:noWrap/>
            <w:vAlign w:val="bottom"/>
            <w:hideMark/>
          </w:tcPr>
          <w:p w14:paraId="374792F0"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140.000,00</w:t>
            </w:r>
          </w:p>
        </w:tc>
        <w:tc>
          <w:tcPr>
            <w:tcW w:w="385" w:type="pct"/>
            <w:tcBorders>
              <w:top w:val="nil"/>
              <w:left w:val="nil"/>
              <w:bottom w:val="nil"/>
              <w:right w:val="nil"/>
            </w:tcBorders>
            <w:shd w:val="clear" w:color="000000" w:fill="0000FF"/>
            <w:noWrap/>
            <w:vAlign w:val="bottom"/>
            <w:hideMark/>
          </w:tcPr>
          <w:p w14:paraId="4FDCD748"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14,82</w:t>
            </w:r>
          </w:p>
        </w:tc>
        <w:tc>
          <w:tcPr>
            <w:tcW w:w="405" w:type="pct"/>
            <w:tcBorders>
              <w:top w:val="nil"/>
              <w:left w:val="nil"/>
              <w:bottom w:val="nil"/>
              <w:right w:val="nil"/>
            </w:tcBorders>
            <w:shd w:val="clear" w:color="000000" w:fill="0000FF"/>
            <w:noWrap/>
            <w:vAlign w:val="bottom"/>
            <w:hideMark/>
          </w:tcPr>
          <w:p w14:paraId="663BB3AE"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1.084.900,00</w:t>
            </w:r>
          </w:p>
        </w:tc>
      </w:tr>
      <w:tr w:rsidR="00B1050B" w:rsidRPr="00B1050B" w14:paraId="3D0B69CE"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2678509A"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70B8DFF6"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20.700,00</w:t>
            </w:r>
          </w:p>
        </w:tc>
        <w:tc>
          <w:tcPr>
            <w:tcW w:w="524" w:type="pct"/>
            <w:tcBorders>
              <w:top w:val="nil"/>
              <w:left w:val="nil"/>
              <w:bottom w:val="nil"/>
              <w:right w:val="nil"/>
            </w:tcBorders>
            <w:shd w:val="clear" w:color="000000" w:fill="666699"/>
            <w:noWrap/>
            <w:vAlign w:val="bottom"/>
            <w:hideMark/>
          </w:tcPr>
          <w:p w14:paraId="7F74CD29"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385" w:type="pct"/>
            <w:tcBorders>
              <w:top w:val="nil"/>
              <w:left w:val="nil"/>
              <w:bottom w:val="nil"/>
              <w:right w:val="nil"/>
            </w:tcBorders>
            <w:shd w:val="clear" w:color="000000" w:fill="666699"/>
            <w:noWrap/>
            <w:vAlign w:val="bottom"/>
            <w:hideMark/>
          </w:tcPr>
          <w:p w14:paraId="3EEF9435"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0,00</w:t>
            </w:r>
          </w:p>
        </w:tc>
        <w:tc>
          <w:tcPr>
            <w:tcW w:w="405" w:type="pct"/>
            <w:tcBorders>
              <w:top w:val="nil"/>
              <w:left w:val="nil"/>
              <w:bottom w:val="nil"/>
              <w:right w:val="nil"/>
            </w:tcBorders>
            <w:shd w:val="clear" w:color="000000" w:fill="666699"/>
            <w:noWrap/>
            <w:vAlign w:val="bottom"/>
            <w:hideMark/>
          </w:tcPr>
          <w:p w14:paraId="081587E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20.700,00</w:t>
            </w:r>
          </w:p>
        </w:tc>
      </w:tr>
      <w:tr w:rsidR="00B1050B" w:rsidRPr="00B1050B" w14:paraId="68FC79C1"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79E6E936"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1002 Zaštita od požara i civilna zaštita</w:t>
            </w:r>
          </w:p>
        </w:tc>
        <w:tc>
          <w:tcPr>
            <w:tcW w:w="405" w:type="pct"/>
            <w:tcBorders>
              <w:top w:val="nil"/>
              <w:left w:val="nil"/>
              <w:bottom w:val="nil"/>
              <w:right w:val="nil"/>
            </w:tcBorders>
            <w:shd w:val="clear" w:color="000000" w:fill="9999FF"/>
            <w:noWrap/>
            <w:vAlign w:val="bottom"/>
            <w:hideMark/>
          </w:tcPr>
          <w:p w14:paraId="2A8DB39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9999FF"/>
            <w:noWrap/>
            <w:vAlign w:val="bottom"/>
            <w:hideMark/>
          </w:tcPr>
          <w:p w14:paraId="193005D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9999FF"/>
            <w:noWrap/>
            <w:vAlign w:val="bottom"/>
            <w:hideMark/>
          </w:tcPr>
          <w:p w14:paraId="625DF73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9999FF"/>
            <w:noWrap/>
            <w:vAlign w:val="bottom"/>
            <w:hideMark/>
          </w:tcPr>
          <w:p w14:paraId="49E172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40054F37"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38D7D5ED"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Tekući projekt T100037 Izrada projektne dokumentacije - Vatrogasni dom Srb</w:t>
            </w:r>
          </w:p>
        </w:tc>
        <w:tc>
          <w:tcPr>
            <w:tcW w:w="405" w:type="pct"/>
            <w:tcBorders>
              <w:top w:val="nil"/>
              <w:left w:val="nil"/>
              <w:bottom w:val="nil"/>
              <w:right w:val="nil"/>
            </w:tcBorders>
            <w:shd w:val="clear" w:color="000000" w:fill="CCCCFF"/>
            <w:noWrap/>
            <w:vAlign w:val="bottom"/>
            <w:hideMark/>
          </w:tcPr>
          <w:p w14:paraId="4B36C5C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c>
          <w:tcPr>
            <w:tcW w:w="524" w:type="pct"/>
            <w:tcBorders>
              <w:top w:val="nil"/>
              <w:left w:val="nil"/>
              <w:bottom w:val="nil"/>
              <w:right w:val="nil"/>
            </w:tcBorders>
            <w:shd w:val="clear" w:color="000000" w:fill="CCCCFF"/>
            <w:noWrap/>
            <w:vAlign w:val="bottom"/>
            <w:hideMark/>
          </w:tcPr>
          <w:p w14:paraId="0F4D631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26DF4B5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5F5AF8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20.700,00</w:t>
            </w:r>
          </w:p>
        </w:tc>
      </w:tr>
      <w:tr w:rsidR="00B1050B" w:rsidRPr="00B1050B" w14:paraId="0B161A57"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6BCC1AE"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1.2.</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nefinancijske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imovine</w:t>
            </w:r>
            <w:proofErr w:type="spellEnd"/>
          </w:p>
        </w:tc>
        <w:tc>
          <w:tcPr>
            <w:tcW w:w="405" w:type="pct"/>
            <w:tcBorders>
              <w:top w:val="nil"/>
              <w:left w:val="nil"/>
              <w:bottom w:val="nil"/>
              <w:right w:val="nil"/>
            </w:tcBorders>
            <w:shd w:val="clear" w:color="000000" w:fill="FFFF99"/>
            <w:noWrap/>
            <w:vAlign w:val="bottom"/>
            <w:hideMark/>
          </w:tcPr>
          <w:p w14:paraId="325EFBB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10.350,00</w:t>
            </w:r>
          </w:p>
        </w:tc>
        <w:tc>
          <w:tcPr>
            <w:tcW w:w="524" w:type="pct"/>
            <w:tcBorders>
              <w:top w:val="nil"/>
              <w:left w:val="nil"/>
              <w:bottom w:val="nil"/>
              <w:right w:val="nil"/>
            </w:tcBorders>
            <w:shd w:val="clear" w:color="000000" w:fill="FFFF99"/>
            <w:noWrap/>
            <w:vAlign w:val="bottom"/>
            <w:hideMark/>
          </w:tcPr>
          <w:p w14:paraId="00EC5F1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70908F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00A9BF2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10.350,00</w:t>
            </w:r>
          </w:p>
        </w:tc>
      </w:tr>
      <w:tr w:rsidR="00B1050B" w:rsidRPr="00B1050B" w14:paraId="7147508A" w14:textId="77777777" w:rsidTr="00B508AA">
        <w:trPr>
          <w:trHeight w:val="255"/>
        </w:trPr>
        <w:tc>
          <w:tcPr>
            <w:tcW w:w="308" w:type="pct"/>
            <w:tcBorders>
              <w:top w:val="nil"/>
              <w:left w:val="nil"/>
              <w:bottom w:val="nil"/>
              <w:right w:val="nil"/>
            </w:tcBorders>
            <w:noWrap/>
            <w:vAlign w:val="bottom"/>
            <w:hideMark/>
          </w:tcPr>
          <w:p w14:paraId="69FD200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2EC3BFB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269F526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10.350,00</w:t>
            </w:r>
          </w:p>
        </w:tc>
        <w:tc>
          <w:tcPr>
            <w:tcW w:w="524" w:type="pct"/>
            <w:tcBorders>
              <w:top w:val="nil"/>
              <w:left w:val="nil"/>
              <w:bottom w:val="nil"/>
              <w:right w:val="nil"/>
            </w:tcBorders>
            <w:noWrap/>
            <w:vAlign w:val="bottom"/>
            <w:hideMark/>
          </w:tcPr>
          <w:p w14:paraId="492A3C9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74629B7B"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5F3B3D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10.350,00</w:t>
            </w:r>
          </w:p>
        </w:tc>
      </w:tr>
      <w:tr w:rsidR="00B1050B" w:rsidRPr="00B1050B" w14:paraId="5FE71C33" w14:textId="77777777" w:rsidTr="00B508AA">
        <w:trPr>
          <w:trHeight w:val="255"/>
        </w:trPr>
        <w:tc>
          <w:tcPr>
            <w:tcW w:w="308" w:type="pct"/>
            <w:tcBorders>
              <w:top w:val="nil"/>
              <w:left w:val="nil"/>
              <w:bottom w:val="nil"/>
              <w:right w:val="nil"/>
            </w:tcBorders>
            <w:noWrap/>
            <w:vAlign w:val="bottom"/>
            <w:hideMark/>
          </w:tcPr>
          <w:p w14:paraId="57E9ADA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AB6B7C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0EB43E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33D946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161B1A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BE80A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r>
      <w:tr w:rsidR="00B1050B" w:rsidRPr="00B1050B" w14:paraId="18D99C6B" w14:textId="77777777" w:rsidTr="00B508AA">
        <w:trPr>
          <w:trHeight w:val="255"/>
        </w:trPr>
        <w:tc>
          <w:tcPr>
            <w:tcW w:w="308" w:type="pct"/>
            <w:tcBorders>
              <w:top w:val="nil"/>
              <w:left w:val="nil"/>
              <w:bottom w:val="nil"/>
              <w:right w:val="nil"/>
            </w:tcBorders>
            <w:noWrap/>
            <w:vAlign w:val="bottom"/>
            <w:hideMark/>
          </w:tcPr>
          <w:p w14:paraId="4031B29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D9DDB9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3BFE36A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228375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848C2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A4875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r>
      <w:tr w:rsidR="00B1050B" w:rsidRPr="00B1050B" w14:paraId="7E5E26B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6F5276A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5.2. Tekuće pomoći iz županijskog proračuna</w:t>
            </w:r>
          </w:p>
        </w:tc>
        <w:tc>
          <w:tcPr>
            <w:tcW w:w="405" w:type="pct"/>
            <w:tcBorders>
              <w:top w:val="nil"/>
              <w:left w:val="nil"/>
              <w:bottom w:val="nil"/>
              <w:right w:val="nil"/>
            </w:tcBorders>
            <w:shd w:val="clear" w:color="000000" w:fill="FFFF99"/>
            <w:noWrap/>
            <w:vAlign w:val="bottom"/>
            <w:hideMark/>
          </w:tcPr>
          <w:p w14:paraId="499EF74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10.350,00</w:t>
            </w:r>
          </w:p>
        </w:tc>
        <w:tc>
          <w:tcPr>
            <w:tcW w:w="524" w:type="pct"/>
            <w:tcBorders>
              <w:top w:val="nil"/>
              <w:left w:val="nil"/>
              <w:bottom w:val="nil"/>
              <w:right w:val="nil"/>
            </w:tcBorders>
            <w:shd w:val="clear" w:color="000000" w:fill="FFFF99"/>
            <w:noWrap/>
            <w:vAlign w:val="bottom"/>
            <w:hideMark/>
          </w:tcPr>
          <w:p w14:paraId="728230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079C83F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1A7E67B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10.350,00</w:t>
            </w:r>
          </w:p>
        </w:tc>
      </w:tr>
      <w:tr w:rsidR="00B1050B" w:rsidRPr="00B1050B" w14:paraId="3052A76A" w14:textId="77777777" w:rsidTr="00B508AA">
        <w:trPr>
          <w:trHeight w:val="255"/>
        </w:trPr>
        <w:tc>
          <w:tcPr>
            <w:tcW w:w="308" w:type="pct"/>
            <w:tcBorders>
              <w:top w:val="nil"/>
              <w:left w:val="nil"/>
              <w:bottom w:val="nil"/>
              <w:right w:val="nil"/>
            </w:tcBorders>
            <w:noWrap/>
            <w:vAlign w:val="bottom"/>
            <w:hideMark/>
          </w:tcPr>
          <w:p w14:paraId="7D00BDCE"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207E7B01"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2F418FE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10.350,00</w:t>
            </w:r>
          </w:p>
        </w:tc>
        <w:tc>
          <w:tcPr>
            <w:tcW w:w="524" w:type="pct"/>
            <w:tcBorders>
              <w:top w:val="nil"/>
              <w:left w:val="nil"/>
              <w:bottom w:val="nil"/>
              <w:right w:val="nil"/>
            </w:tcBorders>
            <w:noWrap/>
            <w:vAlign w:val="bottom"/>
            <w:hideMark/>
          </w:tcPr>
          <w:p w14:paraId="0139A5A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B939A6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089752DD"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10.350,00</w:t>
            </w:r>
          </w:p>
        </w:tc>
      </w:tr>
      <w:tr w:rsidR="00B1050B" w:rsidRPr="00B1050B" w14:paraId="4D41CDDE" w14:textId="77777777" w:rsidTr="00B508AA">
        <w:trPr>
          <w:trHeight w:val="255"/>
        </w:trPr>
        <w:tc>
          <w:tcPr>
            <w:tcW w:w="308" w:type="pct"/>
            <w:tcBorders>
              <w:top w:val="nil"/>
              <w:left w:val="nil"/>
              <w:bottom w:val="nil"/>
              <w:right w:val="nil"/>
            </w:tcBorders>
            <w:noWrap/>
            <w:vAlign w:val="bottom"/>
            <w:hideMark/>
          </w:tcPr>
          <w:p w14:paraId="6DED556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44F221FA"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180E560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79080F9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54A9F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ACEDE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r>
      <w:tr w:rsidR="00B1050B" w:rsidRPr="00B1050B" w14:paraId="42911042" w14:textId="77777777" w:rsidTr="00B508AA">
        <w:trPr>
          <w:trHeight w:val="255"/>
        </w:trPr>
        <w:tc>
          <w:tcPr>
            <w:tcW w:w="308" w:type="pct"/>
            <w:tcBorders>
              <w:top w:val="nil"/>
              <w:left w:val="nil"/>
              <w:bottom w:val="nil"/>
              <w:right w:val="nil"/>
            </w:tcBorders>
            <w:noWrap/>
            <w:vAlign w:val="bottom"/>
            <w:hideMark/>
          </w:tcPr>
          <w:p w14:paraId="7083A5D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57F4F4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nematerijalna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proizvedena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imovina</w:t>
            </w:r>
            <w:proofErr w:type="spellEnd"/>
          </w:p>
        </w:tc>
        <w:tc>
          <w:tcPr>
            <w:tcW w:w="405" w:type="pct"/>
            <w:tcBorders>
              <w:top w:val="nil"/>
              <w:left w:val="nil"/>
              <w:bottom w:val="nil"/>
              <w:right w:val="nil"/>
            </w:tcBorders>
            <w:noWrap/>
            <w:vAlign w:val="bottom"/>
            <w:hideMark/>
          </w:tcPr>
          <w:p w14:paraId="0010322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c>
          <w:tcPr>
            <w:tcW w:w="524" w:type="pct"/>
            <w:tcBorders>
              <w:top w:val="nil"/>
              <w:left w:val="nil"/>
              <w:bottom w:val="nil"/>
              <w:right w:val="nil"/>
            </w:tcBorders>
            <w:noWrap/>
            <w:vAlign w:val="bottom"/>
            <w:hideMark/>
          </w:tcPr>
          <w:p w14:paraId="0861BF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904A1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1AFDB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10.350,00</w:t>
            </w:r>
          </w:p>
        </w:tc>
      </w:tr>
      <w:tr w:rsidR="00B1050B" w:rsidRPr="00B1050B" w14:paraId="0F04F5A0" w14:textId="77777777" w:rsidTr="00B508AA">
        <w:trPr>
          <w:trHeight w:val="255"/>
        </w:trPr>
        <w:tc>
          <w:tcPr>
            <w:tcW w:w="3282" w:type="pct"/>
            <w:gridSpan w:val="2"/>
            <w:tcBorders>
              <w:top w:val="nil"/>
              <w:left w:val="nil"/>
              <w:bottom w:val="nil"/>
              <w:right w:val="nil"/>
            </w:tcBorders>
            <w:shd w:val="clear" w:color="000000" w:fill="3366FF"/>
            <w:noWrap/>
            <w:vAlign w:val="bottom"/>
            <w:hideMark/>
          </w:tcPr>
          <w:p w14:paraId="52298F50"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Proračunski korisnik 34514 Javna vatrogasna postrojba Gračac</w:t>
            </w:r>
          </w:p>
        </w:tc>
        <w:tc>
          <w:tcPr>
            <w:tcW w:w="405" w:type="pct"/>
            <w:tcBorders>
              <w:top w:val="nil"/>
              <w:left w:val="nil"/>
              <w:bottom w:val="nil"/>
              <w:right w:val="nil"/>
            </w:tcBorders>
            <w:shd w:val="clear" w:color="000000" w:fill="3366FF"/>
            <w:noWrap/>
            <w:vAlign w:val="bottom"/>
            <w:hideMark/>
          </w:tcPr>
          <w:p w14:paraId="1F6BDA03"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924.200,00</w:t>
            </w:r>
          </w:p>
        </w:tc>
        <w:tc>
          <w:tcPr>
            <w:tcW w:w="524" w:type="pct"/>
            <w:tcBorders>
              <w:top w:val="nil"/>
              <w:left w:val="nil"/>
              <w:bottom w:val="nil"/>
              <w:right w:val="nil"/>
            </w:tcBorders>
            <w:shd w:val="clear" w:color="000000" w:fill="3366FF"/>
            <w:noWrap/>
            <w:vAlign w:val="bottom"/>
            <w:hideMark/>
          </w:tcPr>
          <w:p w14:paraId="079778CA"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140.000,00</w:t>
            </w:r>
          </w:p>
        </w:tc>
        <w:tc>
          <w:tcPr>
            <w:tcW w:w="385" w:type="pct"/>
            <w:tcBorders>
              <w:top w:val="nil"/>
              <w:left w:val="nil"/>
              <w:bottom w:val="nil"/>
              <w:right w:val="nil"/>
            </w:tcBorders>
            <w:shd w:val="clear" w:color="000000" w:fill="3366FF"/>
            <w:noWrap/>
            <w:vAlign w:val="bottom"/>
            <w:hideMark/>
          </w:tcPr>
          <w:p w14:paraId="59018CB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15,15</w:t>
            </w:r>
          </w:p>
        </w:tc>
        <w:tc>
          <w:tcPr>
            <w:tcW w:w="405" w:type="pct"/>
            <w:tcBorders>
              <w:top w:val="nil"/>
              <w:left w:val="nil"/>
              <w:bottom w:val="nil"/>
              <w:right w:val="nil"/>
            </w:tcBorders>
            <w:shd w:val="clear" w:color="000000" w:fill="3366FF"/>
            <w:noWrap/>
            <w:vAlign w:val="bottom"/>
            <w:hideMark/>
          </w:tcPr>
          <w:p w14:paraId="2B8100B5"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1.064.200,00</w:t>
            </w:r>
          </w:p>
        </w:tc>
      </w:tr>
      <w:tr w:rsidR="00B1050B" w:rsidRPr="00B1050B" w14:paraId="7EC71FE6"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4C4FB4BF"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28D5D10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924.200,00</w:t>
            </w:r>
          </w:p>
        </w:tc>
        <w:tc>
          <w:tcPr>
            <w:tcW w:w="524" w:type="pct"/>
            <w:tcBorders>
              <w:top w:val="nil"/>
              <w:left w:val="nil"/>
              <w:bottom w:val="nil"/>
              <w:right w:val="nil"/>
            </w:tcBorders>
            <w:shd w:val="clear" w:color="000000" w:fill="666699"/>
            <w:noWrap/>
            <w:vAlign w:val="bottom"/>
            <w:hideMark/>
          </w:tcPr>
          <w:p w14:paraId="2DC040D3"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140.000,00</w:t>
            </w:r>
          </w:p>
        </w:tc>
        <w:tc>
          <w:tcPr>
            <w:tcW w:w="385" w:type="pct"/>
            <w:tcBorders>
              <w:top w:val="nil"/>
              <w:left w:val="nil"/>
              <w:bottom w:val="nil"/>
              <w:right w:val="nil"/>
            </w:tcBorders>
            <w:shd w:val="clear" w:color="000000" w:fill="666699"/>
            <w:noWrap/>
            <w:vAlign w:val="bottom"/>
            <w:hideMark/>
          </w:tcPr>
          <w:p w14:paraId="4383A53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15,15</w:t>
            </w:r>
          </w:p>
        </w:tc>
        <w:tc>
          <w:tcPr>
            <w:tcW w:w="405" w:type="pct"/>
            <w:tcBorders>
              <w:top w:val="nil"/>
              <w:left w:val="nil"/>
              <w:bottom w:val="nil"/>
              <w:right w:val="nil"/>
            </w:tcBorders>
            <w:shd w:val="clear" w:color="000000" w:fill="666699"/>
            <w:noWrap/>
            <w:vAlign w:val="bottom"/>
            <w:hideMark/>
          </w:tcPr>
          <w:p w14:paraId="2C66CCA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1.064.200,00</w:t>
            </w:r>
          </w:p>
        </w:tc>
      </w:tr>
      <w:tr w:rsidR="00B1050B" w:rsidRPr="00B1050B" w14:paraId="7EB840FD"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381FC1F3"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Program 1002 Zaštita od požara i civilna zaštita</w:t>
            </w:r>
          </w:p>
        </w:tc>
        <w:tc>
          <w:tcPr>
            <w:tcW w:w="405" w:type="pct"/>
            <w:tcBorders>
              <w:top w:val="nil"/>
              <w:left w:val="nil"/>
              <w:bottom w:val="nil"/>
              <w:right w:val="nil"/>
            </w:tcBorders>
            <w:shd w:val="clear" w:color="000000" w:fill="9999FF"/>
            <w:noWrap/>
            <w:vAlign w:val="bottom"/>
            <w:hideMark/>
          </w:tcPr>
          <w:p w14:paraId="356069C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924.200,00</w:t>
            </w:r>
          </w:p>
        </w:tc>
        <w:tc>
          <w:tcPr>
            <w:tcW w:w="524" w:type="pct"/>
            <w:tcBorders>
              <w:top w:val="nil"/>
              <w:left w:val="nil"/>
              <w:bottom w:val="nil"/>
              <w:right w:val="nil"/>
            </w:tcBorders>
            <w:shd w:val="clear" w:color="000000" w:fill="9999FF"/>
            <w:noWrap/>
            <w:vAlign w:val="bottom"/>
            <w:hideMark/>
          </w:tcPr>
          <w:p w14:paraId="4EC7FE91"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140.000,00</w:t>
            </w:r>
          </w:p>
        </w:tc>
        <w:tc>
          <w:tcPr>
            <w:tcW w:w="385" w:type="pct"/>
            <w:tcBorders>
              <w:top w:val="nil"/>
              <w:left w:val="nil"/>
              <w:bottom w:val="nil"/>
              <w:right w:val="nil"/>
            </w:tcBorders>
            <w:shd w:val="clear" w:color="000000" w:fill="9999FF"/>
            <w:noWrap/>
            <w:vAlign w:val="bottom"/>
            <w:hideMark/>
          </w:tcPr>
          <w:p w14:paraId="697DEEB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15,15</w:t>
            </w:r>
          </w:p>
        </w:tc>
        <w:tc>
          <w:tcPr>
            <w:tcW w:w="405" w:type="pct"/>
            <w:tcBorders>
              <w:top w:val="nil"/>
              <w:left w:val="nil"/>
              <w:bottom w:val="nil"/>
              <w:right w:val="nil"/>
            </w:tcBorders>
            <w:shd w:val="clear" w:color="000000" w:fill="9999FF"/>
            <w:noWrap/>
            <w:vAlign w:val="bottom"/>
            <w:hideMark/>
          </w:tcPr>
          <w:p w14:paraId="1F3CE8B6"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1.064.200,00</w:t>
            </w:r>
          </w:p>
        </w:tc>
      </w:tr>
      <w:tr w:rsidR="00B1050B" w:rsidRPr="00B1050B" w14:paraId="2CFCEDCC"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7DA236EC"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A100052 Redovna djelatnost javnog vatrogastva</w:t>
            </w:r>
          </w:p>
        </w:tc>
        <w:tc>
          <w:tcPr>
            <w:tcW w:w="405" w:type="pct"/>
            <w:tcBorders>
              <w:top w:val="nil"/>
              <w:left w:val="nil"/>
              <w:bottom w:val="nil"/>
              <w:right w:val="nil"/>
            </w:tcBorders>
            <w:shd w:val="clear" w:color="000000" w:fill="CCCCFF"/>
            <w:noWrap/>
            <w:vAlign w:val="bottom"/>
            <w:hideMark/>
          </w:tcPr>
          <w:p w14:paraId="5321F63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530.000,00</w:t>
            </w:r>
          </w:p>
        </w:tc>
        <w:tc>
          <w:tcPr>
            <w:tcW w:w="524" w:type="pct"/>
            <w:tcBorders>
              <w:top w:val="nil"/>
              <w:left w:val="nil"/>
              <w:bottom w:val="nil"/>
              <w:right w:val="nil"/>
            </w:tcBorders>
            <w:shd w:val="clear" w:color="000000" w:fill="CCCCFF"/>
            <w:noWrap/>
            <w:vAlign w:val="bottom"/>
            <w:hideMark/>
          </w:tcPr>
          <w:p w14:paraId="58F081C3"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9.534,00</w:t>
            </w:r>
          </w:p>
        </w:tc>
        <w:tc>
          <w:tcPr>
            <w:tcW w:w="385" w:type="pct"/>
            <w:tcBorders>
              <w:top w:val="nil"/>
              <w:left w:val="nil"/>
              <w:bottom w:val="nil"/>
              <w:right w:val="nil"/>
            </w:tcBorders>
            <w:shd w:val="clear" w:color="000000" w:fill="CCCCFF"/>
            <w:noWrap/>
            <w:vAlign w:val="bottom"/>
            <w:hideMark/>
          </w:tcPr>
          <w:p w14:paraId="1DAEFC7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1,80</w:t>
            </w:r>
          </w:p>
        </w:tc>
        <w:tc>
          <w:tcPr>
            <w:tcW w:w="405" w:type="pct"/>
            <w:tcBorders>
              <w:top w:val="nil"/>
              <w:left w:val="nil"/>
              <w:bottom w:val="nil"/>
              <w:right w:val="nil"/>
            </w:tcBorders>
            <w:shd w:val="clear" w:color="000000" w:fill="CCCCFF"/>
            <w:noWrap/>
            <w:vAlign w:val="bottom"/>
            <w:hideMark/>
          </w:tcPr>
          <w:p w14:paraId="5D1941C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539.534,00</w:t>
            </w:r>
          </w:p>
        </w:tc>
      </w:tr>
      <w:tr w:rsidR="00B1050B" w:rsidRPr="00B1050B" w14:paraId="656E70B0"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E3B6CAB"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t>Izvor  1.1.</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Prihodi</w:t>
            </w:r>
            <w:proofErr w:type="spellEnd"/>
            <w:r w:rsidRPr="00B1050B">
              <w:rPr>
                <w:rFonts w:ascii="Arial" w:hAnsi="Arial" w:cs="Arial"/>
                <w:b/>
                <w:bCs/>
                <w:color w:val="000000"/>
                <w:sz w:val="14"/>
                <w:szCs w:val="14"/>
                <w:lang w:val="en-US" w:eastAsia="en-US"/>
              </w:rPr>
              <w:t xml:space="preserve"> od </w:t>
            </w:r>
            <w:proofErr w:type="spellStart"/>
            <w:r w:rsidRPr="00B1050B">
              <w:rPr>
                <w:rFonts w:ascii="Arial" w:hAnsi="Arial" w:cs="Arial"/>
                <w:b/>
                <w:bCs/>
                <w:color w:val="000000"/>
                <w:sz w:val="14"/>
                <w:szCs w:val="14"/>
                <w:lang w:val="en-US" w:eastAsia="en-US"/>
              </w:rPr>
              <w:t>poreza</w:t>
            </w:r>
            <w:proofErr w:type="spellEnd"/>
          </w:p>
        </w:tc>
        <w:tc>
          <w:tcPr>
            <w:tcW w:w="405" w:type="pct"/>
            <w:tcBorders>
              <w:top w:val="nil"/>
              <w:left w:val="nil"/>
              <w:bottom w:val="nil"/>
              <w:right w:val="nil"/>
            </w:tcBorders>
            <w:shd w:val="clear" w:color="000000" w:fill="FFFF99"/>
            <w:noWrap/>
            <w:vAlign w:val="bottom"/>
            <w:hideMark/>
          </w:tcPr>
          <w:p w14:paraId="48C4D9D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w:t>
            </w:r>
          </w:p>
        </w:tc>
        <w:tc>
          <w:tcPr>
            <w:tcW w:w="524" w:type="pct"/>
            <w:tcBorders>
              <w:top w:val="nil"/>
              <w:left w:val="nil"/>
              <w:bottom w:val="nil"/>
              <w:right w:val="nil"/>
            </w:tcBorders>
            <w:shd w:val="clear" w:color="000000" w:fill="FFFF99"/>
            <w:noWrap/>
            <w:vAlign w:val="bottom"/>
            <w:hideMark/>
          </w:tcPr>
          <w:p w14:paraId="42E6523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8EDEA6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7A45DE4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7.000,00</w:t>
            </w:r>
          </w:p>
        </w:tc>
      </w:tr>
      <w:tr w:rsidR="00B1050B" w:rsidRPr="00B1050B" w14:paraId="6C109AE3" w14:textId="77777777" w:rsidTr="00B508AA">
        <w:trPr>
          <w:trHeight w:val="255"/>
        </w:trPr>
        <w:tc>
          <w:tcPr>
            <w:tcW w:w="308" w:type="pct"/>
            <w:tcBorders>
              <w:top w:val="nil"/>
              <w:left w:val="nil"/>
              <w:bottom w:val="nil"/>
              <w:right w:val="nil"/>
            </w:tcBorders>
            <w:noWrap/>
            <w:vAlign w:val="bottom"/>
            <w:hideMark/>
          </w:tcPr>
          <w:p w14:paraId="58E5F0A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084EBD12"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4FB8130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7.000,00</w:t>
            </w:r>
          </w:p>
        </w:tc>
        <w:tc>
          <w:tcPr>
            <w:tcW w:w="524" w:type="pct"/>
            <w:tcBorders>
              <w:top w:val="nil"/>
              <w:left w:val="nil"/>
              <w:bottom w:val="nil"/>
              <w:right w:val="nil"/>
            </w:tcBorders>
            <w:noWrap/>
            <w:vAlign w:val="bottom"/>
            <w:hideMark/>
          </w:tcPr>
          <w:p w14:paraId="63C0172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5B44A11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72E591A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7.000,00</w:t>
            </w:r>
          </w:p>
        </w:tc>
      </w:tr>
      <w:tr w:rsidR="00B1050B" w:rsidRPr="00B1050B" w14:paraId="1041B520" w14:textId="77777777" w:rsidTr="00B508AA">
        <w:trPr>
          <w:trHeight w:val="255"/>
        </w:trPr>
        <w:tc>
          <w:tcPr>
            <w:tcW w:w="308" w:type="pct"/>
            <w:tcBorders>
              <w:top w:val="nil"/>
              <w:left w:val="nil"/>
              <w:bottom w:val="nil"/>
              <w:right w:val="nil"/>
            </w:tcBorders>
            <w:noWrap/>
            <w:vAlign w:val="bottom"/>
            <w:hideMark/>
          </w:tcPr>
          <w:p w14:paraId="5412E8B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747727EB"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1A43685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2706C9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A5E52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F9E20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r>
      <w:tr w:rsidR="00B1050B" w:rsidRPr="00B1050B" w14:paraId="203A8107" w14:textId="77777777" w:rsidTr="00B508AA">
        <w:trPr>
          <w:trHeight w:val="255"/>
        </w:trPr>
        <w:tc>
          <w:tcPr>
            <w:tcW w:w="308" w:type="pct"/>
            <w:tcBorders>
              <w:top w:val="nil"/>
              <w:left w:val="nil"/>
              <w:bottom w:val="nil"/>
              <w:right w:val="nil"/>
            </w:tcBorders>
            <w:noWrap/>
            <w:vAlign w:val="bottom"/>
            <w:hideMark/>
          </w:tcPr>
          <w:p w14:paraId="43CE4AE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5C1BE47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3519A3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33A3E94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23A3F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F92079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r>
      <w:tr w:rsidR="00B1050B" w:rsidRPr="00B1050B" w14:paraId="6B6FB783"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F74BA89"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Izvor  5.5. Pomoći izravnanja za decentralizirane funkcije</w:t>
            </w:r>
          </w:p>
        </w:tc>
        <w:tc>
          <w:tcPr>
            <w:tcW w:w="405" w:type="pct"/>
            <w:tcBorders>
              <w:top w:val="nil"/>
              <w:left w:val="nil"/>
              <w:bottom w:val="nil"/>
              <w:right w:val="nil"/>
            </w:tcBorders>
            <w:shd w:val="clear" w:color="000000" w:fill="FFFF99"/>
            <w:noWrap/>
            <w:vAlign w:val="bottom"/>
            <w:hideMark/>
          </w:tcPr>
          <w:p w14:paraId="3C25278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523.000,00</w:t>
            </w:r>
          </w:p>
        </w:tc>
        <w:tc>
          <w:tcPr>
            <w:tcW w:w="524" w:type="pct"/>
            <w:tcBorders>
              <w:top w:val="nil"/>
              <w:left w:val="nil"/>
              <w:bottom w:val="nil"/>
              <w:right w:val="nil"/>
            </w:tcBorders>
            <w:shd w:val="clear" w:color="000000" w:fill="FFFF99"/>
            <w:noWrap/>
            <w:vAlign w:val="bottom"/>
            <w:hideMark/>
          </w:tcPr>
          <w:p w14:paraId="786A7F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9.534,00</w:t>
            </w:r>
          </w:p>
        </w:tc>
        <w:tc>
          <w:tcPr>
            <w:tcW w:w="385" w:type="pct"/>
            <w:tcBorders>
              <w:top w:val="nil"/>
              <w:left w:val="nil"/>
              <w:bottom w:val="nil"/>
              <w:right w:val="nil"/>
            </w:tcBorders>
            <w:shd w:val="clear" w:color="000000" w:fill="FFFF99"/>
            <w:noWrap/>
            <w:vAlign w:val="bottom"/>
            <w:hideMark/>
          </w:tcPr>
          <w:p w14:paraId="28B2A497"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1,82</w:t>
            </w:r>
          </w:p>
        </w:tc>
        <w:tc>
          <w:tcPr>
            <w:tcW w:w="405" w:type="pct"/>
            <w:tcBorders>
              <w:top w:val="nil"/>
              <w:left w:val="nil"/>
              <w:bottom w:val="nil"/>
              <w:right w:val="nil"/>
            </w:tcBorders>
            <w:shd w:val="clear" w:color="000000" w:fill="FFFF99"/>
            <w:noWrap/>
            <w:vAlign w:val="bottom"/>
            <w:hideMark/>
          </w:tcPr>
          <w:p w14:paraId="6860FA5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532.534,00</w:t>
            </w:r>
          </w:p>
        </w:tc>
      </w:tr>
      <w:tr w:rsidR="00B1050B" w:rsidRPr="00B1050B" w14:paraId="07150C16" w14:textId="77777777" w:rsidTr="00B508AA">
        <w:trPr>
          <w:trHeight w:val="255"/>
        </w:trPr>
        <w:tc>
          <w:tcPr>
            <w:tcW w:w="308" w:type="pct"/>
            <w:tcBorders>
              <w:top w:val="nil"/>
              <w:left w:val="nil"/>
              <w:bottom w:val="nil"/>
              <w:right w:val="nil"/>
            </w:tcBorders>
            <w:noWrap/>
            <w:vAlign w:val="bottom"/>
            <w:hideMark/>
          </w:tcPr>
          <w:p w14:paraId="37DFFE5F"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72E5E00"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8D8F78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523.000,00</w:t>
            </w:r>
          </w:p>
        </w:tc>
        <w:tc>
          <w:tcPr>
            <w:tcW w:w="524" w:type="pct"/>
            <w:tcBorders>
              <w:top w:val="nil"/>
              <w:left w:val="nil"/>
              <w:bottom w:val="nil"/>
              <w:right w:val="nil"/>
            </w:tcBorders>
            <w:noWrap/>
            <w:vAlign w:val="bottom"/>
            <w:hideMark/>
          </w:tcPr>
          <w:p w14:paraId="769C9B2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9.534,00</w:t>
            </w:r>
          </w:p>
        </w:tc>
        <w:tc>
          <w:tcPr>
            <w:tcW w:w="385" w:type="pct"/>
            <w:tcBorders>
              <w:top w:val="nil"/>
              <w:left w:val="nil"/>
              <w:bottom w:val="nil"/>
              <w:right w:val="nil"/>
            </w:tcBorders>
            <w:noWrap/>
            <w:vAlign w:val="bottom"/>
            <w:hideMark/>
          </w:tcPr>
          <w:p w14:paraId="70F83DD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1,82</w:t>
            </w:r>
          </w:p>
        </w:tc>
        <w:tc>
          <w:tcPr>
            <w:tcW w:w="405" w:type="pct"/>
            <w:tcBorders>
              <w:top w:val="nil"/>
              <w:left w:val="nil"/>
              <w:bottom w:val="nil"/>
              <w:right w:val="nil"/>
            </w:tcBorders>
            <w:noWrap/>
            <w:vAlign w:val="bottom"/>
            <w:hideMark/>
          </w:tcPr>
          <w:p w14:paraId="7E686C7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532.534,00</w:t>
            </w:r>
          </w:p>
        </w:tc>
      </w:tr>
      <w:tr w:rsidR="00B1050B" w:rsidRPr="00B1050B" w14:paraId="022188E3" w14:textId="77777777" w:rsidTr="00B508AA">
        <w:trPr>
          <w:trHeight w:val="255"/>
        </w:trPr>
        <w:tc>
          <w:tcPr>
            <w:tcW w:w="308" w:type="pct"/>
            <w:tcBorders>
              <w:top w:val="nil"/>
              <w:left w:val="nil"/>
              <w:bottom w:val="nil"/>
              <w:right w:val="nil"/>
            </w:tcBorders>
            <w:noWrap/>
            <w:vAlign w:val="bottom"/>
            <w:hideMark/>
          </w:tcPr>
          <w:p w14:paraId="4D7D642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5E784D4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4838F16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523.000,00</w:t>
            </w:r>
          </w:p>
        </w:tc>
        <w:tc>
          <w:tcPr>
            <w:tcW w:w="524" w:type="pct"/>
            <w:tcBorders>
              <w:top w:val="nil"/>
              <w:left w:val="nil"/>
              <w:bottom w:val="nil"/>
              <w:right w:val="nil"/>
            </w:tcBorders>
            <w:noWrap/>
            <w:vAlign w:val="bottom"/>
            <w:hideMark/>
          </w:tcPr>
          <w:p w14:paraId="4B921C7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9.534,00</w:t>
            </w:r>
          </w:p>
        </w:tc>
        <w:tc>
          <w:tcPr>
            <w:tcW w:w="385" w:type="pct"/>
            <w:tcBorders>
              <w:top w:val="nil"/>
              <w:left w:val="nil"/>
              <w:bottom w:val="nil"/>
              <w:right w:val="nil"/>
            </w:tcBorders>
            <w:noWrap/>
            <w:vAlign w:val="bottom"/>
            <w:hideMark/>
          </w:tcPr>
          <w:p w14:paraId="3F5ADA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1,82</w:t>
            </w:r>
          </w:p>
        </w:tc>
        <w:tc>
          <w:tcPr>
            <w:tcW w:w="405" w:type="pct"/>
            <w:tcBorders>
              <w:top w:val="nil"/>
              <w:left w:val="nil"/>
              <w:bottom w:val="nil"/>
              <w:right w:val="nil"/>
            </w:tcBorders>
            <w:noWrap/>
            <w:vAlign w:val="bottom"/>
            <w:hideMark/>
          </w:tcPr>
          <w:p w14:paraId="1B7C144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532.534,00</w:t>
            </w:r>
          </w:p>
        </w:tc>
      </w:tr>
      <w:tr w:rsidR="00B1050B" w:rsidRPr="00B1050B" w14:paraId="1CD7EA69" w14:textId="77777777" w:rsidTr="00B508AA">
        <w:trPr>
          <w:trHeight w:val="255"/>
        </w:trPr>
        <w:tc>
          <w:tcPr>
            <w:tcW w:w="308" w:type="pct"/>
            <w:tcBorders>
              <w:top w:val="nil"/>
              <w:left w:val="nil"/>
              <w:bottom w:val="nil"/>
              <w:right w:val="nil"/>
            </w:tcBorders>
            <w:noWrap/>
            <w:vAlign w:val="bottom"/>
            <w:hideMark/>
          </w:tcPr>
          <w:p w14:paraId="5B8D115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DDEAB7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Doprinosi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mirovinsko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osiguranje</w:t>
            </w:r>
            <w:proofErr w:type="spellEnd"/>
          </w:p>
        </w:tc>
        <w:tc>
          <w:tcPr>
            <w:tcW w:w="405" w:type="pct"/>
            <w:tcBorders>
              <w:top w:val="nil"/>
              <w:left w:val="nil"/>
              <w:bottom w:val="nil"/>
              <w:right w:val="nil"/>
            </w:tcBorders>
            <w:noWrap/>
            <w:vAlign w:val="bottom"/>
            <w:hideMark/>
          </w:tcPr>
          <w:p w14:paraId="7263FC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c>
          <w:tcPr>
            <w:tcW w:w="524" w:type="pct"/>
            <w:tcBorders>
              <w:top w:val="nil"/>
              <w:left w:val="nil"/>
              <w:bottom w:val="nil"/>
              <w:right w:val="nil"/>
            </w:tcBorders>
            <w:noWrap/>
            <w:vAlign w:val="bottom"/>
            <w:hideMark/>
          </w:tcPr>
          <w:p w14:paraId="00D784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6F248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7E4BA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30.000,00</w:t>
            </w:r>
          </w:p>
        </w:tc>
      </w:tr>
      <w:tr w:rsidR="00B1050B" w:rsidRPr="00B1050B" w14:paraId="7FDB45A5" w14:textId="77777777" w:rsidTr="00B508AA">
        <w:trPr>
          <w:trHeight w:val="255"/>
        </w:trPr>
        <w:tc>
          <w:tcPr>
            <w:tcW w:w="308" w:type="pct"/>
            <w:tcBorders>
              <w:top w:val="nil"/>
              <w:left w:val="nil"/>
              <w:bottom w:val="nil"/>
              <w:right w:val="nil"/>
            </w:tcBorders>
            <w:noWrap/>
            <w:vAlign w:val="bottom"/>
            <w:hideMark/>
          </w:tcPr>
          <w:p w14:paraId="22487BD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51C2A0D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32A166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70.000,00</w:t>
            </w:r>
          </w:p>
        </w:tc>
        <w:tc>
          <w:tcPr>
            <w:tcW w:w="524" w:type="pct"/>
            <w:tcBorders>
              <w:top w:val="nil"/>
              <w:left w:val="nil"/>
              <w:bottom w:val="nil"/>
              <w:right w:val="nil"/>
            </w:tcBorders>
            <w:noWrap/>
            <w:vAlign w:val="bottom"/>
            <w:hideMark/>
          </w:tcPr>
          <w:p w14:paraId="74F347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40274B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4374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70.000,00</w:t>
            </w:r>
          </w:p>
        </w:tc>
      </w:tr>
      <w:tr w:rsidR="00B1050B" w:rsidRPr="00B1050B" w14:paraId="59E14452" w14:textId="77777777" w:rsidTr="00B508AA">
        <w:trPr>
          <w:trHeight w:val="255"/>
        </w:trPr>
        <w:tc>
          <w:tcPr>
            <w:tcW w:w="308" w:type="pct"/>
            <w:tcBorders>
              <w:top w:val="nil"/>
              <w:left w:val="nil"/>
              <w:bottom w:val="nil"/>
              <w:right w:val="nil"/>
            </w:tcBorders>
            <w:noWrap/>
            <w:vAlign w:val="bottom"/>
            <w:hideMark/>
          </w:tcPr>
          <w:p w14:paraId="1A0BD7E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5365C63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Plaće za posebne uvjete rada</w:t>
            </w:r>
          </w:p>
        </w:tc>
        <w:tc>
          <w:tcPr>
            <w:tcW w:w="405" w:type="pct"/>
            <w:tcBorders>
              <w:top w:val="nil"/>
              <w:left w:val="nil"/>
              <w:bottom w:val="nil"/>
              <w:right w:val="nil"/>
            </w:tcBorders>
            <w:noWrap/>
            <w:vAlign w:val="bottom"/>
            <w:hideMark/>
          </w:tcPr>
          <w:p w14:paraId="02718F3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70.000,00</w:t>
            </w:r>
          </w:p>
        </w:tc>
        <w:tc>
          <w:tcPr>
            <w:tcW w:w="524" w:type="pct"/>
            <w:tcBorders>
              <w:top w:val="nil"/>
              <w:left w:val="nil"/>
              <w:bottom w:val="nil"/>
              <w:right w:val="nil"/>
            </w:tcBorders>
            <w:noWrap/>
            <w:vAlign w:val="bottom"/>
            <w:hideMark/>
          </w:tcPr>
          <w:p w14:paraId="598FC7A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9.534,00</w:t>
            </w:r>
          </w:p>
        </w:tc>
        <w:tc>
          <w:tcPr>
            <w:tcW w:w="385" w:type="pct"/>
            <w:tcBorders>
              <w:top w:val="nil"/>
              <w:left w:val="nil"/>
              <w:bottom w:val="nil"/>
              <w:right w:val="nil"/>
            </w:tcBorders>
            <w:noWrap/>
            <w:vAlign w:val="bottom"/>
            <w:hideMark/>
          </w:tcPr>
          <w:p w14:paraId="7BEC5F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13,62</w:t>
            </w:r>
          </w:p>
        </w:tc>
        <w:tc>
          <w:tcPr>
            <w:tcW w:w="405" w:type="pct"/>
            <w:tcBorders>
              <w:top w:val="nil"/>
              <w:left w:val="nil"/>
              <w:bottom w:val="nil"/>
              <w:right w:val="nil"/>
            </w:tcBorders>
            <w:noWrap/>
            <w:vAlign w:val="bottom"/>
            <w:hideMark/>
          </w:tcPr>
          <w:p w14:paraId="36258EB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79.534,00</w:t>
            </w:r>
          </w:p>
        </w:tc>
      </w:tr>
      <w:tr w:rsidR="00B1050B" w:rsidRPr="00B1050B" w14:paraId="615D1F66" w14:textId="77777777" w:rsidTr="00B508AA">
        <w:trPr>
          <w:trHeight w:val="255"/>
        </w:trPr>
        <w:tc>
          <w:tcPr>
            <w:tcW w:w="308" w:type="pct"/>
            <w:tcBorders>
              <w:top w:val="nil"/>
              <w:left w:val="nil"/>
              <w:bottom w:val="nil"/>
              <w:right w:val="nil"/>
            </w:tcBorders>
            <w:noWrap/>
            <w:vAlign w:val="bottom"/>
            <w:hideMark/>
          </w:tcPr>
          <w:p w14:paraId="3206D3F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AFE337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150A72A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353.000,00</w:t>
            </w:r>
          </w:p>
        </w:tc>
        <w:tc>
          <w:tcPr>
            <w:tcW w:w="524" w:type="pct"/>
            <w:tcBorders>
              <w:top w:val="nil"/>
              <w:left w:val="nil"/>
              <w:bottom w:val="nil"/>
              <w:right w:val="nil"/>
            </w:tcBorders>
            <w:noWrap/>
            <w:vAlign w:val="bottom"/>
            <w:hideMark/>
          </w:tcPr>
          <w:p w14:paraId="4CDCDFC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082E7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8E702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353.000,00</w:t>
            </w:r>
          </w:p>
        </w:tc>
      </w:tr>
      <w:tr w:rsidR="00B1050B" w:rsidRPr="00B1050B" w14:paraId="1923EB10"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4C8A7361" w14:textId="77777777" w:rsidR="00B1050B" w:rsidRPr="00B1050B" w:rsidRDefault="00B1050B" w:rsidP="00B1050B">
            <w:pPr>
              <w:rPr>
                <w:rFonts w:ascii="Arial" w:hAnsi="Arial" w:cs="Arial"/>
                <w:b/>
                <w:bCs/>
                <w:color w:val="000000"/>
                <w:sz w:val="14"/>
                <w:szCs w:val="14"/>
                <w:lang w:val="pl-PL" w:eastAsia="en-US"/>
              </w:rPr>
            </w:pPr>
            <w:r w:rsidRPr="00B1050B">
              <w:rPr>
                <w:rFonts w:ascii="Arial" w:hAnsi="Arial" w:cs="Arial"/>
                <w:b/>
                <w:bCs/>
                <w:color w:val="000000"/>
                <w:sz w:val="14"/>
                <w:szCs w:val="14"/>
                <w:lang w:val="pl-PL" w:eastAsia="en-US"/>
              </w:rPr>
              <w:t>Kapitalni projekt K100067 Nabava opreme JVP</w:t>
            </w:r>
          </w:p>
        </w:tc>
        <w:tc>
          <w:tcPr>
            <w:tcW w:w="405" w:type="pct"/>
            <w:tcBorders>
              <w:top w:val="nil"/>
              <w:left w:val="nil"/>
              <w:bottom w:val="nil"/>
              <w:right w:val="nil"/>
            </w:tcBorders>
            <w:shd w:val="clear" w:color="000000" w:fill="CCCCFF"/>
            <w:noWrap/>
            <w:vAlign w:val="bottom"/>
            <w:hideMark/>
          </w:tcPr>
          <w:p w14:paraId="76793C9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30.200,00</w:t>
            </w:r>
          </w:p>
        </w:tc>
        <w:tc>
          <w:tcPr>
            <w:tcW w:w="524" w:type="pct"/>
            <w:tcBorders>
              <w:top w:val="nil"/>
              <w:left w:val="nil"/>
              <w:bottom w:val="nil"/>
              <w:right w:val="nil"/>
            </w:tcBorders>
            <w:shd w:val="clear" w:color="000000" w:fill="CCCCFF"/>
            <w:noWrap/>
            <w:vAlign w:val="bottom"/>
            <w:hideMark/>
          </w:tcPr>
          <w:p w14:paraId="241612F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CCCCFF"/>
            <w:noWrap/>
            <w:vAlign w:val="bottom"/>
            <w:hideMark/>
          </w:tcPr>
          <w:p w14:paraId="7DE385A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CCCCFF"/>
            <w:noWrap/>
            <w:vAlign w:val="bottom"/>
            <w:hideMark/>
          </w:tcPr>
          <w:p w14:paraId="1C8AEFF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30.200,00</w:t>
            </w:r>
          </w:p>
        </w:tc>
      </w:tr>
      <w:tr w:rsidR="00B1050B" w:rsidRPr="00B1050B" w14:paraId="2A0E4F5B"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1FD779E"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05" w:type="pct"/>
            <w:tcBorders>
              <w:top w:val="nil"/>
              <w:left w:val="nil"/>
              <w:bottom w:val="nil"/>
              <w:right w:val="nil"/>
            </w:tcBorders>
            <w:shd w:val="clear" w:color="000000" w:fill="FFFF99"/>
            <w:noWrap/>
            <w:vAlign w:val="bottom"/>
            <w:hideMark/>
          </w:tcPr>
          <w:p w14:paraId="43E2A1B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30.200,00</w:t>
            </w:r>
          </w:p>
        </w:tc>
        <w:tc>
          <w:tcPr>
            <w:tcW w:w="524" w:type="pct"/>
            <w:tcBorders>
              <w:top w:val="nil"/>
              <w:left w:val="nil"/>
              <w:bottom w:val="nil"/>
              <w:right w:val="nil"/>
            </w:tcBorders>
            <w:shd w:val="clear" w:color="000000" w:fill="FFFF99"/>
            <w:noWrap/>
            <w:vAlign w:val="bottom"/>
            <w:hideMark/>
          </w:tcPr>
          <w:p w14:paraId="6862E7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569933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2E41B6C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30.200,00</w:t>
            </w:r>
          </w:p>
        </w:tc>
      </w:tr>
      <w:tr w:rsidR="00B1050B" w:rsidRPr="00B1050B" w14:paraId="58D56FB9" w14:textId="77777777" w:rsidTr="00B508AA">
        <w:trPr>
          <w:trHeight w:val="255"/>
        </w:trPr>
        <w:tc>
          <w:tcPr>
            <w:tcW w:w="308" w:type="pct"/>
            <w:tcBorders>
              <w:top w:val="nil"/>
              <w:left w:val="nil"/>
              <w:bottom w:val="nil"/>
              <w:right w:val="nil"/>
            </w:tcBorders>
            <w:noWrap/>
            <w:vAlign w:val="bottom"/>
            <w:hideMark/>
          </w:tcPr>
          <w:p w14:paraId="02072616"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674CCD2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0867C6C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30.200,00</w:t>
            </w:r>
          </w:p>
        </w:tc>
        <w:tc>
          <w:tcPr>
            <w:tcW w:w="524" w:type="pct"/>
            <w:tcBorders>
              <w:top w:val="nil"/>
              <w:left w:val="nil"/>
              <w:bottom w:val="nil"/>
              <w:right w:val="nil"/>
            </w:tcBorders>
            <w:noWrap/>
            <w:vAlign w:val="bottom"/>
            <w:hideMark/>
          </w:tcPr>
          <w:p w14:paraId="1041E78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B5C366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2BA0F4A0"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30.200,00</w:t>
            </w:r>
          </w:p>
        </w:tc>
      </w:tr>
      <w:tr w:rsidR="00B1050B" w:rsidRPr="00B1050B" w14:paraId="4D3BF020" w14:textId="77777777" w:rsidTr="00B508AA">
        <w:trPr>
          <w:trHeight w:val="255"/>
        </w:trPr>
        <w:tc>
          <w:tcPr>
            <w:tcW w:w="308" w:type="pct"/>
            <w:tcBorders>
              <w:top w:val="nil"/>
              <w:left w:val="nil"/>
              <w:bottom w:val="nil"/>
              <w:right w:val="nil"/>
            </w:tcBorders>
            <w:noWrap/>
            <w:vAlign w:val="bottom"/>
            <w:hideMark/>
          </w:tcPr>
          <w:p w14:paraId="0F2BDEA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210898D6"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61DC15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30.200,00</w:t>
            </w:r>
          </w:p>
        </w:tc>
        <w:tc>
          <w:tcPr>
            <w:tcW w:w="524" w:type="pct"/>
            <w:tcBorders>
              <w:top w:val="nil"/>
              <w:left w:val="nil"/>
              <w:bottom w:val="nil"/>
              <w:right w:val="nil"/>
            </w:tcBorders>
            <w:noWrap/>
            <w:vAlign w:val="bottom"/>
            <w:hideMark/>
          </w:tcPr>
          <w:p w14:paraId="532315C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406A8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E8CDE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30.200,00</w:t>
            </w:r>
          </w:p>
        </w:tc>
      </w:tr>
      <w:tr w:rsidR="00B1050B" w:rsidRPr="00B1050B" w14:paraId="514628A7" w14:textId="77777777" w:rsidTr="00B508AA">
        <w:trPr>
          <w:trHeight w:val="255"/>
        </w:trPr>
        <w:tc>
          <w:tcPr>
            <w:tcW w:w="308" w:type="pct"/>
            <w:tcBorders>
              <w:top w:val="nil"/>
              <w:left w:val="nil"/>
              <w:bottom w:val="nil"/>
              <w:right w:val="nil"/>
            </w:tcBorders>
            <w:noWrap/>
            <w:vAlign w:val="bottom"/>
            <w:hideMark/>
          </w:tcPr>
          <w:p w14:paraId="0F77E10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04FFB3F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Komunikacijska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p>
        </w:tc>
        <w:tc>
          <w:tcPr>
            <w:tcW w:w="405" w:type="pct"/>
            <w:tcBorders>
              <w:top w:val="nil"/>
              <w:left w:val="nil"/>
              <w:bottom w:val="nil"/>
              <w:right w:val="nil"/>
            </w:tcBorders>
            <w:noWrap/>
            <w:vAlign w:val="bottom"/>
            <w:hideMark/>
          </w:tcPr>
          <w:p w14:paraId="60A8B57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19.000,00</w:t>
            </w:r>
          </w:p>
        </w:tc>
        <w:tc>
          <w:tcPr>
            <w:tcW w:w="524" w:type="pct"/>
            <w:tcBorders>
              <w:top w:val="nil"/>
              <w:left w:val="nil"/>
              <w:bottom w:val="nil"/>
              <w:right w:val="nil"/>
            </w:tcBorders>
            <w:noWrap/>
            <w:vAlign w:val="bottom"/>
            <w:hideMark/>
          </w:tcPr>
          <w:p w14:paraId="43469E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72E04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B7637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19.000,00</w:t>
            </w:r>
          </w:p>
        </w:tc>
      </w:tr>
      <w:tr w:rsidR="00B1050B" w:rsidRPr="00B1050B" w14:paraId="65F32AFF" w14:textId="77777777" w:rsidTr="00B508AA">
        <w:trPr>
          <w:trHeight w:val="255"/>
        </w:trPr>
        <w:tc>
          <w:tcPr>
            <w:tcW w:w="308" w:type="pct"/>
            <w:tcBorders>
              <w:top w:val="nil"/>
              <w:left w:val="nil"/>
              <w:bottom w:val="nil"/>
              <w:right w:val="nil"/>
            </w:tcBorders>
            <w:noWrap/>
            <w:vAlign w:val="bottom"/>
            <w:hideMark/>
          </w:tcPr>
          <w:p w14:paraId="0B926F5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42</w:t>
            </w:r>
          </w:p>
        </w:tc>
        <w:tc>
          <w:tcPr>
            <w:tcW w:w="2974" w:type="pct"/>
            <w:tcBorders>
              <w:top w:val="nil"/>
              <w:left w:val="nil"/>
              <w:bottom w:val="nil"/>
              <w:right w:val="nil"/>
            </w:tcBorders>
            <w:noWrap/>
            <w:vAlign w:val="bottom"/>
            <w:hideMark/>
          </w:tcPr>
          <w:p w14:paraId="0BC5A92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Oprema za održavanje i zaštitu</w:t>
            </w:r>
          </w:p>
        </w:tc>
        <w:tc>
          <w:tcPr>
            <w:tcW w:w="405" w:type="pct"/>
            <w:tcBorders>
              <w:top w:val="nil"/>
              <w:left w:val="nil"/>
              <w:bottom w:val="nil"/>
              <w:right w:val="nil"/>
            </w:tcBorders>
            <w:noWrap/>
            <w:vAlign w:val="bottom"/>
            <w:hideMark/>
          </w:tcPr>
          <w:p w14:paraId="38F638F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58F5589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7547D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F5BF5D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16AD8DC7" w14:textId="77777777" w:rsidTr="00B508AA">
        <w:trPr>
          <w:trHeight w:val="255"/>
        </w:trPr>
        <w:tc>
          <w:tcPr>
            <w:tcW w:w="308" w:type="pct"/>
            <w:tcBorders>
              <w:top w:val="nil"/>
              <w:left w:val="nil"/>
              <w:bottom w:val="nil"/>
              <w:right w:val="nil"/>
            </w:tcBorders>
            <w:noWrap/>
            <w:vAlign w:val="bottom"/>
            <w:hideMark/>
          </w:tcPr>
          <w:p w14:paraId="3CC5561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7983DDC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52E03B6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1.200,00</w:t>
            </w:r>
          </w:p>
        </w:tc>
        <w:tc>
          <w:tcPr>
            <w:tcW w:w="524" w:type="pct"/>
            <w:tcBorders>
              <w:top w:val="nil"/>
              <w:left w:val="nil"/>
              <w:bottom w:val="nil"/>
              <w:right w:val="nil"/>
            </w:tcBorders>
            <w:noWrap/>
            <w:vAlign w:val="bottom"/>
            <w:hideMark/>
          </w:tcPr>
          <w:p w14:paraId="7F5431C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C06FB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2F9DD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1.200,00</w:t>
            </w:r>
          </w:p>
        </w:tc>
      </w:tr>
      <w:tr w:rsidR="00B1050B" w:rsidRPr="00B1050B" w14:paraId="7EA471E8"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1B24DB18"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Tekući projekt T100036 Redovna djelatnost javnog vatrogastva izvan minimalnih standarda</w:t>
            </w:r>
          </w:p>
        </w:tc>
        <w:tc>
          <w:tcPr>
            <w:tcW w:w="405" w:type="pct"/>
            <w:tcBorders>
              <w:top w:val="nil"/>
              <w:left w:val="nil"/>
              <w:bottom w:val="nil"/>
              <w:right w:val="nil"/>
            </w:tcBorders>
            <w:shd w:val="clear" w:color="000000" w:fill="CCCCFF"/>
            <w:noWrap/>
            <w:vAlign w:val="bottom"/>
            <w:hideMark/>
          </w:tcPr>
          <w:p w14:paraId="6FF5EC5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364.000,00</w:t>
            </w:r>
          </w:p>
        </w:tc>
        <w:tc>
          <w:tcPr>
            <w:tcW w:w="524" w:type="pct"/>
            <w:tcBorders>
              <w:top w:val="nil"/>
              <w:left w:val="nil"/>
              <w:bottom w:val="nil"/>
              <w:right w:val="nil"/>
            </w:tcBorders>
            <w:shd w:val="clear" w:color="000000" w:fill="CCCCFF"/>
            <w:noWrap/>
            <w:vAlign w:val="bottom"/>
            <w:hideMark/>
          </w:tcPr>
          <w:p w14:paraId="4879213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130.466,00</w:t>
            </w:r>
          </w:p>
        </w:tc>
        <w:tc>
          <w:tcPr>
            <w:tcW w:w="385" w:type="pct"/>
            <w:tcBorders>
              <w:top w:val="nil"/>
              <w:left w:val="nil"/>
              <w:bottom w:val="nil"/>
              <w:right w:val="nil"/>
            </w:tcBorders>
            <w:shd w:val="clear" w:color="000000" w:fill="CCCCFF"/>
            <w:noWrap/>
            <w:vAlign w:val="bottom"/>
            <w:hideMark/>
          </w:tcPr>
          <w:p w14:paraId="69FC4A2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35,84</w:t>
            </w:r>
          </w:p>
        </w:tc>
        <w:tc>
          <w:tcPr>
            <w:tcW w:w="405" w:type="pct"/>
            <w:tcBorders>
              <w:top w:val="nil"/>
              <w:left w:val="nil"/>
              <w:bottom w:val="nil"/>
              <w:right w:val="nil"/>
            </w:tcBorders>
            <w:shd w:val="clear" w:color="000000" w:fill="CCCCFF"/>
            <w:noWrap/>
            <w:vAlign w:val="bottom"/>
            <w:hideMark/>
          </w:tcPr>
          <w:p w14:paraId="0EB631E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494.466,00</w:t>
            </w:r>
          </w:p>
        </w:tc>
      </w:tr>
      <w:tr w:rsidR="00B1050B" w:rsidRPr="00B1050B" w14:paraId="34890C6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05B2C413"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3618CAD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347.000,00</w:t>
            </w:r>
          </w:p>
        </w:tc>
        <w:tc>
          <w:tcPr>
            <w:tcW w:w="524" w:type="pct"/>
            <w:tcBorders>
              <w:top w:val="nil"/>
              <w:left w:val="nil"/>
              <w:bottom w:val="nil"/>
              <w:right w:val="nil"/>
            </w:tcBorders>
            <w:shd w:val="clear" w:color="000000" w:fill="FFFF99"/>
            <w:noWrap/>
            <w:vAlign w:val="bottom"/>
            <w:hideMark/>
          </w:tcPr>
          <w:p w14:paraId="702B88CD"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130.466,00</w:t>
            </w:r>
          </w:p>
        </w:tc>
        <w:tc>
          <w:tcPr>
            <w:tcW w:w="385" w:type="pct"/>
            <w:tcBorders>
              <w:top w:val="nil"/>
              <w:left w:val="nil"/>
              <w:bottom w:val="nil"/>
              <w:right w:val="nil"/>
            </w:tcBorders>
            <w:shd w:val="clear" w:color="000000" w:fill="FFFF99"/>
            <w:noWrap/>
            <w:vAlign w:val="bottom"/>
            <w:hideMark/>
          </w:tcPr>
          <w:p w14:paraId="512C1EB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37,60</w:t>
            </w:r>
          </w:p>
        </w:tc>
        <w:tc>
          <w:tcPr>
            <w:tcW w:w="405" w:type="pct"/>
            <w:tcBorders>
              <w:top w:val="nil"/>
              <w:left w:val="nil"/>
              <w:bottom w:val="nil"/>
              <w:right w:val="nil"/>
            </w:tcBorders>
            <w:shd w:val="clear" w:color="000000" w:fill="FFFF99"/>
            <w:noWrap/>
            <w:vAlign w:val="bottom"/>
            <w:hideMark/>
          </w:tcPr>
          <w:p w14:paraId="24A3A1F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477.466,00</w:t>
            </w:r>
          </w:p>
        </w:tc>
      </w:tr>
      <w:tr w:rsidR="00B1050B" w:rsidRPr="00B1050B" w14:paraId="664A2295" w14:textId="77777777" w:rsidTr="00B508AA">
        <w:trPr>
          <w:trHeight w:val="255"/>
        </w:trPr>
        <w:tc>
          <w:tcPr>
            <w:tcW w:w="308" w:type="pct"/>
            <w:tcBorders>
              <w:top w:val="nil"/>
              <w:left w:val="nil"/>
              <w:bottom w:val="nil"/>
              <w:right w:val="nil"/>
            </w:tcBorders>
            <w:noWrap/>
            <w:vAlign w:val="bottom"/>
            <w:hideMark/>
          </w:tcPr>
          <w:p w14:paraId="08AE4B9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2197078C"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3A094CF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347.000,00</w:t>
            </w:r>
          </w:p>
        </w:tc>
        <w:tc>
          <w:tcPr>
            <w:tcW w:w="524" w:type="pct"/>
            <w:tcBorders>
              <w:top w:val="nil"/>
              <w:left w:val="nil"/>
              <w:bottom w:val="nil"/>
              <w:right w:val="nil"/>
            </w:tcBorders>
            <w:noWrap/>
            <w:vAlign w:val="bottom"/>
            <w:hideMark/>
          </w:tcPr>
          <w:p w14:paraId="11DA880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130.466,00</w:t>
            </w:r>
          </w:p>
        </w:tc>
        <w:tc>
          <w:tcPr>
            <w:tcW w:w="385" w:type="pct"/>
            <w:tcBorders>
              <w:top w:val="nil"/>
              <w:left w:val="nil"/>
              <w:bottom w:val="nil"/>
              <w:right w:val="nil"/>
            </w:tcBorders>
            <w:noWrap/>
            <w:vAlign w:val="bottom"/>
            <w:hideMark/>
          </w:tcPr>
          <w:p w14:paraId="07A16EC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37,60</w:t>
            </w:r>
          </w:p>
        </w:tc>
        <w:tc>
          <w:tcPr>
            <w:tcW w:w="405" w:type="pct"/>
            <w:tcBorders>
              <w:top w:val="nil"/>
              <w:left w:val="nil"/>
              <w:bottom w:val="nil"/>
              <w:right w:val="nil"/>
            </w:tcBorders>
            <w:noWrap/>
            <w:vAlign w:val="bottom"/>
            <w:hideMark/>
          </w:tcPr>
          <w:p w14:paraId="57229F6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477.466,00</w:t>
            </w:r>
          </w:p>
        </w:tc>
      </w:tr>
      <w:tr w:rsidR="00B1050B" w:rsidRPr="00B1050B" w14:paraId="2B0AD7E8" w14:textId="77777777" w:rsidTr="00B508AA">
        <w:trPr>
          <w:trHeight w:val="255"/>
        </w:trPr>
        <w:tc>
          <w:tcPr>
            <w:tcW w:w="308" w:type="pct"/>
            <w:tcBorders>
              <w:top w:val="nil"/>
              <w:left w:val="nil"/>
              <w:bottom w:val="nil"/>
              <w:right w:val="nil"/>
            </w:tcBorders>
            <w:noWrap/>
            <w:vAlign w:val="bottom"/>
            <w:hideMark/>
          </w:tcPr>
          <w:p w14:paraId="451DAB1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1E3A2A1D"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386E65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243.000,00</w:t>
            </w:r>
          </w:p>
        </w:tc>
        <w:tc>
          <w:tcPr>
            <w:tcW w:w="524" w:type="pct"/>
            <w:tcBorders>
              <w:top w:val="nil"/>
              <w:left w:val="nil"/>
              <w:bottom w:val="nil"/>
              <w:right w:val="nil"/>
            </w:tcBorders>
            <w:noWrap/>
            <w:vAlign w:val="bottom"/>
            <w:hideMark/>
          </w:tcPr>
          <w:p w14:paraId="7E3192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130.466,00</w:t>
            </w:r>
          </w:p>
        </w:tc>
        <w:tc>
          <w:tcPr>
            <w:tcW w:w="385" w:type="pct"/>
            <w:tcBorders>
              <w:top w:val="nil"/>
              <w:left w:val="nil"/>
              <w:bottom w:val="nil"/>
              <w:right w:val="nil"/>
            </w:tcBorders>
            <w:noWrap/>
            <w:vAlign w:val="bottom"/>
            <w:hideMark/>
          </w:tcPr>
          <w:p w14:paraId="4ECFA83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53,69</w:t>
            </w:r>
          </w:p>
        </w:tc>
        <w:tc>
          <w:tcPr>
            <w:tcW w:w="405" w:type="pct"/>
            <w:tcBorders>
              <w:top w:val="nil"/>
              <w:left w:val="nil"/>
              <w:bottom w:val="nil"/>
              <w:right w:val="nil"/>
            </w:tcBorders>
            <w:noWrap/>
            <w:vAlign w:val="bottom"/>
            <w:hideMark/>
          </w:tcPr>
          <w:p w14:paraId="0F7588B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373.466,00</w:t>
            </w:r>
          </w:p>
        </w:tc>
      </w:tr>
      <w:tr w:rsidR="00B1050B" w:rsidRPr="00B1050B" w14:paraId="3397AC75" w14:textId="77777777" w:rsidTr="00B508AA">
        <w:trPr>
          <w:trHeight w:val="255"/>
        </w:trPr>
        <w:tc>
          <w:tcPr>
            <w:tcW w:w="308" w:type="pct"/>
            <w:tcBorders>
              <w:top w:val="nil"/>
              <w:left w:val="nil"/>
              <w:bottom w:val="nil"/>
              <w:right w:val="nil"/>
            </w:tcBorders>
            <w:noWrap/>
            <w:vAlign w:val="bottom"/>
            <w:hideMark/>
          </w:tcPr>
          <w:p w14:paraId="5A09A9A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3FBF869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Doprinosi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mirovinsko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osiguranje</w:t>
            </w:r>
            <w:proofErr w:type="spellEnd"/>
          </w:p>
        </w:tc>
        <w:tc>
          <w:tcPr>
            <w:tcW w:w="405" w:type="pct"/>
            <w:tcBorders>
              <w:top w:val="nil"/>
              <w:left w:val="nil"/>
              <w:bottom w:val="nil"/>
              <w:right w:val="nil"/>
            </w:tcBorders>
            <w:noWrap/>
            <w:vAlign w:val="bottom"/>
            <w:hideMark/>
          </w:tcPr>
          <w:p w14:paraId="319A93B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122287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385" w:type="pct"/>
            <w:tcBorders>
              <w:top w:val="nil"/>
              <w:left w:val="nil"/>
              <w:bottom w:val="nil"/>
              <w:right w:val="nil"/>
            </w:tcBorders>
            <w:noWrap/>
            <w:vAlign w:val="bottom"/>
            <w:hideMark/>
          </w:tcPr>
          <w:p w14:paraId="51B29B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66,67</w:t>
            </w:r>
          </w:p>
        </w:tc>
        <w:tc>
          <w:tcPr>
            <w:tcW w:w="405" w:type="pct"/>
            <w:tcBorders>
              <w:top w:val="nil"/>
              <w:left w:val="nil"/>
              <w:bottom w:val="nil"/>
              <w:right w:val="nil"/>
            </w:tcBorders>
            <w:noWrap/>
            <w:vAlign w:val="bottom"/>
            <w:hideMark/>
          </w:tcPr>
          <w:p w14:paraId="4C1743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25.000,00</w:t>
            </w:r>
          </w:p>
        </w:tc>
      </w:tr>
      <w:tr w:rsidR="00B1050B" w:rsidRPr="00B1050B" w14:paraId="0B89506D" w14:textId="77777777" w:rsidTr="00B508AA">
        <w:trPr>
          <w:trHeight w:val="255"/>
        </w:trPr>
        <w:tc>
          <w:tcPr>
            <w:tcW w:w="308" w:type="pct"/>
            <w:tcBorders>
              <w:top w:val="nil"/>
              <w:left w:val="nil"/>
              <w:bottom w:val="nil"/>
              <w:right w:val="nil"/>
            </w:tcBorders>
            <w:noWrap/>
            <w:vAlign w:val="bottom"/>
            <w:hideMark/>
          </w:tcPr>
          <w:p w14:paraId="5CBFC7C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4606E9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427E96E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32.000,00</w:t>
            </w:r>
          </w:p>
        </w:tc>
        <w:tc>
          <w:tcPr>
            <w:tcW w:w="524" w:type="pct"/>
            <w:tcBorders>
              <w:top w:val="nil"/>
              <w:left w:val="nil"/>
              <w:bottom w:val="nil"/>
              <w:right w:val="nil"/>
            </w:tcBorders>
            <w:noWrap/>
            <w:vAlign w:val="bottom"/>
            <w:hideMark/>
          </w:tcPr>
          <w:p w14:paraId="0D6F064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11.000,00</w:t>
            </w:r>
          </w:p>
        </w:tc>
        <w:tc>
          <w:tcPr>
            <w:tcW w:w="385" w:type="pct"/>
            <w:tcBorders>
              <w:top w:val="nil"/>
              <w:left w:val="nil"/>
              <w:bottom w:val="nil"/>
              <w:right w:val="nil"/>
            </w:tcBorders>
            <w:noWrap/>
            <w:vAlign w:val="bottom"/>
            <w:hideMark/>
          </w:tcPr>
          <w:p w14:paraId="7751027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34,38</w:t>
            </w:r>
          </w:p>
        </w:tc>
        <w:tc>
          <w:tcPr>
            <w:tcW w:w="405" w:type="pct"/>
            <w:tcBorders>
              <w:top w:val="nil"/>
              <w:left w:val="nil"/>
              <w:bottom w:val="nil"/>
              <w:right w:val="nil"/>
            </w:tcBorders>
            <w:noWrap/>
            <w:vAlign w:val="bottom"/>
            <w:hideMark/>
          </w:tcPr>
          <w:p w14:paraId="79D8C1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43.000,00</w:t>
            </w:r>
          </w:p>
        </w:tc>
      </w:tr>
      <w:tr w:rsidR="00B1050B" w:rsidRPr="00B1050B" w14:paraId="201F7ADC" w14:textId="77777777" w:rsidTr="00B508AA">
        <w:trPr>
          <w:trHeight w:val="255"/>
        </w:trPr>
        <w:tc>
          <w:tcPr>
            <w:tcW w:w="308" w:type="pct"/>
            <w:tcBorders>
              <w:top w:val="nil"/>
              <w:left w:val="nil"/>
              <w:bottom w:val="nil"/>
              <w:right w:val="nil"/>
            </w:tcBorders>
            <w:noWrap/>
            <w:vAlign w:val="bottom"/>
            <w:hideMark/>
          </w:tcPr>
          <w:p w14:paraId="2DDF20B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63F6F26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13BD74A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38.000,00</w:t>
            </w:r>
          </w:p>
        </w:tc>
        <w:tc>
          <w:tcPr>
            <w:tcW w:w="524" w:type="pct"/>
            <w:tcBorders>
              <w:top w:val="nil"/>
              <w:left w:val="nil"/>
              <w:bottom w:val="nil"/>
              <w:right w:val="nil"/>
            </w:tcBorders>
            <w:noWrap/>
            <w:vAlign w:val="bottom"/>
            <w:hideMark/>
          </w:tcPr>
          <w:p w14:paraId="663085A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385" w:type="pct"/>
            <w:tcBorders>
              <w:top w:val="nil"/>
              <w:left w:val="nil"/>
              <w:bottom w:val="nil"/>
              <w:right w:val="nil"/>
            </w:tcBorders>
            <w:noWrap/>
            <w:vAlign w:val="bottom"/>
            <w:hideMark/>
          </w:tcPr>
          <w:p w14:paraId="6E843BD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39,47</w:t>
            </w:r>
          </w:p>
        </w:tc>
        <w:tc>
          <w:tcPr>
            <w:tcW w:w="405" w:type="pct"/>
            <w:tcBorders>
              <w:top w:val="nil"/>
              <w:left w:val="nil"/>
              <w:bottom w:val="nil"/>
              <w:right w:val="nil"/>
            </w:tcBorders>
            <w:noWrap/>
            <w:vAlign w:val="bottom"/>
            <w:hideMark/>
          </w:tcPr>
          <w:p w14:paraId="61F8C80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53.000,00</w:t>
            </w:r>
          </w:p>
        </w:tc>
      </w:tr>
      <w:tr w:rsidR="00B1050B" w:rsidRPr="00B1050B" w14:paraId="3142C221" w14:textId="77777777" w:rsidTr="00B508AA">
        <w:trPr>
          <w:trHeight w:val="255"/>
        </w:trPr>
        <w:tc>
          <w:tcPr>
            <w:tcW w:w="308" w:type="pct"/>
            <w:tcBorders>
              <w:top w:val="nil"/>
              <w:left w:val="nil"/>
              <w:bottom w:val="nil"/>
              <w:right w:val="nil"/>
            </w:tcBorders>
            <w:noWrap/>
            <w:vAlign w:val="bottom"/>
            <w:hideMark/>
          </w:tcPr>
          <w:p w14:paraId="72B8FF1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3E2020C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Plaće za posebne uvjete rada</w:t>
            </w:r>
          </w:p>
        </w:tc>
        <w:tc>
          <w:tcPr>
            <w:tcW w:w="405" w:type="pct"/>
            <w:tcBorders>
              <w:top w:val="nil"/>
              <w:left w:val="nil"/>
              <w:bottom w:val="nil"/>
              <w:right w:val="nil"/>
            </w:tcBorders>
            <w:noWrap/>
            <w:vAlign w:val="bottom"/>
            <w:hideMark/>
          </w:tcPr>
          <w:p w14:paraId="719553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524" w:type="pct"/>
            <w:tcBorders>
              <w:top w:val="nil"/>
              <w:left w:val="nil"/>
              <w:bottom w:val="nil"/>
              <w:right w:val="nil"/>
            </w:tcBorders>
            <w:noWrap/>
            <w:vAlign w:val="bottom"/>
            <w:hideMark/>
          </w:tcPr>
          <w:p w14:paraId="08B1F3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60.466,00</w:t>
            </w:r>
          </w:p>
        </w:tc>
        <w:tc>
          <w:tcPr>
            <w:tcW w:w="385" w:type="pct"/>
            <w:tcBorders>
              <w:top w:val="nil"/>
              <w:left w:val="nil"/>
              <w:bottom w:val="nil"/>
              <w:right w:val="nil"/>
            </w:tcBorders>
            <w:noWrap/>
            <w:vAlign w:val="bottom"/>
            <w:hideMark/>
          </w:tcPr>
          <w:p w14:paraId="2DC8FC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405" w:type="pct"/>
            <w:tcBorders>
              <w:top w:val="nil"/>
              <w:left w:val="nil"/>
              <w:bottom w:val="nil"/>
              <w:right w:val="nil"/>
            </w:tcBorders>
            <w:noWrap/>
            <w:vAlign w:val="bottom"/>
            <w:hideMark/>
          </w:tcPr>
          <w:p w14:paraId="1285C77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60.466,00</w:t>
            </w:r>
          </w:p>
        </w:tc>
      </w:tr>
      <w:tr w:rsidR="00B1050B" w:rsidRPr="00B1050B" w14:paraId="0902C792" w14:textId="77777777" w:rsidTr="00B508AA">
        <w:trPr>
          <w:trHeight w:val="255"/>
        </w:trPr>
        <w:tc>
          <w:tcPr>
            <w:tcW w:w="308" w:type="pct"/>
            <w:tcBorders>
              <w:top w:val="nil"/>
              <w:left w:val="nil"/>
              <w:bottom w:val="nil"/>
              <w:right w:val="nil"/>
            </w:tcBorders>
            <w:noWrap/>
            <w:vAlign w:val="bottom"/>
            <w:hideMark/>
          </w:tcPr>
          <w:p w14:paraId="691E3CE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8139714"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prekovremeni</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3297AB5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7F94F09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FDF7FD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C39306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r>
      <w:tr w:rsidR="00B1050B" w:rsidRPr="00B1050B" w14:paraId="2209A201" w14:textId="77777777" w:rsidTr="00B508AA">
        <w:trPr>
          <w:trHeight w:val="255"/>
        </w:trPr>
        <w:tc>
          <w:tcPr>
            <w:tcW w:w="308" w:type="pct"/>
            <w:tcBorders>
              <w:top w:val="nil"/>
              <w:left w:val="nil"/>
              <w:bottom w:val="nil"/>
              <w:right w:val="nil"/>
            </w:tcBorders>
            <w:noWrap/>
            <w:vAlign w:val="bottom"/>
            <w:hideMark/>
          </w:tcPr>
          <w:p w14:paraId="4AAEF1F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3484BCD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634C409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138.000,00</w:t>
            </w:r>
          </w:p>
        </w:tc>
        <w:tc>
          <w:tcPr>
            <w:tcW w:w="524" w:type="pct"/>
            <w:tcBorders>
              <w:top w:val="nil"/>
              <w:left w:val="nil"/>
              <w:bottom w:val="nil"/>
              <w:right w:val="nil"/>
            </w:tcBorders>
            <w:noWrap/>
            <w:vAlign w:val="bottom"/>
            <w:hideMark/>
          </w:tcPr>
          <w:p w14:paraId="7F57CB0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34.000,00</w:t>
            </w:r>
          </w:p>
        </w:tc>
        <w:tc>
          <w:tcPr>
            <w:tcW w:w="385" w:type="pct"/>
            <w:tcBorders>
              <w:top w:val="nil"/>
              <w:left w:val="nil"/>
              <w:bottom w:val="nil"/>
              <w:right w:val="nil"/>
            </w:tcBorders>
            <w:noWrap/>
            <w:vAlign w:val="bottom"/>
            <w:hideMark/>
          </w:tcPr>
          <w:p w14:paraId="6615DA3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24,64</w:t>
            </w:r>
          </w:p>
        </w:tc>
        <w:tc>
          <w:tcPr>
            <w:tcW w:w="405" w:type="pct"/>
            <w:tcBorders>
              <w:top w:val="nil"/>
              <w:left w:val="nil"/>
              <w:bottom w:val="nil"/>
              <w:right w:val="nil"/>
            </w:tcBorders>
            <w:noWrap/>
            <w:vAlign w:val="bottom"/>
            <w:hideMark/>
          </w:tcPr>
          <w:p w14:paraId="6F621D4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172.000,00</w:t>
            </w:r>
          </w:p>
        </w:tc>
      </w:tr>
      <w:tr w:rsidR="00B1050B" w:rsidRPr="00B1050B" w14:paraId="3892A1F9" w14:textId="77777777" w:rsidTr="00B508AA">
        <w:trPr>
          <w:trHeight w:val="255"/>
        </w:trPr>
        <w:tc>
          <w:tcPr>
            <w:tcW w:w="308" w:type="pct"/>
            <w:tcBorders>
              <w:top w:val="nil"/>
              <w:left w:val="nil"/>
              <w:bottom w:val="nil"/>
              <w:right w:val="nil"/>
            </w:tcBorders>
            <w:noWrap/>
            <w:vAlign w:val="bottom"/>
            <w:hideMark/>
          </w:tcPr>
          <w:p w14:paraId="6698D43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011D8E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7BB2C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103.000,00</w:t>
            </w:r>
          </w:p>
        </w:tc>
        <w:tc>
          <w:tcPr>
            <w:tcW w:w="524" w:type="pct"/>
            <w:tcBorders>
              <w:top w:val="nil"/>
              <w:left w:val="nil"/>
              <w:bottom w:val="nil"/>
              <w:right w:val="nil"/>
            </w:tcBorders>
            <w:noWrap/>
            <w:vAlign w:val="bottom"/>
            <w:hideMark/>
          </w:tcPr>
          <w:p w14:paraId="02A50E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12611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C7F3EA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103.000,00</w:t>
            </w:r>
          </w:p>
        </w:tc>
      </w:tr>
      <w:tr w:rsidR="00B1050B" w:rsidRPr="00B1050B" w14:paraId="05517962" w14:textId="77777777" w:rsidTr="00B508AA">
        <w:trPr>
          <w:trHeight w:val="255"/>
        </w:trPr>
        <w:tc>
          <w:tcPr>
            <w:tcW w:w="308" w:type="pct"/>
            <w:tcBorders>
              <w:top w:val="nil"/>
              <w:left w:val="nil"/>
              <w:bottom w:val="nil"/>
              <w:right w:val="nil"/>
            </w:tcBorders>
            <w:noWrap/>
            <w:vAlign w:val="bottom"/>
            <w:hideMark/>
          </w:tcPr>
          <w:p w14:paraId="6C5C8E1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5C50BB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Energija</w:t>
            </w:r>
            <w:proofErr w:type="spellEnd"/>
          </w:p>
        </w:tc>
        <w:tc>
          <w:tcPr>
            <w:tcW w:w="405" w:type="pct"/>
            <w:tcBorders>
              <w:top w:val="nil"/>
              <w:left w:val="nil"/>
              <w:bottom w:val="nil"/>
              <w:right w:val="nil"/>
            </w:tcBorders>
            <w:noWrap/>
            <w:vAlign w:val="bottom"/>
            <w:hideMark/>
          </w:tcPr>
          <w:p w14:paraId="6360086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14.000,00</w:t>
            </w:r>
          </w:p>
        </w:tc>
        <w:tc>
          <w:tcPr>
            <w:tcW w:w="524" w:type="pct"/>
            <w:tcBorders>
              <w:top w:val="nil"/>
              <w:left w:val="nil"/>
              <w:bottom w:val="nil"/>
              <w:right w:val="nil"/>
            </w:tcBorders>
            <w:noWrap/>
            <w:vAlign w:val="bottom"/>
            <w:hideMark/>
          </w:tcPr>
          <w:p w14:paraId="76305B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383A9F8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7,14</w:t>
            </w:r>
          </w:p>
        </w:tc>
        <w:tc>
          <w:tcPr>
            <w:tcW w:w="405" w:type="pct"/>
            <w:tcBorders>
              <w:top w:val="nil"/>
              <w:left w:val="nil"/>
              <w:bottom w:val="nil"/>
              <w:right w:val="nil"/>
            </w:tcBorders>
            <w:noWrap/>
            <w:vAlign w:val="bottom"/>
            <w:hideMark/>
          </w:tcPr>
          <w:p w14:paraId="3C07764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0F35BA0A" w14:textId="77777777" w:rsidTr="00B508AA">
        <w:trPr>
          <w:trHeight w:val="255"/>
        </w:trPr>
        <w:tc>
          <w:tcPr>
            <w:tcW w:w="308" w:type="pct"/>
            <w:tcBorders>
              <w:top w:val="nil"/>
              <w:left w:val="nil"/>
              <w:bottom w:val="nil"/>
              <w:right w:val="nil"/>
            </w:tcBorders>
            <w:noWrap/>
            <w:vAlign w:val="bottom"/>
            <w:hideMark/>
          </w:tcPr>
          <w:p w14:paraId="21AA542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E6C4FA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Intelektualne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osobne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3C38F64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c>
          <w:tcPr>
            <w:tcW w:w="524" w:type="pct"/>
            <w:tcBorders>
              <w:top w:val="nil"/>
              <w:left w:val="nil"/>
              <w:bottom w:val="nil"/>
              <w:right w:val="nil"/>
            </w:tcBorders>
            <w:noWrap/>
            <w:vAlign w:val="bottom"/>
            <w:hideMark/>
          </w:tcPr>
          <w:p w14:paraId="704C497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9AA83D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90987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15.000,00</w:t>
            </w:r>
          </w:p>
        </w:tc>
      </w:tr>
      <w:tr w:rsidR="00B1050B" w:rsidRPr="00B1050B" w14:paraId="722A094C" w14:textId="77777777" w:rsidTr="00B508AA">
        <w:trPr>
          <w:trHeight w:val="255"/>
        </w:trPr>
        <w:tc>
          <w:tcPr>
            <w:tcW w:w="308" w:type="pct"/>
            <w:tcBorders>
              <w:top w:val="nil"/>
              <w:left w:val="nil"/>
              <w:bottom w:val="nil"/>
              <w:right w:val="nil"/>
            </w:tcBorders>
            <w:noWrap/>
            <w:vAlign w:val="bottom"/>
            <w:hideMark/>
          </w:tcPr>
          <w:p w14:paraId="1B2EDCF0"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FDEABB7"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4C6E851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46F495B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301FE5C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52BE861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1.500,00</w:t>
            </w:r>
          </w:p>
        </w:tc>
      </w:tr>
      <w:tr w:rsidR="00B1050B" w:rsidRPr="00B1050B" w14:paraId="3ACE590B" w14:textId="77777777" w:rsidTr="00B508AA">
        <w:trPr>
          <w:trHeight w:val="255"/>
        </w:trPr>
        <w:tc>
          <w:tcPr>
            <w:tcW w:w="308" w:type="pct"/>
            <w:tcBorders>
              <w:top w:val="nil"/>
              <w:left w:val="nil"/>
              <w:bottom w:val="nil"/>
              <w:right w:val="nil"/>
            </w:tcBorders>
            <w:noWrap/>
            <w:vAlign w:val="bottom"/>
            <w:hideMark/>
          </w:tcPr>
          <w:p w14:paraId="51B3A19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34C11B9"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Materijal i dijelovi za tekuće i investicijsko održavanje</w:t>
            </w:r>
          </w:p>
        </w:tc>
        <w:tc>
          <w:tcPr>
            <w:tcW w:w="405" w:type="pct"/>
            <w:tcBorders>
              <w:top w:val="nil"/>
              <w:left w:val="nil"/>
              <w:bottom w:val="nil"/>
              <w:right w:val="nil"/>
            </w:tcBorders>
            <w:noWrap/>
            <w:vAlign w:val="bottom"/>
            <w:hideMark/>
          </w:tcPr>
          <w:p w14:paraId="4850D28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5FAA5E3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385" w:type="pct"/>
            <w:tcBorders>
              <w:top w:val="nil"/>
              <w:left w:val="nil"/>
              <w:bottom w:val="nil"/>
              <w:right w:val="nil"/>
            </w:tcBorders>
            <w:noWrap/>
            <w:vAlign w:val="bottom"/>
            <w:hideMark/>
          </w:tcPr>
          <w:p w14:paraId="25EE1D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-42,86</w:t>
            </w:r>
          </w:p>
        </w:tc>
        <w:tc>
          <w:tcPr>
            <w:tcW w:w="405" w:type="pct"/>
            <w:tcBorders>
              <w:top w:val="nil"/>
              <w:left w:val="nil"/>
              <w:bottom w:val="nil"/>
              <w:right w:val="nil"/>
            </w:tcBorders>
            <w:noWrap/>
            <w:vAlign w:val="bottom"/>
            <w:hideMark/>
          </w:tcPr>
          <w:p w14:paraId="3ADC91B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2138F0AB" w14:textId="77777777" w:rsidTr="00B508AA">
        <w:trPr>
          <w:trHeight w:val="255"/>
        </w:trPr>
        <w:tc>
          <w:tcPr>
            <w:tcW w:w="308" w:type="pct"/>
            <w:tcBorders>
              <w:top w:val="nil"/>
              <w:left w:val="nil"/>
              <w:bottom w:val="nil"/>
              <w:right w:val="nil"/>
            </w:tcBorders>
            <w:noWrap/>
            <w:vAlign w:val="bottom"/>
            <w:hideMark/>
          </w:tcPr>
          <w:p w14:paraId="193ACCB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FCD7561"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Naknade za prijevoz, za rad na terenu i odvojeni život</w:t>
            </w:r>
          </w:p>
        </w:tc>
        <w:tc>
          <w:tcPr>
            <w:tcW w:w="405" w:type="pct"/>
            <w:tcBorders>
              <w:top w:val="nil"/>
              <w:left w:val="nil"/>
              <w:bottom w:val="nil"/>
              <w:right w:val="nil"/>
            </w:tcBorders>
            <w:noWrap/>
            <w:vAlign w:val="bottom"/>
            <w:hideMark/>
          </w:tcPr>
          <w:p w14:paraId="081CFAB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20.000,00</w:t>
            </w:r>
          </w:p>
        </w:tc>
        <w:tc>
          <w:tcPr>
            <w:tcW w:w="524" w:type="pct"/>
            <w:tcBorders>
              <w:top w:val="nil"/>
              <w:left w:val="nil"/>
              <w:bottom w:val="nil"/>
              <w:right w:val="nil"/>
            </w:tcBorders>
            <w:noWrap/>
            <w:vAlign w:val="bottom"/>
            <w:hideMark/>
          </w:tcPr>
          <w:p w14:paraId="5ACABD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385" w:type="pct"/>
            <w:tcBorders>
              <w:top w:val="nil"/>
              <w:left w:val="nil"/>
              <w:bottom w:val="nil"/>
              <w:right w:val="nil"/>
            </w:tcBorders>
            <w:noWrap/>
            <w:vAlign w:val="bottom"/>
            <w:hideMark/>
          </w:tcPr>
          <w:p w14:paraId="2EE62F6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w:t>
            </w:r>
          </w:p>
        </w:tc>
        <w:tc>
          <w:tcPr>
            <w:tcW w:w="405" w:type="pct"/>
            <w:tcBorders>
              <w:top w:val="nil"/>
              <w:left w:val="nil"/>
              <w:bottom w:val="nil"/>
              <w:right w:val="nil"/>
            </w:tcBorders>
            <w:noWrap/>
            <w:vAlign w:val="bottom"/>
            <w:hideMark/>
          </w:tcPr>
          <w:p w14:paraId="4FB657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18.000,00</w:t>
            </w:r>
          </w:p>
        </w:tc>
      </w:tr>
      <w:tr w:rsidR="00B1050B" w:rsidRPr="00B1050B" w14:paraId="44D0CD10" w14:textId="77777777" w:rsidTr="00B508AA">
        <w:trPr>
          <w:trHeight w:val="255"/>
        </w:trPr>
        <w:tc>
          <w:tcPr>
            <w:tcW w:w="308" w:type="pct"/>
            <w:tcBorders>
              <w:top w:val="nil"/>
              <w:left w:val="nil"/>
              <w:bottom w:val="nil"/>
              <w:right w:val="nil"/>
            </w:tcBorders>
            <w:noWrap/>
            <w:vAlign w:val="bottom"/>
            <w:hideMark/>
          </w:tcPr>
          <w:p w14:paraId="207590A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93A7FC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3443CDF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c>
          <w:tcPr>
            <w:tcW w:w="524" w:type="pct"/>
            <w:tcBorders>
              <w:top w:val="nil"/>
              <w:left w:val="nil"/>
              <w:bottom w:val="nil"/>
              <w:right w:val="nil"/>
            </w:tcBorders>
            <w:noWrap/>
            <w:vAlign w:val="bottom"/>
            <w:hideMark/>
          </w:tcPr>
          <w:p w14:paraId="2841D8D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129AFD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74A9F5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4.000,00</w:t>
            </w:r>
          </w:p>
        </w:tc>
      </w:tr>
      <w:tr w:rsidR="00B1050B" w:rsidRPr="00B1050B" w14:paraId="0438A440" w14:textId="77777777" w:rsidTr="00B508AA">
        <w:trPr>
          <w:trHeight w:val="255"/>
        </w:trPr>
        <w:tc>
          <w:tcPr>
            <w:tcW w:w="308" w:type="pct"/>
            <w:tcBorders>
              <w:top w:val="nil"/>
              <w:left w:val="nil"/>
              <w:bottom w:val="nil"/>
              <w:right w:val="nil"/>
            </w:tcBorders>
            <w:noWrap/>
            <w:vAlign w:val="bottom"/>
            <w:hideMark/>
          </w:tcPr>
          <w:p w14:paraId="1957C40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7089CA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Ostale usluge tekućeg i investicijskog održavanja</w:t>
            </w:r>
          </w:p>
        </w:tc>
        <w:tc>
          <w:tcPr>
            <w:tcW w:w="405" w:type="pct"/>
            <w:tcBorders>
              <w:top w:val="nil"/>
              <w:left w:val="nil"/>
              <w:bottom w:val="nil"/>
              <w:right w:val="nil"/>
            </w:tcBorders>
            <w:noWrap/>
            <w:vAlign w:val="bottom"/>
            <w:hideMark/>
          </w:tcPr>
          <w:p w14:paraId="006FB26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581AEDA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6.700,00</w:t>
            </w:r>
          </w:p>
        </w:tc>
        <w:tc>
          <w:tcPr>
            <w:tcW w:w="385" w:type="pct"/>
            <w:tcBorders>
              <w:top w:val="nil"/>
              <w:left w:val="nil"/>
              <w:bottom w:val="nil"/>
              <w:right w:val="nil"/>
            </w:tcBorders>
            <w:noWrap/>
            <w:vAlign w:val="bottom"/>
            <w:hideMark/>
          </w:tcPr>
          <w:p w14:paraId="1C1D202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67,00</w:t>
            </w:r>
          </w:p>
        </w:tc>
        <w:tc>
          <w:tcPr>
            <w:tcW w:w="405" w:type="pct"/>
            <w:tcBorders>
              <w:top w:val="nil"/>
              <w:left w:val="nil"/>
              <w:bottom w:val="nil"/>
              <w:right w:val="nil"/>
            </w:tcBorders>
            <w:noWrap/>
            <w:vAlign w:val="bottom"/>
            <w:hideMark/>
          </w:tcPr>
          <w:p w14:paraId="246650D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16.700,00</w:t>
            </w:r>
          </w:p>
        </w:tc>
      </w:tr>
      <w:tr w:rsidR="00B1050B" w:rsidRPr="00B1050B" w14:paraId="000D2152" w14:textId="77777777" w:rsidTr="00B508AA">
        <w:trPr>
          <w:trHeight w:val="255"/>
        </w:trPr>
        <w:tc>
          <w:tcPr>
            <w:tcW w:w="308" w:type="pct"/>
            <w:tcBorders>
              <w:top w:val="nil"/>
              <w:left w:val="nil"/>
              <w:bottom w:val="nil"/>
              <w:right w:val="nil"/>
            </w:tcBorders>
            <w:noWrap/>
            <w:vAlign w:val="bottom"/>
            <w:hideMark/>
          </w:tcPr>
          <w:p w14:paraId="0C01D1B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CD62DB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Premije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osiguranja</w:t>
            </w:r>
            <w:proofErr w:type="spellEnd"/>
          </w:p>
        </w:tc>
        <w:tc>
          <w:tcPr>
            <w:tcW w:w="405" w:type="pct"/>
            <w:tcBorders>
              <w:top w:val="nil"/>
              <w:left w:val="nil"/>
              <w:bottom w:val="nil"/>
              <w:right w:val="nil"/>
            </w:tcBorders>
            <w:noWrap/>
            <w:vAlign w:val="bottom"/>
            <w:hideMark/>
          </w:tcPr>
          <w:p w14:paraId="7FA5C5E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c>
          <w:tcPr>
            <w:tcW w:w="524" w:type="pct"/>
            <w:tcBorders>
              <w:top w:val="nil"/>
              <w:left w:val="nil"/>
              <w:bottom w:val="nil"/>
              <w:right w:val="nil"/>
            </w:tcBorders>
            <w:noWrap/>
            <w:vAlign w:val="bottom"/>
            <w:hideMark/>
          </w:tcPr>
          <w:p w14:paraId="15A761F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165987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198053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8.000,00</w:t>
            </w:r>
          </w:p>
        </w:tc>
      </w:tr>
      <w:tr w:rsidR="00B1050B" w:rsidRPr="00B1050B" w14:paraId="10E4199E" w14:textId="77777777" w:rsidTr="00B508AA">
        <w:trPr>
          <w:trHeight w:val="255"/>
        </w:trPr>
        <w:tc>
          <w:tcPr>
            <w:tcW w:w="308" w:type="pct"/>
            <w:tcBorders>
              <w:top w:val="nil"/>
              <w:left w:val="nil"/>
              <w:bottom w:val="nil"/>
              <w:right w:val="nil"/>
            </w:tcBorders>
            <w:noWrap/>
            <w:vAlign w:val="bottom"/>
            <w:hideMark/>
          </w:tcPr>
          <w:p w14:paraId="12C3F07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1EC4552"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602C1E3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179114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w:t>
            </w:r>
          </w:p>
        </w:tc>
        <w:tc>
          <w:tcPr>
            <w:tcW w:w="385" w:type="pct"/>
            <w:tcBorders>
              <w:top w:val="nil"/>
              <w:left w:val="nil"/>
              <w:bottom w:val="nil"/>
              <w:right w:val="nil"/>
            </w:tcBorders>
            <w:noWrap/>
            <w:vAlign w:val="bottom"/>
            <w:hideMark/>
          </w:tcPr>
          <w:p w14:paraId="33D7C06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w:t>
            </w:r>
          </w:p>
        </w:tc>
        <w:tc>
          <w:tcPr>
            <w:tcW w:w="405" w:type="pct"/>
            <w:tcBorders>
              <w:top w:val="nil"/>
              <w:left w:val="nil"/>
              <w:bottom w:val="nil"/>
              <w:right w:val="nil"/>
            </w:tcBorders>
            <w:noWrap/>
            <w:vAlign w:val="bottom"/>
            <w:hideMark/>
          </w:tcPr>
          <w:p w14:paraId="76FE32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w:t>
            </w:r>
          </w:p>
        </w:tc>
      </w:tr>
      <w:tr w:rsidR="00B1050B" w:rsidRPr="00B1050B" w14:paraId="7B90FF12" w14:textId="77777777" w:rsidTr="00B508AA">
        <w:trPr>
          <w:trHeight w:val="255"/>
        </w:trPr>
        <w:tc>
          <w:tcPr>
            <w:tcW w:w="308" w:type="pct"/>
            <w:tcBorders>
              <w:top w:val="nil"/>
              <w:left w:val="nil"/>
              <w:bottom w:val="nil"/>
              <w:right w:val="nil"/>
            </w:tcBorders>
            <w:noWrap/>
            <w:vAlign w:val="bottom"/>
            <w:hideMark/>
          </w:tcPr>
          <w:p w14:paraId="19B7700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D51AE2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Reprezentacija</w:t>
            </w:r>
            <w:proofErr w:type="spellEnd"/>
          </w:p>
        </w:tc>
        <w:tc>
          <w:tcPr>
            <w:tcW w:w="405" w:type="pct"/>
            <w:tcBorders>
              <w:top w:val="nil"/>
              <w:left w:val="nil"/>
              <w:bottom w:val="nil"/>
              <w:right w:val="nil"/>
            </w:tcBorders>
            <w:noWrap/>
            <w:vAlign w:val="bottom"/>
            <w:hideMark/>
          </w:tcPr>
          <w:p w14:paraId="3192364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513919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6870B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5DC32A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r>
      <w:tr w:rsidR="00B1050B" w:rsidRPr="00B1050B" w14:paraId="1BA872E5" w14:textId="77777777" w:rsidTr="00B508AA">
        <w:trPr>
          <w:trHeight w:val="255"/>
        </w:trPr>
        <w:tc>
          <w:tcPr>
            <w:tcW w:w="308" w:type="pct"/>
            <w:tcBorders>
              <w:top w:val="nil"/>
              <w:left w:val="nil"/>
              <w:bottom w:val="nil"/>
              <w:right w:val="nil"/>
            </w:tcBorders>
            <w:noWrap/>
            <w:vAlign w:val="bottom"/>
            <w:hideMark/>
          </w:tcPr>
          <w:p w14:paraId="049648C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472E23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Sitni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inventar</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auto </w:t>
            </w:r>
            <w:proofErr w:type="spellStart"/>
            <w:r w:rsidRPr="00B1050B">
              <w:rPr>
                <w:rFonts w:ascii="Arial" w:hAnsi="Arial" w:cs="Arial"/>
                <w:sz w:val="14"/>
                <w:szCs w:val="14"/>
                <w:lang w:val="en-US" w:eastAsia="en-US"/>
              </w:rPr>
              <w:t>gume</w:t>
            </w:r>
            <w:proofErr w:type="spellEnd"/>
          </w:p>
        </w:tc>
        <w:tc>
          <w:tcPr>
            <w:tcW w:w="405" w:type="pct"/>
            <w:tcBorders>
              <w:top w:val="nil"/>
              <w:left w:val="nil"/>
              <w:bottom w:val="nil"/>
              <w:right w:val="nil"/>
            </w:tcBorders>
            <w:noWrap/>
            <w:vAlign w:val="bottom"/>
            <w:hideMark/>
          </w:tcPr>
          <w:p w14:paraId="165D55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2.900,00</w:t>
            </w:r>
          </w:p>
        </w:tc>
        <w:tc>
          <w:tcPr>
            <w:tcW w:w="524" w:type="pct"/>
            <w:tcBorders>
              <w:top w:val="nil"/>
              <w:left w:val="nil"/>
              <w:bottom w:val="nil"/>
              <w:right w:val="nil"/>
            </w:tcBorders>
            <w:noWrap/>
            <w:vAlign w:val="bottom"/>
            <w:hideMark/>
          </w:tcPr>
          <w:p w14:paraId="15ADF90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E36D6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8CB55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2.900,00</w:t>
            </w:r>
          </w:p>
        </w:tc>
      </w:tr>
      <w:tr w:rsidR="00B1050B" w:rsidRPr="00B1050B" w14:paraId="41AF1753" w14:textId="77777777" w:rsidTr="00B508AA">
        <w:trPr>
          <w:trHeight w:val="255"/>
        </w:trPr>
        <w:tc>
          <w:tcPr>
            <w:tcW w:w="308" w:type="pct"/>
            <w:tcBorders>
              <w:top w:val="nil"/>
              <w:left w:val="nil"/>
              <w:bottom w:val="nil"/>
              <w:right w:val="nil"/>
            </w:tcBorders>
            <w:noWrap/>
            <w:vAlign w:val="bottom"/>
            <w:hideMark/>
          </w:tcPr>
          <w:p w14:paraId="284C7C9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9550FB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Službena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putovanja</w:t>
            </w:r>
            <w:proofErr w:type="spellEnd"/>
          </w:p>
        </w:tc>
        <w:tc>
          <w:tcPr>
            <w:tcW w:w="405" w:type="pct"/>
            <w:tcBorders>
              <w:top w:val="nil"/>
              <w:left w:val="nil"/>
              <w:bottom w:val="nil"/>
              <w:right w:val="nil"/>
            </w:tcBorders>
            <w:noWrap/>
            <w:vAlign w:val="bottom"/>
            <w:hideMark/>
          </w:tcPr>
          <w:p w14:paraId="6F499FC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524" w:type="pct"/>
            <w:tcBorders>
              <w:top w:val="nil"/>
              <w:left w:val="nil"/>
              <w:bottom w:val="nil"/>
              <w:right w:val="nil"/>
            </w:tcBorders>
            <w:noWrap/>
            <w:vAlign w:val="bottom"/>
            <w:hideMark/>
          </w:tcPr>
          <w:p w14:paraId="768442A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385" w:type="pct"/>
            <w:tcBorders>
              <w:top w:val="nil"/>
              <w:left w:val="nil"/>
              <w:bottom w:val="nil"/>
              <w:right w:val="nil"/>
            </w:tcBorders>
            <w:noWrap/>
            <w:vAlign w:val="bottom"/>
            <w:hideMark/>
          </w:tcPr>
          <w:p w14:paraId="4AFDF01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0AF059B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2C8824DF" w14:textId="77777777" w:rsidTr="00B508AA">
        <w:trPr>
          <w:trHeight w:val="255"/>
        </w:trPr>
        <w:tc>
          <w:tcPr>
            <w:tcW w:w="308" w:type="pct"/>
            <w:tcBorders>
              <w:top w:val="nil"/>
              <w:left w:val="nil"/>
              <w:bottom w:val="nil"/>
              <w:right w:val="nil"/>
            </w:tcBorders>
            <w:noWrap/>
            <w:vAlign w:val="bottom"/>
            <w:hideMark/>
          </w:tcPr>
          <w:p w14:paraId="751EB46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5FC9B4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Službena, radna i zaštitna  odjeća i obuća</w:t>
            </w:r>
          </w:p>
        </w:tc>
        <w:tc>
          <w:tcPr>
            <w:tcW w:w="405" w:type="pct"/>
            <w:tcBorders>
              <w:top w:val="nil"/>
              <w:left w:val="nil"/>
              <w:bottom w:val="nil"/>
              <w:right w:val="nil"/>
            </w:tcBorders>
            <w:noWrap/>
            <w:vAlign w:val="bottom"/>
            <w:hideMark/>
          </w:tcPr>
          <w:p w14:paraId="36DED3C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c>
          <w:tcPr>
            <w:tcW w:w="524" w:type="pct"/>
            <w:tcBorders>
              <w:top w:val="nil"/>
              <w:left w:val="nil"/>
              <w:bottom w:val="nil"/>
              <w:right w:val="nil"/>
            </w:tcBorders>
            <w:noWrap/>
            <w:vAlign w:val="bottom"/>
            <w:hideMark/>
          </w:tcPr>
          <w:p w14:paraId="1D6F6E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6E8821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0D312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6.000,00</w:t>
            </w:r>
          </w:p>
        </w:tc>
      </w:tr>
      <w:tr w:rsidR="00B1050B" w:rsidRPr="00B1050B" w14:paraId="61D5B661" w14:textId="77777777" w:rsidTr="00B508AA">
        <w:trPr>
          <w:trHeight w:val="255"/>
        </w:trPr>
        <w:tc>
          <w:tcPr>
            <w:tcW w:w="308" w:type="pct"/>
            <w:tcBorders>
              <w:top w:val="nil"/>
              <w:left w:val="nil"/>
              <w:bottom w:val="nil"/>
              <w:right w:val="nil"/>
            </w:tcBorders>
            <w:noWrap/>
            <w:vAlign w:val="bottom"/>
            <w:hideMark/>
          </w:tcPr>
          <w:p w14:paraId="7DFB3E6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A95C28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Stručno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usavršavanje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zaposlenika</w:t>
            </w:r>
            <w:proofErr w:type="spellEnd"/>
          </w:p>
        </w:tc>
        <w:tc>
          <w:tcPr>
            <w:tcW w:w="405" w:type="pct"/>
            <w:tcBorders>
              <w:top w:val="nil"/>
              <w:left w:val="nil"/>
              <w:bottom w:val="nil"/>
              <w:right w:val="nil"/>
            </w:tcBorders>
            <w:noWrap/>
            <w:vAlign w:val="bottom"/>
            <w:hideMark/>
          </w:tcPr>
          <w:p w14:paraId="4E543EB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10F6902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5E04FF4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w:t>
            </w:r>
          </w:p>
        </w:tc>
        <w:tc>
          <w:tcPr>
            <w:tcW w:w="405" w:type="pct"/>
            <w:tcBorders>
              <w:top w:val="nil"/>
              <w:left w:val="nil"/>
              <w:bottom w:val="nil"/>
              <w:right w:val="nil"/>
            </w:tcBorders>
            <w:noWrap/>
            <w:vAlign w:val="bottom"/>
            <w:hideMark/>
          </w:tcPr>
          <w:p w14:paraId="00C35D0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538CBB39" w14:textId="77777777" w:rsidTr="00B508AA">
        <w:trPr>
          <w:trHeight w:val="255"/>
        </w:trPr>
        <w:tc>
          <w:tcPr>
            <w:tcW w:w="308" w:type="pct"/>
            <w:tcBorders>
              <w:top w:val="nil"/>
              <w:left w:val="nil"/>
              <w:bottom w:val="nil"/>
              <w:right w:val="nil"/>
            </w:tcBorders>
            <w:noWrap/>
            <w:vAlign w:val="bottom"/>
            <w:hideMark/>
          </w:tcPr>
          <w:p w14:paraId="5EC28E5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8DB8282"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482AAC7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28261E2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-2.000,00</w:t>
            </w:r>
          </w:p>
        </w:tc>
        <w:tc>
          <w:tcPr>
            <w:tcW w:w="385" w:type="pct"/>
            <w:tcBorders>
              <w:top w:val="nil"/>
              <w:left w:val="nil"/>
              <w:bottom w:val="nil"/>
              <w:right w:val="nil"/>
            </w:tcBorders>
            <w:noWrap/>
            <w:vAlign w:val="bottom"/>
            <w:hideMark/>
          </w:tcPr>
          <w:p w14:paraId="595F93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-28,57</w:t>
            </w:r>
          </w:p>
        </w:tc>
        <w:tc>
          <w:tcPr>
            <w:tcW w:w="405" w:type="pct"/>
            <w:tcBorders>
              <w:top w:val="nil"/>
              <w:left w:val="nil"/>
              <w:bottom w:val="nil"/>
              <w:right w:val="nil"/>
            </w:tcBorders>
            <w:noWrap/>
            <w:vAlign w:val="bottom"/>
            <w:hideMark/>
          </w:tcPr>
          <w:p w14:paraId="42A51E6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6067382D" w14:textId="77777777" w:rsidTr="00B508AA">
        <w:trPr>
          <w:trHeight w:val="255"/>
        </w:trPr>
        <w:tc>
          <w:tcPr>
            <w:tcW w:w="308" w:type="pct"/>
            <w:tcBorders>
              <w:top w:val="nil"/>
              <w:left w:val="nil"/>
              <w:bottom w:val="nil"/>
              <w:right w:val="nil"/>
            </w:tcBorders>
            <w:noWrap/>
            <w:vAlign w:val="bottom"/>
            <w:hideMark/>
          </w:tcPr>
          <w:p w14:paraId="58F7571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23D40D74"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Usluga telefona, pošta i prijevoza</w:t>
            </w:r>
          </w:p>
        </w:tc>
        <w:tc>
          <w:tcPr>
            <w:tcW w:w="405" w:type="pct"/>
            <w:tcBorders>
              <w:top w:val="nil"/>
              <w:left w:val="nil"/>
              <w:bottom w:val="nil"/>
              <w:right w:val="nil"/>
            </w:tcBorders>
            <w:noWrap/>
            <w:vAlign w:val="bottom"/>
            <w:hideMark/>
          </w:tcPr>
          <w:p w14:paraId="1914F2A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2.500,00</w:t>
            </w:r>
          </w:p>
        </w:tc>
        <w:tc>
          <w:tcPr>
            <w:tcW w:w="524" w:type="pct"/>
            <w:tcBorders>
              <w:top w:val="nil"/>
              <w:left w:val="nil"/>
              <w:bottom w:val="nil"/>
              <w:right w:val="nil"/>
            </w:tcBorders>
            <w:noWrap/>
            <w:vAlign w:val="bottom"/>
            <w:hideMark/>
          </w:tcPr>
          <w:p w14:paraId="53ADF6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385" w:type="pct"/>
            <w:tcBorders>
              <w:top w:val="nil"/>
              <w:left w:val="nil"/>
              <w:bottom w:val="nil"/>
              <w:right w:val="nil"/>
            </w:tcBorders>
            <w:noWrap/>
            <w:vAlign w:val="bottom"/>
            <w:hideMark/>
          </w:tcPr>
          <w:p w14:paraId="53E462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20,00</w:t>
            </w:r>
          </w:p>
        </w:tc>
        <w:tc>
          <w:tcPr>
            <w:tcW w:w="405" w:type="pct"/>
            <w:tcBorders>
              <w:top w:val="nil"/>
              <w:left w:val="nil"/>
              <w:bottom w:val="nil"/>
              <w:right w:val="nil"/>
            </w:tcBorders>
            <w:noWrap/>
            <w:vAlign w:val="bottom"/>
            <w:hideMark/>
          </w:tcPr>
          <w:p w14:paraId="7B9D663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r>
      <w:tr w:rsidR="00B1050B" w:rsidRPr="00B1050B" w14:paraId="61E3F62E" w14:textId="77777777" w:rsidTr="00B508AA">
        <w:trPr>
          <w:trHeight w:val="255"/>
        </w:trPr>
        <w:tc>
          <w:tcPr>
            <w:tcW w:w="308" w:type="pct"/>
            <w:tcBorders>
              <w:top w:val="nil"/>
              <w:left w:val="nil"/>
              <w:bottom w:val="nil"/>
              <w:right w:val="nil"/>
            </w:tcBorders>
            <w:noWrap/>
            <w:vAlign w:val="bottom"/>
            <w:hideMark/>
          </w:tcPr>
          <w:p w14:paraId="72E2FB4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08CE9FF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79DBCA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7FF58A4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09C70C6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4349FD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r>
      <w:tr w:rsidR="00B1050B" w:rsidRPr="00B1050B" w14:paraId="3FA785E1" w14:textId="77777777" w:rsidTr="00B508AA">
        <w:trPr>
          <w:trHeight w:val="255"/>
        </w:trPr>
        <w:tc>
          <w:tcPr>
            <w:tcW w:w="308" w:type="pct"/>
            <w:tcBorders>
              <w:top w:val="nil"/>
              <w:left w:val="nil"/>
              <w:bottom w:val="nil"/>
              <w:right w:val="nil"/>
            </w:tcBorders>
            <w:noWrap/>
            <w:vAlign w:val="bottom"/>
            <w:hideMark/>
          </w:tcPr>
          <w:p w14:paraId="01683A1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1688ABF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43909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6B2E6DB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F350C5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127670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0C8D7D60" w14:textId="77777777" w:rsidTr="00B508AA">
        <w:trPr>
          <w:trHeight w:val="255"/>
        </w:trPr>
        <w:tc>
          <w:tcPr>
            <w:tcW w:w="308" w:type="pct"/>
            <w:tcBorders>
              <w:top w:val="nil"/>
              <w:left w:val="nil"/>
              <w:bottom w:val="nil"/>
              <w:right w:val="nil"/>
            </w:tcBorders>
            <w:noWrap/>
            <w:vAlign w:val="bottom"/>
            <w:hideMark/>
          </w:tcPr>
          <w:p w14:paraId="18C7CD86"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44245DC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422E7BC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0C503F8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DA16ED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525F75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10FF4D7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2B0F8007" w14:textId="77777777" w:rsidR="00B1050B" w:rsidRPr="00B1050B" w:rsidRDefault="00B1050B" w:rsidP="00B1050B">
            <w:pPr>
              <w:rPr>
                <w:rFonts w:ascii="Arial" w:hAnsi="Arial" w:cs="Arial"/>
                <w:b/>
                <w:bCs/>
                <w:color w:val="000000"/>
                <w:sz w:val="14"/>
                <w:szCs w:val="14"/>
                <w:lang w:val="en-US" w:eastAsia="en-US"/>
              </w:rPr>
            </w:pPr>
            <w:proofErr w:type="gramStart"/>
            <w:r w:rsidRPr="00B1050B">
              <w:rPr>
                <w:rFonts w:ascii="Arial" w:hAnsi="Arial" w:cs="Arial"/>
                <w:b/>
                <w:bCs/>
                <w:color w:val="000000"/>
                <w:sz w:val="14"/>
                <w:szCs w:val="14"/>
                <w:lang w:val="en-US" w:eastAsia="en-US"/>
              </w:rPr>
              <w:lastRenderedPageBreak/>
              <w:t>Izvor  5.6.</w:t>
            </w:r>
            <w:proofErr w:type="gram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Potpora</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Vatrogasne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zajednice</w:t>
            </w:r>
            <w:proofErr w:type="spellEnd"/>
          </w:p>
        </w:tc>
        <w:tc>
          <w:tcPr>
            <w:tcW w:w="405" w:type="pct"/>
            <w:tcBorders>
              <w:top w:val="nil"/>
              <w:left w:val="nil"/>
              <w:bottom w:val="nil"/>
              <w:right w:val="nil"/>
            </w:tcBorders>
            <w:shd w:val="clear" w:color="000000" w:fill="FFFF99"/>
            <w:noWrap/>
            <w:vAlign w:val="bottom"/>
            <w:hideMark/>
          </w:tcPr>
          <w:p w14:paraId="0CAF503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17.000,00</w:t>
            </w:r>
          </w:p>
        </w:tc>
        <w:tc>
          <w:tcPr>
            <w:tcW w:w="524" w:type="pct"/>
            <w:tcBorders>
              <w:top w:val="nil"/>
              <w:left w:val="nil"/>
              <w:bottom w:val="nil"/>
              <w:right w:val="nil"/>
            </w:tcBorders>
            <w:shd w:val="clear" w:color="000000" w:fill="FFFF99"/>
            <w:noWrap/>
            <w:vAlign w:val="bottom"/>
            <w:hideMark/>
          </w:tcPr>
          <w:p w14:paraId="3CA4B58E"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15D5DA3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48200F7F"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17.000,00</w:t>
            </w:r>
          </w:p>
        </w:tc>
      </w:tr>
      <w:tr w:rsidR="00B1050B" w:rsidRPr="00B1050B" w14:paraId="3EFBBF9B" w14:textId="77777777" w:rsidTr="00B508AA">
        <w:trPr>
          <w:trHeight w:val="255"/>
        </w:trPr>
        <w:tc>
          <w:tcPr>
            <w:tcW w:w="308" w:type="pct"/>
            <w:tcBorders>
              <w:top w:val="nil"/>
              <w:left w:val="nil"/>
              <w:bottom w:val="nil"/>
              <w:right w:val="nil"/>
            </w:tcBorders>
            <w:noWrap/>
            <w:vAlign w:val="bottom"/>
            <w:hideMark/>
          </w:tcPr>
          <w:p w14:paraId="2D4C596D"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650F7A1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1DCBE035"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17.000,00</w:t>
            </w:r>
          </w:p>
        </w:tc>
        <w:tc>
          <w:tcPr>
            <w:tcW w:w="524" w:type="pct"/>
            <w:tcBorders>
              <w:top w:val="nil"/>
              <w:left w:val="nil"/>
              <w:bottom w:val="nil"/>
              <w:right w:val="nil"/>
            </w:tcBorders>
            <w:noWrap/>
            <w:vAlign w:val="bottom"/>
            <w:hideMark/>
          </w:tcPr>
          <w:p w14:paraId="316523E7"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101F15C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3946538"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17.000,00</w:t>
            </w:r>
          </w:p>
        </w:tc>
      </w:tr>
      <w:tr w:rsidR="00B1050B" w:rsidRPr="00B1050B" w14:paraId="32085F18" w14:textId="77777777" w:rsidTr="00B508AA">
        <w:trPr>
          <w:trHeight w:val="255"/>
        </w:trPr>
        <w:tc>
          <w:tcPr>
            <w:tcW w:w="308" w:type="pct"/>
            <w:tcBorders>
              <w:top w:val="nil"/>
              <w:left w:val="nil"/>
              <w:bottom w:val="nil"/>
              <w:right w:val="nil"/>
            </w:tcBorders>
            <w:noWrap/>
            <w:vAlign w:val="bottom"/>
            <w:hideMark/>
          </w:tcPr>
          <w:p w14:paraId="5AF261D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1FA16335"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0D67AEC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5DA845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B88F1E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6FB5F1C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r>
      <w:tr w:rsidR="00B1050B" w:rsidRPr="00B1050B" w14:paraId="0F38751F" w14:textId="77777777" w:rsidTr="00B508AA">
        <w:trPr>
          <w:trHeight w:val="255"/>
        </w:trPr>
        <w:tc>
          <w:tcPr>
            <w:tcW w:w="308" w:type="pct"/>
            <w:tcBorders>
              <w:top w:val="nil"/>
              <w:left w:val="nil"/>
              <w:bottom w:val="nil"/>
              <w:right w:val="nil"/>
            </w:tcBorders>
            <w:noWrap/>
            <w:vAlign w:val="bottom"/>
            <w:hideMark/>
          </w:tcPr>
          <w:p w14:paraId="0634D771"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3439B49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redovan</w:t>
            </w:r>
            <w:proofErr w:type="spellEnd"/>
            <w:r w:rsidRPr="00B1050B">
              <w:rPr>
                <w:rFonts w:ascii="Arial" w:hAnsi="Arial" w:cs="Arial"/>
                <w:sz w:val="14"/>
                <w:szCs w:val="14"/>
                <w:lang w:val="en-US" w:eastAsia="en-US"/>
              </w:rPr>
              <w:t xml:space="preserve"> rad</w:t>
            </w:r>
          </w:p>
        </w:tc>
        <w:tc>
          <w:tcPr>
            <w:tcW w:w="405" w:type="pct"/>
            <w:tcBorders>
              <w:top w:val="nil"/>
              <w:left w:val="nil"/>
              <w:bottom w:val="nil"/>
              <w:right w:val="nil"/>
            </w:tcBorders>
            <w:noWrap/>
            <w:vAlign w:val="bottom"/>
            <w:hideMark/>
          </w:tcPr>
          <w:p w14:paraId="24D2A5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c>
          <w:tcPr>
            <w:tcW w:w="524" w:type="pct"/>
            <w:tcBorders>
              <w:top w:val="nil"/>
              <w:left w:val="nil"/>
              <w:bottom w:val="nil"/>
              <w:right w:val="nil"/>
            </w:tcBorders>
            <w:noWrap/>
            <w:vAlign w:val="bottom"/>
            <w:hideMark/>
          </w:tcPr>
          <w:p w14:paraId="4014CDE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792B1F1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6553E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7.000,00</w:t>
            </w:r>
          </w:p>
        </w:tc>
      </w:tr>
      <w:tr w:rsidR="00B1050B" w:rsidRPr="00B1050B" w14:paraId="1F073935" w14:textId="77777777" w:rsidTr="00B508AA">
        <w:trPr>
          <w:trHeight w:val="255"/>
        </w:trPr>
        <w:tc>
          <w:tcPr>
            <w:tcW w:w="308" w:type="pct"/>
            <w:tcBorders>
              <w:top w:val="nil"/>
              <w:left w:val="nil"/>
              <w:bottom w:val="nil"/>
              <w:right w:val="nil"/>
            </w:tcBorders>
            <w:noWrap/>
            <w:vAlign w:val="bottom"/>
            <w:hideMark/>
          </w:tcPr>
          <w:p w14:paraId="03F1E80E"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26000A1"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8050C6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c>
          <w:tcPr>
            <w:tcW w:w="524" w:type="pct"/>
            <w:tcBorders>
              <w:top w:val="nil"/>
              <w:left w:val="nil"/>
              <w:bottom w:val="nil"/>
              <w:right w:val="nil"/>
            </w:tcBorders>
            <w:noWrap/>
            <w:vAlign w:val="bottom"/>
            <w:hideMark/>
          </w:tcPr>
          <w:p w14:paraId="24B8FB0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782CC7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1FEB401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10.000,00</w:t>
            </w:r>
          </w:p>
        </w:tc>
      </w:tr>
      <w:tr w:rsidR="00B1050B" w:rsidRPr="00B1050B" w14:paraId="176179B2" w14:textId="77777777" w:rsidTr="00B508AA">
        <w:trPr>
          <w:trHeight w:val="255"/>
        </w:trPr>
        <w:tc>
          <w:tcPr>
            <w:tcW w:w="308" w:type="pct"/>
            <w:tcBorders>
              <w:top w:val="nil"/>
              <w:left w:val="nil"/>
              <w:bottom w:val="nil"/>
              <w:right w:val="nil"/>
            </w:tcBorders>
            <w:noWrap/>
            <w:vAlign w:val="bottom"/>
            <w:hideMark/>
          </w:tcPr>
          <w:p w14:paraId="732A613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3BE09FA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Sitni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inventar</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auto </w:t>
            </w:r>
            <w:proofErr w:type="spellStart"/>
            <w:r w:rsidRPr="00B1050B">
              <w:rPr>
                <w:rFonts w:ascii="Arial" w:hAnsi="Arial" w:cs="Arial"/>
                <w:sz w:val="14"/>
                <w:szCs w:val="14"/>
                <w:lang w:val="en-US" w:eastAsia="en-US"/>
              </w:rPr>
              <w:t>gume</w:t>
            </w:r>
            <w:proofErr w:type="spellEnd"/>
          </w:p>
        </w:tc>
        <w:tc>
          <w:tcPr>
            <w:tcW w:w="405" w:type="pct"/>
            <w:tcBorders>
              <w:top w:val="nil"/>
              <w:left w:val="nil"/>
              <w:bottom w:val="nil"/>
              <w:right w:val="nil"/>
            </w:tcBorders>
            <w:noWrap/>
            <w:vAlign w:val="bottom"/>
            <w:hideMark/>
          </w:tcPr>
          <w:p w14:paraId="335A6CE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2F11284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042C2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C1B1E2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797A39D8" w14:textId="77777777" w:rsidTr="00B508AA">
        <w:trPr>
          <w:trHeight w:val="255"/>
        </w:trPr>
        <w:tc>
          <w:tcPr>
            <w:tcW w:w="308" w:type="pct"/>
            <w:tcBorders>
              <w:top w:val="nil"/>
              <w:left w:val="nil"/>
              <w:bottom w:val="nil"/>
              <w:right w:val="nil"/>
            </w:tcBorders>
            <w:noWrap/>
            <w:vAlign w:val="bottom"/>
            <w:hideMark/>
          </w:tcPr>
          <w:p w14:paraId="118650D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68D93F1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tekućeg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investicijskog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održavanja</w:t>
            </w:r>
            <w:proofErr w:type="spellEnd"/>
          </w:p>
        </w:tc>
        <w:tc>
          <w:tcPr>
            <w:tcW w:w="405" w:type="pct"/>
            <w:tcBorders>
              <w:top w:val="nil"/>
              <w:left w:val="nil"/>
              <w:bottom w:val="nil"/>
              <w:right w:val="nil"/>
            </w:tcBorders>
            <w:noWrap/>
            <w:vAlign w:val="bottom"/>
            <w:hideMark/>
          </w:tcPr>
          <w:p w14:paraId="715766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c>
          <w:tcPr>
            <w:tcW w:w="524" w:type="pct"/>
            <w:tcBorders>
              <w:top w:val="nil"/>
              <w:left w:val="nil"/>
              <w:bottom w:val="nil"/>
              <w:right w:val="nil"/>
            </w:tcBorders>
            <w:noWrap/>
            <w:vAlign w:val="bottom"/>
            <w:hideMark/>
          </w:tcPr>
          <w:p w14:paraId="40FF29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7F159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F5318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5.000,00</w:t>
            </w:r>
          </w:p>
        </w:tc>
      </w:tr>
      <w:tr w:rsidR="00B1050B" w:rsidRPr="00B1050B" w14:paraId="73D4ECA5" w14:textId="77777777" w:rsidTr="00B508AA">
        <w:trPr>
          <w:trHeight w:val="255"/>
        </w:trPr>
        <w:tc>
          <w:tcPr>
            <w:tcW w:w="3282" w:type="pct"/>
            <w:gridSpan w:val="2"/>
            <w:tcBorders>
              <w:top w:val="nil"/>
              <w:left w:val="nil"/>
              <w:bottom w:val="nil"/>
              <w:right w:val="nil"/>
            </w:tcBorders>
            <w:shd w:val="clear" w:color="000000" w:fill="0000FF"/>
            <w:noWrap/>
            <w:vAlign w:val="bottom"/>
            <w:hideMark/>
          </w:tcPr>
          <w:p w14:paraId="610A14F1"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Glava 10205 USTANOVE ZA RAZVOJ GOSPODARSTVA I TURIZMA</w:t>
            </w:r>
          </w:p>
        </w:tc>
        <w:tc>
          <w:tcPr>
            <w:tcW w:w="405" w:type="pct"/>
            <w:tcBorders>
              <w:top w:val="nil"/>
              <w:left w:val="nil"/>
              <w:bottom w:val="nil"/>
              <w:right w:val="nil"/>
            </w:tcBorders>
            <w:shd w:val="clear" w:color="000000" w:fill="0000FF"/>
            <w:noWrap/>
            <w:vAlign w:val="bottom"/>
            <w:hideMark/>
          </w:tcPr>
          <w:p w14:paraId="5AD25CF5"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50.005,00</w:t>
            </w:r>
          </w:p>
        </w:tc>
        <w:tc>
          <w:tcPr>
            <w:tcW w:w="524" w:type="pct"/>
            <w:tcBorders>
              <w:top w:val="nil"/>
              <w:left w:val="nil"/>
              <w:bottom w:val="nil"/>
              <w:right w:val="nil"/>
            </w:tcBorders>
            <w:shd w:val="clear" w:color="000000" w:fill="0000FF"/>
            <w:noWrap/>
            <w:vAlign w:val="bottom"/>
            <w:hideMark/>
          </w:tcPr>
          <w:p w14:paraId="53450310"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3.675,00</w:t>
            </w:r>
          </w:p>
        </w:tc>
        <w:tc>
          <w:tcPr>
            <w:tcW w:w="385" w:type="pct"/>
            <w:tcBorders>
              <w:top w:val="nil"/>
              <w:left w:val="nil"/>
              <w:bottom w:val="nil"/>
              <w:right w:val="nil"/>
            </w:tcBorders>
            <w:shd w:val="clear" w:color="000000" w:fill="0000FF"/>
            <w:noWrap/>
            <w:vAlign w:val="bottom"/>
            <w:hideMark/>
          </w:tcPr>
          <w:p w14:paraId="19935169"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7,35</w:t>
            </w:r>
          </w:p>
        </w:tc>
        <w:tc>
          <w:tcPr>
            <w:tcW w:w="405" w:type="pct"/>
            <w:tcBorders>
              <w:top w:val="nil"/>
              <w:left w:val="nil"/>
              <w:bottom w:val="nil"/>
              <w:right w:val="nil"/>
            </w:tcBorders>
            <w:shd w:val="clear" w:color="000000" w:fill="0000FF"/>
            <w:noWrap/>
            <w:vAlign w:val="bottom"/>
            <w:hideMark/>
          </w:tcPr>
          <w:p w14:paraId="43A6DF65"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53.680,00</w:t>
            </w:r>
          </w:p>
        </w:tc>
      </w:tr>
      <w:tr w:rsidR="00B1050B" w:rsidRPr="00B1050B" w14:paraId="11BB0458" w14:textId="77777777" w:rsidTr="00B508AA">
        <w:trPr>
          <w:trHeight w:val="255"/>
        </w:trPr>
        <w:tc>
          <w:tcPr>
            <w:tcW w:w="3282" w:type="pct"/>
            <w:gridSpan w:val="2"/>
            <w:tcBorders>
              <w:top w:val="nil"/>
              <w:left w:val="nil"/>
              <w:bottom w:val="nil"/>
              <w:right w:val="nil"/>
            </w:tcBorders>
            <w:shd w:val="clear" w:color="000000" w:fill="3366FF"/>
            <w:noWrap/>
            <w:vAlign w:val="bottom"/>
            <w:hideMark/>
          </w:tcPr>
          <w:p w14:paraId="4A8776AB" w14:textId="77777777" w:rsidR="00B1050B" w:rsidRPr="00B1050B" w:rsidRDefault="00B1050B" w:rsidP="00B1050B">
            <w:pPr>
              <w:rPr>
                <w:rFonts w:ascii="Arial" w:hAnsi="Arial" w:cs="Arial"/>
                <w:b/>
                <w:bCs/>
                <w:color w:val="FFFFFF"/>
                <w:sz w:val="14"/>
                <w:szCs w:val="14"/>
                <w:lang w:eastAsia="en-US"/>
              </w:rPr>
            </w:pPr>
            <w:r w:rsidRPr="00B1050B">
              <w:rPr>
                <w:rFonts w:ascii="Arial" w:hAnsi="Arial" w:cs="Arial"/>
                <w:b/>
                <w:bCs/>
                <w:color w:val="FFFFFF"/>
                <w:sz w:val="14"/>
                <w:szCs w:val="14"/>
                <w:lang w:eastAsia="en-US"/>
              </w:rPr>
              <w:t>Proračunski korisnik 50830 Razvojna agencija Općine Gračac</w:t>
            </w:r>
          </w:p>
        </w:tc>
        <w:tc>
          <w:tcPr>
            <w:tcW w:w="405" w:type="pct"/>
            <w:tcBorders>
              <w:top w:val="nil"/>
              <w:left w:val="nil"/>
              <w:bottom w:val="nil"/>
              <w:right w:val="nil"/>
            </w:tcBorders>
            <w:shd w:val="clear" w:color="000000" w:fill="3366FF"/>
            <w:noWrap/>
            <w:vAlign w:val="bottom"/>
            <w:hideMark/>
          </w:tcPr>
          <w:p w14:paraId="49E05A5C"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50.005,00</w:t>
            </w:r>
          </w:p>
        </w:tc>
        <w:tc>
          <w:tcPr>
            <w:tcW w:w="524" w:type="pct"/>
            <w:tcBorders>
              <w:top w:val="nil"/>
              <w:left w:val="nil"/>
              <w:bottom w:val="nil"/>
              <w:right w:val="nil"/>
            </w:tcBorders>
            <w:shd w:val="clear" w:color="000000" w:fill="3366FF"/>
            <w:noWrap/>
            <w:vAlign w:val="bottom"/>
            <w:hideMark/>
          </w:tcPr>
          <w:p w14:paraId="3EF745E7"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3.675,00</w:t>
            </w:r>
          </w:p>
        </w:tc>
        <w:tc>
          <w:tcPr>
            <w:tcW w:w="385" w:type="pct"/>
            <w:tcBorders>
              <w:top w:val="nil"/>
              <w:left w:val="nil"/>
              <w:bottom w:val="nil"/>
              <w:right w:val="nil"/>
            </w:tcBorders>
            <w:shd w:val="clear" w:color="000000" w:fill="3366FF"/>
            <w:noWrap/>
            <w:vAlign w:val="bottom"/>
            <w:hideMark/>
          </w:tcPr>
          <w:p w14:paraId="2F417786"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7,35</w:t>
            </w:r>
          </w:p>
        </w:tc>
        <w:tc>
          <w:tcPr>
            <w:tcW w:w="405" w:type="pct"/>
            <w:tcBorders>
              <w:top w:val="nil"/>
              <w:left w:val="nil"/>
              <w:bottom w:val="nil"/>
              <w:right w:val="nil"/>
            </w:tcBorders>
            <w:shd w:val="clear" w:color="000000" w:fill="3366FF"/>
            <w:noWrap/>
            <w:vAlign w:val="bottom"/>
            <w:hideMark/>
          </w:tcPr>
          <w:p w14:paraId="7D9329E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53.680,00</w:t>
            </w:r>
          </w:p>
        </w:tc>
      </w:tr>
      <w:tr w:rsidR="00B1050B" w:rsidRPr="00B1050B" w14:paraId="600743D6" w14:textId="77777777" w:rsidTr="00B508AA">
        <w:trPr>
          <w:trHeight w:val="255"/>
        </w:trPr>
        <w:tc>
          <w:tcPr>
            <w:tcW w:w="3282" w:type="pct"/>
            <w:gridSpan w:val="2"/>
            <w:tcBorders>
              <w:top w:val="nil"/>
              <w:left w:val="nil"/>
              <w:bottom w:val="nil"/>
              <w:right w:val="nil"/>
            </w:tcBorders>
            <w:shd w:val="clear" w:color="000000" w:fill="666699"/>
            <w:noWrap/>
            <w:vAlign w:val="bottom"/>
            <w:hideMark/>
          </w:tcPr>
          <w:p w14:paraId="4EA268D4" w14:textId="77777777" w:rsidR="00B1050B" w:rsidRPr="00B1050B" w:rsidRDefault="00B1050B" w:rsidP="00B1050B">
            <w:pPr>
              <w:rPr>
                <w:rFonts w:ascii="Arial" w:hAnsi="Arial" w:cs="Arial"/>
                <w:b/>
                <w:bCs/>
                <w:color w:val="FFFFFF"/>
                <w:sz w:val="14"/>
                <w:szCs w:val="14"/>
                <w:lang w:val="pl-PL" w:eastAsia="en-US"/>
              </w:rPr>
            </w:pPr>
            <w:r w:rsidRPr="00B1050B">
              <w:rPr>
                <w:rFonts w:ascii="Arial" w:hAnsi="Arial" w:cs="Arial"/>
                <w:b/>
                <w:bCs/>
                <w:color w:val="FFFFFF"/>
                <w:sz w:val="14"/>
                <w:szCs w:val="14"/>
                <w:lang w:val="pl-PL" w:eastAsia="en-US"/>
              </w:rPr>
              <w:t>Glavni program A01 Redovne djelatnosti jedinice lokalne samouprave</w:t>
            </w:r>
          </w:p>
        </w:tc>
        <w:tc>
          <w:tcPr>
            <w:tcW w:w="405" w:type="pct"/>
            <w:tcBorders>
              <w:top w:val="nil"/>
              <w:left w:val="nil"/>
              <w:bottom w:val="nil"/>
              <w:right w:val="nil"/>
            </w:tcBorders>
            <w:shd w:val="clear" w:color="000000" w:fill="666699"/>
            <w:noWrap/>
            <w:vAlign w:val="bottom"/>
            <w:hideMark/>
          </w:tcPr>
          <w:p w14:paraId="479C6415"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50.005,00</w:t>
            </w:r>
          </w:p>
        </w:tc>
        <w:tc>
          <w:tcPr>
            <w:tcW w:w="524" w:type="pct"/>
            <w:tcBorders>
              <w:top w:val="nil"/>
              <w:left w:val="nil"/>
              <w:bottom w:val="nil"/>
              <w:right w:val="nil"/>
            </w:tcBorders>
            <w:shd w:val="clear" w:color="000000" w:fill="666699"/>
            <w:noWrap/>
            <w:vAlign w:val="bottom"/>
            <w:hideMark/>
          </w:tcPr>
          <w:p w14:paraId="55B85604"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3.675,00</w:t>
            </w:r>
          </w:p>
        </w:tc>
        <w:tc>
          <w:tcPr>
            <w:tcW w:w="385" w:type="pct"/>
            <w:tcBorders>
              <w:top w:val="nil"/>
              <w:left w:val="nil"/>
              <w:bottom w:val="nil"/>
              <w:right w:val="nil"/>
            </w:tcBorders>
            <w:shd w:val="clear" w:color="000000" w:fill="666699"/>
            <w:noWrap/>
            <w:vAlign w:val="bottom"/>
            <w:hideMark/>
          </w:tcPr>
          <w:p w14:paraId="1BC8AFD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7,35</w:t>
            </w:r>
          </w:p>
        </w:tc>
        <w:tc>
          <w:tcPr>
            <w:tcW w:w="405" w:type="pct"/>
            <w:tcBorders>
              <w:top w:val="nil"/>
              <w:left w:val="nil"/>
              <w:bottom w:val="nil"/>
              <w:right w:val="nil"/>
            </w:tcBorders>
            <w:shd w:val="clear" w:color="000000" w:fill="666699"/>
            <w:noWrap/>
            <w:vAlign w:val="bottom"/>
            <w:hideMark/>
          </w:tcPr>
          <w:p w14:paraId="7D0FBE5F" w14:textId="77777777" w:rsidR="00B1050B" w:rsidRPr="00B1050B" w:rsidRDefault="00B1050B" w:rsidP="00B1050B">
            <w:pPr>
              <w:jc w:val="right"/>
              <w:rPr>
                <w:rFonts w:ascii="Arial" w:hAnsi="Arial" w:cs="Arial"/>
                <w:b/>
                <w:bCs/>
                <w:color w:val="FFFFFF"/>
                <w:sz w:val="14"/>
                <w:szCs w:val="14"/>
                <w:lang w:val="en-US" w:eastAsia="en-US"/>
              </w:rPr>
            </w:pPr>
            <w:r w:rsidRPr="00B1050B">
              <w:rPr>
                <w:rFonts w:ascii="Arial" w:hAnsi="Arial" w:cs="Arial"/>
                <w:b/>
                <w:bCs/>
                <w:color w:val="FFFFFF"/>
                <w:sz w:val="14"/>
                <w:szCs w:val="14"/>
                <w:lang w:val="en-US" w:eastAsia="en-US"/>
              </w:rPr>
              <w:t>53.680,00</w:t>
            </w:r>
          </w:p>
        </w:tc>
      </w:tr>
      <w:tr w:rsidR="00B1050B" w:rsidRPr="00B1050B" w14:paraId="36D40FB6" w14:textId="77777777" w:rsidTr="00B508AA">
        <w:trPr>
          <w:trHeight w:val="255"/>
        </w:trPr>
        <w:tc>
          <w:tcPr>
            <w:tcW w:w="3282" w:type="pct"/>
            <w:gridSpan w:val="2"/>
            <w:tcBorders>
              <w:top w:val="nil"/>
              <w:left w:val="nil"/>
              <w:bottom w:val="nil"/>
              <w:right w:val="nil"/>
            </w:tcBorders>
            <w:shd w:val="clear" w:color="000000" w:fill="9999FF"/>
            <w:noWrap/>
            <w:vAlign w:val="bottom"/>
            <w:hideMark/>
          </w:tcPr>
          <w:p w14:paraId="11C2565E" w14:textId="77777777" w:rsidR="00B1050B" w:rsidRPr="00B1050B" w:rsidRDefault="00B1050B" w:rsidP="00B1050B">
            <w:pPr>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 xml:space="preserve">Program 1013 </w:t>
            </w:r>
            <w:proofErr w:type="spellStart"/>
            <w:r w:rsidRPr="00B1050B">
              <w:rPr>
                <w:rFonts w:ascii="Arial" w:hAnsi="Arial" w:cs="Arial"/>
                <w:b/>
                <w:bCs/>
                <w:color w:val="000000"/>
                <w:sz w:val="14"/>
                <w:szCs w:val="14"/>
                <w:lang w:val="en-US" w:eastAsia="en-US"/>
              </w:rPr>
              <w:t>Djelatnost</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razvojne</w:t>
            </w:r>
            <w:proofErr w:type="spellEnd"/>
            <w:r w:rsidRPr="00B1050B">
              <w:rPr>
                <w:rFonts w:ascii="Arial" w:hAnsi="Arial" w:cs="Arial"/>
                <w:b/>
                <w:bCs/>
                <w:color w:val="000000"/>
                <w:sz w:val="14"/>
                <w:szCs w:val="14"/>
                <w:lang w:val="en-US" w:eastAsia="en-US"/>
              </w:rPr>
              <w:t xml:space="preserve"> </w:t>
            </w:r>
            <w:proofErr w:type="spellStart"/>
            <w:r w:rsidRPr="00B1050B">
              <w:rPr>
                <w:rFonts w:ascii="Arial" w:hAnsi="Arial" w:cs="Arial"/>
                <w:b/>
                <w:bCs/>
                <w:color w:val="000000"/>
                <w:sz w:val="14"/>
                <w:szCs w:val="14"/>
                <w:lang w:val="en-US" w:eastAsia="en-US"/>
              </w:rPr>
              <w:t>agencije</w:t>
            </w:r>
            <w:proofErr w:type="spellEnd"/>
          </w:p>
        </w:tc>
        <w:tc>
          <w:tcPr>
            <w:tcW w:w="405" w:type="pct"/>
            <w:tcBorders>
              <w:top w:val="nil"/>
              <w:left w:val="nil"/>
              <w:bottom w:val="nil"/>
              <w:right w:val="nil"/>
            </w:tcBorders>
            <w:shd w:val="clear" w:color="000000" w:fill="9999FF"/>
            <w:noWrap/>
            <w:vAlign w:val="bottom"/>
            <w:hideMark/>
          </w:tcPr>
          <w:p w14:paraId="6777FDA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50.005,00</w:t>
            </w:r>
          </w:p>
        </w:tc>
        <w:tc>
          <w:tcPr>
            <w:tcW w:w="524" w:type="pct"/>
            <w:tcBorders>
              <w:top w:val="nil"/>
              <w:left w:val="nil"/>
              <w:bottom w:val="nil"/>
              <w:right w:val="nil"/>
            </w:tcBorders>
            <w:shd w:val="clear" w:color="000000" w:fill="9999FF"/>
            <w:noWrap/>
            <w:vAlign w:val="bottom"/>
            <w:hideMark/>
          </w:tcPr>
          <w:p w14:paraId="014B0800"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3.675,00</w:t>
            </w:r>
          </w:p>
        </w:tc>
        <w:tc>
          <w:tcPr>
            <w:tcW w:w="385" w:type="pct"/>
            <w:tcBorders>
              <w:top w:val="nil"/>
              <w:left w:val="nil"/>
              <w:bottom w:val="nil"/>
              <w:right w:val="nil"/>
            </w:tcBorders>
            <w:shd w:val="clear" w:color="000000" w:fill="9999FF"/>
            <w:noWrap/>
            <w:vAlign w:val="bottom"/>
            <w:hideMark/>
          </w:tcPr>
          <w:p w14:paraId="367EA60B"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7,35</w:t>
            </w:r>
          </w:p>
        </w:tc>
        <w:tc>
          <w:tcPr>
            <w:tcW w:w="405" w:type="pct"/>
            <w:tcBorders>
              <w:top w:val="nil"/>
              <w:left w:val="nil"/>
              <w:bottom w:val="nil"/>
              <w:right w:val="nil"/>
            </w:tcBorders>
            <w:shd w:val="clear" w:color="000000" w:fill="9999FF"/>
            <w:noWrap/>
            <w:vAlign w:val="bottom"/>
            <w:hideMark/>
          </w:tcPr>
          <w:p w14:paraId="33B4B6C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53.680,00</w:t>
            </w:r>
          </w:p>
        </w:tc>
      </w:tr>
      <w:tr w:rsidR="00B1050B" w:rsidRPr="00B1050B" w14:paraId="3CEA2E8C" w14:textId="77777777" w:rsidTr="00B508AA">
        <w:trPr>
          <w:trHeight w:val="255"/>
        </w:trPr>
        <w:tc>
          <w:tcPr>
            <w:tcW w:w="3282" w:type="pct"/>
            <w:gridSpan w:val="2"/>
            <w:tcBorders>
              <w:top w:val="nil"/>
              <w:left w:val="nil"/>
              <w:bottom w:val="nil"/>
              <w:right w:val="nil"/>
            </w:tcBorders>
            <w:shd w:val="clear" w:color="000000" w:fill="CCCCFF"/>
            <w:noWrap/>
            <w:vAlign w:val="bottom"/>
            <w:hideMark/>
          </w:tcPr>
          <w:p w14:paraId="006B8DCA"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Aktivnost A100056 Redovna djelatnost razvojne agencije Općine Gračac</w:t>
            </w:r>
          </w:p>
        </w:tc>
        <w:tc>
          <w:tcPr>
            <w:tcW w:w="405" w:type="pct"/>
            <w:tcBorders>
              <w:top w:val="nil"/>
              <w:left w:val="nil"/>
              <w:bottom w:val="nil"/>
              <w:right w:val="nil"/>
            </w:tcBorders>
            <w:shd w:val="clear" w:color="000000" w:fill="CCCCFF"/>
            <w:noWrap/>
            <w:vAlign w:val="bottom"/>
            <w:hideMark/>
          </w:tcPr>
          <w:p w14:paraId="392B3B9A"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50.005,00</w:t>
            </w:r>
          </w:p>
        </w:tc>
        <w:tc>
          <w:tcPr>
            <w:tcW w:w="524" w:type="pct"/>
            <w:tcBorders>
              <w:top w:val="nil"/>
              <w:left w:val="nil"/>
              <w:bottom w:val="nil"/>
              <w:right w:val="nil"/>
            </w:tcBorders>
            <w:shd w:val="clear" w:color="000000" w:fill="CCCCFF"/>
            <w:noWrap/>
            <w:vAlign w:val="bottom"/>
            <w:hideMark/>
          </w:tcPr>
          <w:p w14:paraId="4A9A45C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3.675,00</w:t>
            </w:r>
          </w:p>
        </w:tc>
        <w:tc>
          <w:tcPr>
            <w:tcW w:w="385" w:type="pct"/>
            <w:tcBorders>
              <w:top w:val="nil"/>
              <w:left w:val="nil"/>
              <w:bottom w:val="nil"/>
              <w:right w:val="nil"/>
            </w:tcBorders>
            <w:shd w:val="clear" w:color="000000" w:fill="CCCCFF"/>
            <w:noWrap/>
            <w:vAlign w:val="bottom"/>
            <w:hideMark/>
          </w:tcPr>
          <w:p w14:paraId="1B73EFDC"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7,35</w:t>
            </w:r>
          </w:p>
        </w:tc>
        <w:tc>
          <w:tcPr>
            <w:tcW w:w="405" w:type="pct"/>
            <w:tcBorders>
              <w:top w:val="nil"/>
              <w:left w:val="nil"/>
              <w:bottom w:val="nil"/>
              <w:right w:val="nil"/>
            </w:tcBorders>
            <w:shd w:val="clear" w:color="000000" w:fill="CCCCFF"/>
            <w:noWrap/>
            <w:vAlign w:val="bottom"/>
            <w:hideMark/>
          </w:tcPr>
          <w:p w14:paraId="49C59B78"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53.680,00</w:t>
            </w:r>
          </w:p>
        </w:tc>
      </w:tr>
      <w:tr w:rsidR="00B1050B" w:rsidRPr="00B1050B" w14:paraId="25ECDBAE"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7F089689"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3.2. Vlastiti prihodi - prihodi korisnika</w:t>
            </w:r>
          </w:p>
        </w:tc>
        <w:tc>
          <w:tcPr>
            <w:tcW w:w="405" w:type="pct"/>
            <w:tcBorders>
              <w:top w:val="nil"/>
              <w:left w:val="nil"/>
              <w:bottom w:val="nil"/>
              <w:right w:val="nil"/>
            </w:tcBorders>
            <w:shd w:val="clear" w:color="000000" w:fill="FFFF99"/>
            <w:noWrap/>
            <w:vAlign w:val="bottom"/>
            <w:hideMark/>
          </w:tcPr>
          <w:p w14:paraId="0783F24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w:t>
            </w:r>
          </w:p>
        </w:tc>
        <w:tc>
          <w:tcPr>
            <w:tcW w:w="524" w:type="pct"/>
            <w:tcBorders>
              <w:top w:val="nil"/>
              <w:left w:val="nil"/>
              <w:bottom w:val="nil"/>
              <w:right w:val="nil"/>
            </w:tcBorders>
            <w:shd w:val="clear" w:color="000000" w:fill="FFFF99"/>
            <w:noWrap/>
            <w:vAlign w:val="bottom"/>
            <w:hideMark/>
          </w:tcPr>
          <w:p w14:paraId="6BF1F52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385" w:type="pct"/>
            <w:tcBorders>
              <w:top w:val="nil"/>
              <w:left w:val="nil"/>
              <w:bottom w:val="nil"/>
              <w:right w:val="nil"/>
            </w:tcBorders>
            <w:shd w:val="clear" w:color="000000" w:fill="FFFF99"/>
            <w:noWrap/>
            <w:vAlign w:val="bottom"/>
            <w:hideMark/>
          </w:tcPr>
          <w:p w14:paraId="3C56492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0,00</w:t>
            </w:r>
          </w:p>
        </w:tc>
        <w:tc>
          <w:tcPr>
            <w:tcW w:w="405" w:type="pct"/>
            <w:tcBorders>
              <w:top w:val="nil"/>
              <w:left w:val="nil"/>
              <w:bottom w:val="nil"/>
              <w:right w:val="nil"/>
            </w:tcBorders>
            <w:shd w:val="clear" w:color="000000" w:fill="FFFF99"/>
            <w:noWrap/>
            <w:vAlign w:val="bottom"/>
            <w:hideMark/>
          </w:tcPr>
          <w:p w14:paraId="55407C49"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w:t>
            </w:r>
          </w:p>
        </w:tc>
      </w:tr>
      <w:tr w:rsidR="00B1050B" w:rsidRPr="00B1050B" w14:paraId="4B4F94CA" w14:textId="77777777" w:rsidTr="00B508AA">
        <w:trPr>
          <w:trHeight w:val="255"/>
        </w:trPr>
        <w:tc>
          <w:tcPr>
            <w:tcW w:w="308" w:type="pct"/>
            <w:tcBorders>
              <w:top w:val="nil"/>
              <w:left w:val="nil"/>
              <w:bottom w:val="nil"/>
              <w:right w:val="nil"/>
            </w:tcBorders>
            <w:noWrap/>
            <w:vAlign w:val="bottom"/>
            <w:hideMark/>
          </w:tcPr>
          <w:p w14:paraId="0AB46FEA"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7362558"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034389CC"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w:t>
            </w:r>
          </w:p>
        </w:tc>
        <w:tc>
          <w:tcPr>
            <w:tcW w:w="524" w:type="pct"/>
            <w:tcBorders>
              <w:top w:val="nil"/>
              <w:left w:val="nil"/>
              <w:bottom w:val="nil"/>
              <w:right w:val="nil"/>
            </w:tcBorders>
            <w:noWrap/>
            <w:vAlign w:val="bottom"/>
            <w:hideMark/>
          </w:tcPr>
          <w:p w14:paraId="510A0F01"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09EE868A"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1EAC1934"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5,00</w:t>
            </w:r>
          </w:p>
        </w:tc>
      </w:tr>
      <w:tr w:rsidR="00B1050B" w:rsidRPr="00B1050B" w14:paraId="651B1BA7" w14:textId="77777777" w:rsidTr="00B508AA">
        <w:trPr>
          <w:trHeight w:val="255"/>
        </w:trPr>
        <w:tc>
          <w:tcPr>
            <w:tcW w:w="308" w:type="pct"/>
            <w:tcBorders>
              <w:top w:val="nil"/>
              <w:left w:val="nil"/>
              <w:bottom w:val="nil"/>
              <w:right w:val="nil"/>
            </w:tcBorders>
            <w:noWrap/>
            <w:vAlign w:val="bottom"/>
            <w:hideMark/>
          </w:tcPr>
          <w:p w14:paraId="470BEC5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2F77839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170080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w:t>
            </w:r>
          </w:p>
        </w:tc>
        <w:tc>
          <w:tcPr>
            <w:tcW w:w="524" w:type="pct"/>
            <w:tcBorders>
              <w:top w:val="nil"/>
              <w:left w:val="nil"/>
              <w:bottom w:val="nil"/>
              <w:right w:val="nil"/>
            </w:tcBorders>
            <w:noWrap/>
            <w:vAlign w:val="bottom"/>
            <w:hideMark/>
          </w:tcPr>
          <w:p w14:paraId="09466C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DBB623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8B50F5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w:t>
            </w:r>
          </w:p>
        </w:tc>
      </w:tr>
      <w:tr w:rsidR="00B1050B" w:rsidRPr="00B1050B" w14:paraId="79F0505D" w14:textId="77777777" w:rsidTr="00B508AA">
        <w:trPr>
          <w:trHeight w:val="255"/>
        </w:trPr>
        <w:tc>
          <w:tcPr>
            <w:tcW w:w="308" w:type="pct"/>
            <w:tcBorders>
              <w:top w:val="nil"/>
              <w:left w:val="nil"/>
              <w:bottom w:val="nil"/>
              <w:right w:val="nil"/>
            </w:tcBorders>
            <w:noWrap/>
            <w:vAlign w:val="bottom"/>
            <w:hideMark/>
          </w:tcPr>
          <w:p w14:paraId="5C00D0B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2653469C"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63C891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w:t>
            </w:r>
          </w:p>
        </w:tc>
        <w:tc>
          <w:tcPr>
            <w:tcW w:w="524" w:type="pct"/>
            <w:tcBorders>
              <w:top w:val="nil"/>
              <w:left w:val="nil"/>
              <w:bottom w:val="nil"/>
              <w:right w:val="nil"/>
            </w:tcBorders>
            <w:noWrap/>
            <w:vAlign w:val="bottom"/>
            <w:hideMark/>
          </w:tcPr>
          <w:p w14:paraId="208302F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D1596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033AFE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w:t>
            </w:r>
          </w:p>
        </w:tc>
      </w:tr>
      <w:tr w:rsidR="00B1050B" w:rsidRPr="00B1050B" w14:paraId="78B9DC0C" w14:textId="77777777" w:rsidTr="00B508AA">
        <w:trPr>
          <w:trHeight w:val="255"/>
        </w:trPr>
        <w:tc>
          <w:tcPr>
            <w:tcW w:w="3282" w:type="pct"/>
            <w:gridSpan w:val="2"/>
            <w:tcBorders>
              <w:top w:val="nil"/>
              <w:left w:val="nil"/>
              <w:bottom w:val="nil"/>
              <w:right w:val="nil"/>
            </w:tcBorders>
            <w:shd w:val="clear" w:color="000000" w:fill="FFFF99"/>
            <w:noWrap/>
            <w:vAlign w:val="bottom"/>
            <w:hideMark/>
          </w:tcPr>
          <w:p w14:paraId="1347EE02" w14:textId="77777777" w:rsidR="00B1050B" w:rsidRPr="00B1050B" w:rsidRDefault="00B1050B" w:rsidP="00B1050B">
            <w:pPr>
              <w:rPr>
                <w:rFonts w:ascii="Arial" w:hAnsi="Arial" w:cs="Arial"/>
                <w:b/>
                <w:bCs/>
                <w:color w:val="000000"/>
                <w:sz w:val="14"/>
                <w:szCs w:val="14"/>
                <w:lang w:eastAsia="en-US"/>
              </w:rPr>
            </w:pPr>
            <w:r w:rsidRPr="00B1050B">
              <w:rPr>
                <w:rFonts w:ascii="Arial" w:hAnsi="Arial" w:cs="Arial"/>
                <w:b/>
                <w:bCs/>
                <w:color w:val="000000"/>
                <w:sz w:val="14"/>
                <w:szCs w:val="14"/>
                <w:lang w:eastAsia="en-US"/>
              </w:rPr>
              <w:t>Izvor  5.1. Tekuće pomoći iz državnog proračuna</w:t>
            </w:r>
          </w:p>
        </w:tc>
        <w:tc>
          <w:tcPr>
            <w:tcW w:w="405" w:type="pct"/>
            <w:tcBorders>
              <w:top w:val="nil"/>
              <w:left w:val="nil"/>
              <w:bottom w:val="nil"/>
              <w:right w:val="nil"/>
            </w:tcBorders>
            <w:shd w:val="clear" w:color="000000" w:fill="FFFF99"/>
            <w:noWrap/>
            <w:vAlign w:val="bottom"/>
            <w:hideMark/>
          </w:tcPr>
          <w:p w14:paraId="49827DB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50.000,00</w:t>
            </w:r>
          </w:p>
        </w:tc>
        <w:tc>
          <w:tcPr>
            <w:tcW w:w="524" w:type="pct"/>
            <w:tcBorders>
              <w:top w:val="nil"/>
              <w:left w:val="nil"/>
              <w:bottom w:val="nil"/>
              <w:right w:val="nil"/>
            </w:tcBorders>
            <w:shd w:val="clear" w:color="000000" w:fill="FFFF99"/>
            <w:noWrap/>
            <w:vAlign w:val="bottom"/>
            <w:hideMark/>
          </w:tcPr>
          <w:p w14:paraId="2E1CEDA2"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3.675,00</w:t>
            </w:r>
          </w:p>
        </w:tc>
        <w:tc>
          <w:tcPr>
            <w:tcW w:w="385" w:type="pct"/>
            <w:tcBorders>
              <w:top w:val="nil"/>
              <w:left w:val="nil"/>
              <w:bottom w:val="nil"/>
              <w:right w:val="nil"/>
            </w:tcBorders>
            <w:shd w:val="clear" w:color="000000" w:fill="FFFF99"/>
            <w:noWrap/>
            <w:vAlign w:val="bottom"/>
            <w:hideMark/>
          </w:tcPr>
          <w:p w14:paraId="26D51CC5"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7,35</w:t>
            </w:r>
          </w:p>
        </w:tc>
        <w:tc>
          <w:tcPr>
            <w:tcW w:w="405" w:type="pct"/>
            <w:tcBorders>
              <w:top w:val="nil"/>
              <w:left w:val="nil"/>
              <w:bottom w:val="nil"/>
              <w:right w:val="nil"/>
            </w:tcBorders>
            <w:shd w:val="clear" w:color="000000" w:fill="FFFF99"/>
            <w:noWrap/>
            <w:vAlign w:val="bottom"/>
            <w:hideMark/>
          </w:tcPr>
          <w:p w14:paraId="58BD7EE4" w14:textId="77777777" w:rsidR="00B1050B" w:rsidRPr="00B1050B" w:rsidRDefault="00B1050B" w:rsidP="00B1050B">
            <w:pPr>
              <w:jc w:val="right"/>
              <w:rPr>
                <w:rFonts w:ascii="Arial" w:hAnsi="Arial" w:cs="Arial"/>
                <w:b/>
                <w:bCs/>
                <w:color w:val="000000"/>
                <w:sz w:val="14"/>
                <w:szCs w:val="14"/>
                <w:lang w:val="en-US" w:eastAsia="en-US"/>
              </w:rPr>
            </w:pPr>
            <w:r w:rsidRPr="00B1050B">
              <w:rPr>
                <w:rFonts w:ascii="Arial" w:hAnsi="Arial" w:cs="Arial"/>
                <w:b/>
                <w:bCs/>
                <w:color w:val="000000"/>
                <w:sz w:val="14"/>
                <w:szCs w:val="14"/>
                <w:lang w:val="en-US" w:eastAsia="en-US"/>
              </w:rPr>
              <w:t>53.675,00</w:t>
            </w:r>
          </w:p>
        </w:tc>
      </w:tr>
      <w:tr w:rsidR="00B1050B" w:rsidRPr="00B1050B" w14:paraId="6639E568" w14:textId="77777777" w:rsidTr="00B508AA">
        <w:trPr>
          <w:trHeight w:val="255"/>
        </w:trPr>
        <w:tc>
          <w:tcPr>
            <w:tcW w:w="308" w:type="pct"/>
            <w:tcBorders>
              <w:top w:val="nil"/>
              <w:left w:val="nil"/>
              <w:bottom w:val="nil"/>
              <w:right w:val="nil"/>
            </w:tcBorders>
            <w:noWrap/>
            <w:vAlign w:val="bottom"/>
            <w:hideMark/>
          </w:tcPr>
          <w:p w14:paraId="0D3BB5CB"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3</w:t>
            </w:r>
          </w:p>
        </w:tc>
        <w:tc>
          <w:tcPr>
            <w:tcW w:w="2974" w:type="pct"/>
            <w:tcBorders>
              <w:top w:val="nil"/>
              <w:left w:val="nil"/>
              <w:bottom w:val="nil"/>
              <w:right w:val="nil"/>
            </w:tcBorders>
            <w:noWrap/>
            <w:vAlign w:val="bottom"/>
            <w:hideMark/>
          </w:tcPr>
          <w:p w14:paraId="46B9E2EB"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poslovanja</w:t>
            </w:r>
            <w:proofErr w:type="spellEnd"/>
          </w:p>
        </w:tc>
        <w:tc>
          <w:tcPr>
            <w:tcW w:w="405" w:type="pct"/>
            <w:tcBorders>
              <w:top w:val="nil"/>
              <w:left w:val="nil"/>
              <w:bottom w:val="nil"/>
              <w:right w:val="nil"/>
            </w:tcBorders>
            <w:noWrap/>
            <w:vAlign w:val="bottom"/>
            <w:hideMark/>
          </w:tcPr>
          <w:p w14:paraId="644337B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48.530,00</w:t>
            </w:r>
          </w:p>
        </w:tc>
        <w:tc>
          <w:tcPr>
            <w:tcW w:w="524" w:type="pct"/>
            <w:tcBorders>
              <w:top w:val="nil"/>
              <w:left w:val="nil"/>
              <w:bottom w:val="nil"/>
              <w:right w:val="nil"/>
            </w:tcBorders>
            <w:noWrap/>
            <w:vAlign w:val="bottom"/>
            <w:hideMark/>
          </w:tcPr>
          <w:p w14:paraId="01BD92B2"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3.675,00</w:t>
            </w:r>
          </w:p>
        </w:tc>
        <w:tc>
          <w:tcPr>
            <w:tcW w:w="385" w:type="pct"/>
            <w:tcBorders>
              <w:top w:val="nil"/>
              <w:left w:val="nil"/>
              <w:bottom w:val="nil"/>
              <w:right w:val="nil"/>
            </w:tcBorders>
            <w:noWrap/>
            <w:vAlign w:val="bottom"/>
            <w:hideMark/>
          </w:tcPr>
          <w:p w14:paraId="60B16C03"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7,57</w:t>
            </w:r>
          </w:p>
        </w:tc>
        <w:tc>
          <w:tcPr>
            <w:tcW w:w="405" w:type="pct"/>
            <w:tcBorders>
              <w:top w:val="nil"/>
              <w:left w:val="nil"/>
              <w:bottom w:val="nil"/>
              <w:right w:val="nil"/>
            </w:tcBorders>
            <w:noWrap/>
            <w:vAlign w:val="bottom"/>
            <w:hideMark/>
          </w:tcPr>
          <w:p w14:paraId="11899586"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52.205,00</w:t>
            </w:r>
          </w:p>
        </w:tc>
      </w:tr>
      <w:tr w:rsidR="00B1050B" w:rsidRPr="00B1050B" w14:paraId="5CDA496C" w14:textId="77777777" w:rsidTr="00B508AA">
        <w:trPr>
          <w:trHeight w:val="255"/>
        </w:trPr>
        <w:tc>
          <w:tcPr>
            <w:tcW w:w="308" w:type="pct"/>
            <w:tcBorders>
              <w:top w:val="nil"/>
              <w:left w:val="nil"/>
              <w:bottom w:val="nil"/>
              <w:right w:val="nil"/>
            </w:tcBorders>
            <w:noWrap/>
            <w:vAlign w:val="bottom"/>
            <w:hideMark/>
          </w:tcPr>
          <w:p w14:paraId="5622BBA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0D8676C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7A865F3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41.620,00</w:t>
            </w:r>
          </w:p>
        </w:tc>
        <w:tc>
          <w:tcPr>
            <w:tcW w:w="524" w:type="pct"/>
            <w:tcBorders>
              <w:top w:val="nil"/>
              <w:left w:val="nil"/>
              <w:bottom w:val="nil"/>
              <w:right w:val="nil"/>
            </w:tcBorders>
            <w:noWrap/>
            <w:vAlign w:val="bottom"/>
            <w:hideMark/>
          </w:tcPr>
          <w:p w14:paraId="1000AFE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3.450,00</w:t>
            </w:r>
          </w:p>
        </w:tc>
        <w:tc>
          <w:tcPr>
            <w:tcW w:w="385" w:type="pct"/>
            <w:tcBorders>
              <w:top w:val="nil"/>
              <w:left w:val="nil"/>
              <w:bottom w:val="nil"/>
              <w:right w:val="nil"/>
            </w:tcBorders>
            <w:noWrap/>
            <w:vAlign w:val="bottom"/>
            <w:hideMark/>
          </w:tcPr>
          <w:p w14:paraId="05691DC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8,29</w:t>
            </w:r>
          </w:p>
        </w:tc>
        <w:tc>
          <w:tcPr>
            <w:tcW w:w="405" w:type="pct"/>
            <w:tcBorders>
              <w:top w:val="nil"/>
              <w:left w:val="nil"/>
              <w:bottom w:val="nil"/>
              <w:right w:val="nil"/>
            </w:tcBorders>
            <w:noWrap/>
            <w:vAlign w:val="bottom"/>
            <w:hideMark/>
          </w:tcPr>
          <w:p w14:paraId="2CA8A5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45.070,00</w:t>
            </w:r>
          </w:p>
        </w:tc>
      </w:tr>
      <w:tr w:rsidR="00B1050B" w:rsidRPr="00B1050B" w14:paraId="6CFD100B" w14:textId="77777777" w:rsidTr="00B508AA">
        <w:trPr>
          <w:trHeight w:val="255"/>
        </w:trPr>
        <w:tc>
          <w:tcPr>
            <w:tcW w:w="308" w:type="pct"/>
            <w:tcBorders>
              <w:top w:val="nil"/>
              <w:left w:val="nil"/>
              <w:bottom w:val="nil"/>
              <w:right w:val="nil"/>
            </w:tcBorders>
            <w:noWrap/>
            <w:vAlign w:val="bottom"/>
            <w:hideMark/>
          </w:tcPr>
          <w:p w14:paraId="3D3F94E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4B3FD4C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Doprinosi za obvezno zdravstveno osiguranje</w:t>
            </w:r>
          </w:p>
        </w:tc>
        <w:tc>
          <w:tcPr>
            <w:tcW w:w="405" w:type="pct"/>
            <w:tcBorders>
              <w:top w:val="nil"/>
              <w:left w:val="nil"/>
              <w:bottom w:val="nil"/>
              <w:right w:val="nil"/>
            </w:tcBorders>
            <w:noWrap/>
            <w:vAlign w:val="bottom"/>
            <w:hideMark/>
          </w:tcPr>
          <w:p w14:paraId="6AD3C4D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5.880,00</w:t>
            </w:r>
          </w:p>
        </w:tc>
        <w:tc>
          <w:tcPr>
            <w:tcW w:w="524" w:type="pct"/>
            <w:tcBorders>
              <w:top w:val="nil"/>
              <w:left w:val="nil"/>
              <w:bottom w:val="nil"/>
              <w:right w:val="nil"/>
            </w:tcBorders>
            <w:noWrap/>
            <w:vAlign w:val="bottom"/>
            <w:hideMark/>
          </w:tcPr>
          <w:p w14:paraId="59335C6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450,00</w:t>
            </w:r>
          </w:p>
        </w:tc>
        <w:tc>
          <w:tcPr>
            <w:tcW w:w="385" w:type="pct"/>
            <w:tcBorders>
              <w:top w:val="nil"/>
              <w:left w:val="nil"/>
              <w:bottom w:val="nil"/>
              <w:right w:val="nil"/>
            </w:tcBorders>
            <w:noWrap/>
            <w:vAlign w:val="bottom"/>
            <w:hideMark/>
          </w:tcPr>
          <w:p w14:paraId="226D7F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7,65</w:t>
            </w:r>
          </w:p>
        </w:tc>
        <w:tc>
          <w:tcPr>
            <w:tcW w:w="405" w:type="pct"/>
            <w:tcBorders>
              <w:top w:val="nil"/>
              <w:left w:val="nil"/>
              <w:bottom w:val="nil"/>
              <w:right w:val="nil"/>
            </w:tcBorders>
            <w:noWrap/>
            <w:vAlign w:val="bottom"/>
            <w:hideMark/>
          </w:tcPr>
          <w:p w14:paraId="5DCF18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6.330,00</w:t>
            </w:r>
          </w:p>
        </w:tc>
      </w:tr>
      <w:tr w:rsidR="00B1050B" w:rsidRPr="00B1050B" w14:paraId="3E606BD1" w14:textId="77777777" w:rsidTr="00B508AA">
        <w:trPr>
          <w:trHeight w:val="255"/>
        </w:trPr>
        <w:tc>
          <w:tcPr>
            <w:tcW w:w="308" w:type="pct"/>
            <w:tcBorders>
              <w:top w:val="nil"/>
              <w:left w:val="nil"/>
              <w:bottom w:val="nil"/>
              <w:right w:val="nil"/>
            </w:tcBorders>
            <w:noWrap/>
            <w:vAlign w:val="bottom"/>
            <w:hideMark/>
          </w:tcPr>
          <w:p w14:paraId="435D7A2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7424AD5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Ostali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3E1AEE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c>
          <w:tcPr>
            <w:tcW w:w="524" w:type="pct"/>
            <w:tcBorders>
              <w:top w:val="nil"/>
              <w:left w:val="nil"/>
              <w:bottom w:val="nil"/>
              <w:right w:val="nil"/>
            </w:tcBorders>
            <w:noWrap/>
            <w:vAlign w:val="bottom"/>
            <w:hideMark/>
          </w:tcPr>
          <w:p w14:paraId="2A2DFD7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4162A9A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112840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700,00</w:t>
            </w:r>
          </w:p>
        </w:tc>
      </w:tr>
      <w:tr w:rsidR="00B1050B" w:rsidRPr="00B1050B" w14:paraId="52296DE0" w14:textId="77777777" w:rsidTr="00B508AA">
        <w:trPr>
          <w:trHeight w:val="255"/>
        </w:trPr>
        <w:tc>
          <w:tcPr>
            <w:tcW w:w="308" w:type="pct"/>
            <w:tcBorders>
              <w:top w:val="nil"/>
              <w:left w:val="nil"/>
              <w:bottom w:val="nil"/>
              <w:right w:val="nil"/>
            </w:tcBorders>
            <w:noWrap/>
            <w:vAlign w:val="bottom"/>
            <w:hideMark/>
          </w:tcPr>
          <w:p w14:paraId="14151842"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31</w:t>
            </w:r>
          </w:p>
        </w:tc>
        <w:tc>
          <w:tcPr>
            <w:tcW w:w="2974" w:type="pct"/>
            <w:tcBorders>
              <w:top w:val="nil"/>
              <w:left w:val="nil"/>
              <w:bottom w:val="nil"/>
              <w:right w:val="nil"/>
            </w:tcBorders>
            <w:noWrap/>
            <w:vAlign w:val="bottom"/>
            <w:hideMark/>
          </w:tcPr>
          <w:p w14:paraId="0850471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Plaće</w:t>
            </w:r>
            <w:proofErr w:type="spellEnd"/>
            <w:r w:rsidRPr="00B1050B">
              <w:rPr>
                <w:rFonts w:ascii="Arial" w:hAnsi="Arial" w:cs="Arial"/>
                <w:sz w:val="14"/>
                <w:szCs w:val="14"/>
                <w:lang w:val="en-US" w:eastAsia="en-US"/>
              </w:rPr>
              <w:t xml:space="preserve"> za </w:t>
            </w:r>
            <w:proofErr w:type="spellStart"/>
            <w:r w:rsidRPr="00B1050B">
              <w:rPr>
                <w:rFonts w:ascii="Arial" w:hAnsi="Arial" w:cs="Arial"/>
                <w:sz w:val="14"/>
                <w:szCs w:val="14"/>
                <w:lang w:val="en-US" w:eastAsia="en-US"/>
              </w:rPr>
              <w:t>zaposlene</w:t>
            </w:r>
            <w:proofErr w:type="spellEnd"/>
          </w:p>
        </w:tc>
        <w:tc>
          <w:tcPr>
            <w:tcW w:w="405" w:type="pct"/>
            <w:tcBorders>
              <w:top w:val="nil"/>
              <w:left w:val="nil"/>
              <w:bottom w:val="nil"/>
              <w:right w:val="nil"/>
            </w:tcBorders>
            <w:noWrap/>
            <w:vAlign w:val="bottom"/>
            <w:hideMark/>
          </w:tcPr>
          <w:p w14:paraId="0AC2F54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35.040,00</w:t>
            </w:r>
          </w:p>
        </w:tc>
        <w:tc>
          <w:tcPr>
            <w:tcW w:w="524" w:type="pct"/>
            <w:tcBorders>
              <w:top w:val="nil"/>
              <w:left w:val="nil"/>
              <w:bottom w:val="nil"/>
              <w:right w:val="nil"/>
            </w:tcBorders>
            <w:noWrap/>
            <w:vAlign w:val="bottom"/>
            <w:hideMark/>
          </w:tcPr>
          <w:p w14:paraId="74493F3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3.000,00</w:t>
            </w:r>
          </w:p>
        </w:tc>
        <w:tc>
          <w:tcPr>
            <w:tcW w:w="385" w:type="pct"/>
            <w:tcBorders>
              <w:top w:val="nil"/>
              <w:left w:val="nil"/>
              <w:bottom w:val="nil"/>
              <w:right w:val="nil"/>
            </w:tcBorders>
            <w:noWrap/>
            <w:vAlign w:val="bottom"/>
            <w:hideMark/>
          </w:tcPr>
          <w:p w14:paraId="390A522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8,56</w:t>
            </w:r>
          </w:p>
        </w:tc>
        <w:tc>
          <w:tcPr>
            <w:tcW w:w="405" w:type="pct"/>
            <w:tcBorders>
              <w:top w:val="nil"/>
              <w:left w:val="nil"/>
              <w:bottom w:val="nil"/>
              <w:right w:val="nil"/>
            </w:tcBorders>
            <w:noWrap/>
            <w:vAlign w:val="bottom"/>
            <w:hideMark/>
          </w:tcPr>
          <w:p w14:paraId="5BFE9F1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38.040,00</w:t>
            </w:r>
          </w:p>
        </w:tc>
      </w:tr>
      <w:tr w:rsidR="00B1050B" w:rsidRPr="00B1050B" w14:paraId="42CB5EFF" w14:textId="77777777" w:rsidTr="00B508AA">
        <w:trPr>
          <w:trHeight w:val="255"/>
        </w:trPr>
        <w:tc>
          <w:tcPr>
            <w:tcW w:w="308" w:type="pct"/>
            <w:tcBorders>
              <w:top w:val="nil"/>
              <w:left w:val="nil"/>
              <w:bottom w:val="nil"/>
              <w:right w:val="nil"/>
            </w:tcBorders>
            <w:noWrap/>
            <w:vAlign w:val="bottom"/>
            <w:hideMark/>
          </w:tcPr>
          <w:p w14:paraId="1A68F947"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82FD689"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Materijalni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6E46130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6.660,00</w:t>
            </w:r>
          </w:p>
        </w:tc>
        <w:tc>
          <w:tcPr>
            <w:tcW w:w="524" w:type="pct"/>
            <w:tcBorders>
              <w:top w:val="nil"/>
              <w:left w:val="nil"/>
              <w:bottom w:val="nil"/>
              <w:right w:val="nil"/>
            </w:tcBorders>
            <w:noWrap/>
            <w:vAlign w:val="bottom"/>
            <w:hideMark/>
          </w:tcPr>
          <w:p w14:paraId="11548B1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225,00</w:t>
            </w:r>
          </w:p>
        </w:tc>
        <w:tc>
          <w:tcPr>
            <w:tcW w:w="385" w:type="pct"/>
            <w:tcBorders>
              <w:top w:val="nil"/>
              <w:left w:val="nil"/>
              <w:bottom w:val="nil"/>
              <w:right w:val="nil"/>
            </w:tcBorders>
            <w:noWrap/>
            <w:vAlign w:val="bottom"/>
            <w:hideMark/>
          </w:tcPr>
          <w:p w14:paraId="73680CE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3,38</w:t>
            </w:r>
          </w:p>
        </w:tc>
        <w:tc>
          <w:tcPr>
            <w:tcW w:w="405" w:type="pct"/>
            <w:tcBorders>
              <w:top w:val="nil"/>
              <w:left w:val="nil"/>
              <w:bottom w:val="nil"/>
              <w:right w:val="nil"/>
            </w:tcBorders>
            <w:noWrap/>
            <w:vAlign w:val="bottom"/>
            <w:hideMark/>
          </w:tcPr>
          <w:p w14:paraId="79C2D75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6.885,00</w:t>
            </w:r>
          </w:p>
        </w:tc>
      </w:tr>
      <w:tr w:rsidR="00B1050B" w:rsidRPr="00B1050B" w14:paraId="4BF88E8C" w14:textId="77777777" w:rsidTr="00B508AA">
        <w:trPr>
          <w:trHeight w:val="255"/>
        </w:trPr>
        <w:tc>
          <w:tcPr>
            <w:tcW w:w="308" w:type="pct"/>
            <w:tcBorders>
              <w:top w:val="nil"/>
              <w:left w:val="nil"/>
              <w:bottom w:val="nil"/>
              <w:right w:val="nil"/>
            </w:tcBorders>
            <w:noWrap/>
            <w:vAlign w:val="bottom"/>
            <w:hideMark/>
          </w:tcPr>
          <w:p w14:paraId="0F08405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A9A26EC"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Materijal i dijelovi za tekuće i investicijsko održavanje</w:t>
            </w:r>
          </w:p>
        </w:tc>
        <w:tc>
          <w:tcPr>
            <w:tcW w:w="405" w:type="pct"/>
            <w:tcBorders>
              <w:top w:val="nil"/>
              <w:left w:val="nil"/>
              <w:bottom w:val="nil"/>
              <w:right w:val="nil"/>
            </w:tcBorders>
            <w:noWrap/>
            <w:vAlign w:val="bottom"/>
            <w:hideMark/>
          </w:tcPr>
          <w:p w14:paraId="16D3FE3C"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c>
          <w:tcPr>
            <w:tcW w:w="524" w:type="pct"/>
            <w:tcBorders>
              <w:top w:val="nil"/>
              <w:left w:val="nil"/>
              <w:bottom w:val="nil"/>
              <w:right w:val="nil"/>
            </w:tcBorders>
            <w:noWrap/>
            <w:vAlign w:val="bottom"/>
            <w:hideMark/>
          </w:tcPr>
          <w:p w14:paraId="5DCCF6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B22EB0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59E7B9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r>
      <w:tr w:rsidR="00B1050B" w:rsidRPr="00B1050B" w14:paraId="2D94B982" w14:textId="77777777" w:rsidTr="00B508AA">
        <w:trPr>
          <w:trHeight w:val="255"/>
        </w:trPr>
        <w:tc>
          <w:tcPr>
            <w:tcW w:w="308" w:type="pct"/>
            <w:tcBorders>
              <w:top w:val="nil"/>
              <w:left w:val="nil"/>
              <w:bottom w:val="nil"/>
              <w:right w:val="nil"/>
            </w:tcBorders>
            <w:noWrap/>
            <w:vAlign w:val="bottom"/>
            <w:hideMark/>
          </w:tcPr>
          <w:p w14:paraId="1981754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67C7478"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Pristojbe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naknade</w:t>
            </w:r>
            <w:proofErr w:type="spellEnd"/>
          </w:p>
        </w:tc>
        <w:tc>
          <w:tcPr>
            <w:tcW w:w="405" w:type="pct"/>
            <w:tcBorders>
              <w:top w:val="nil"/>
              <w:left w:val="nil"/>
              <w:bottom w:val="nil"/>
              <w:right w:val="nil"/>
            </w:tcBorders>
            <w:noWrap/>
            <w:vAlign w:val="bottom"/>
            <w:hideMark/>
          </w:tcPr>
          <w:p w14:paraId="3F8CCD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17A155B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3610ED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D840A8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r>
      <w:tr w:rsidR="00B1050B" w:rsidRPr="00B1050B" w14:paraId="61B79040" w14:textId="77777777" w:rsidTr="00B508AA">
        <w:trPr>
          <w:trHeight w:val="255"/>
        </w:trPr>
        <w:tc>
          <w:tcPr>
            <w:tcW w:w="308" w:type="pct"/>
            <w:tcBorders>
              <w:top w:val="nil"/>
              <w:left w:val="nil"/>
              <w:bottom w:val="nil"/>
              <w:right w:val="nil"/>
            </w:tcBorders>
            <w:noWrap/>
            <w:vAlign w:val="bottom"/>
            <w:hideMark/>
          </w:tcPr>
          <w:p w14:paraId="3D9D693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ADB787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Računalne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p>
        </w:tc>
        <w:tc>
          <w:tcPr>
            <w:tcW w:w="405" w:type="pct"/>
            <w:tcBorders>
              <w:top w:val="nil"/>
              <w:left w:val="nil"/>
              <w:bottom w:val="nil"/>
              <w:right w:val="nil"/>
            </w:tcBorders>
            <w:noWrap/>
            <w:vAlign w:val="bottom"/>
            <w:hideMark/>
          </w:tcPr>
          <w:p w14:paraId="30AA551D"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3.500,00</w:t>
            </w:r>
          </w:p>
        </w:tc>
        <w:tc>
          <w:tcPr>
            <w:tcW w:w="524" w:type="pct"/>
            <w:tcBorders>
              <w:top w:val="nil"/>
              <w:left w:val="nil"/>
              <w:bottom w:val="nil"/>
              <w:right w:val="nil"/>
            </w:tcBorders>
            <w:noWrap/>
            <w:vAlign w:val="bottom"/>
            <w:hideMark/>
          </w:tcPr>
          <w:p w14:paraId="118FFD2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190,00</w:t>
            </w:r>
          </w:p>
        </w:tc>
        <w:tc>
          <w:tcPr>
            <w:tcW w:w="385" w:type="pct"/>
            <w:tcBorders>
              <w:top w:val="nil"/>
              <w:left w:val="nil"/>
              <w:bottom w:val="nil"/>
              <w:right w:val="nil"/>
            </w:tcBorders>
            <w:noWrap/>
            <w:vAlign w:val="bottom"/>
            <w:hideMark/>
          </w:tcPr>
          <w:p w14:paraId="5BEE61F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5,43</w:t>
            </w:r>
          </w:p>
        </w:tc>
        <w:tc>
          <w:tcPr>
            <w:tcW w:w="405" w:type="pct"/>
            <w:tcBorders>
              <w:top w:val="nil"/>
              <w:left w:val="nil"/>
              <w:bottom w:val="nil"/>
              <w:right w:val="nil"/>
            </w:tcBorders>
            <w:noWrap/>
            <w:vAlign w:val="bottom"/>
            <w:hideMark/>
          </w:tcPr>
          <w:p w14:paraId="6330C9B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3.690,00</w:t>
            </w:r>
          </w:p>
        </w:tc>
      </w:tr>
      <w:tr w:rsidR="00B1050B" w:rsidRPr="00B1050B" w14:paraId="798D1A62" w14:textId="77777777" w:rsidTr="00B508AA">
        <w:trPr>
          <w:trHeight w:val="255"/>
        </w:trPr>
        <w:tc>
          <w:tcPr>
            <w:tcW w:w="308" w:type="pct"/>
            <w:tcBorders>
              <w:top w:val="nil"/>
              <w:left w:val="nil"/>
              <w:bottom w:val="nil"/>
              <w:right w:val="nil"/>
            </w:tcBorders>
            <w:noWrap/>
            <w:vAlign w:val="bottom"/>
            <w:hideMark/>
          </w:tcPr>
          <w:p w14:paraId="5A25E37B"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7A94C5A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Sitni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inventar</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auto </w:t>
            </w:r>
            <w:proofErr w:type="spellStart"/>
            <w:r w:rsidRPr="00B1050B">
              <w:rPr>
                <w:rFonts w:ascii="Arial" w:hAnsi="Arial" w:cs="Arial"/>
                <w:sz w:val="14"/>
                <w:szCs w:val="14"/>
                <w:lang w:val="en-US" w:eastAsia="en-US"/>
              </w:rPr>
              <w:t>gume</w:t>
            </w:r>
            <w:proofErr w:type="spellEnd"/>
          </w:p>
        </w:tc>
        <w:tc>
          <w:tcPr>
            <w:tcW w:w="405" w:type="pct"/>
            <w:tcBorders>
              <w:top w:val="nil"/>
              <w:left w:val="nil"/>
              <w:bottom w:val="nil"/>
              <w:right w:val="nil"/>
            </w:tcBorders>
            <w:noWrap/>
            <w:vAlign w:val="bottom"/>
            <w:hideMark/>
          </w:tcPr>
          <w:p w14:paraId="386FFEB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c>
          <w:tcPr>
            <w:tcW w:w="524" w:type="pct"/>
            <w:tcBorders>
              <w:top w:val="nil"/>
              <w:left w:val="nil"/>
              <w:bottom w:val="nil"/>
              <w:right w:val="nil"/>
            </w:tcBorders>
            <w:noWrap/>
            <w:vAlign w:val="bottom"/>
            <w:hideMark/>
          </w:tcPr>
          <w:p w14:paraId="3B8CC61F"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29959D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7018915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w:t>
            </w:r>
          </w:p>
        </w:tc>
      </w:tr>
      <w:tr w:rsidR="00B1050B" w:rsidRPr="00B1050B" w14:paraId="422C0719" w14:textId="77777777" w:rsidTr="00B508AA">
        <w:trPr>
          <w:trHeight w:val="255"/>
        </w:trPr>
        <w:tc>
          <w:tcPr>
            <w:tcW w:w="308" w:type="pct"/>
            <w:tcBorders>
              <w:top w:val="nil"/>
              <w:left w:val="nil"/>
              <w:bottom w:val="nil"/>
              <w:right w:val="nil"/>
            </w:tcBorders>
            <w:noWrap/>
            <w:vAlign w:val="bottom"/>
            <w:hideMark/>
          </w:tcPr>
          <w:p w14:paraId="353A28F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343A12C"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Službena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putovanja</w:t>
            </w:r>
            <w:proofErr w:type="spellEnd"/>
          </w:p>
        </w:tc>
        <w:tc>
          <w:tcPr>
            <w:tcW w:w="405" w:type="pct"/>
            <w:tcBorders>
              <w:top w:val="nil"/>
              <w:left w:val="nil"/>
              <w:bottom w:val="nil"/>
              <w:right w:val="nil"/>
            </w:tcBorders>
            <w:noWrap/>
            <w:vAlign w:val="bottom"/>
            <w:hideMark/>
          </w:tcPr>
          <w:p w14:paraId="248AC2F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w:t>
            </w:r>
          </w:p>
        </w:tc>
        <w:tc>
          <w:tcPr>
            <w:tcW w:w="524" w:type="pct"/>
            <w:tcBorders>
              <w:top w:val="nil"/>
              <w:left w:val="nil"/>
              <w:bottom w:val="nil"/>
              <w:right w:val="nil"/>
            </w:tcBorders>
            <w:noWrap/>
            <w:vAlign w:val="bottom"/>
            <w:hideMark/>
          </w:tcPr>
          <w:p w14:paraId="7A6751F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8C0DD8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9FE771A"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260,00</w:t>
            </w:r>
          </w:p>
        </w:tc>
      </w:tr>
      <w:tr w:rsidR="00B1050B" w:rsidRPr="00B1050B" w14:paraId="52C0BE3E" w14:textId="77777777" w:rsidTr="00B508AA">
        <w:trPr>
          <w:trHeight w:val="255"/>
        </w:trPr>
        <w:tc>
          <w:tcPr>
            <w:tcW w:w="308" w:type="pct"/>
            <w:tcBorders>
              <w:top w:val="nil"/>
              <w:left w:val="nil"/>
              <w:bottom w:val="nil"/>
              <w:right w:val="nil"/>
            </w:tcBorders>
            <w:noWrap/>
            <w:vAlign w:val="bottom"/>
            <w:hideMark/>
          </w:tcPr>
          <w:p w14:paraId="2E191E14"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14A3B07F"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Stručno</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usavršavanje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zaposlenika</w:t>
            </w:r>
            <w:proofErr w:type="spellEnd"/>
          </w:p>
        </w:tc>
        <w:tc>
          <w:tcPr>
            <w:tcW w:w="405" w:type="pct"/>
            <w:tcBorders>
              <w:top w:val="nil"/>
              <w:left w:val="nil"/>
              <w:bottom w:val="nil"/>
              <w:right w:val="nil"/>
            </w:tcBorders>
            <w:noWrap/>
            <w:vAlign w:val="bottom"/>
            <w:hideMark/>
          </w:tcPr>
          <w:p w14:paraId="66B6B9B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c>
          <w:tcPr>
            <w:tcW w:w="524" w:type="pct"/>
            <w:tcBorders>
              <w:top w:val="nil"/>
              <w:left w:val="nil"/>
              <w:bottom w:val="nil"/>
              <w:right w:val="nil"/>
            </w:tcBorders>
            <w:noWrap/>
            <w:vAlign w:val="bottom"/>
            <w:hideMark/>
          </w:tcPr>
          <w:p w14:paraId="0AFEDF6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6ECCF79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84323C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1.000,00</w:t>
            </w:r>
          </w:p>
        </w:tc>
      </w:tr>
      <w:tr w:rsidR="00B1050B" w:rsidRPr="00B1050B" w14:paraId="0FC52FB1" w14:textId="77777777" w:rsidTr="00B508AA">
        <w:trPr>
          <w:trHeight w:val="255"/>
        </w:trPr>
        <w:tc>
          <w:tcPr>
            <w:tcW w:w="308" w:type="pct"/>
            <w:tcBorders>
              <w:top w:val="nil"/>
              <w:left w:val="nil"/>
              <w:bottom w:val="nil"/>
              <w:right w:val="nil"/>
            </w:tcBorders>
            <w:noWrap/>
            <w:vAlign w:val="bottom"/>
            <w:hideMark/>
          </w:tcPr>
          <w:p w14:paraId="474F43C3"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6E7779E"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Uredski materijal i ostali materijalni rashodi</w:t>
            </w:r>
          </w:p>
        </w:tc>
        <w:tc>
          <w:tcPr>
            <w:tcW w:w="405" w:type="pct"/>
            <w:tcBorders>
              <w:top w:val="nil"/>
              <w:left w:val="nil"/>
              <w:bottom w:val="nil"/>
              <w:right w:val="nil"/>
            </w:tcBorders>
            <w:noWrap/>
            <w:vAlign w:val="bottom"/>
            <w:hideMark/>
          </w:tcPr>
          <w:p w14:paraId="38E4B1D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3886EC2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B1E81B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4C63126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r w:rsidR="00B1050B" w:rsidRPr="00B1050B" w14:paraId="51B04CAF" w14:textId="77777777" w:rsidTr="00B508AA">
        <w:trPr>
          <w:trHeight w:val="255"/>
        </w:trPr>
        <w:tc>
          <w:tcPr>
            <w:tcW w:w="308" w:type="pct"/>
            <w:tcBorders>
              <w:top w:val="nil"/>
              <w:left w:val="nil"/>
              <w:bottom w:val="nil"/>
              <w:right w:val="nil"/>
            </w:tcBorders>
            <w:noWrap/>
            <w:vAlign w:val="bottom"/>
            <w:hideMark/>
          </w:tcPr>
          <w:p w14:paraId="1AC356F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52EC2E60"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promidžbe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informiranja</w:t>
            </w:r>
            <w:proofErr w:type="spellEnd"/>
          </w:p>
        </w:tc>
        <w:tc>
          <w:tcPr>
            <w:tcW w:w="405" w:type="pct"/>
            <w:tcBorders>
              <w:top w:val="nil"/>
              <w:left w:val="nil"/>
              <w:bottom w:val="nil"/>
              <w:right w:val="nil"/>
            </w:tcBorders>
            <w:noWrap/>
            <w:vAlign w:val="bottom"/>
            <w:hideMark/>
          </w:tcPr>
          <w:p w14:paraId="49BC014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c>
          <w:tcPr>
            <w:tcW w:w="524" w:type="pct"/>
            <w:tcBorders>
              <w:top w:val="nil"/>
              <w:left w:val="nil"/>
              <w:bottom w:val="nil"/>
              <w:right w:val="nil"/>
            </w:tcBorders>
            <w:noWrap/>
            <w:vAlign w:val="bottom"/>
            <w:hideMark/>
          </w:tcPr>
          <w:p w14:paraId="4C88CF1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77C785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D21B88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r>
      <w:tr w:rsidR="00B1050B" w:rsidRPr="00B1050B" w14:paraId="4BD0D780" w14:textId="77777777" w:rsidTr="00B508AA">
        <w:trPr>
          <w:trHeight w:val="255"/>
        </w:trPr>
        <w:tc>
          <w:tcPr>
            <w:tcW w:w="308" w:type="pct"/>
            <w:tcBorders>
              <w:top w:val="nil"/>
              <w:left w:val="nil"/>
              <w:bottom w:val="nil"/>
              <w:right w:val="nil"/>
            </w:tcBorders>
            <w:noWrap/>
            <w:vAlign w:val="bottom"/>
            <w:hideMark/>
          </w:tcPr>
          <w:p w14:paraId="737AC045"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32</w:t>
            </w:r>
          </w:p>
        </w:tc>
        <w:tc>
          <w:tcPr>
            <w:tcW w:w="2974" w:type="pct"/>
            <w:tcBorders>
              <w:top w:val="nil"/>
              <w:left w:val="nil"/>
              <w:bottom w:val="nil"/>
              <w:right w:val="nil"/>
            </w:tcBorders>
            <w:noWrap/>
            <w:vAlign w:val="bottom"/>
            <w:hideMark/>
          </w:tcPr>
          <w:p w14:paraId="472F0A15"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Usluge telefona, pošte i prijevoza</w:t>
            </w:r>
          </w:p>
        </w:tc>
        <w:tc>
          <w:tcPr>
            <w:tcW w:w="405" w:type="pct"/>
            <w:tcBorders>
              <w:top w:val="nil"/>
              <w:left w:val="nil"/>
              <w:bottom w:val="nil"/>
              <w:right w:val="nil"/>
            </w:tcBorders>
            <w:noWrap/>
            <w:vAlign w:val="bottom"/>
            <w:hideMark/>
          </w:tcPr>
          <w:p w14:paraId="72A29A9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400,00</w:t>
            </w:r>
          </w:p>
        </w:tc>
        <w:tc>
          <w:tcPr>
            <w:tcW w:w="524" w:type="pct"/>
            <w:tcBorders>
              <w:top w:val="nil"/>
              <w:left w:val="nil"/>
              <w:bottom w:val="nil"/>
              <w:right w:val="nil"/>
            </w:tcBorders>
            <w:noWrap/>
            <w:vAlign w:val="bottom"/>
            <w:hideMark/>
          </w:tcPr>
          <w:p w14:paraId="6310D62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35,00</w:t>
            </w:r>
          </w:p>
        </w:tc>
        <w:tc>
          <w:tcPr>
            <w:tcW w:w="385" w:type="pct"/>
            <w:tcBorders>
              <w:top w:val="nil"/>
              <w:left w:val="nil"/>
              <w:bottom w:val="nil"/>
              <w:right w:val="nil"/>
            </w:tcBorders>
            <w:noWrap/>
            <w:vAlign w:val="bottom"/>
            <w:hideMark/>
          </w:tcPr>
          <w:p w14:paraId="17F4DE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8,75</w:t>
            </w:r>
          </w:p>
        </w:tc>
        <w:tc>
          <w:tcPr>
            <w:tcW w:w="405" w:type="pct"/>
            <w:tcBorders>
              <w:top w:val="nil"/>
              <w:left w:val="nil"/>
              <w:bottom w:val="nil"/>
              <w:right w:val="nil"/>
            </w:tcBorders>
            <w:noWrap/>
            <w:vAlign w:val="bottom"/>
            <w:hideMark/>
          </w:tcPr>
          <w:p w14:paraId="28011008"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435,00</w:t>
            </w:r>
          </w:p>
        </w:tc>
      </w:tr>
      <w:tr w:rsidR="00B1050B" w:rsidRPr="00B1050B" w14:paraId="64AE5B58" w14:textId="77777777" w:rsidTr="00B508AA">
        <w:trPr>
          <w:trHeight w:val="255"/>
        </w:trPr>
        <w:tc>
          <w:tcPr>
            <w:tcW w:w="308" w:type="pct"/>
            <w:tcBorders>
              <w:top w:val="nil"/>
              <w:left w:val="nil"/>
              <w:bottom w:val="nil"/>
              <w:right w:val="nil"/>
            </w:tcBorders>
            <w:noWrap/>
            <w:vAlign w:val="bottom"/>
            <w:hideMark/>
          </w:tcPr>
          <w:p w14:paraId="25E8261D"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lastRenderedPageBreak/>
              <w:t>34</w:t>
            </w:r>
          </w:p>
        </w:tc>
        <w:tc>
          <w:tcPr>
            <w:tcW w:w="2974" w:type="pct"/>
            <w:tcBorders>
              <w:top w:val="nil"/>
              <w:left w:val="nil"/>
              <w:bottom w:val="nil"/>
              <w:right w:val="nil"/>
            </w:tcBorders>
            <w:noWrap/>
            <w:vAlign w:val="bottom"/>
            <w:hideMark/>
          </w:tcPr>
          <w:p w14:paraId="560AED7E"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Financijski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rashodi</w:t>
            </w:r>
            <w:proofErr w:type="spellEnd"/>
          </w:p>
        </w:tc>
        <w:tc>
          <w:tcPr>
            <w:tcW w:w="405" w:type="pct"/>
            <w:tcBorders>
              <w:top w:val="nil"/>
              <w:left w:val="nil"/>
              <w:bottom w:val="nil"/>
              <w:right w:val="nil"/>
            </w:tcBorders>
            <w:noWrap/>
            <w:vAlign w:val="bottom"/>
            <w:hideMark/>
          </w:tcPr>
          <w:p w14:paraId="7C45D52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c>
          <w:tcPr>
            <w:tcW w:w="524" w:type="pct"/>
            <w:tcBorders>
              <w:top w:val="nil"/>
              <w:left w:val="nil"/>
              <w:bottom w:val="nil"/>
              <w:right w:val="nil"/>
            </w:tcBorders>
            <w:noWrap/>
            <w:vAlign w:val="bottom"/>
            <w:hideMark/>
          </w:tcPr>
          <w:p w14:paraId="1E0E7BC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CB04A7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2251BF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r>
      <w:tr w:rsidR="00B1050B" w:rsidRPr="00B1050B" w14:paraId="12DCB04A" w14:textId="77777777" w:rsidTr="00B508AA">
        <w:trPr>
          <w:trHeight w:val="255"/>
        </w:trPr>
        <w:tc>
          <w:tcPr>
            <w:tcW w:w="308" w:type="pct"/>
            <w:tcBorders>
              <w:top w:val="nil"/>
              <w:left w:val="nil"/>
              <w:bottom w:val="nil"/>
              <w:right w:val="nil"/>
            </w:tcBorders>
            <w:noWrap/>
            <w:vAlign w:val="bottom"/>
            <w:hideMark/>
          </w:tcPr>
          <w:p w14:paraId="0FF33AE8"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34</w:t>
            </w:r>
          </w:p>
        </w:tc>
        <w:tc>
          <w:tcPr>
            <w:tcW w:w="2974" w:type="pct"/>
            <w:tcBorders>
              <w:top w:val="nil"/>
              <w:left w:val="nil"/>
              <w:bottom w:val="nil"/>
              <w:right w:val="nil"/>
            </w:tcBorders>
            <w:noWrap/>
            <w:vAlign w:val="bottom"/>
            <w:hideMark/>
          </w:tcPr>
          <w:p w14:paraId="01278B0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 xml:space="preserve">Bankarske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usluge</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platnog</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prometa</w:t>
            </w:r>
            <w:proofErr w:type="spellEnd"/>
          </w:p>
        </w:tc>
        <w:tc>
          <w:tcPr>
            <w:tcW w:w="405" w:type="pct"/>
            <w:tcBorders>
              <w:top w:val="nil"/>
              <w:left w:val="nil"/>
              <w:bottom w:val="nil"/>
              <w:right w:val="nil"/>
            </w:tcBorders>
            <w:noWrap/>
            <w:vAlign w:val="bottom"/>
            <w:hideMark/>
          </w:tcPr>
          <w:p w14:paraId="650D86F3"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c>
          <w:tcPr>
            <w:tcW w:w="524" w:type="pct"/>
            <w:tcBorders>
              <w:top w:val="nil"/>
              <w:left w:val="nil"/>
              <w:bottom w:val="nil"/>
              <w:right w:val="nil"/>
            </w:tcBorders>
            <w:noWrap/>
            <w:vAlign w:val="bottom"/>
            <w:hideMark/>
          </w:tcPr>
          <w:p w14:paraId="52FEF856"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1A89DB4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35AEED9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250,00</w:t>
            </w:r>
          </w:p>
        </w:tc>
      </w:tr>
      <w:tr w:rsidR="00B1050B" w:rsidRPr="00B1050B" w14:paraId="3EDA2364" w14:textId="77777777" w:rsidTr="00B508AA">
        <w:trPr>
          <w:trHeight w:val="255"/>
        </w:trPr>
        <w:tc>
          <w:tcPr>
            <w:tcW w:w="308" w:type="pct"/>
            <w:tcBorders>
              <w:top w:val="nil"/>
              <w:left w:val="nil"/>
              <w:bottom w:val="nil"/>
              <w:right w:val="nil"/>
            </w:tcBorders>
            <w:noWrap/>
            <w:vAlign w:val="bottom"/>
            <w:hideMark/>
          </w:tcPr>
          <w:p w14:paraId="3763CDD7" w14:textId="77777777" w:rsidR="00B1050B" w:rsidRPr="00B1050B" w:rsidRDefault="00B1050B" w:rsidP="00B1050B">
            <w:pPr>
              <w:rPr>
                <w:rFonts w:ascii="Arial" w:hAnsi="Arial" w:cs="Arial"/>
                <w:b/>
                <w:bCs/>
                <w:sz w:val="14"/>
                <w:szCs w:val="14"/>
                <w:lang w:val="en-US" w:eastAsia="en-US"/>
              </w:rPr>
            </w:pPr>
            <w:r w:rsidRPr="00B1050B">
              <w:rPr>
                <w:rFonts w:ascii="Arial" w:hAnsi="Arial" w:cs="Arial"/>
                <w:b/>
                <w:bCs/>
                <w:sz w:val="14"/>
                <w:szCs w:val="14"/>
                <w:lang w:val="en-US" w:eastAsia="en-US"/>
              </w:rPr>
              <w:t>4</w:t>
            </w:r>
          </w:p>
        </w:tc>
        <w:tc>
          <w:tcPr>
            <w:tcW w:w="2974" w:type="pct"/>
            <w:tcBorders>
              <w:top w:val="nil"/>
              <w:left w:val="nil"/>
              <w:bottom w:val="nil"/>
              <w:right w:val="nil"/>
            </w:tcBorders>
            <w:noWrap/>
            <w:vAlign w:val="bottom"/>
            <w:hideMark/>
          </w:tcPr>
          <w:p w14:paraId="0ADC8B79" w14:textId="77777777" w:rsidR="00B1050B" w:rsidRPr="00B1050B" w:rsidRDefault="00B1050B" w:rsidP="00B1050B">
            <w:pPr>
              <w:rPr>
                <w:rFonts w:ascii="Arial" w:hAnsi="Arial" w:cs="Arial"/>
                <w:b/>
                <w:bCs/>
                <w:sz w:val="14"/>
                <w:szCs w:val="14"/>
                <w:lang w:val="en-US" w:eastAsia="en-US"/>
              </w:rPr>
            </w:pPr>
            <w:proofErr w:type="spellStart"/>
            <w:r w:rsidRPr="00B1050B">
              <w:rPr>
                <w:rFonts w:ascii="Arial" w:hAnsi="Arial" w:cs="Arial"/>
                <w:b/>
                <w:bCs/>
                <w:sz w:val="14"/>
                <w:szCs w:val="14"/>
                <w:lang w:val="en-US" w:eastAsia="en-US"/>
              </w:rPr>
              <w:t>Rashodi</w:t>
            </w:r>
            <w:proofErr w:type="spellEnd"/>
            <w:r w:rsidRPr="00B1050B">
              <w:rPr>
                <w:rFonts w:ascii="Arial" w:hAnsi="Arial" w:cs="Arial"/>
                <w:b/>
                <w:bCs/>
                <w:sz w:val="14"/>
                <w:szCs w:val="14"/>
                <w:lang w:val="en-US" w:eastAsia="en-US"/>
              </w:rPr>
              <w:t xml:space="preserve"> za </w:t>
            </w:r>
            <w:proofErr w:type="spellStart"/>
            <w:r w:rsidRPr="00B1050B">
              <w:rPr>
                <w:rFonts w:ascii="Arial" w:hAnsi="Arial" w:cs="Arial"/>
                <w:b/>
                <w:bCs/>
                <w:sz w:val="14"/>
                <w:szCs w:val="14"/>
                <w:lang w:val="en-US" w:eastAsia="en-US"/>
              </w:rPr>
              <w:t>nabavu</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nefinancijske</w:t>
            </w:r>
            <w:proofErr w:type="spellEnd"/>
            <w:r w:rsidRPr="00B1050B">
              <w:rPr>
                <w:rFonts w:ascii="Arial" w:hAnsi="Arial" w:cs="Arial"/>
                <w:b/>
                <w:bCs/>
                <w:sz w:val="14"/>
                <w:szCs w:val="14"/>
                <w:lang w:val="en-US" w:eastAsia="en-US"/>
              </w:rPr>
              <w:t xml:space="preserve"> </w:t>
            </w:r>
            <w:proofErr w:type="spellStart"/>
            <w:r w:rsidRPr="00B1050B">
              <w:rPr>
                <w:rFonts w:ascii="Arial" w:hAnsi="Arial" w:cs="Arial"/>
                <w:b/>
                <w:bCs/>
                <w:sz w:val="14"/>
                <w:szCs w:val="14"/>
                <w:lang w:val="en-US" w:eastAsia="en-US"/>
              </w:rPr>
              <w:t>imovine</w:t>
            </w:r>
            <w:proofErr w:type="spellEnd"/>
          </w:p>
        </w:tc>
        <w:tc>
          <w:tcPr>
            <w:tcW w:w="405" w:type="pct"/>
            <w:tcBorders>
              <w:top w:val="nil"/>
              <w:left w:val="nil"/>
              <w:bottom w:val="nil"/>
              <w:right w:val="nil"/>
            </w:tcBorders>
            <w:noWrap/>
            <w:vAlign w:val="bottom"/>
            <w:hideMark/>
          </w:tcPr>
          <w:p w14:paraId="49DF56A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1.470,00</w:t>
            </w:r>
          </w:p>
        </w:tc>
        <w:tc>
          <w:tcPr>
            <w:tcW w:w="524" w:type="pct"/>
            <w:tcBorders>
              <w:top w:val="nil"/>
              <w:left w:val="nil"/>
              <w:bottom w:val="nil"/>
              <w:right w:val="nil"/>
            </w:tcBorders>
            <w:noWrap/>
            <w:vAlign w:val="bottom"/>
            <w:hideMark/>
          </w:tcPr>
          <w:p w14:paraId="180D341E"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385" w:type="pct"/>
            <w:tcBorders>
              <w:top w:val="nil"/>
              <w:left w:val="nil"/>
              <w:bottom w:val="nil"/>
              <w:right w:val="nil"/>
            </w:tcBorders>
            <w:noWrap/>
            <w:vAlign w:val="bottom"/>
            <w:hideMark/>
          </w:tcPr>
          <w:p w14:paraId="4D9533BF"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0,00</w:t>
            </w:r>
          </w:p>
        </w:tc>
        <w:tc>
          <w:tcPr>
            <w:tcW w:w="405" w:type="pct"/>
            <w:tcBorders>
              <w:top w:val="nil"/>
              <w:left w:val="nil"/>
              <w:bottom w:val="nil"/>
              <w:right w:val="nil"/>
            </w:tcBorders>
            <w:noWrap/>
            <w:vAlign w:val="bottom"/>
            <w:hideMark/>
          </w:tcPr>
          <w:p w14:paraId="6FEEFFD9" w14:textId="77777777" w:rsidR="00B1050B" w:rsidRPr="00B1050B" w:rsidRDefault="00B1050B" w:rsidP="00B1050B">
            <w:pPr>
              <w:jc w:val="right"/>
              <w:rPr>
                <w:rFonts w:ascii="Arial" w:hAnsi="Arial" w:cs="Arial"/>
                <w:b/>
                <w:bCs/>
                <w:sz w:val="14"/>
                <w:szCs w:val="14"/>
                <w:lang w:val="en-US" w:eastAsia="en-US"/>
              </w:rPr>
            </w:pPr>
            <w:r w:rsidRPr="00B1050B">
              <w:rPr>
                <w:rFonts w:ascii="Arial" w:hAnsi="Arial" w:cs="Arial"/>
                <w:b/>
                <w:bCs/>
                <w:sz w:val="14"/>
                <w:szCs w:val="14"/>
                <w:lang w:val="en-US" w:eastAsia="en-US"/>
              </w:rPr>
              <w:t>1.470,00</w:t>
            </w:r>
          </w:p>
        </w:tc>
      </w:tr>
      <w:tr w:rsidR="00B1050B" w:rsidRPr="00B1050B" w14:paraId="16FBFBF1" w14:textId="77777777" w:rsidTr="00B508AA">
        <w:trPr>
          <w:trHeight w:val="255"/>
        </w:trPr>
        <w:tc>
          <w:tcPr>
            <w:tcW w:w="308" w:type="pct"/>
            <w:tcBorders>
              <w:top w:val="nil"/>
              <w:left w:val="nil"/>
              <w:bottom w:val="nil"/>
              <w:right w:val="nil"/>
            </w:tcBorders>
            <w:noWrap/>
            <w:vAlign w:val="bottom"/>
            <w:hideMark/>
          </w:tcPr>
          <w:p w14:paraId="518C7B09"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558DB98" w14:textId="77777777" w:rsidR="00B1050B" w:rsidRPr="00B1050B" w:rsidRDefault="00B1050B" w:rsidP="00B1050B">
            <w:pPr>
              <w:rPr>
                <w:rFonts w:ascii="Arial" w:hAnsi="Arial" w:cs="Arial"/>
                <w:sz w:val="14"/>
                <w:szCs w:val="14"/>
                <w:lang w:val="pl-PL" w:eastAsia="en-US"/>
              </w:rPr>
            </w:pPr>
            <w:r w:rsidRPr="00B1050B">
              <w:rPr>
                <w:rFonts w:ascii="Arial" w:hAnsi="Arial" w:cs="Arial"/>
                <w:sz w:val="14"/>
                <w:szCs w:val="14"/>
                <w:lang w:val="pl-PL" w:eastAsia="en-US"/>
              </w:rPr>
              <w:t>Rashodi za nabavu proizvedene dugotrajne imovine</w:t>
            </w:r>
          </w:p>
        </w:tc>
        <w:tc>
          <w:tcPr>
            <w:tcW w:w="405" w:type="pct"/>
            <w:tcBorders>
              <w:top w:val="nil"/>
              <w:left w:val="nil"/>
              <w:bottom w:val="nil"/>
              <w:right w:val="nil"/>
            </w:tcBorders>
            <w:noWrap/>
            <w:vAlign w:val="bottom"/>
            <w:hideMark/>
          </w:tcPr>
          <w:p w14:paraId="0CED091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1.470,00</w:t>
            </w:r>
          </w:p>
        </w:tc>
        <w:tc>
          <w:tcPr>
            <w:tcW w:w="524" w:type="pct"/>
            <w:tcBorders>
              <w:top w:val="nil"/>
              <w:left w:val="nil"/>
              <w:bottom w:val="nil"/>
              <w:right w:val="nil"/>
            </w:tcBorders>
            <w:noWrap/>
            <w:vAlign w:val="bottom"/>
            <w:hideMark/>
          </w:tcPr>
          <w:p w14:paraId="7C82C45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3FB44482"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01B4FA89"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1.470,00</w:t>
            </w:r>
          </w:p>
        </w:tc>
      </w:tr>
      <w:tr w:rsidR="00B1050B" w:rsidRPr="00B1050B" w14:paraId="52B0E79D" w14:textId="77777777" w:rsidTr="00B508AA">
        <w:trPr>
          <w:trHeight w:val="255"/>
        </w:trPr>
        <w:tc>
          <w:tcPr>
            <w:tcW w:w="308" w:type="pct"/>
            <w:tcBorders>
              <w:top w:val="nil"/>
              <w:left w:val="nil"/>
              <w:bottom w:val="nil"/>
              <w:right w:val="nil"/>
            </w:tcBorders>
            <w:noWrap/>
            <w:vAlign w:val="bottom"/>
            <w:hideMark/>
          </w:tcPr>
          <w:p w14:paraId="5BFCF96F"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12FA009A"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Komunikacijska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p>
        </w:tc>
        <w:tc>
          <w:tcPr>
            <w:tcW w:w="405" w:type="pct"/>
            <w:tcBorders>
              <w:top w:val="nil"/>
              <w:left w:val="nil"/>
              <w:bottom w:val="nil"/>
              <w:right w:val="nil"/>
            </w:tcBorders>
            <w:noWrap/>
            <w:vAlign w:val="bottom"/>
            <w:hideMark/>
          </w:tcPr>
          <w:p w14:paraId="1BF5CF4B"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970,00</w:t>
            </w:r>
          </w:p>
        </w:tc>
        <w:tc>
          <w:tcPr>
            <w:tcW w:w="524" w:type="pct"/>
            <w:tcBorders>
              <w:top w:val="nil"/>
              <w:left w:val="nil"/>
              <w:bottom w:val="nil"/>
              <w:right w:val="nil"/>
            </w:tcBorders>
            <w:noWrap/>
            <w:vAlign w:val="bottom"/>
            <w:hideMark/>
          </w:tcPr>
          <w:p w14:paraId="401E1E54"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5E7E4B3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2E176600"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970,00</w:t>
            </w:r>
          </w:p>
        </w:tc>
      </w:tr>
      <w:tr w:rsidR="00B1050B" w:rsidRPr="00B1050B" w14:paraId="334F8446" w14:textId="77777777" w:rsidTr="00B508AA">
        <w:trPr>
          <w:trHeight w:val="255"/>
        </w:trPr>
        <w:tc>
          <w:tcPr>
            <w:tcW w:w="308" w:type="pct"/>
            <w:tcBorders>
              <w:top w:val="nil"/>
              <w:left w:val="nil"/>
              <w:bottom w:val="nil"/>
              <w:right w:val="nil"/>
            </w:tcBorders>
            <w:noWrap/>
            <w:vAlign w:val="bottom"/>
            <w:hideMark/>
          </w:tcPr>
          <w:p w14:paraId="67B2552A" w14:textId="77777777" w:rsidR="00B1050B" w:rsidRPr="00B1050B" w:rsidRDefault="00B1050B" w:rsidP="00B1050B">
            <w:pPr>
              <w:rPr>
                <w:rFonts w:ascii="Arial" w:hAnsi="Arial" w:cs="Arial"/>
                <w:sz w:val="14"/>
                <w:szCs w:val="14"/>
                <w:lang w:val="en-US" w:eastAsia="en-US"/>
              </w:rPr>
            </w:pPr>
            <w:r w:rsidRPr="00B1050B">
              <w:rPr>
                <w:rFonts w:ascii="Arial" w:hAnsi="Arial" w:cs="Arial"/>
                <w:sz w:val="14"/>
                <w:szCs w:val="14"/>
                <w:lang w:val="en-US" w:eastAsia="en-US"/>
              </w:rPr>
              <w:t>42</w:t>
            </w:r>
          </w:p>
        </w:tc>
        <w:tc>
          <w:tcPr>
            <w:tcW w:w="2974" w:type="pct"/>
            <w:tcBorders>
              <w:top w:val="nil"/>
              <w:left w:val="nil"/>
              <w:bottom w:val="nil"/>
              <w:right w:val="nil"/>
            </w:tcBorders>
            <w:noWrap/>
            <w:vAlign w:val="bottom"/>
            <w:hideMark/>
          </w:tcPr>
          <w:p w14:paraId="3F7A1203" w14:textId="77777777" w:rsidR="00B1050B" w:rsidRPr="00B1050B" w:rsidRDefault="00B1050B" w:rsidP="00B1050B">
            <w:pPr>
              <w:rPr>
                <w:rFonts w:ascii="Arial" w:hAnsi="Arial" w:cs="Arial"/>
                <w:sz w:val="14"/>
                <w:szCs w:val="14"/>
                <w:lang w:val="en-US" w:eastAsia="en-US"/>
              </w:rPr>
            </w:pPr>
            <w:proofErr w:type="spellStart"/>
            <w:r w:rsidRPr="00B1050B">
              <w:rPr>
                <w:rFonts w:ascii="Arial" w:hAnsi="Arial" w:cs="Arial"/>
                <w:sz w:val="14"/>
                <w:szCs w:val="14"/>
                <w:lang w:val="en-US" w:eastAsia="en-US"/>
              </w:rPr>
              <w:t>Uredska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oprema</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i</w:t>
            </w:r>
            <w:proofErr w:type="spellEnd"/>
            <w:r w:rsidRPr="00B1050B">
              <w:rPr>
                <w:rFonts w:ascii="Arial" w:hAnsi="Arial" w:cs="Arial"/>
                <w:sz w:val="14"/>
                <w:szCs w:val="14"/>
                <w:lang w:val="en-US" w:eastAsia="en-US"/>
              </w:rPr>
              <w:t xml:space="preserve"> </w:t>
            </w:r>
            <w:proofErr w:type="spellStart"/>
            <w:r w:rsidRPr="00B1050B">
              <w:rPr>
                <w:rFonts w:ascii="Arial" w:hAnsi="Arial" w:cs="Arial"/>
                <w:sz w:val="14"/>
                <w:szCs w:val="14"/>
                <w:lang w:val="en-US" w:eastAsia="en-US"/>
              </w:rPr>
              <w:t>namještaj</w:t>
            </w:r>
            <w:proofErr w:type="spellEnd"/>
          </w:p>
        </w:tc>
        <w:tc>
          <w:tcPr>
            <w:tcW w:w="405" w:type="pct"/>
            <w:tcBorders>
              <w:top w:val="nil"/>
              <w:left w:val="nil"/>
              <w:bottom w:val="nil"/>
              <w:right w:val="nil"/>
            </w:tcBorders>
            <w:noWrap/>
            <w:vAlign w:val="bottom"/>
            <w:hideMark/>
          </w:tcPr>
          <w:p w14:paraId="4911CA31"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c>
          <w:tcPr>
            <w:tcW w:w="524" w:type="pct"/>
            <w:tcBorders>
              <w:top w:val="nil"/>
              <w:left w:val="nil"/>
              <w:bottom w:val="nil"/>
              <w:right w:val="nil"/>
            </w:tcBorders>
            <w:noWrap/>
            <w:vAlign w:val="bottom"/>
            <w:hideMark/>
          </w:tcPr>
          <w:p w14:paraId="4A86901E"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385" w:type="pct"/>
            <w:tcBorders>
              <w:top w:val="nil"/>
              <w:left w:val="nil"/>
              <w:bottom w:val="nil"/>
              <w:right w:val="nil"/>
            </w:tcBorders>
            <w:noWrap/>
            <w:vAlign w:val="bottom"/>
            <w:hideMark/>
          </w:tcPr>
          <w:p w14:paraId="2753B255"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0,00</w:t>
            </w:r>
          </w:p>
        </w:tc>
        <w:tc>
          <w:tcPr>
            <w:tcW w:w="405" w:type="pct"/>
            <w:tcBorders>
              <w:top w:val="nil"/>
              <w:left w:val="nil"/>
              <w:bottom w:val="nil"/>
              <w:right w:val="nil"/>
            </w:tcBorders>
            <w:noWrap/>
            <w:vAlign w:val="bottom"/>
            <w:hideMark/>
          </w:tcPr>
          <w:p w14:paraId="50ED1BC7" w14:textId="77777777" w:rsidR="00B1050B" w:rsidRPr="00B1050B" w:rsidRDefault="00B1050B" w:rsidP="00B1050B">
            <w:pPr>
              <w:jc w:val="right"/>
              <w:rPr>
                <w:rFonts w:ascii="Arial" w:hAnsi="Arial" w:cs="Arial"/>
                <w:sz w:val="14"/>
                <w:szCs w:val="14"/>
                <w:lang w:val="en-US" w:eastAsia="en-US"/>
              </w:rPr>
            </w:pPr>
            <w:r w:rsidRPr="00B1050B">
              <w:rPr>
                <w:rFonts w:ascii="Arial" w:hAnsi="Arial" w:cs="Arial"/>
                <w:sz w:val="14"/>
                <w:szCs w:val="14"/>
                <w:lang w:val="en-US" w:eastAsia="en-US"/>
              </w:rPr>
              <w:t>500,00</w:t>
            </w:r>
          </w:p>
        </w:tc>
      </w:tr>
    </w:tbl>
    <w:p w14:paraId="0C924940" w14:textId="77777777" w:rsidR="00B1050B" w:rsidRPr="00B1050B" w:rsidRDefault="00B1050B" w:rsidP="00B1050B">
      <w:pPr>
        <w:rPr>
          <w:rFonts w:ascii="Arial" w:hAnsi="Arial" w:cs="Arial"/>
          <w:sz w:val="18"/>
          <w:szCs w:val="18"/>
          <w:lang w:eastAsia="hr-HR"/>
        </w:rPr>
      </w:pPr>
    </w:p>
    <w:p w14:paraId="6310CB3A" w14:textId="77777777" w:rsidR="00B1050B" w:rsidRPr="00B1050B" w:rsidRDefault="00B1050B" w:rsidP="00B1050B">
      <w:pPr>
        <w:rPr>
          <w:rFonts w:ascii="Arial" w:hAnsi="Arial" w:cs="Arial"/>
          <w:sz w:val="18"/>
          <w:szCs w:val="18"/>
          <w:lang w:eastAsia="hr-HR"/>
        </w:rPr>
      </w:pPr>
    </w:p>
    <w:p w14:paraId="16516C01" w14:textId="77777777" w:rsidR="00B1050B" w:rsidRPr="00B1050B" w:rsidRDefault="00B1050B" w:rsidP="00B1050B">
      <w:pPr>
        <w:rPr>
          <w:sz w:val="20"/>
          <w:szCs w:val="20"/>
          <w:lang w:eastAsia="hr-HR"/>
        </w:rPr>
      </w:pPr>
      <w:r w:rsidRPr="00B1050B">
        <w:rPr>
          <w:sz w:val="20"/>
          <w:szCs w:val="20"/>
          <w:lang w:eastAsia="hr-HR"/>
        </w:rPr>
        <w:t>“</w:t>
      </w:r>
    </w:p>
    <w:p w14:paraId="4CA92679" w14:textId="77777777" w:rsidR="00B1050B" w:rsidRPr="00B1050B" w:rsidRDefault="00B1050B" w:rsidP="00B1050B">
      <w:pPr>
        <w:rPr>
          <w:sz w:val="20"/>
          <w:szCs w:val="20"/>
          <w:lang w:eastAsia="hr-HR"/>
        </w:rPr>
      </w:pPr>
    </w:p>
    <w:p w14:paraId="1035CE12" w14:textId="77777777" w:rsidR="00B1050B" w:rsidRPr="00B1050B" w:rsidRDefault="00B1050B" w:rsidP="00B1050B">
      <w:pPr>
        <w:rPr>
          <w:sz w:val="20"/>
          <w:szCs w:val="20"/>
          <w:lang w:eastAsia="hr-HR"/>
        </w:rPr>
      </w:pPr>
    </w:p>
    <w:p w14:paraId="7B2F4168" w14:textId="77777777" w:rsidR="00B1050B" w:rsidRPr="00B1050B" w:rsidRDefault="00B1050B" w:rsidP="00B1050B">
      <w:pPr>
        <w:rPr>
          <w:rFonts w:ascii="Arial" w:eastAsia="Arimo" w:hAnsi="Arial" w:cs="Arial"/>
          <w:b/>
          <w:color w:val="000000"/>
          <w:lang w:eastAsia="hr-HR"/>
        </w:rPr>
      </w:pPr>
    </w:p>
    <w:p w14:paraId="5EED2DD0" w14:textId="77777777" w:rsidR="00B1050B" w:rsidRPr="00B1050B" w:rsidRDefault="00B1050B" w:rsidP="00B1050B">
      <w:pPr>
        <w:jc w:val="center"/>
        <w:rPr>
          <w:rFonts w:ascii="Arial" w:eastAsia="Arimo" w:hAnsi="Arial" w:cs="Arial"/>
          <w:b/>
          <w:color w:val="000000"/>
          <w:lang w:eastAsia="hr-HR"/>
        </w:rPr>
      </w:pPr>
      <w:r w:rsidRPr="00B1050B">
        <w:rPr>
          <w:rFonts w:ascii="Arial" w:eastAsia="Arimo" w:hAnsi="Arial" w:cs="Arial"/>
          <w:b/>
          <w:color w:val="000000"/>
          <w:lang w:eastAsia="hr-HR"/>
        </w:rPr>
        <w:t>Članak 2.</w:t>
      </w:r>
    </w:p>
    <w:p w14:paraId="4C03684B" w14:textId="77777777" w:rsidR="00B1050B" w:rsidRPr="00B1050B" w:rsidRDefault="00B1050B" w:rsidP="00B1050B">
      <w:pPr>
        <w:jc w:val="center"/>
        <w:rPr>
          <w:rFonts w:ascii="Arial" w:eastAsia="Arimo" w:hAnsi="Arial" w:cs="Arial"/>
          <w:b/>
          <w:color w:val="000000"/>
          <w:lang w:eastAsia="hr-HR"/>
        </w:rPr>
      </w:pPr>
    </w:p>
    <w:p w14:paraId="39C4D605" w14:textId="77777777" w:rsidR="00B1050B" w:rsidRPr="00B1050B" w:rsidRDefault="00B1050B" w:rsidP="00B1050B">
      <w:pPr>
        <w:ind w:left="720"/>
        <w:rPr>
          <w:rFonts w:ascii="Arial" w:eastAsia="Arimo" w:hAnsi="Arial" w:cs="Arial"/>
          <w:color w:val="000000"/>
          <w:sz w:val="22"/>
          <w:szCs w:val="22"/>
          <w:lang w:eastAsia="hr-HR"/>
        </w:rPr>
      </w:pPr>
      <w:r w:rsidRPr="00B1050B">
        <w:rPr>
          <w:rFonts w:ascii="Arial" w:eastAsia="Arimo" w:hAnsi="Arial" w:cs="Arial"/>
          <w:color w:val="000000"/>
          <w:sz w:val="22"/>
          <w:szCs w:val="22"/>
          <w:lang w:eastAsia="hr-HR"/>
        </w:rPr>
        <w:t>Ove Izmjene i dopune Proračuna Općine Gračac za 2025. godinu stupaju na snagu dan nakon objave u „Službenom glasniku Općine Gračac“.</w:t>
      </w:r>
    </w:p>
    <w:p w14:paraId="4F535050" w14:textId="77777777" w:rsidR="00B1050B" w:rsidRPr="00B1050B" w:rsidRDefault="00B1050B" w:rsidP="00B1050B">
      <w:pPr>
        <w:rPr>
          <w:rFonts w:ascii="Arial" w:eastAsia="Arimo" w:hAnsi="Arial" w:cs="Arial"/>
          <w:color w:val="000000"/>
          <w:lang w:eastAsia="hr-HR"/>
        </w:rPr>
      </w:pPr>
    </w:p>
    <w:p w14:paraId="4A3CE660" w14:textId="77777777" w:rsidR="00B1050B" w:rsidRPr="00B1050B" w:rsidRDefault="00B1050B" w:rsidP="00B1050B">
      <w:pPr>
        <w:rPr>
          <w:rFonts w:ascii="Arial" w:eastAsia="Arimo" w:hAnsi="Arial" w:cs="Arial"/>
          <w:color w:val="000000"/>
          <w:lang w:eastAsia="hr-HR"/>
        </w:rPr>
      </w:pPr>
    </w:p>
    <w:p w14:paraId="1D5EDE7F" w14:textId="77777777" w:rsidR="00B1050B" w:rsidRPr="00B1050B" w:rsidRDefault="00B1050B" w:rsidP="00B1050B">
      <w:pPr>
        <w:ind w:left="7200" w:firstLine="720"/>
        <w:jc w:val="right"/>
        <w:rPr>
          <w:rFonts w:ascii="Arial" w:eastAsia="Calibri" w:hAnsi="Arial" w:cs="Arial"/>
          <w:b/>
          <w:kern w:val="2"/>
          <w:sz w:val="22"/>
          <w:szCs w:val="22"/>
          <w:lang w:val="pl-PL" w:eastAsia="en-US"/>
          <w14:ligatures w14:val="standardContextual"/>
        </w:rPr>
      </w:pPr>
      <w:r w:rsidRPr="00B1050B">
        <w:rPr>
          <w:rFonts w:ascii="Arial" w:eastAsia="Calibri" w:hAnsi="Arial" w:cs="Arial"/>
          <w:b/>
          <w:kern w:val="2"/>
          <w:sz w:val="22"/>
          <w:szCs w:val="22"/>
          <w:lang w:val="pl-PL" w:eastAsia="en-US"/>
          <w14:ligatures w14:val="standardContextual"/>
        </w:rPr>
        <w:t>PREDSJEDNICA</w:t>
      </w:r>
    </w:p>
    <w:p w14:paraId="5B8A7E02" w14:textId="77777777" w:rsidR="00B1050B" w:rsidRPr="00B1050B" w:rsidRDefault="00B1050B" w:rsidP="00B1050B">
      <w:pPr>
        <w:spacing w:after="160" w:line="259" w:lineRule="auto"/>
        <w:ind w:left="7920" w:firstLine="720"/>
        <w:jc w:val="right"/>
        <w:rPr>
          <w:rFonts w:ascii="Arial" w:eastAsia="Calibri" w:hAnsi="Arial" w:cs="Arial"/>
          <w:b/>
          <w:kern w:val="2"/>
          <w:sz w:val="22"/>
          <w:szCs w:val="22"/>
          <w:lang w:val="pl-PL" w:eastAsia="en-US"/>
          <w14:ligatures w14:val="standardContextual"/>
        </w:rPr>
      </w:pPr>
      <w:r w:rsidRPr="00B1050B">
        <w:rPr>
          <w:rFonts w:ascii="Arial" w:eastAsia="Calibri" w:hAnsi="Arial" w:cs="Arial"/>
          <w:b/>
          <w:kern w:val="2"/>
          <w:sz w:val="22"/>
          <w:szCs w:val="22"/>
          <w:lang w:val="pl-PL" w:eastAsia="en-US"/>
          <w14:ligatures w14:val="standardContextual"/>
        </w:rPr>
        <w:t>Dajana Šušnja Jasenko</w:t>
      </w:r>
    </w:p>
    <w:p w14:paraId="6B1104B1" w14:textId="77777777" w:rsidR="00B1050B" w:rsidRPr="00B1050B" w:rsidRDefault="00B1050B" w:rsidP="00B1050B">
      <w:pPr>
        <w:spacing w:after="160" w:line="259" w:lineRule="auto"/>
        <w:ind w:left="7920" w:firstLine="720"/>
        <w:jc w:val="right"/>
        <w:rPr>
          <w:rFonts w:ascii="Arial" w:eastAsia="Calibri" w:hAnsi="Arial" w:cs="Arial"/>
          <w:b/>
          <w:kern w:val="2"/>
          <w:sz w:val="22"/>
          <w:szCs w:val="22"/>
          <w:lang w:val="pl-PL" w:eastAsia="en-US"/>
          <w14:ligatures w14:val="standardContextual"/>
        </w:rPr>
      </w:pPr>
    </w:p>
    <w:p w14:paraId="06EDDEB5" w14:textId="77777777" w:rsidR="00B1050B" w:rsidRPr="00B1050B" w:rsidRDefault="00B1050B" w:rsidP="00B1050B">
      <w:pPr>
        <w:spacing w:after="160" w:line="259" w:lineRule="auto"/>
        <w:ind w:left="7920" w:firstLine="720"/>
        <w:jc w:val="right"/>
        <w:rPr>
          <w:rFonts w:ascii="Arial" w:eastAsia="Calibri" w:hAnsi="Arial" w:cs="Arial"/>
          <w:b/>
          <w:kern w:val="2"/>
          <w:sz w:val="22"/>
          <w:szCs w:val="22"/>
          <w:lang w:val="pl-PL" w:eastAsia="en-US"/>
          <w14:ligatures w14:val="standardContextual"/>
        </w:rPr>
      </w:pPr>
    </w:p>
    <w:p w14:paraId="6E858883" w14:textId="77777777" w:rsidR="00B1050B" w:rsidRPr="00B1050B" w:rsidRDefault="00B1050B" w:rsidP="00B1050B">
      <w:pPr>
        <w:jc w:val="center"/>
        <w:rPr>
          <w:rFonts w:ascii="Cambria" w:eastAsiaTheme="minorHAnsi" w:hAnsi="Cambria" w:cstheme="minorBidi"/>
          <w:b/>
          <w:kern w:val="2"/>
          <w:sz w:val="20"/>
          <w:szCs w:val="20"/>
          <w:lang w:val="pl-PL" w:eastAsia="en-US"/>
          <w14:ligatures w14:val="standardContextual"/>
        </w:rPr>
      </w:pPr>
      <w:r w:rsidRPr="00B1050B">
        <w:rPr>
          <w:rFonts w:ascii="Cambria" w:eastAsiaTheme="minorHAnsi" w:hAnsi="Cambria" w:cstheme="minorBidi"/>
          <w:b/>
          <w:kern w:val="2"/>
          <w:sz w:val="20"/>
          <w:szCs w:val="20"/>
          <w:lang w:val="pl-PL" w:eastAsia="en-US"/>
          <w14:ligatures w14:val="standardContextual"/>
        </w:rPr>
        <w:t>O B R A Z L O Ž E N J E</w:t>
      </w:r>
    </w:p>
    <w:p w14:paraId="13D303BA" w14:textId="77777777" w:rsidR="00B1050B" w:rsidRPr="00B1050B" w:rsidRDefault="00B1050B" w:rsidP="00B1050B">
      <w:pPr>
        <w:jc w:val="center"/>
        <w:rPr>
          <w:rFonts w:ascii="Cambria" w:eastAsiaTheme="minorHAnsi" w:hAnsi="Cambria" w:cstheme="minorBidi"/>
          <w:b/>
          <w:kern w:val="2"/>
          <w:sz w:val="20"/>
          <w:szCs w:val="20"/>
          <w:lang w:val="pl-PL" w:eastAsia="en-US"/>
          <w14:ligatures w14:val="standardContextual"/>
        </w:rPr>
      </w:pPr>
      <w:r w:rsidRPr="00B1050B">
        <w:rPr>
          <w:rFonts w:ascii="Cambria" w:eastAsiaTheme="minorHAnsi" w:hAnsi="Cambria" w:cstheme="minorBidi"/>
          <w:b/>
          <w:kern w:val="2"/>
          <w:sz w:val="20"/>
          <w:szCs w:val="20"/>
          <w:lang w:val="pl-PL" w:eastAsia="en-US"/>
          <w14:ligatures w14:val="standardContextual"/>
        </w:rPr>
        <w:t>UZ I. IZMJENE I DOPUNE PRORAČUNA OPĆINE GRAČAC ZA 2025. GODINU</w:t>
      </w:r>
    </w:p>
    <w:p w14:paraId="2142AD0C" w14:textId="77777777" w:rsidR="00B1050B" w:rsidRPr="00B1050B" w:rsidRDefault="00B1050B" w:rsidP="00B1050B">
      <w:pPr>
        <w:spacing w:after="160" w:line="259" w:lineRule="auto"/>
        <w:jc w:val="both"/>
        <w:rPr>
          <w:rFonts w:ascii="Arial" w:eastAsiaTheme="minorHAnsi" w:hAnsi="Arial" w:cs="Arial"/>
          <w:kern w:val="2"/>
          <w:sz w:val="20"/>
          <w:szCs w:val="20"/>
          <w:u w:val="single"/>
          <w:lang w:eastAsia="en-US"/>
          <w14:ligatures w14:val="standardContextual"/>
        </w:rPr>
      </w:pPr>
    </w:p>
    <w:p w14:paraId="15F55ADC" w14:textId="77777777" w:rsidR="00B1050B" w:rsidRPr="00B1050B" w:rsidRDefault="00B1050B" w:rsidP="00B1050B">
      <w:pPr>
        <w:spacing w:after="160" w:line="230" w:lineRule="auto"/>
        <w:ind w:right="20" w:firstLine="960"/>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 xml:space="preserve">Ukupni prihodi i primici </w:t>
      </w:r>
      <w:r w:rsidRPr="00B1050B">
        <w:rPr>
          <w:rFonts w:ascii="Cambria" w:hAnsi="Cambria" w:cstheme="minorBidi"/>
          <w:kern w:val="2"/>
          <w:sz w:val="20"/>
          <w:szCs w:val="20"/>
          <w:lang w:eastAsia="en-US"/>
          <w14:ligatures w14:val="standardContextual"/>
        </w:rPr>
        <w:t>Proračuna Općine Gračac za 2025. godinu</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predloženim</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 xml:space="preserve">Izmjenama i dopunama povećavaju se za </w:t>
      </w:r>
      <w:r w:rsidRPr="00B1050B">
        <w:rPr>
          <w:rFonts w:ascii="Cambria" w:hAnsi="Cambria" w:cstheme="minorBidi"/>
          <w:b/>
          <w:bCs/>
          <w:kern w:val="2"/>
          <w:sz w:val="20"/>
          <w:szCs w:val="20"/>
          <w:lang w:eastAsia="en-US"/>
          <w14:ligatures w14:val="standardContextual"/>
        </w:rPr>
        <w:t>391.790,99</w:t>
      </w:r>
      <w:r w:rsidRPr="00B1050B">
        <w:rPr>
          <w:rFonts w:ascii="Cambria" w:hAnsi="Cambria" w:cstheme="minorBidi"/>
          <w:kern w:val="2"/>
          <w:sz w:val="20"/>
          <w:szCs w:val="20"/>
          <w:lang w:eastAsia="en-US"/>
          <w14:ligatures w14:val="standardContextual"/>
        </w:rPr>
        <w:t xml:space="preserve"> </w:t>
      </w:r>
      <w:r w:rsidRPr="00B1050B">
        <w:rPr>
          <w:rFonts w:ascii="Cambria" w:hAnsi="Cambria" w:cstheme="minorBidi"/>
          <w:b/>
          <w:bCs/>
          <w:kern w:val="2"/>
          <w:sz w:val="20"/>
          <w:szCs w:val="20"/>
          <w:lang w:eastAsia="en-US"/>
          <w14:ligatures w14:val="standardContextual"/>
        </w:rPr>
        <w:t>EUR</w:t>
      </w:r>
      <w:r w:rsidRPr="00B1050B">
        <w:rPr>
          <w:rFonts w:ascii="Cambria" w:hAnsi="Cambria" w:cstheme="minorBidi"/>
          <w:kern w:val="2"/>
          <w:sz w:val="20"/>
          <w:szCs w:val="20"/>
          <w:lang w:eastAsia="en-US"/>
          <w14:ligatures w14:val="standardContextual"/>
        </w:rPr>
        <w:t xml:space="preserve"> , ili za 6,18% u odnosu na plan, te iznose </w:t>
      </w:r>
      <w:r w:rsidRPr="00B1050B">
        <w:rPr>
          <w:rFonts w:ascii="Cambria" w:hAnsi="Cambria" w:cstheme="minorBidi"/>
          <w:b/>
          <w:kern w:val="2"/>
          <w:sz w:val="20"/>
          <w:szCs w:val="20"/>
          <w:lang w:eastAsia="en-US"/>
          <w14:ligatures w14:val="standardContextual"/>
        </w:rPr>
        <w:t>6.732.646,80 EUR</w:t>
      </w:r>
      <w:r w:rsidRPr="00B1050B">
        <w:rPr>
          <w:rFonts w:ascii="Cambria" w:hAnsi="Cambria" w:cstheme="minorBidi"/>
          <w:kern w:val="2"/>
          <w:sz w:val="20"/>
          <w:szCs w:val="20"/>
          <w:lang w:eastAsia="en-US"/>
          <w14:ligatures w14:val="standardContextual"/>
        </w:rPr>
        <w:t>.</w:t>
      </w:r>
    </w:p>
    <w:p w14:paraId="00AB77ED" w14:textId="77777777" w:rsidR="00B1050B" w:rsidRPr="00B1050B" w:rsidRDefault="00B1050B" w:rsidP="00B1050B">
      <w:pPr>
        <w:spacing w:after="160" w:line="230" w:lineRule="auto"/>
        <w:ind w:right="20" w:firstLine="960"/>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Proračunski rashodi i izdaci</w:t>
      </w:r>
      <w:r w:rsidRPr="00B1050B">
        <w:rPr>
          <w:rFonts w:ascii="Cambria" w:hAnsi="Cambria" w:cstheme="minorBidi"/>
          <w:kern w:val="2"/>
          <w:sz w:val="20"/>
          <w:szCs w:val="20"/>
          <w:lang w:eastAsia="en-US"/>
          <w14:ligatures w14:val="standardContextual"/>
        </w:rPr>
        <w:t xml:space="preserve"> predloženim Izmjenama</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 xml:space="preserve">povećavaju se za </w:t>
      </w:r>
      <w:r w:rsidRPr="00B1050B">
        <w:rPr>
          <w:rFonts w:ascii="Cambria" w:hAnsi="Cambria" w:cstheme="minorBidi"/>
          <w:b/>
          <w:bCs/>
          <w:kern w:val="2"/>
          <w:sz w:val="20"/>
          <w:szCs w:val="20"/>
          <w:lang w:eastAsia="en-US"/>
          <w14:ligatures w14:val="standardContextual"/>
        </w:rPr>
        <w:t>391.790,99</w:t>
      </w:r>
      <w:r w:rsidRPr="00B1050B">
        <w:rPr>
          <w:rFonts w:ascii="Cambria" w:hAnsi="Cambria" w:cstheme="minorBidi"/>
          <w:kern w:val="2"/>
          <w:sz w:val="20"/>
          <w:szCs w:val="20"/>
          <w:lang w:eastAsia="en-US"/>
          <w14:ligatures w14:val="standardContextual"/>
        </w:rPr>
        <w:t xml:space="preserve"> </w:t>
      </w:r>
      <w:r w:rsidRPr="00B1050B">
        <w:rPr>
          <w:rFonts w:ascii="Cambria" w:hAnsi="Cambria" w:cstheme="minorBidi"/>
          <w:b/>
          <w:bCs/>
          <w:kern w:val="2"/>
          <w:sz w:val="20"/>
          <w:szCs w:val="20"/>
          <w:lang w:eastAsia="en-US"/>
          <w14:ligatures w14:val="standardContextual"/>
        </w:rPr>
        <w:t>EUR</w:t>
      </w:r>
      <w:r w:rsidRPr="00B1050B">
        <w:rPr>
          <w:rFonts w:ascii="Cambria" w:hAnsi="Cambria" w:cstheme="minorBidi"/>
          <w:kern w:val="2"/>
          <w:sz w:val="20"/>
          <w:szCs w:val="20"/>
          <w:lang w:eastAsia="en-US"/>
          <w14:ligatures w14:val="standardContextual"/>
        </w:rPr>
        <w:t xml:space="preserve"> , ili za 6,18% u odnosu na plan, te iznose </w:t>
      </w:r>
      <w:r w:rsidRPr="00B1050B">
        <w:rPr>
          <w:rFonts w:ascii="Cambria" w:hAnsi="Cambria" w:cstheme="minorBidi"/>
          <w:b/>
          <w:kern w:val="2"/>
          <w:sz w:val="20"/>
          <w:szCs w:val="20"/>
          <w:lang w:eastAsia="en-US"/>
          <w14:ligatures w14:val="standardContextual"/>
        </w:rPr>
        <w:t>6.732.646,80 EUR</w:t>
      </w:r>
      <w:r w:rsidRPr="00B1050B">
        <w:rPr>
          <w:rFonts w:ascii="Cambria" w:hAnsi="Cambria" w:cstheme="minorBidi"/>
          <w:kern w:val="2"/>
          <w:sz w:val="20"/>
          <w:szCs w:val="20"/>
          <w:lang w:eastAsia="en-US"/>
          <w14:ligatures w14:val="standardContextual"/>
        </w:rPr>
        <w:t>.</w:t>
      </w:r>
    </w:p>
    <w:p w14:paraId="4D2475F2" w14:textId="77777777" w:rsidR="00B1050B" w:rsidRPr="00B1050B" w:rsidRDefault="00B1050B" w:rsidP="00B1050B">
      <w:pPr>
        <w:spacing w:after="160" w:line="230" w:lineRule="auto"/>
        <w:ind w:firstLine="960"/>
        <w:jc w:val="both"/>
        <w:rPr>
          <w:rFonts w:ascii="Cambria" w:hAnsi="Cambria" w:cstheme="minorBidi"/>
          <w:kern w:val="2"/>
          <w:sz w:val="20"/>
          <w:szCs w:val="20"/>
          <w:lang w:eastAsia="en-US"/>
          <w14:ligatures w14:val="standardContextual"/>
        </w:rPr>
      </w:pPr>
    </w:p>
    <w:p w14:paraId="0ACD9D42" w14:textId="77777777" w:rsidR="00B1050B" w:rsidRPr="00B1050B" w:rsidRDefault="00B1050B" w:rsidP="00B1050B">
      <w:pPr>
        <w:spacing w:after="160" w:line="230" w:lineRule="auto"/>
        <w:ind w:firstLine="960"/>
        <w:jc w:val="center"/>
        <w:rPr>
          <w:rFonts w:ascii="Cambria" w:hAnsi="Cambria" w:cstheme="minorBidi"/>
          <w:kern w:val="2"/>
          <w:sz w:val="20"/>
          <w:szCs w:val="20"/>
          <w:lang w:eastAsia="en-US"/>
          <w14:ligatures w14:val="standardContextual"/>
        </w:rPr>
      </w:pPr>
    </w:p>
    <w:p w14:paraId="0D16B1D7" w14:textId="77777777" w:rsidR="00B1050B" w:rsidRPr="00B1050B" w:rsidRDefault="00B1050B" w:rsidP="00B1050B">
      <w:pPr>
        <w:spacing w:after="160" w:line="230" w:lineRule="auto"/>
        <w:ind w:firstLine="960"/>
        <w:jc w:val="center"/>
        <w:rPr>
          <w:rFonts w:ascii="Cambria" w:hAnsi="Cambria" w:cstheme="minorBidi"/>
          <w:b/>
          <w:kern w:val="2"/>
          <w:sz w:val="20"/>
          <w:szCs w:val="20"/>
          <w:lang w:eastAsia="hr-HR"/>
          <w14:ligatures w14:val="standardContextual"/>
        </w:rPr>
      </w:pPr>
      <w:r w:rsidRPr="00B1050B">
        <w:rPr>
          <w:rFonts w:ascii="Cambria" w:hAnsi="Cambria" w:cstheme="minorBidi"/>
          <w:b/>
          <w:kern w:val="2"/>
          <w:sz w:val="20"/>
          <w:szCs w:val="20"/>
          <w:lang w:eastAsia="en-US"/>
          <w14:ligatures w14:val="standardContextual"/>
        </w:rPr>
        <w:t>OPĆI DIO</w:t>
      </w:r>
    </w:p>
    <w:p w14:paraId="3AB135CF" w14:textId="77777777" w:rsidR="00B1050B" w:rsidRPr="00B1050B" w:rsidRDefault="00B1050B" w:rsidP="00B1050B">
      <w:pPr>
        <w:spacing w:after="160" w:line="0" w:lineRule="atLeast"/>
        <w:jc w:val="both"/>
        <w:rPr>
          <w:rFonts w:ascii="Cambria" w:hAnsi="Cambria" w:cstheme="minorBidi"/>
          <w:b/>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A. RAČUN PRIHODA I RASHODA</w:t>
      </w:r>
    </w:p>
    <w:p w14:paraId="3B6A2296" w14:textId="77777777" w:rsidR="00B1050B" w:rsidRPr="00B1050B" w:rsidRDefault="00B1050B" w:rsidP="00B1050B">
      <w:pPr>
        <w:spacing w:after="160" w:line="0" w:lineRule="atLeast"/>
        <w:jc w:val="both"/>
        <w:rPr>
          <w:rFonts w:ascii="Cambria" w:hAnsi="Cambria" w:cstheme="minorBidi"/>
          <w:b/>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PRIHODI POSLOVANJA</w:t>
      </w:r>
    </w:p>
    <w:p w14:paraId="71BDACE8" w14:textId="77777777" w:rsidR="00B1050B" w:rsidRPr="00B1050B" w:rsidRDefault="00B1050B" w:rsidP="00B1050B">
      <w:pPr>
        <w:spacing w:after="160" w:line="18" w:lineRule="exact"/>
        <w:jc w:val="both"/>
        <w:rPr>
          <w:rFonts w:ascii="Cambria" w:hAnsi="Cambria" w:cstheme="minorBidi"/>
          <w:kern w:val="2"/>
          <w:sz w:val="20"/>
          <w:szCs w:val="20"/>
          <w:lang w:eastAsia="en-US"/>
          <w14:ligatures w14:val="standardContextual"/>
        </w:rPr>
      </w:pPr>
    </w:p>
    <w:p w14:paraId="149F2703" w14:textId="77777777" w:rsidR="00B1050B" w:rsidRPr="00B1050B" w:rsidRDefault="00B1050B" w:rsidP="00B1050B">
      <w:pPr>
        <w:spacing w:after="160" w:line="230" w:lineRule="auto"/>
        <w:ind w:firstLine="900"/>
        <w:jc w:val="both"/>
        <w:rPr>
          <w:rFonts w:ascii="Cambria" w:hAnsi="Cambria" w:cstheme="minorBidi"/>
          <w:b/>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 xml:space="preserve">Prihodi poslovanja ( </w:t>
      </w:r>
      <w:r w:rsidRPr="00B1050B">
        <w:rPr>
          <w:rFonts w:ascii="Cambria" w:hAnsi="Cambria" w:cstheme="minorBidi"/>
          <w:b/>
          <w:kern w:val="2"/>
          <w:sz w:val="20"/>
          <w:szCs w:val="20"/>
          <w:lang w:eastAsia="en-US"/>
          <w14:ligatures w14:val="standardContextual"/>
        </w:rPr>
        <w:t>račun 6</w:t>
      </w:r>
      <w:r w:rsidRPr="00B1050B">
        <w:rPr>
          <w:rFonts w:ascii="Cambria" w:hAnsi="Cambria" w:cstheme="minorBidi"/>
          <w:kern w:val="2"/>
          <w:sz w:val="20"/>
          <w:szCs w:val="20"/>
          <w:lang w:eastAsia="en-US"/>
          <w14:ligatures w14:val="standardContextual"/>
        </w:rPr>
        <w:t xml:space="preserve"> ) povećavaju  se za 401.090,99 EUR ili 6,40 % i iznose </w:t>
      </w:r>
      <w:r w:rsidRPr="00B1050B">
        <w:rPr>
          <w:rFonts w:ascii="Cambria" w:hAnsi="Cambria" w:cstheme="minorBidi"/>
          <w:b/>
          <w:kern w:val="2"/>
          <w:sz w:val="20"/>
          <w:szCs w:val="20"/>
          <w:lang w:eastAsia="en-US"/>
          <w14:ligatures w14:val="standardContextual"/>
        </w:rPr>
        <w:t xml:space="preserve"> </w:t>
      </w:r>
      <w:r w:rsidRPr="00B1050B">
        <w:rPr>
          <w:rFonts w:ascii="Cambria" w:hAnsi="Cambria" w:cs="Arial"/>
          <w:b/>
          <w:bCs/>
          <w:color w:val="000000"/>
          <w:kern w:val="2"/>
          <w:sz w:val="20"/>
          <w:szCs w:val="20"/>
          <w:lang w:eastAsia="hr-HR"/>
          <w14:ligatures w14:val="standardContextual"/>
        </w:rPr>
        <w:t>6.680.446,80 EUR</w:t>
      </w:r>
      <w:r w:rsidRPr="00B1050B">
        <w:rPr>
          <w:rFonts w:ascii="Cambria" w:hAnsi="Cambria" w:cstheme="minorBidi"/>
          <w:b/>
          <w:kern w:val="2"/>
          <w:sz w:val="20"/>
          <w:szCs w:val="20"/>
          <w:lang w:eastAsia="en-US"/>
          <w14:ligatures w14:val="standardContextual"/>
        </w:rPr>
        <w:t>.</w:t>
      </w:r>
    </w:p>
    <w:p w14:paraId="38A852C4" w14:textId="77777777" w:rsidR="00B1050B" w:rsidRPr="00B1050B" w:rsidRDefault="00B1050B" w:rsidP="00B1050B">
      <w:pPr>
        <w:spacing w:after="160" w:line="23" w:lineRule="exact"/>
        <w:jc w:val="both"/>
        <w:rPr>
          <w:rFonts w:ascii="Cambria" w:hAnsi="Cambria" w:cstheme="minorBidi"/>
          <w:kern w:val="2"/>
          <w:sz w:val="20"/>
          <w:szCs w:val="20"/>
          <w:lang w:eastAsia="en-US"/>
          <w14:ligatures w14:val="standardContextual"/>
        </w:rPr>
      </w:pPr>
    </w:p>
    <w:p w14:paraId="2C7BF748" w14:textId="77777777" w:rsidR="00B1050B" w:rsidRPr="00B1050B" w:rsidRDefault="00B1050B" w:rsidP="00B1050B">
      <w:pPr>
        <w:spacing w:after="160" w:line="232" w:lineRule="auto"/>
        <w:ind w:right="20" w:firstLine="900"/>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 xml:space="preserve">Prihodi poslovanja po skupinama mijenjaju se na sljedeći način: </w:t>
      </w:r>
    </w:p>
    <w:p w14:paraId="2ACA42F9" w14:textId="77777777" w:rsidR="00B1050B" w:rsidRPr="00B1050B" w:rsidRDefault="00B1050B" w:rsidP="00B1050B">
      <w:pPr>
        <w:numPr>
          <w:ilvl w:val="0"/>
          <w:numId w:val="200"/>
        </w:numPr>
        <w:spacing w:after="200" w:line="232" w:lineRule="auto"/>
        <w:ind w:right="20"/>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Prihodi od poreza</w:t>
      </w:r>
      <w:r w:rsidRPr="00B1050B">
        <w:rPr>
          <w:rFonts w:ascii="Cambria" w:hAnsi="Cambria" w:cstheme="minorBidi"/>
          <w:kern w:val="2"/>
          <w:sz w:val="20"/>
          <w:szCs w:val="20"/>
          <w:lang w:eastAsia="en-US"/>
          <w14:ligatures w14:val="standardContextual"/>
        </w:rPr>
        <w:t xml:space="preserve"> - </w:t>
      </w:r>
      <w:r w:rsidRPr="00B1050B">
        <w:rPr>
          <w:rFonts w:ascii="Cambria" w:hAnsi="Cambria" w:cstheme="minorBidi"/>
          <w:b/>
          <w:kern w:val="2"/>
          <w:sz w:val="20"/>
          <w:szCs w:val="20"/>
          <w:lang w:eastAsia="en-US"/>
          <w14:ligatures w14:val="standardContextual"/>
        </w:rPr>
        <w:t>skupina 61,</w:t>
      </w:r>
      <w:r w:rsidRPr="00B1050B">
        <w:rPr>
          <w:rFonts w:ascii="Cambria" w:hAnsi="Cambria" w:cstheme="minorBidi"/>
          <w:kern w:val="2"/>
          <w:sz w:val="20"/>
          <w:szCs w:val="20"/>
          <w:lang w:eastAsia="en-US"/>
          <w14:ligatures w14:val="standardContextual"/>
        </w:rPr>
        <w:t xml:space="preserve"> umanjuju se za 8.844,98 EUR ili 0,90%. </w:t>
      </w:r>
    </w:p>
    <w:p w14:paraId="2C781EAE" w14:textId="77777777" w:rsidR="00B1050B" w:rsidRPr="00B1050B" w:rsidRDefault="00B1050B" w:rsidP="00B1050B">
      <w:pPr>
        <w:numPr>
          <w:ilvl w:val="0"/>
          <w:numId w:val="200"/>
        </w:numPr>
        <w:spacing w:after="200" w:line="0" w:lineRule="atLeast"/>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U skupini 63</w:t>
      </w:r>
      <w:r w:rsidRPr="00B1050B">
        <w:rPr>
          <w:rFonts w:ascii="Cambria" w:hAnsi="Cambria" w:cstheme="minorBidi"/>
          <w:kern w:val="2"/>
          <w:sz w:val="20"/>
          <w:szCs w:val="20"/>
          <w:lang w:eastAsia="en-US"/>
          <w14:ligatures w14:val="standardContextual"/>
        </w:rPr>
        <w:t xml:space="preserve"> </w:t>
      </w:r>
      <w:r w:rsidRPr="00B1050B">
        <w:rPr>
          <w:rFonts w:ascii="Cambria" w:hAnsi="Cambria" w:cstheme="minorBidi"/>
          <w:b/>
          <w:kern w:val="2"/>
          <w:sz w:val="20"/>
          <w:szCs w:val="20"/>
          <w:lang w:eastAsia="en-US"/>
          <w14:ligatures w14:val="standardContextual"/>
        </w:rPr>
        <w:t>– pomoći</w:t>
      </w:r>
      <w:r w:rsidRPr="00B1050B">
        <w:rPr>
          <w:rFonts w:ascii="Cambria" w:hAnsi="Cambria" w:cstheme="minorBidi"/>
          <w:kern w:val="2"/>
          <w:sz w:val="20"/>
          <w:szCs w:val="20"/>
          <w:lang w:eastAsia="en-US"/>
          <w14:ligatures w14:val="standardContextual"/>
        </w:rPr>
        <w:t xml:space="preserve"> povećava  se planirani iznos za 516.608,96 EUR ili 15,1%.</w:t>
      </w:r>
    </w:p>
    <w:p w14:paraId="173DB2FC" w14:textId="77777777" w:rsidR="00B1050B" w:rsidRPr="00B1050B" w:rsidRDefault="00B1050B" w:rsidP="00B1050B">
      <w:pPr>
        <w:spacing w:after="160" w:line="3" w:lineRule="exact"/>
        <w:jc w:val="both"/>
        <w:rPr>
          <w:rFonts w:ascii="Cambria" w:hAnsi="Cambria" w:cstheme="minorBidi"/>
          <w:kern w:val="2"/>
          <w:sz w:val="20"/>
          <w:szCs w:val="20"/>
          <w:lang w:eastAsia="en-US"/>
          <w14:ligatures w14:val="standardContextual"/>
        </w:rPr>
      </w:pPr>
    </w:p>
    <w:p w14:paraId="350822BF" w14:textId="77777777" w:rsidR="00B1050B" w:rsidRPr="00B1050B" w:rsidRDefault="00B1050B" w:rsidP="00B1050B">
      <w:pPr>
        <w:numPr>
          <w:ilvl w:val="0"/>
          <w:numId w:val="200"/>
        </w:numPr>
        <w:spacing w:after="200" w:line="0" w:lineRule="atLeast"/>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 xml:space="preserve">Prihodi od imovine - skupina 64 </w:t>
      </w:r>
      <w:r w:rsidRPr="00B1050B">
        <w:rPr>
          <w:rFonts w:ascii="Cambria" w:hAnsi="Cambria" w:cstheme="minorBidi"/>
          <w:bCs/>
          <w:kern w:val="2"/>
          <w:sz w:val="20"/>
          <w:szCs w:val="20"/>
          <w:lang w:eastAsia="en-US"/>
          <w14:ligatures w14:val="standardContextual"/>
        </w:rPr>
        <w:t>umanjuju</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se za 77.757,99 EUR ili  6,1%.</w:t>
      </w:r>
    </w:p>
    <w:p w14:paraId="1429D1E1" w14:textId="77777777" w:rsidR="00B1050B" w:rsidRPr="00B1050B" w:rsidRDefault="00B1050B" w:rsidP="00B1050B">
      <w:pPr>
        <w:numPr>
          <w:ilvl w:val="0"/>
          <w:numId w:val="201"/>
        </w:numPr>
        <w:spacing w:after="200" w:line="0" w:lineRule="atLeast"/>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 xml:space="preserve">Prihodi od upravnih i administrativnih pristojbi, pristojbi po posebnim propisima i naknada - skupina 65 </w:t>
      </w:r>
      <w:r w:rsidRPr="00B1050B">
        <w:rPr>
          <w:rFonts w:ascii="Cambria" w:hAnsi="Cambria" w:cstheme="minorBidi"/>
          <w:bCs/>
          <w:kern w:val="2"/>
          <w:sz w:val="20"/>
          <w:szCs w:val="20"/>
          <w:lang w:eastAsia="en-US"/>
          <w14:ligatures w14:val="standardContextual"/>
        </w:rPr>
        <w:t>umanjuje</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se za 7.915,00 EUR ili  1,4%.</w:t>
      </w:r>
    </w:p>
    <w:p w14:paraId="23656C12" w14:textId="77777777" w:rsidR="00B1050B" w:rsidRPr="00B1050B" w:rsidRDefault="00B1050B" w:rsidP="00B1050B">
      <w:pPr>
        <w:spacing w:after="160" w:line="24" w:lineRule="exact"/>
        <w:jc w:val="both"/>
        <w:rPr>
          <w:rFonts w:ascii="Cambria" w:hAnsi="Cambria" w:cstheme="minorBidi"/>
          <w:kern w:val="2"/>
          <w:sz w:val="20"/>
          <w:szCs w:val="20"/>
          <w:lang w:eastAsia="en-US"/>
          <w14:ligatures w14:val="standardContextual"/>
        </w:rPr>
      </w:pPr>
    </w:p>
    <w:p w14:paraId="04EFC563" w14:textId="77777777" w:rsidR="00B1050B" w:rsidRPr="00B1050B" w:rsidRDefault="00B1050B" w:rsidP="00B1050B">
      <w:pPr>
        <w:numPr>
          <w:ilvl w:val="0"/>
          <w:numId w:val="201"/>
        </w:numPr>
        <w:spacing w:after="20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b/>
          <w:bCs/>
          <w:kern w:val="2"/>
          <w:sz w:val="20"/>
          <w:szCs w:val="20"/>
          <w:lang w:eastAsia="en-US"/>
          <w14:ligatures w14:val="standardContextual"/>
        </w:rPr>
        <w:t>Prihodi</w:t>
      </w:r>
      <w:r w:rsidRPr="00B1050B">
        <w:rPr>
          <w:rFonts w:ascii="Cambria" w:hAnsi="Cambria" w:cstheme="minorBidi"/>
          <w:kern w:val="2"/>
          <w:sz w:val="20"/>
          <w:szCs w:val="20"/>
          <w:lang w:eastAsia="en-US"/>
          <w14:ligatures w14:val="standardContextual"/>
        </w:rPr>
        <w:t xml:space="preserve"> </w:t>
      </w:r>
      <w:r w:rsidRPr="00B1050B">
        <w:rPr>
          <w:rFonts w:ascii="Cambria" w:hAnsi="Cambria" w:cstheme="minorBidi"/>
          <w:b/>
          <w:kern w:val="2"/>
          <w:sz w:val="20"/>
          <w:szCs w:val="20"/>
          <w:lang w:eastAsia="en-US"/>
          <w14:ligatures w14:val="standardContextual"/>
        </w:rPr>
        <w:t>skupine 66</w:t>
      </w:r>
      <w:r w:rsidRPr="00B1050B">
        <w:rPr>
          <w:rFonts w:ascii="Cambria" w:hAnsi="Cambria" w:cstheme="minorBidi"/>
          <w:kern w:val="2"/>
          <w:sz w:val="20"/>
          <w:szCs w:val="20"/>
          <w:lang w:eastAsia="en-US"/>
          <w14:ligatures w14:val="standardContextual"/>
        </w:rPr>
        <w:t xml:space="preserve"> </w:t>
      </w:r>
      <w:r w:rsidRPr="00B1050B">
        <w:rPr>
          <w:rFonts w:ascii="Cambria" w:hAnsi="Cambria" w:cstheme="minorBidi"/>
          <w:b/>
          <w:kern w:val="2"/>
          <w:sz w:val="20"/>
          <w:szCs w:val="20"/>
          <w:lang w:eastAsia="en-US"/>
          <w14:ligatures w14:val="standardContextual"/>
        </w:rPr>
        <w:t xml:space="preserve">– prihodi od prodaje proizvoda i robe te pruženih usluga u prihodi od donacija </w:t>
      </w:r>
      <w:r w:rsidRPr="00B1050B">
        <w:rPr>
          <w:rFonts w:ascii="Cambria" w:hAnsi="Cambria" w:cstheme="minorBidi"/>
          <w:kern w:val="2"/>
          <w:sz w:val="20"/>
          <w:szCs w:val="20"/>
          <w:lang w:eastAsia="en-US"/>
          <w14:ligatures w14:val="standardContextual"/>
        </w:rPr>
        <w:t xml:space="preserve"> umanjuju se za 21.000,00 EUR ili 31,3%.</w:t>
      </w:r>
    </w:p>
    <w:p w14:paraId="7D740814" w14:textId="77777777" w:rsidR="00B1050B" w:rsidRPr="00B1050B" w:rsidRDefault="00B1050B" w:rsidP="00B1050B">
      <w:pPr>
        <w:spacing w:after="160" w:line="232" w:lineRule="auto"/>
        <w:ind w:firstLine="900"/>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 xml:space="preserve">Prihodi od prodaje nefinancijske imovine </w:t>
      </w:r>
      <w:r w:rsidRPr="00B1050B">
        <w:rPr>
          <w:rFonts w:ascii="Cambria" w:hAnsi="Cambria" w:cstheme="minorBidi"/>
          <w:b/>
          <w:bCs/>
          <w:kern w:val="2"/>
          <w:sz w:val="20"/>
          <w:szCs w:val="20"/>
          <w:lang w:eastAsia="en-US"/>
          <w14:ligatures w14:val="standardContextual"/>
        </w:rPr>
        <w:t>( račun 7</w:t>
      </w:r>
      <w:r w:rsidRPr="00B1050B">
        <w:rPr>
          <w:rFonts w:ascii="Cambria" w:hAnsi="Cambria" w:cstheme="minorBidi"/>
          <w:kern w:val="2"/>
          <w:sz w:val="20"/>
          <w:szCs w:val="20"/>
          <w:lang w:eastAsia="en-US"/>
          <w14:ligatures w14:val="standardContextual"/>
        </w:rPr>
        <w:t xml:space="preserve"> ) umanjuju se za 9.300,00 ili 15,1% te iznose 52.200,00 EUR. </w:t>
      </w:r>
    </w:p>
    <w:p w14:paraId="6766F268" w14:textId="77777777" w:rsidR="00B1050B" w:rsidRPr="00B1050B" w:rsidRDefault="00B1050B" w:rsidP="00B1050B">
      <w:pPr>
        <w:spacing w:after="160" w:line="232" w:lineRule="auto"/>
        <w:ind w:firstLine="900"/>
        <w:jc w:val="both"/>
        <w:rPr>
          <w:rFonts w:ascii="Cambria" w:hAnsi="Cambria" w:cstheme="minorBidi"/>
          <w:kern w:val="2"/>
          <w:sz w:val="20"/>
          <w:szCs w:val="20"/>
          <w:lang w:eastAsia="en-US"/>
          <w14:ligatures w14:val="standardContextual"/>
        </w:rPr>
      </w:pPr>
    </w:p>
    <w:p w14:paraId="736E6575" w14:textId="77777777" w:rsidR="00B1050B" w:rsidRPr="00B1050B" w:rsidRDefault="00B1050B" w:rsidP="00B1050B">
      <w:pPr>
        <w:spacing w:after="160" w:line="232" w:lineRule="auto"/>
        <w:ind w:firstLine="900"/>
        <w:jc w:val="both"/>
        <w:rPr>
          <w:rFonts w:ascii="Cambria" w:hAnsi="Cambria" w:cstheme="minorBidi"/>
          <w:kern w:val="2"/>
          <w:sz w:val="20"/>
          <w:szCs w:val="20"/>
          <w:lang w:eastAsia="en-US"/>
          <w14:ligatures w14:val="standardContextual"/>
        </w:rPr>
      </w:pPr>
    </w:p>
    <w:p w14:paraId="6D3725FF" w14:textId="77777777" w:rsidR="00B1050B" w:rsidRPr="00B1050B" w:rsidRDefault="00B1050B" w:rsidP="00B1050B">
      <w:pPr>
        <w:spacing w:after="160" w:line="232" w:lineRule="auto"/>
        <w:jc w:val="both"/>
        <w:rPr>
          <w:rFonts w:ascii="Cambria" w:hAnsi="Cambria" w:cstheme="minorBidi"/>
          <w:kern w:val="2"/>
          <w:sz w:val="20"/>
          <w:szCs w:val="20"/>
          <w:lang w:eastAsia="en-US"/>
          <w14:ligatures w14:val="standardContextual"/>
        </w:rPr>
      </w:pPr>
    </w:p>
    <w:p w14:paraId="77B9A86F" w14:textId="77777777" w:rsidR="00B1050B" w:rsidRPr="00B1050B" w:rsidRDefault="00B1050B" w:rsidP="00B1050B">
      <w:pPr>
        <w:spacing w:after="160" w:line="0" w:lineRule="atLeast"/>
        <w:jc w:val="both"/>
        <w:rPr>
          <w:rFonts w:ascii="Cambria" w:hAnsi="Cambria" w:cstheme="minorBidi"/>
          <w:b/>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RASHODI POSLOVANJA</w:t>
      </w:r>
    </w:p>
    <w:p w14:paraId="287FB3D2" w14:textId="77777777" w:rsidR="00B1050B" w:rsidRPr="00B1050B" w:rsidRDefault="00B1050B" w:rsidP="00B1050B">
      <w:pPr>
        <w:spacing w:after="160" w:line="6" w:lineRule="exact"/>
        <w:jc w:val="both"/>
        <w:rPr>
          <w:rFonts w:ascii="Cambria" w:hAnsi="Cambria" w:cstheme="minorBidi"/>
          <w:kern w:val="2"/>
          <w:sz w:val="20"/>
          <w:szCs w:val="20"/>
          <w:lang w:eastAsia="en-US"/>
          <w14:ligatures w14:val="standardContextual"/>
        </w:rPr>
      </w:pPr>
    </w:p>
    <w:p w14:paraId="46223EC1" w14:textId="77777777" w:rsidR="00B1050B" w:rsidRPr="00B1050B" w:rsidRDefault="00B1050B" w:rsidP="00B1050B">
      <w:pPr>
        <w:tabs>
          <w:tab w:val="left" w:pos="1960"/>
          <w:tab w:val="left" w:pos="3260"/>
          <w:tab w:val="left" w:pos="4120"/>
          <w:tab w:val="left" w:pos="4520"/>
          <w:tab w:val="left" w:pos="5800"/>
          <w:tab w:val="left" w:pos="6180"/>
          <w:tab w:val="left" w:pos="6980"/>
          <w:tab w:val="left" w:pos="7300"/>
          <w:tab w:val="left" w:pos="8180"/>
          <w:tab w:val="left" w:pos="8580"/>
        </w:tabs>
        <w:spacing w:line="0" w:lineRule="atLeast"/>
        <w:ind w:left="960"/>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Rashodi</w:t>
      </w:r>
      <w:r w:rsidRPr="00B1050B">
        <w:rPr>
          <w:rFonts w:ascii="Cambria" w:hAnsi="Cambria" w:cstheme="minorBidi"/>
          <w:b/>
          <w:kern w:val="2"/>
          <w:sz w:val="20"/>
          <w:szCs w:val="20"/>
          <w:lang w:eastAsia="en-US"/>
          <w14:ligatures w14:val="standardContextual"/>
        </w:rPr>
        <w:tab/>
        <w:t>poslovanja</w:t>
      </w:r>
      <w:r w:rsidRPr="00B1050B">
        <w:rPr>
          <w:rFonts w:ascii="Cambria" w:hAnsi="Cambria" w:cstheme="minorBidi"/>
          <w:b/>
          <w:kern w:val="2"/>
          <w:sz w:val="20"/>
          <w:szCs w:val="20"/>
          <w:lang w:eastAsia="en-US"/>
          <w14:ligatures w14:val="standardContextual"/>
        </w:rPr>
        <w:tab/>
        <w:t>(račun</w:t>
      </w:r>
      <w:r w:rsidRPr="00B1050B">
        <w:rPr>
          <w:rFonts w:ascii="Cambria" w:hAnsi="Cambria" w:cstheme="minorBidi"/>
          <w:b/>
          <w:kern w:val="2"/>
          <w:sz w:val="20"/>
          <w:szCs w:val="20"/>
          <w:lang w:eastAsia="en-US"/>
          <w14:ligatures w14:val="standardContextual"/>
        </w:rPr>
        <w:tab/>
        <w:t>3)</w:t>
      </w:r>
      <w:r w:rsidRPr="00B1050B">
        <w:rPr>
          <w:rFonts w:ascii="Cambria" w:hAnsi="Cambria" w:cstheme="minorBidi"/>
          <w:kern w:val="2"/>
          <w:sz w:val="20"/>
          <w:szCs w:val="20"/>
          <w:lang w:eastAsia="en-US"/>
          <w14:ligatures w14:val="standardContextual"/>
        </w:rPr>
        <w:tab/>
        <w:t>povećavaju  se  za 529.471,99 EUR ili  13% u odnosu na plan.</w:t>
      </w:r>
    </w:p>
    <w:p w14:paraId="2ACE462F" w14:textId="77777777" w:rsidR="00B1050B" w:rsidRPr="00B1050B" w:rsidRDefault="00B1050B" w:rsidP="00B1050B">
      <w:pPr>
        <w:tabs>
          <w:tab w:val="left" w:pos="1960"/>
          <w:tab w:val="left" w:pos="3260"/>
          <w:tab w:val="left" w:pos="4120"/>
          <w:tab w:val="left" w:pos="4520"/>
          <w:tab w:val="left" w:pos="5800"/>
          <w:tab w:val="left" w:pos="6180"/>
          <w:tab w:val="left" w:pos="6980"/>
          <w:tab w:val="left" w:pos="7300"/>
          <w:tab w:val="left" w:pos="8180"/>
          <w:tab w:val="left" w:pos="8580"/>
        </w:tabs>
        <w:spacing w:line="0" w:lineRule="atLeast"/>
        <w:ind w:left="960"/>
        <w:jc w:val="both"/>
        <w:rPr>
          <w:rFonts w:ascii="Cambria" w:hAnsi="Cambria" w:cstheme="minorBidi"/>
          <w:kern w:val="2"/>
          <w:sz w:val="20"/>
          <w:szCs w:val="20"/>
          <w:lang w:eastAsia="en-US"/>
          <w14:ligatures w14:val="standardContextual"/>
        </w:rPr>
      </w:pPr>
    </w:p>
    <w:p w14:paraId="46674B45" w14:textId="77777777" w:rsidR="00B1050B" w:rsidRPr="00B1050B" w:rsidRDefault="00B1050B" w:rsidP="00B1050B">
      <w:pPr>
        <w:spacing w:after="16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Ukupni rashodi po skupinama mijenjaju se na sljedeći način:</w:t>
      </w:r>
    </w:p>
    <w:p w14:paraId="03BF79E0" w14:textId="77777777" w:rsidR="00B1050B" w:rsidRPr="00B1050B" w:rsidRDefault="00B1050B" w:rsidP="00B1050B">
      <w:pPr>
        <w:numPr>
          <w:ilvl w:val="0"/>
          <w:numId w:val="201"/>
        </w:numPr>
        <w:spacing w:after="200" w:line="232" w:lineRule="auto"/>
        <w:jc w:val="both"/>
        <w:rPr>
          <w:rFonts w:ascii="Cambria" w:hAnsi="Cambria" w:cstheme="minorBidi"/>
          <w:b/>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lastRenderedPageBreak/>
        <w:t xml:space="preserve">Rashodi za zaposlene – skupina 31 </w:t>
      </w:r>
      <w:r w:rsidRPr="00B1050B">
        <w:rPr>
          <w:rFonts w:ascii="Cambria" w:hAnsi="Cambria" w:cstheme="minorBidi"/>
          <w:kern w:val="2"/>
          <w:sz w:val="20"/>
          <w:szCs w:val="20"/>
          <w:lang w:eastAsia="en-US"/>
          <w14:ligatures w14:val="standardContextual"/>
        </w:rPr>
        <w:t xml:space="preserve">povećava se za 150.460,80 EUR ili 8,8% .  Ovo povećanje se prvenstveno odnosi na povećanje stavki na plaćama proračunskih korisnika. </w:t>
      </w:r>
    </w:p>
    <w:p w14:paraId="63B337C0" w14:textId="77777777" w:rsidR="00B1050B" w:rsidRPr="00B1050B" w:rsidRDefault="00B1050B" w:rsidP="00B1050B">
      <w:pPr>
        <w:numPr>
          <w:ilvl w:val="0"/>
          <w:numId w:val="201"/>
        </w:numPr>
        <w:spacing w:after="20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b/>
          <w:bCs/>
          <w:kern w:val="2"/>
          <w:sz w:val="20"/>
          <w:szCs w:val="20"/>
          <w:lang w:eastAsia="en-US"/>
          <w14:ligatures w14:val="standardContextual"/>
        </w:rPr>
        <w:t xml:space="preserve">Materijalni rashodi – skupina 32 </w:t>
      </w:r>
      <w:r w:rsidRPr="00B1050B">
        <w:rPr>
          <w:rFonts w:ascii="Cambria" w:hAnsi="Cambria" w:cstheme="minorBidi"/>
          <w:kern w:val="2"/>
          <w:sz w:val="20"/>
          <w:szCs w:val="20"/>
          <w:lang w:eastAsia="en-US"/>
          <w14:ligatures w14:val="standardContextual"/>
        </w:rPr>
        <w:t>povećavaju se za 1.135,73 EUR ili 0,1% -</w:t>
      </w:r>
      <w:r w:rsidRPr="00B1050B">
        <w:rPr>
          <w:rFonts w:ascii="Segoe UI" w:eastAsiaTheme="minorHAnsi" w:hAnsi="Segoe UI" w:cs="Segoe UI"/>
          <w:color w:val="0D0D0D"/>
          <w:kern w:val="2"/>
          <w:sz w:val="20"/>
          <w:szCs w:val="20"/>
          <w:shd w:val="clear" w:color="auto" w:fill="FFFFFF"/>
          <w:lang w:eastAsia="en-US"/>
          <w14:ligatures w14:val="standardContextual"/>
        </w:rPr>
        <w:t xml:space="preserve"> </w:t>
      </w:r>
      <w:r w:rsidRPr="00B1050B">
        <w:rPr>
          <w:rFonts w:ascii="Cambria" w:hAnsi="Cambria" w:cstheme="minorBidi"/>
          <w:kern w:val="2"/>
          <w:sz w:val="20"/>
          <w:szCs w:val="20"/>
          <w:lang w:eastAsia="en-US"/>
          <w14:ligatures w14:val="standardContextual"/>
        </w:rPr>
        <w:t xml:space="preserve">Ovo povećanje odnosi se na rashode i usluge koje su nužne za redovno obavljanje djelatnosti Jedinstvenog upravnog odjela. </w:t>
      </w:r>
    </w:p>
    <w:p w14:paraId="6D6EB57C" w14:textId="77777777" w:rsidR="00B1050B" w:rsidRPr="00B1050B" w:rsidRDefault="00B1050B" w:rsidP="00B1050B">
      <w:pPr>
        <w:numPr>
          <w:ilvl w:val="0"/>
          <w:numId w:val="201"/>
        </w:numPr>
        <w:spacing w:after="20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b/>
          <w:bCs/>
          <w:kern w:val="2"/>
          <w:sz w:val="20"/>
          <w:szCs w:val="20"/>
          <w:lang w:eastAsia="en-US"/>
          <w14:ligatures w14:val="standardContextual"/>
        </w:rPr>
        <w:t xml:space="preserve">Financijski rashodi – skupina 34 </w:t>
      </w:r>
      <w:r w:rsidRPr="00B1050B">
        <w:rPr>
          <w:rFonts w:ascii="Cambria" w:hAnsi="Cambria" w:cstheme="minorBidi"/>
          <w:kern w:val="2"/>
          <w:sz w:val="20"/>
          <w:szCs w:val="20"/>
          <w:lang w:eastAsia="en-US"/>
          <w14:ligatures w14:val="standardContextual"/>
        </w:rPr>
        <w:t>povećavaju se za 83,00 EUR ili 0,8%.</w:t>
      </w:r>
      <w:r w:rsidRPr="00B1050B">
        <w:rPr>
          <w:rFonts w:ascii="Segoe UI" w:eastAsiaTheme="minorHAnsi" w:hAnsi="Segoe UI" w:cs="Segoe UI"/>
          <w:color w:val="0D0D0D"/>
          <w:kern w:val="2"/>
          <w:sz w:val="20"/>
          <w:szCs w:val="20"/>
          <w:shd w:val="clear" w:color="auto" w:fill="FFFFFF"/>
          <w:lang w:eastAsia="en-US"/>
          <w14:ligatures w14:val="standardContextual"/>
        </w:rPr>
        <w:t xml:space="preserve"> </w:t>
      </w:r>
      <w:r w:rsidRPr="00B1050B">
        <w:rPr>
          <w:rFonts w:ascii="Cambria" w:hAnsi="Cambria" w:cstheme="minorBidi"/>
          <w:kern w:val="2"/>
          <w:sz w:val="20"/>
          <w:szCs w:val="20"/>
          <w:lang w:eastAsia="en-US"/>
          <w14:ligatures w14:val="standardContextual"/>
        </w:rPr>
        <w:t>Odnosi se na troškove financijskih usluga, uključujući kamate i druge slične izdatke koji su rezultat upravljanja proračunskim sredstvima i financijskim obvezama.</w:t>
      </w:r>
    </w:p>
    <w:p w14:paraId="4B355619" w14:textId="77777777" w:rsidR="00B1050B" w:rsidRPr="00B1050B" w:rsidRDefault="00B1050B" w:rsidP="00B1050B">
      <w:pPr>
        <w:numPr>
          <w:ilvl w:val="0"/>
          <w:numId w:val="201"/>
        </w:numPr>
        <w:spacing w:after="20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b/>
          <w:bCs/>
          <w:kern w:val="2"/>
          <w:sz w:val="20"/>
          <w:szCs w:val="20"/>
          <w:lang w:eastAsia="en-US"/>
          <w14:ligatures w14:val="standardContextual"/>
        </w:rPr>
        <w:t xml:space="preserve">Subvencije – skupina 35 </w:t>
      </w:r>
      <w:r w:rsidRPr="00B1050B">
        <w:rPr>
          <w:rFonts w:ascii="Cambria" w:hAnsi="Cambria" w:cstheme="minorBidi"/>
          <w:kern w:val="2"/>
          <w:sz w:val="20"/>
          <w:szCs w:val="20"/>
          <w:lang w:eastAsia="en-US"/>
          <w14:ligatures w14:val="standardContextual"/>
        </w:rPr>
        <w:t xml:space="preserve">smanjuju se za 41.600,25 EUR ili 26,30%. Odnosi se na subvencije za električnu energiju za vodocrpilišta. </w:t>
      </w:r>
    </w:p>
    <w:p w14:paraId="5834E741" w14:textId="77777777" w:rsidR="00B1050B" w:rsidRPr="00B1050B" w:rsidRDefault="00B1050B" w:rsidP="00B1050B">
      <w:pPr>
        <w:numPr>
          <w:ilvl w:val="0"/>
          <w:numId w:val="201"/>
        </w:numPr>
        <w:spacing w:after="20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b/>
          <w:bCs/>
          <w:kern w:val="2"/>
          <w:sz w:val="20"/>
          <w:szCs w:val="20"/>
          <w:lang w:eastAsia="en-US"/>
          <w14:ligatures w14:val="standardContextual"/>
        </w:rPr>
        <w:t xml:space="preserve">Subvencije unutar općeg proračuna- skupina 36 </w:t>
      </w:r>
      <w:r w:rsidRPr="00B1050B">
        <w:rPr>
          <w:rFonts w:ascii="Cambria" w:hAnsi="Cambria" w:cstheme="minorBidi"/>
          <w:kern w:val="2"/>
          <w:sz w:val="20"/>
          <w:szCs w:val="20"/>
          <w:lang w:eastAsia="en-US"/>
          <w14:ligatures w14:val="standardContextual"/>
        </w:rPr>
        <w:t>povećava se za 430.189,23 EUR. Odnosi se na povrat neiskorištenih namjenskih sredstava u državni proračun.</w:t>
      </w:r>
    </w:p>
    <w:p w14:paraId="00989138" w14:textId="77777777" w:rsidR="00B1050B" w:rsidRPr="00B1050B" w:rsidRDefault="00B1050B" w:rsidP="00B1050B">
      <w:pPr>
        <w:numPr>
          <w:ilvl w:val="0"/>
          <w:numId w:val="201"/>
        </w:numPr>
        <w:spacing w:after="20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b/>
          <w:bCs/>
          <w:kern w:val="2"/>
          <w:sz w:val="20"/>
          <w:szCs w:val="20"/>
          <w:lang w:eastAsia="en-US"/>
          <w14:ligatures w14:val="standardContextual"/>
        </w:rPr>
        <w:t xml:space="preserve">Naknade građanima i kućanstvima – skupina 37 </w:t>
      </w:r>
      <w:r w:rsidRPr="00B1050B">
        <w:rPr>
          <w:rFonts w:ascii="Cambria" w:hAnsi="Cambria" w:cstheme="minorBidi"/>
          <w:kern w:val="2"/>
          <w:sz w:val="20"/>
          <w:szCs w:val="20"/>
          <w:lang w:eastAsia="en-US"/>
          <w14:ligatures w14:val="standardContextual"/>
        </w:rPr>
        <w:t>povećavaju se za 14.127,00 EUR ili za 8,5% Povećanje se ponajprije odnosi na realizaciju stavke naknade za novorođenu djecu, koja je u porastu zbog većeg broja novorođene djece i obveze isplate naknada.</w:t>
      </w:r>
    </w:p>
    <w:p w14:paraId="7807B455" w14:textId="77777777" w:rsidR="00B1050B" w:rsidRPr="00B1050B" w:rsidRDefault="00B1050B" w:rsidP="00B1050B">
      <w:pPr>
        <w:numPr>
          <w:ilvl w:val="0"/>
          <w:numId w:val="201"/>
        </w:numPr>
        <w:spacing w:after="200" w:line="230" w:lineRule="auto"/>
        <w:ind w:right="700"/>
        <w:jc w:val="both"/>
        <w:rPr>
          <w:rFonts w:ascii="Cambria" w:hAnsi="Cambria" w:cstheme="minorBidi"/>
          <w:kern w:val="2"/>
          <w:sz w:val="20"/>
          <w:szCs w:val="20"/>
          <w:lang w:eastAsia="en-US"/>
          <w14:ligatures w14:val="standardContextual"/>
        </w:rPr>
      </w:pPr>
      <w:r w:rsidRPr="00B1050B">
        <w:rPr>
          <w:rFonts w:ascii="Cambria" w:hAnsi="Cambria" w:cstheme="minorBidi"/>
          <w:b/>
          <w:bCs/>
          <w:kern w:val="2"/>
          <w:sz w:val="20"/>
          <w:szCs w:val="20"/>
          <w:lang w:eastAsia="en-US"/>
          <w14:ligatures w14:val="standardContextual"/>
        </w:rPr>
        <w:t xml:space="preserve">Ostali rashodi - skupina 38 </w:t>
      </w:r>
      <w:r w:rsidRPr="00B1050B">
        <w:rPr>
          <w:rFonts w:ascii="Cambria" w:hAnsi="Cambria" w:cstheme="minorBidi"/>
          <w:kern w:val="2"/>
          <w:sz w:val="20"/>
          <w:szCs w:val="20"/>
          <w:lang w:eastAsia="en-US"/>
          <w14:ligatures w14:val="standardContextual"/>
        </w:rPr>
        <w:t xml:space="preserve">umanjuju se za 24.923,52 EUR ili 7,4%. Smanjenje u ovoj skupini rezultat je smanjenja općih troškova kroz bolju organizaciju i učinkovitije trošenje sredstava. </w:t>
      </w:r>
    </w:p>
    <w:p w14:paraId="5A9E1A6A" w14:textId="77777777" w:rsidR="00B1050B" w:rsidRPr="00B1050B" w:rsidRDefault="00B1050B" w:rsidP="00B1050B">
      <w:pPr>
        <w:tabs>
          <w:tab w:val="left" w:pos="1245"/>
        </w:tabs>
        <w:spacing w:after="160" w:line="24" w:lineRule="exact"/>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ab/>
      </w:r>
    </w:p>
    <w:p w14:paraId="7E682B59" w14:textId="77777777" w:rsidR="00B1050B" w:rsidRPr="00B1050B" w:rsidRDefault="00B1050B" w:rsidP="00B1050B">
      <w:pPr>
        <w:spacing w:after="160" w:line="0" w:lineRule="atLeast"/>
        <w:jc w:val="both"/>
        <w:rPr>
          <w:rFonts w:ascii="Cambria" w:hAnsi="Cambria" w:cstheme="minorBidi"/>
          <w:b/>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RASHODI ZA NABAVU NEFINANCIJSKE IMOVINE</w:t>
      </w:r>
    </w:p>
    <w:p w14:paraId="7D53E32C" w14:textId="77777777" w:rsidR="00B1050B" w:rsidRPr="00B1050B" w:rsidRDefault="00B1050B" w:rsidP="00B1050B">
      <w:pPr>
        <w:spacing w:after="160" w:line="21" w:lineRule="exact"/>
        <w:jc w:val="both"/>
        <w:rPr>
          <w:rFonts w:ascii="Cambria" w:hAnsi="Cambria" w:cstheme="minorBidi"/>
          <w:kern w:val="2"/>
          <w:sz w:val="20"/>
          <w:szCs w:val="20"/>
          <w:lang w:eastAsia="en-US"/>
          <w14:ligatures w14:val="standardContextual"/>
        </w:rPr>
      </w:pPr>
    </w:p>
    <w:p w14:paraId="163F1A47" w14:textId="77777777" w:rsidR="00B1050B" w:rsidRPr="00B1050B" w:rsidRDefault="00B1050B" w:rsidP="00B1050B">
      <w:pPr>
        <w:spacing w:after="160" w:line="232" w:lineRule="auto"/>
        <w:ind w:right="300" w:firstLine="1008"/>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 xml:space="preserve">Rashodi za nabavu nefinancijske imovine ( račun 4) </w:t>
      </w:r>
      <w:r w:rsidRPr="00B1050B">
        <w:rPr>
          <w:rFonts w:ascii="Cambria" w:hAnsi="Cambria" w:cstheme="minorBidi"/>
          <w:bCs/>
          <w:kern w:val="2"/>
          <w:sz w:val="20"/>
          <w:szCs w:val="20"/>
          <w:lang w:eastAsia="en-US"/>
          <w14:ligatures w14:val="standardContextual"/>
        </w:rPr>
        <w:t xml:space="preserve">smanjuju </w:t>
      </w:r>
      <w:r w:rsidRPr="00B1050B">
        <w:rPr>
          <w:rFonts w:ascii="Cambria" w:hAnsi="Cambria" w:cstheme="minorBidi"/>
          <w:kern w:val="2"/>
          <w:sz w:val="20"/>
          <w:szCs w:val="20"/>
          <w:lang w:eastAsia="en-US"/>
          <w14:ligatures w14:val="standardContextual"/>
        </w:rPr>
        <w:t xml:space="preserve"> se za 34.125,97 EUR ili 1.5 %.</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Promjene po pojedinim skupinama ovih rashoda vidljive su u Posebnom dijelu Izmjena.</w:t>
      </w:r>
    </w:p>
    <w:p w14:paraId="0DDFE30C" w14:textId="77777777" w:rsidR="00B1050B" w:rsidRPr="00B1050B" w:rsidRDefault="00B1050B" w:rsidP="00B1050B">
      <w:pPr>
        <w:spacing w:after="160" w:line="232" w:lineRule="auto"/>
        <w:ind w:right="300" w:firstLine="1008"/>
        <w:jc w:val="both"/>
        <w:rPr>
          <w:rFonts w:ascii="Cambria" w:hAnsi="Cambria" w:cstheme="minorBidi"/>
          <w:kern w:val="2"/>
          <w:sz w:val="20"/>
          <w:szCs w:val="20"/>
          <w:lang w:eastAsia="en-US"/>
          <w14:ligatures w14:val="standardContextual"/>
        </w:rPr>
      </w:pPr>
    </w:p>
    <w:p w14:paraId="61160140" w14:textId="77777777" w:rsidR="00B1050B" w:rsidRPr="00B1050B" w:rsidRDefault="00B1050B" w:rsidP="00B1050B">
      <w:pPr>
        <w:numPr>
          <w:ilvl w:val="0"/>
          <w:numId w:val="203"/>
        </w:numPr>
        <w:spacing w:after="200" w:line="232" w:lineRule="auto"/>
        <w:ind w:right="300"/>
        <w:jc w:val="both"/>
        <w:rPr>
          <w:rFonts w:ascii="Cambria" w:hAnsi="Cambria" w:cstheme="minorBidi"/>
          <w:kern w:val="2"/>
          <w:sz w:val="20"/>
          <w:szCs w:val="20"/>
          <w:lang w:eastAsia="en-US"/>
          <w14:ligatures w14:val="standardContextual"/>
        </w:rPr>
      </w:pPr>
      <w:r w:rsidRPr="00B1050B">
        <w:rPr>
          <w:rFonts w:ascii="Cambria" w:eastAsiaTheme="minorHAnsi" w:hAnsi="Cambria" w:cstheme="minorBidi"/>
          <w:b/>
          <w:kern w:val="2"/>
          <w:sz w:val="20"/>
          <w:szCs w:val="20"/>
          <w:lang w:eastAsia="en-US"/>
          <w14:ligatures w14:val="standardContextual"/>
        </w:rPr>
        <w:t xml:space="preserve">Rashodi za nabavu </w:t>
      </w:r>
      <w:proofErr w:type="spellStart"/>
      <w:r w:rsidRPr="00B1050B">
        <w:rPr>
          <w:rFonts w:ascii="Cambria" w:eastAsiaTheme="minorHAnsi" w:hAnsi="Cambria" w:cstheme="minorBidi"/>
          <w:b/>
          <w:kern w:val="2"/>
          <w:sz w:val="20"/>
          <w:szCs w:val="20"/>
          <w:lang w:eastAsia="en-US"/>
          <w14:ligatures w14:val="standardContextual"/>
        </w:rPr>
        <w:t>neproizvedene</w:t>
      </w:r>
      <w:proofErr w:type="spellEnd"/>
      <w:r w:rsidRPr="00B1050B">
        <w:rPr>
          <w:rFonts w:ascii="Cambria" w:eastAsiaTheme="minorHAnsi" w:hAnsi="Cambria" w:cstheme="minorBidi"/>
          <w:b/>
          <w:kern w:val="2"/>
          <w:sz w:val="20"/>
          <w:szCs w:val="20"/>
          <w:lang w:eastAsia="en-US"/>
          <w14:ligatures w14:val="standardContextual"/>
        </w:rPr>
        <w:t xml:space="preserve"> dugotrajne imovine - skupina 41</w:t>
      </w:r>
      <w:r w:rsidRPr="00B1050B">
        <w:rPr>
          <w:rFonts w:ascii="Cambria" w:eastAsiaTheme="minorHAnsi" w:hAnsi="Cambria" w:cstheme="minorBidi"/>
          <w:kern w:val="2"/>
          <w:sz w:val="20"/>
          <w:szCs w:val="20"/>
          <w:lang w:eastAsia="en-US"/>
          <w14:ligatures w14:val="standardContextual"/>
        </w:rPr>
        <w:t xml:space="preserve"> smanjuju za 30.000,00</w:t>
      </w:r>
      <w:r w:rsidRPr="00B1050B">
        <w:rPr>
          <w:rFonts w:ascii="Cambria" w:hAnsi="Cambria" w:cstheme="minorBidi"/>
          <w:kern w:val="2"/>
          <w:sz w:val="20"/>
          <w:szCs w:val="20"/>
          <w:lang w:eastAsia="en-US"/>
          <w14:ligatures w14:val="standardContextual"/>
        </w:rPr>
        <w:t xml:space="preserve"> ili 100 %.</w:t>
      </w:r>
    </w:p>
    <w:p w14:paraId="243ACF71" w14:textId="77777777" w:rsidR="00B1050B" w:rsidRPr="00B1050B" w:rsidRDefault="00B1050B" w:rsidP="00B1050B">
      <w:pPr>
        <w:numPr>
          <w:ilvl w:val="0"/>
          <w:numId w:val="202"/>
        </w:numPr>
        <w:spacing w:after="200" w:line="276" w:lineRule="auto"/>
        <w:jc w:val="both"/>
        <w:rPr>
          <w:rFonts w:ascii="Cambria" w:eastAsiaTheme="minorHAnsi" w:hAnsi="Cambria" w:cstheme="minorBidi"/>
          <w:kern w:val="2"/>
          <w:sz w:val="20"/>
          <w:szCs w:val="20"/>
          <w:lang w:eastAsia="en-US"/>
          <w14:ligatures w14:val="standardContextual"/>
        </w:rPr>
      </w:pPr>
      <w:r w:rsidRPr="00B1050B">
        <w:rPr>
          <w:rFonts w:ascii="Cambria" w:eastAsiaTheme="minorHAnsi" w:hAnsi="Cambria" w:cstheme="minorBidi"/>
          <w:b/>
          <w:kern w:val="2"/>
          <w:sz w:val="20"/>
          <w:szCs w:val="20"/>
          <w:lang w:eastAsia="en-US"/>
          <w14:ligatures w14:val="standardContextual"/>
        </w:rPr>
        <w:t>Rashodi za nabavu proizvedene dugotrajne imovine - skupina 42</w:t>
      </w:r>
      <w:r w:rsidRPr="00B1050B">
        <w:rPr>
          <w:rFonts w:ascii="Cambria" w:eastAsiaTheme="minorHAnsi" w:hAnsi="Cambria" w:cstheme="minorBidi"/>
          <w:kern w:val="2"/>
          <w:sz w:val="20"/>
          <w:szCs w:val="20"/>
          <w:lang w:eastAsia="en-US"/>
          <w14:ligatures w14:val="standardContextual"/>
        </w:rPr>
        <w:t xml:space="preserve"> smanjuju  se za </w:t>
      </w:r>
      <w:r w:rsidRPr="00B1050B">
        <w:rPr>
          <w:rFonts w:ascii="Cambria" w:hAnsi="Cambria" w:cstheme="minorBidi"/>
          <w:kern w:val="2"/>
          <w:sz w:val="20"/>
          <w:szCs w:val="20"/>
          <w:lang w:eastAsia="en-US"/>
          <w14:ligatures w14:val="standardContextual"/>
        </w:rPr>
        <w:t xml:space="preserve">237.681,00 EUR </w:t>
      </w:r>
      <w:r w:rsidRPr="00B1050B">
        <w:rPr>
          <w:rFonts w:ascii="Cambria" w:eastAsiaTheme="minorHAnsi" w:hAnsi="Cambria" w:cstheme="minorBidi"/>
          <w:kern w:val="2"/>
          <w:sz w:val="20"/>
          <w:szCs w:val="20"/>
          <w:lang w:eastAsia="en-US"/>
          <w14:ligatures w14:val="standardContextual"/>
        </w:rPr>
        <w:t>.</w:t>
      </w:r>
    </w:p>
    <w:p w14:paraId="7F34D7B2" w14:textId="77777777" w:rsidR="00B1050B" w:rsidRPr="00B1050B" w:rsidRDefault="00B1050B" w:rsidP="00B1050B">
      <w:pPr>
        <w:numPr>
          <w:ilvl w:val="0"/>
          <w:numId w:val="202"/>
        </w:numPr>
        <w:spacing w:after="200" w:line="276" w:lineRule="auto"/>
        <w:jc w:val="both"/>
        <w:rPr>
          <w:rFonts w:ascii="Cambria" w:eastAsiaTheme="minorHAnsi" w:hAnsi="Cambria" w:cstheme="minorBidi"/>
          <w:kern w:val="2"/>
          <w:sz w:val="20"/>
          <w:szCs w:val="20"/>
          <w:lang w:eastAsia="en-US"/>
          <w14:ligatures w14:val="standardContextual"/>
        </w:rPr>
      </w:pPr>
      <w:r w:rsidRPr="00B1050B">
        <w:rPr>
          <w:rFonts w:ascii="Cambria" w:eastAsiaTheme="minorHAnsi" w:hAnsi="Cambria" w:cstheme="minorBidi"/>
          <w:b/>
          <w:kern w:val="2"/>
          <w:sz w:val="20"/>
          <w:szCs w:val="20"/>
          <w:lang w:eastAsia="en-US"/>
          <w14:ligatures w14:val="standardContextual"/>
        </w:rPr>
        <w:t xml:space="preserve">Rashodi za dodatna ulaganja na nefinancijskoj imovini – skupina 45 </w:t>
      </w:r>
      <w:r w:rsidRPr="00B1050B">
        <w:rPr>
          <w:rFonts w:ascii="Cambria" w:eastAsiaTheme="minorHAnsi" w:hAnsi="Cambria" w:cstheme="minorBidi"/>
          <w:bCs/>
          <w:kern w:val="2"/>
          <w:sz w:val="20"/>
          <w:szCs w:val="20"/>
          <w:lang w:eastAsia="en-US"/>
          <w14:ligatures w14:val="standardContextual"/>
        </w:rPr>
        <w:t>povećavaju se za 130.000,00 ili 40,5%.</w:t>
      </w:r>
    </w:p>
    <w:p w14:paraId="2943C9F7" w14:textId="77777777" w:rsidR="00B1050B" w:rsidRPr="00B1050B" w:rsidRDefault="00B1050B" w:rsidP="00B1050B">
      <w:pPr>
        <w:spacing w:after="160" w:line="0" w:lineRule="atLeast"/>
        <w:jc w:val="both"/>
        <w:rPr>
          <w:rFonts w:ascii="Cambria" w:hAnsi="Cambria" w:cstheme="minorBidi"/>
          <w:b/>
          <w:kern w:val="2"/>
          <w:sz w:val="20"/>
          <w:szCs w:val="20"/>
          <w:lang w:eastAsia="en-US"/>
          <w14:ligatures w14:val="standardContextual"/>
        </w:rPr>
      </w:pPr>
    </w:p>
    <w:p w14:paraId="28A7DDC7" w14:textId="77777777" w:rsidR="00B1050B" w:rsidRPr="00B1050B" w:rsidRDefault="00B1050B" w:rsidP="00B1050B">
      <w:pPr>
        <w:spacing w:after="160" w:line="0" w:lineRule="atLeast"/>
        <w:jc w:val="center"/>
        <w:rPr>
          <w:rFonts w:ascii="Cambria" w:hAnsi="Cambria" w:cstheme="minorBidi"/>
          <w:b/>
          <w:kern w:val="2"/>
          <w:sz w:val="20"/>
          <w:szCs w:val="20"/>
          <w:lang w:eastAsia="en-US"/>
          <w14:ligatures w14:val="standardContextual"/>
        </w:rPr>
      </w:pPr>
      <w:bookmarkStart w:id="8" w:name="page3"/>
      <w:bookmarkEnd w:id="8"/>
    </w:p>
    <w:p w14:paraId="4AF3D4FD" w14:textId="77777777" w:rsidR="00B1050B" w:rsidRPr="00B1050B" w:rsidRDefault="00B1050B" w:rsidP="00B1050B">
      <w:pPr>
        <w:spacing w:after="160" w:line="0" w:lineRule="atLeast"/>
        <w:jc w:val="center"/>
        <w:rPr>
          <w:rFonts w:ascii="Cambria" w:hAnsi="Cambria" w:cstheme="minorBidi"/>
          <w:b/>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lastRenderedPageBreak/>
        <w:t>POSEBNI DIO</w:t>
      </w:r>
    </w:p>
    <w:p w14:paraId="073EC282" w14:textId="77777777" w:rsidR="00B1050B" w:rsidRPr="00B1050B" w:rsidRDefault="00B1050B" w:rsidP="00B1050B">
      <w:pPr>
        <w:spacing w:after="160" w:line="232" w:lineRule="auto"/>
        <w:ind w:firstLine="948"/>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w:t>
      </w:r>
    </w:p>
    <w:p w14:paraId="0DB8AB7A" w14:textId="77777777" w:rsidR="00B1050B" w:rsidRPr="00B1050B" w:rsidRDefault="00B1050B" w:rsidP="00B1050B">
      <w:pPr>
        <w:spacing w:after="160" w:line="232" w:lineRule="auto"/>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Ukupne promjene rashoda i izdataka odnose se na :</w:t>
      </w:r>
    </w:p>
    <w:p w14:paraId="00972E48" w14:textId="77777777" w:rsidR="00B1050B" w:rsidRPr="00B1050B" w:rsidRDefault="00B1050B" w:rsidP="00B1050B">
      <w:pPr>
        <w:spacing w:after="160" w:line="232" w:lineRule="auto"/>
        <w:jc w:val="both"/>
        <w:rPr>
          <w:rFonts w:ascii="Cambria" w:hAnsi="Cambria" w:cstheme="minorBidi"/>
          <w:bCs/>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ab/>
      </w:r>
      <w:r w:rsidRPr="00B1050B">
        <w:rPr>
          <w:rFonts w:ascii="Cambria" w:hAnsi="Cambria" w:cstheme="minorBidi"/>
          <w:b/>
          <w:kern w:val="2"/>
          <w:sz w:val="20"/>
          <w:szCs w:val="20"/>
          <w:lang w:eastAsia="en-US"/>
          <w14:ligatures w14:val="standardContextual"/>
        </w:rPr>
        <w:t xml:space="preserve">Razdjel 101 Predstavnička i izvršna tijela </w:t>
      </w:r>
      <w:r w:rsidRPr="00B1050B">
        <w:rPr>
          <w:rFonts w:ascii="Cambria" w:hAnsi="Cambria" w:cstheme="minorBidi"/>
          <w:bCs/>
          <w:kern w:val="2"/>
          <w:sz w:val="20"/>
          <w:szCs w:val="20"/>
          <w:lang w:eastAsia="en-US"/>
          <w14:ligatures w14:val="standardContextual"/>
        </w:rPr>
        <w:t>– ukupni rashodi povećani  su za 43.103,00 EUR ili 21,53 % a povećanje se odnosi na  rashode za lokalne izbore te nabavu službenog automobila.</w:t>
      </w:r>
    </w:p>
    <w:p w14:paraId="42D73428" w14:textId="77777777" w:rsidR="00B1050B" w:rsidRPr="00B1050B" w:rsidRDefault="00B1050B" w:rsidP="00B1050B">
      <w:pPr>
        <w:spacing w:after="160" w:line="0" w:lineRule="atLeast"/>
        <w:ind w:firstLine="708"/>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 xml:space="preserve">Razdjel 102 Jedinstveni upravni odjel </w:t>
      </w:r>
      <w:r w:rsidRPr="00B1050B">
        <w:rPr>
          <w:rFonts w:ascii="Cambria" w:hAnsi="Cambria" w:cstheme="minorBidi"/>
          <w:kern w:val="2"/>
          <w:sz w:val="20"/>
          <w:szCs w:val="20"/>
          <w:lang w:eastAsia="en-US"/>
          <w14:ligatures w14:val="standardContextual"/>
        </w:rPr>
        <w:t>–</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ukupni rashodi povećani su za 348.687,99 EUR ili 5,68 %.</w:t>
      </w:r>
    </w:p>
    <w:p w14:paraId="54F8BE9E" w14:textId="77777777" w:rsidR="00B1050B" w:rsidRPr="00B1050B" w:rsidRDefault="00B1050B" w:rsidP="00B1050B">
      <w:pPr>
        <w:spacing w:after="160" w:line="0" w:lineRule="atLeast"/>
        <w:ind w:left="720"/>
        <w:jc w:val="both"/>
        <w:rPr>
          <w:rFonts w:ascii="Cambria" w:hAnsi="Cambria" w:cstheme="minorBidi"/>
          <w:kern w:val="2"/>
          <w:sz w:val="20"/>
          <w:szCs w:val="20"/>
          <w:lang w:eastAsia="en-US"/>
          <w14:ligatures w14:val="standardContextual"/>
        </w:rPr>
      </w:pPr>
      <w:r w:rsidRPr="00B1050B">
        <w:rPr>
          <w:rFonts w:ascii="Cambria" w:hAnsi="Cambria" w:cstheme="minorBidi"/>
          <w:b/>
          <w:kern w:val="2"/>
          <w:sz w:val="20"/>
          <w:szCs w:val="20"/>
          <w:lang w:eastAsia="en-US"/>
          <w14:ligatures w14:val="standardContextual"/>
        </w:rPr>
        <w:t xml:space="preserve">Glava 10201 Jedinstveni upravni odjel </w:t>
      </w:r>
      <w:r w:rsidRPr="00B1050B">
        <w:rPr>
          <w:rFonts w:ascii="Cambria" w:hAnsi="Cambria" w:cstheme="minorBidi"/>
          <w:kern w:val="2"/>
          <w:sz w:val="20"/>
          <w:szCs w:val="20"/>
          <w:lang w:eastAsia="en-US"/>
          <w14:ligatures w14:val="standardContextual"/>
        </w:rPr>
        <w:t>–</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rashodi</w:t>
      </w:r>
      <w:r w:rsidRPr="00B1050B">
        <w:rPr>
          <w:rFonts w:ascii="Cambria" w:hAnsi="Cambria" w:cstheme="minorBidi"/>
          <w:b/>
          <w:kern w:val="2"/>
          <w:sz w:val="20"/>
          <w:szCs w:val="20"/>
          <w:lang w:eastAsia="en-US"/>
          <w14:ligatures w14:val="standardContextual"/>
        </w:rPr>
        <w:t xml:space="preserve">  </w:t>
      </w:r>
      <w:r w:rsidRPr="00B1050B">
        <w:rPr>
          <w:rFonts w:ascii="Cambria" w:hAnsi="Cambria" w:cstheme="minorBidi"/>
          <w:kern w:val="2"/>
          <w:sz w:val="20"/>
          <w:szCs w:val="20"/>
          <w:lang w:eastAsia="en-US"/>
          <w14:ligatures w14:val="standardContextual"/>
        </w:rPr>
        <w:t xml:space="preserve">su povećani za 4,35%. </w:t>
      </w:r>
    </w:p>
    <w:p w14:paraId="65B5A1C4" w14:textId="77777777" w:rsidR="00B1050B" w:rsidRPr="00B1050B" w:rsidRDefault="00B1050B" w:rsidP="00B1050B">
      <w:pPr>
        <w:spacing w:after="160" w:line="0" w:lineRule="atLeast"/>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Smanjeni su rashodi za aktivnosti i projekte, prema već ostvarenoj realizaciji i potrebi za izvršenjem do kraja proračunske godine, a pojedini neće niti biti realizirani u ovoj proračunskoj godini. Rashodi na koje se smanjenje odnosi su:</w:t>
      </w:r>
    </w:p>
    <w:p w14:paraId="040BCB67" w14:textId="77777777" w:rsidR="00B1050B" w:rsidRPr="00B1050B" w:rsidRDefault="00B1050B" w:rsidP="00B1050B">
      <w:pPr>
        <w:spacing w:after="160" w:line="0" w:lineRule="atLeast"/>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 xml:space="preserve">Održavanje Kulturno informativnog centra, Održavanje doma u Srbu, Proširenje WiFi mreže, Nadzor i osnovno održavanje solarnih sustava, Poduzetnički inkubator i poduzetnička zona, Nabava uredske i računalne opreme, Nabava dugotrajne imovine – zemljišta, Odvoz biootpada, Odvoz otpada kao posljedice poplava, Sanacija odlagališta komunalnog otpada </w:t>
      </w:r>
      <w:proofErr w:type="spellStart"/>
      <w:r w:rsidRPr="00B1050B">
        <w:rPr>
          <w:rFonts w:ascii="Cambria" w:hAnsi="Cambria" w:cstheme="minorBidi"/>
          <w:kern w:val="2"/>
          <w:sz w:val="20"/>
          <w:szCs w:val="20"/>
          <w:lang w:eastAsia="en-US"/>
          <w14:ligatures w14:val="standardContextual"/>
        </w:rPr>
        <w:t>Stražbenica</w:t>
      </w:r>
      <w:proofErr w:type="spellEnd"/>
      <w:r w:rsidRPr="00B1050B">
        <w:rPr>
          <w:rFonts w:ascii="Cambria" w:hAnsi="Cambria" w:cstheme="minorBidi"/>
          <w:kern w:val="2"/>
          <w:sz w:val="20"/>
          <w:szCs w:val="20"/>
          <w:lang w:eastAsia="en-US"/>
          <w14:ligatures w14:val="standardContextual"/>
        </w:rPr>
        <w:t xml:space="preserve">, Izgradnja nadzora upravljačkog sustava NUS i mjerača protoka UPOV, Kapitalne pomoći javnom isporučitelju vodne usluge Gračac i odvodnja d.o.o., Električna energija za vodocrpilišta, Kapitalna potpora Gračac vodovod i odvodnji- projektna dokumentacija vodovod industrijska zona </w:t>
      </w:r>
      <w:proofErr w:type="spellStart"/>
      <w:r w:rsidRPr="00B1050B">
        <w:rPr>
          <w:rFonts w:ascii="Cambria" w:hAnsi="Cambria" w:cstheme="minorBidi"/>
          <w:kern w:val="2"/>
          <w:sz w:val="20"/>
          <w:szCs w:val="20"/>
          <w:lang w:eastAsia="en-US"/>
          <w14:ligatures w14:val="standardContextual"/>
        </w:rPr>
        <w:t>Tomingaj</w:t>
      </w:r>
      <w:proofErr w:type="spellEnd"/>
      <w:r w:rsidRPr="00B1050B">
        <w:rPr>
          <w:rFonts w:ascii="Cambria" w:hAnsi="Cambria" w:cstheme="minorBidi"/>
          <w:kern w:val="2"/>
          <w:sz w:val="20"/>
          <w:szCs w:val="20"/>
          <w:lang w:eastAsia="en-US"/>
          <w14:ligatures w14:val="standardContextual"/>
        </w:rPr>
        <w:t xml:space="preserve">, </w:t>
      </w:r>
      <w:proofErr w:type="spellStart"/>
      <w:r w:rsidRPr="00B1050B">
        <w:rPr>
          <w:rFonts w:ascii="Cambria" w:hAnsi="Cambria" w:cstheme="minorBidi"/>
          <w:kern w:val="2"/>
          <w:sz w:val="20"/>
          <w:szCs w:val="20"/>
          <w:lang w:eastAsia="en-US"/>
          <w14:ligatures w14:val="standardContextual"/>
        </w:rPr>
        <w:t>Kijani</w:t>
      </w:r>
      <w:proofErr w:type="spellEnd"/>
      <w:r w:rsidRPr="00B1050B">
        <w:rPr>
          <w:rFonts w:ascii="Cambria" w:hAnsi="Cambria" w:cstheme="minorBidi"/>
          <w:kern w:val="2"/>
          <w:sz w:val="20"/>
          <w:szCs w:val="20"/>
          <w:lang w:eastAsia="en-US"/>
          <w14:ligatures w14:val="standardContextual"/>
        </w:rPr>
        <w:t xml:space="preserve">, Izgradnja javne rasvjete u naseljima, </w:t>
      </w:r>
      <w:r w:rsidRPr="00B1050B">
        <w:rPr>
          <w:rFonts w:ascii="Cambria" w:hAnsi="Cambria" w:cstheme="minorBidi"/>
          <w:kern w:val="2"/>
          <w:sz w:val="20"/>
          <w:szCs w:val="20"/>
          <w:lang w:eastAsia="en-US"/>
          <w14:ligatures w14:val="standardContextual"/>
        </w:rPr>
        <w:tab/>
        <w:t>Sanacija nerazvrstanih cesta nakon prirodne nepogode, Obilježavanje Dana Općine, blagdana i praznika, Uskrs u Gračacu, Pomoć udrugama branitelja proizašlih iz Domovinskog rata,</w:t>
      </w:r>
    </w:p>
    <w:p w14:paraId="5386D0CF" w14:textId="77777777" w:rsidR="00B1050B" w:rsidRPr="00B1050B" w:rsidRDefault="00B1050B" w:rsidP="00B1050B">
      <w:pPr>
        <w:spacing w:after="160" w:line="0" w:lineRule="atLeast"/>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Povećani su rashodi za redovne djelatnosti Jedinstvenog upravnog odjela:</w:t>
      </w:r>
    </w:p>
    <w:p w14:paraId="76057D59" w14:textId="77777777" w:rsidR="00B1050B" w:rsidRPr="00B1050B" w:rsidRDefault="00B1050B" w:rsidP="00B1050B">
      <w:pPr>
        <w:spacing w:after="160" w:line="0" w:lineRule="atLeast"/>
        <w:jc w:val="both"/>
        <w:rPr>
          <w:rFonts w:ascii="Cambria" w:hAnsi="Cambria" w:cstheme="minorBidi"/>
          <w:kern w:val="2"/>
          <w:sz w:val="20"/>
          <w:szCs w:val="20"/>
          <w:lang w:eastAsia="en-US"/>
          <w14:ligatures w14:val="standardContextual"/>
        </w:rPr>
      </w:pPr>
      <w:r w:rsidRPr="00B1050B">
        <w:rPr>
          <w:rFonts w:ascii="Cambria" w:hAnsi="Cambria" w:cstheme="minorBidi"/>
          <w:kern w:val="2"/>
          <w:sz w:val="20"/>
          <w:szCs w:val="20"/>
          <w:lang w:eastAsia="en-US"/>
          <w14:ligatures w14:val="standardContextual"/>
        </w:rPr>
        <w:t xml:space="preserve">Povrat sredstava u državni proračun, Energetska obnova javne zgrade Općine Gračac, Opremanje dječjeg vrtića Gračac, Projekt Južni Velebit, Održavanje javne rasvjete, Kapitalne pomoći javnom isporučitelju vodne usluge Vodovod i odvodnja d.o.o. Zadar, Kapitalna potpora za projektu dokumentaciju – vodovod industrijska zona </w:t>
      </w:r>
      <w:proofErr w:type="spellStart"/>
      <w:r w:rsidRPr="00B1050B">
        <w:rPr>
          <w:rFonts w:ascii="Cambria" w:hAnsi="Cambria" w:cstheme="minorBidi"/>
          <w:kern w:val="2"/>
          <w:sz w:val="20"/>
          <w:szCs w:val="20"/>
          <w:lang w:eastAsia="en-US"/>
          <w14:ligatures w14:val="standardContextual"/>
        </w:rPr>
        <w:t>Tomingaj</w:t>
      </w:r>
      <w:proofErr w:type="spellEnd"/>
      <w:r w:rsidRPr="00B1050B">
        <w:rPr>
          <w:rFonts w:ascii="Cambria" w:hAnsi="Cambria" w:cstheme="minorBidi"/>
          <w:kern w:val="2"/>
          <w:sz w:val="20"/>
          <w:szCs w:val="20"/>
          <w:lang w:eastAsia="en-US"/>
          <w14:ligatures w14:val="standardContextual"/>
        </w:rPr>
        <w:t xml:space="preserve"> – </w:t>
      </w:r>
      <w:proofErr w:type="spellStart"/>
      <w:r w:rsidRPr="00B1050B">
        <w:rPr>
          <w:rFonts w:ascii="Cambria" w:hAnsi="Cambria" w:cstheme="minorBidi"/>
          <w:kern w:val="2"/>
          <w:sz w:val="20"/>
          <w:szCs w:val="20"/>
          <w:lang w:eastAsia="en-US"/>
          <w14:ligatures w14:val="standardContextual"/>
        </w:rPr>
        <w:t>Kijani</w:t>
      </w:r>
      <w:proofErr w:type="spellEnd"/>
      <w:r w:rsidRPr="00B1050B">
        <w:rPr>
          <w:rFonts w:ascii="Cambria" w:hAnsi="Cambria" w:cstheme="minorBidi"/>
          <w:kern w:val="2"/>
          <w:sz w:val="20"/>
          <w:szCs w:val="20"/>
          <w:lang w:eastAsia="en-US"/>
          <w14:ligatures w14:val="standardContextual"/>
        </w:rPr>
        <w:t>, Sanacija i uređenje ulica u naselju Gračac, Sajam Jesen u Gračacu, Sajam Božić u Gračacu, Pomoći prema socijalnom programu.</w:t>
      </w:r>
    </w:p>
    <w:p w14:paraId="4BA6AB9A" w14:textId="77777777" w:rsidR="00B1050B" w:rsidRPr="00B1050B" w:rsidRDefault="00B1050B" w:rsidP="00B1050B">
      <w:pPr>
        <w:spacing w:after="160" w:line="259" w:lineRule="auto"/>
        <w:jc w:val="both"/>
        <w:rPr>
          <w:rFonts w:ascii="Cambria" w:hAnsi="Cambria" w:cs="Arial"/>
          <w:kern w:val="2"/>
          <w:sz w:val="20"/>
          <w:szCs w:val="20"/>
          <w:lang w:eastAsia="hr-HR"/>
          <w14:ligatures w14:val="standardContextual"/>
        </w:rPr>
      </w:pPr>
      <w:r w:rsidRPr="00B1050B">
        <w:rPr>
          <w:rFonts w:ascii="Cambria" w:hAnsi="Cambria" w:cs="Arial"/>
          <w:kern w:val="2"/>
          <w:sz w:val="20"/>
          <w:szCs w:val="20"/>
          <w:lang w:eastAsia="hr-HR"/>
          <w14:ligatures w14:val="standardContextual"/>
        </w:rPr>
        <w:t>Povećani su i troškovi poslovanja proračunskih korisnika –Knjižnice i čitaonica Gračac, Vijeća srpske nacionalne manjine, Mjesnog odbor Srb,  Vatrogasne postrojbe Gračac. Razvojne agencije te su napravljene izmjene sukladno dostavljenim prijedlozima, a radi urednog obavljanja njihovih javnih djelatnosti i ovlasti.</w:t>
      </w:r>
    </w:p>
    <w:p w14:paraId="54121EEB" w14:textId="77777777" w:rsidR="00B1050B" w:rsidRPr="00B1050B" w:rsidRDefault="00B1050B" w:rsidP="00B1050B">
      <w:pPr>
        <w:spacing w:line="259" w:lineRule="auto"/>
        <w:rPr>
          <w:rFonts w:ascii="Cambria" w:eastAsiaTheme="minorHAnsi" w:hAnsi="Cambria" w:cstheme="minorBidi"/>
          <w:kern w:val="2"/>
          <w:sz w:val="20"/>
          <w:szCs w:val="20"/>
          <w:lang w:eastAsia="en-US"/>
          <w14:ligatures w14:val="standardContextual"/>
        </w:rPr>
      </w:pPr>
      <w:bookmarkStart w:id="9" w:name="page4"/>
      <w:bookmarkEnd w:id="9"/>
    </w:p>
    <w:p w14:paraId="5638ED65" w14:textId="77777777" w:rsidR="00B1050B" w:rsidRPr="00B1050B" w:rsidRDefault="00B1050B" w:rsidP="00B1050B">
      <w:pPr>
        <w:spacing w:line="259" w:lineRule="auto"/>
        <w:rPr>
          <w:rFonts w:ascii="Cambria" w:eastAsiaTheme="minorHAnsi" w:hAnsi="Cambria" w:cstheme="minorBidi"/>
          <w:kern w:val="2"/>
          <w:sz w:val="20"/>
          <w:szCs w:val="20"/>
          <w:lang w:eastAsia="en-US"/>
          <w14:ligatures w14:val="standardContextual"/>
        </w:rPr>
      </w:pPr>
    </w:p>
    <w:p w14:paraId="60F8153B" w14:textId="77777777" w:rsidR="00B1050B" w:rsidRPr="00B1050B" w:rsidRDefault="00B1050B" w:rsidP="00B1050B">
      <w:pPr>
        <w:spacing w:line="259" w:lineRule="auto"/>
        <w:rPr>
          <w:rFonts w:ascii="Cambria" w:eastAsiaTheme="minorHAnsi" w:hAnsi="Cambria" w:cstheme="minorBidi"/>
          <w:kern w:val="2"/>
          <w:sz w:val="20"/>
          <w:szCs w:val="20"/>
          <w:lang w:eastAsia="en-US"/>
          <w14:ligatures w14:val="standardContextual"/>
        </w:rPr>
      </w:pPr>
    </w:p>
    <w:p w14:paraId="28535499" w14:textId="77777777" w:rsidR="00B1050B" w:rsidRPr="00B1050B" w:rsidRDefault="00B1050B" w:rsidP="00B1050B">
      <w:pPr>
        <w:spacing w:line="259" w:lineRule="auto"/>
        <w:rPr>
          <w:rFonts w:ascii="Cambria" w:eastAsiaTheme="minorHAnsi" w:hAnsi="Cambria" w:cstheme="minorBidi"/>
          <w:kern w:val="2"/>
          <w:sz w:val="20"/>
          <w:szCs w:val="20"/>
          <w:lang w:eastAsia="en-US"/>
          <w14:ligatures w14:val="standardContextual"/>
        </w:rPr>
      </w:pPr>
    </w:p>
    <w:p w14:paraId="1FE13518" w14:textId="77777777" w:rsidR="00B1050B" w:rsidRDefault="00B1050B" w:rsidP="00B1050B">
      <w:pPr>
        <w:spacing w:line="259" w:lineRule="auto"/>
        <w:rPr>
          <w:rFonts w:ascii="Cambria" w:eastAsiaTheme="minorHAnsi" w:hAnsi="Cambria" w:cstheme="minorBidi"/>
          <w:kern w:val="2"/>
          <w:sz w:val="20"/>
          <w:szCs w:val="20"/>
          <w:lang w:eastAsia="en-US"/>
          <w14:ligatures w14:val="standardContextual"/>
        </w:rPr>
      </w:pPr>
    </w:p>
    <w:p w14:paraId="7E5C0DB8" w14:textId="77777777" w:rsidR="00E562CF" w:rsidRPr="00B1050B" w:rsidRDefault="00E562CF" w:rsidP="00B1050B">
      <w:pPr>
        <w:spacing w:line="259" w:lineRule="auto"/>
        <w:rPr>
          <w:rFonts w:ascii="Cambria" w:eastAsiaTheme="minorHAnsi" w:hAnsi="Cambria" w:cstheme="minorBidi"/>
          <w:kern w:val="2"/>
          <w:sz w:val="20"/>
          <w:szCs w:val="20"/>
          <w:lang w:eastAsia="en-US"/>
          <w14:ligatures w14:val="standardContextual"/>
        </w:rPr>
      </w:pPr>
    </w:p>
    <w:p w14:paraId="1DBEA673" w14:textId="77777777" w:rsidR="00B1050B" w:rsidRPr="00B1050B" w:rsidRDefault="00B1050B" w:rsidP="00B1050B">
      <w:pPr>
        <w:spacing w:line="259" w:lineRule="auto"/>
        <w:jc w:val="both"/>
        <w:rPr>
          <w:rFonts w:ascii="Cambria" w:eastAsiaTheme="minorHAnsi" w:hAnsi="Cambria" w:cs="Arial"/>
          <w:b/>
          <w:bCs/>
          <w:kern w:val="2"/>
          <w:sz w:val="20"/>
          <w:szCs w:val="20"/>
          <w:shd w:val="clear" w:color="auto" w:fill="FFFFFF"/>
          <w:lang w:eastAsia="en-US"/>
          <w14:ligatures w14:val="standardContextual"/>
        </w:rPr>
      </w:pPr>
      <w:r w:rsidRPr="00B1050B">
        <w:rPr>
          <w:rFonts w:ascii="Cambria" w:eastAsiaTheme="minorHAnsi" w:hAnsi="Cambria" w:cs="Arial"/>
          <w:b/>
          <w:bCs/>
          <w:kern w:val="2"/>
          <w:sz w:val="20"/>
          <w:szCs w:val="20"/>
          <w:shd w:val="clear" w:color="auto" w:fill="FFFFFF"/>
          <w:lang w:eastAsia="en-US"/>
          <w14:ligatures w14:val="standardContextual"/>
        </w:rPr>
        <w:lastRenderedPageBreak/>
        <w:t xml:space="preserve">Proračunski korisnici </w:t>
      </w:r>
    </w:p>
    <w:p w14:paraId="36043D41"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p>
    <w:p w14:paraId="5BAEB849"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p>
    <w:p w14:paraId="58E0A1E8"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r w:rsidRPr="00B1050B">
        <w:rPr>
          <w:rFonts w:ascii="Cambria" w:eastAsiaTheme="minorHAnsi" w:hAnsi="Cambria" w:cs="Arial"/>
          <w:b/>
          <w:bCs/>
          <w:kern w:val="2"/>
          <w:sz w:val="20"/>
          <w:szCs w:val="20"/>
          <w:shd w:val="clear" w:color="auto" w:fill="FFFFFF"/>
          <w:lang w:eastAsia="en-US"/>
          <w14:ligatures w14:val="standardContextual"/>
        </w:rPr>
        <w:t>Vatrogasna postrojba</w:t>
      </w:r>
      <w:r w:rsidRPr="00B1050B">
        <w:rPr>
          <w:rFonts w:ascii="Cambria" w:eastAsiaTheme="minorHAnsi" w:hAnsi="Cambria" w:cs="Arial"/>
          <w:kern w:val="2"/>
          <w:sz w:val="20"/>
          <w:szCs w:val="20"/>
          <w:shd w:val="clear" w:color="auto" w:fill="FFFFFF"/>
          <w:lang w:eastAsia="en-US"/>
          <w14:ligatures w14:val="standardContextual"/>
        </w:rPr>
        <w:t xml:space="preserve"> – Zbog redovnog obavljanja djelatnosti Vatrogasne postrojbe, došlo je do povećanja rashoda za zaposlene, kao i materijalnih rashoda, u skladu s dostavljenim prijedlogom. Povećanje rashoda za zaposlene obuhvaća izdatke povezane s dodatnim troškovima plaća i beneficija za vatrogasce, dok su materijalni rashodi povećani zbog nužnih nabavki opreme, goriva i drugih materijala koji su potrebni za održavanje učinkovitosti i sigurnosti vatrogasne službe.</w:t>
      </w:r>
    </w:p>
    <w:p w14:paraId="3CB035DF"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p>
    <w:p w14:paraId="4F0F77C3"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r w:rsidRPr="00B1050B">
        <w:rPr>
          <w:rFonts w:ascii="Cambria" w:eastAsiaTheme="minorHAnsi" w:hAnsi="Cambria" w:cs="Arial"/>
          <w:b/>
          <w:bCs/>
          <w:kern w:val="2"/>
          <w:sz w:val="20"/>
          <w:szCs w:val="20"/>
          <w:shd w:val="clear" w:color="auto" w:fill="FFFFFF"/>
          <w:lang w:eastAsia="en-US"/>
          <w14:ligatures w14:val="standardContextual"/>
        </w:rPr>
        <w:t>Knjižnica i čitaonica Gračac</w:t>
      </w:r>
      <w:r w:rsidRPr="00B1050B">
        <w:rPr>
          <w:rFonts w:ascii="Cambria" w:eastAsiaTheme="minorHAnsi" w:hAnsi="Cambria" w:cs="Arial"/>
          <w:kern w:val="2"/>
          <w:sz w:val="20"/>
          <w:szCs w:val="20"/>
          <w:shd w:val="clear" w:color="auto" w:fill="FFFFFF"/>
          <w:lang w:eastAsia="en-US"/>
          <w14:ligatures w14:val="standardContextual"/>
        </w:rPr>
        <w:t xml:space="preserve"> - Povećanje se odnosi na rashode za zaposlene, materijalne rashode i financijske rashode. Došlo je do izmjena u strukturi rashoda i izvorima financiranja kapitalnog projekta </w:t>
      </w:r>
      <w:r w:rsidRPr="00B1050B">
        <w:rPr>
          <w:rFonts w:ascii="Cambria" w:eastAsiaTheme="minorHAnsi" w:hAnsi="Cambria" w:cs="Arial"/>
          <w:i/>
          <w:iCs/>
          <w:kern w:val="2"/>
          <w:sz w:val="20"/>
          <w:szCs w:val="20"/>
          <w:shd w:val="clear" w:color="auto" w:fill="FFFFFF"/>
          <w:lang w:eastAsia="en-US"/>
          <w14:ligatures w14:val="standardContextual"/>
        </w:rPr>
        <w:t>Nabava novih publikacija za knjižnicu</w:t>
      </w:r>
      <w:r w:rsidRPr="00B1050B">
        <w:rPr>
          <w:rFonts w:ascii="Cambria" w:eastAsiaTheme="minorHAnsi" w:hAnsi="Cambria" w:cs="Arial"/>
          <w:kern w:val="2"/>
          <w:sz w:val="20"/>
          <w:szCs w:val="20"/>
          <w:shd w:val="clear" w:color="auto" w:fill="FFFFFF"/>
          <w:lang w:eastAsia="en-US"/>
          <w14:ligatures w14:val="standardContextual"/>
        </w:rPr>
        <w:t>, pri čemu ukupna vrijednost projekta ostaje nepromijenjena.</w:t>
      </w:r>
    </w:p>
    <w:p w14:paraId="1F72662F"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p>
    <w:p w14:paraId="02C6D399"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r w:rsidRPr="00B1050B">
        <w:rPr>
          <w:rFonts w:ascii="Cambria" w:eastAsiaTheme="minorHAnsi" w:hAnsi="Cambria" w:cs="Arial"/>
          <w:b/>
          <w:bCs/>
          <w:kern w:val="2"/>
          <w:sz w:val="20"/>
          <w:szCs w:val="20"/>
          <w:shd w:val="clear" w:color="auto" w:fill="FFFFFF"/>
          <w:lang w:eastAsia="en-US"/>
          <w14:ligatures w14:val="standardContextual"/>
        </w:rPr>
        <w:t>Razvojna agencija</w:t>
      </w:r>
      <w:r w:rsidRPr="00B1050B">
        <w:rPr>
          <w:rFonts w:ascii="Cambria" w:eastAsiaTheme="minorHAnsi" w:hAnsi="Cambria" w:cs="Arial"/>
          <w:kern w:val="2"/>
          <w:sz w:val="20"/>
          <w:szCs w:val="20"/>
          <w:shd w:val="clear" w:color="auto" w:fill="FFFFFF"/>
          <w:lang w:eastAsia="en-US"/>
          <w14:ligatures w14:val="standardContextual"/>
        </w:rPr>
        <w:t xml:space="preserve"> – Povećanje se odnosi na rashode za zaposlene te materijalne rashode za redovno obavljanje djelatnosti. </w:t>
      </w:r>
    </w:p>
    <w:p w14:paraId="20B042BD"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p>
    <w:p w14:paraId="24FD224F"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r w:rsidRPr="00B1050B">
        <w:rPr>
          <w:rFonts w:ascii="Cambria" w:eastAsiaTheme="minorHAnsi" w:hAnsi="Cambria" w:cs="Arial"/>
          <w:b/>
          <w:bCs/>
          <w:kern w:val="2"/>
          <w:sz w:val="20"/>
          <w:szCs w:val="20"/>
          <w:shd w:val="clear" w:color="auto" w:fill="FFFFFF"/>
          <w:lang w:eastAsia="en-US"/>
          <w14:ligatures w14:val="standardContextual"/>
        </w:rPr>
        <w:t>Mjesni odbor Srb</w:t>
      </w:r>
      <w:r w:rsidRPr="00B1050B">
        <w:rPr>
          <w:rFonts w:ascii="Cambria" w:eastAsiaTheme="minorHAnsi" w:hAnsi="Cambria" w:cs="Arial"/>
          <w:kern w:val="2"/>
          <w:sz w:val="20"/>
          <w:szCs w:val="20"/>
          <w:shd w:val="clear" w:color="auto" w:fill="FFFFFF"/>
          <w:lang w:eastAsia="en-US"/>
          <w14:ligatures w14:val="standardContextual"/>
        </w:rPr>
        <w:t xml:space="preserve"> – Povećanje se odnosi na intelektualne i osobne usluge, konkretno na usluge knjigovodstvenog obrta.</w:t>
      </w:r>
    </w:p>
    <w:p w14:paraId="1E19EC6B"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p>
    <w:p w14:paraId="638F95CB" w14:textId="77777777" w:rsidR="00B1050B" w:rsidRPr="00B1050B" w:rsidRDefault="00B1050B" w:rsidP="00B1050B">
      <w:pPr>
        <w:spacing w:line="259" w:lineRule="auto"/>
        <w:jc w:val="both"/>
        <w:rPr>
          <w:rFonts w:ascii="Cambria" w:eastAsiaTheme="minorHAnsi" w:hAnsi="Cambria" w:cs="Arial"/>
          <w:kern w:val="2"/>
          <w:sz w:val="20"/>
          <w:szCs w:val="20"/>
          <w:shd w:val="clear" w:color="auto" w:fill="FFFFFF"/>
          <w:lang w:eastAsia="en-US"/>
          <w14:ligatures w14:val="standardContextual"/>
        </w:rPr>
      </w:pPr>
      <w:r w:rsidRPr="00B1050B">
        <w:rPr>
          <w:rFonts w:ascii="Cambria" w:eastAsiaTheme="minorHAnsi" w:hAnsi="Cambria" w:cs="Arial"/>
          <w:b/>
          <w:bCs/>
          <w:kern w:val="2"/>
          <w:sz w:val="20"/>
          <w:szCs w:val="20"/>
          <w:shd w:val="clear" w:color="auto" w:fill="FFFFFF"/>
          <w:lang w:eastAsia="en-US"/>
          <w14:ligatures w14:val="standardContextual"/>
        </w:rPr>
        <w:t>Vijeće srpske nacionalne manjine</w:t>
      </w:r>
      <w:r w:rsidRPr="00B1050B">
        <w:rPr>
          <w:rFonts w:ascii="Cambria" w:eastAsiaTheme="minorHAnsi" w:hAnsi="Cambria" w:cs="Arial"/>
          <w:kern w:val="2"/>
          <w:sz w:val="20"/>
          <w:szCs w:val="20"/>
          <w:shd w:val="clear" w:color="auto" w:fill="FFFFFF"/>
          <w:lang w:eastAsia="en-US"/>
          <w14:ligatures w14:val="standardContextual"/>
        </w:rPr>
        <w:t xml:space="preserve"> – promjena se odnosi na  rashode  za donacije u iznosu od 2.591,00. </w:t>
      </w:r>
    </w:p>
    <w:p w14:paraId="16726D2F" w14:textId="77777777" w:rsidR="00B1050B" w:rsidRPr="00B1050B" w:rsidRDefault="00B1050B" w:rsidP="00B1050B">
      <w:pPr>
        <w:spacing w:after="160" w:line="259" w:lineRule="auto"/>
        <w:ind w:left="7920" w:firstLine="720"/>
        <w:jc w:val="right"/>
        <w:rPr>
          <w:rFonts w:asciiTheme="minorHAnsi" w:eastAsiaTheme="minorHAnsi" w:hAnsiTheme="minorHAnsi" w:cstheme="minorBidi"/>
          <w:kern w:val="2"/>
          <w:sz w:val="20"/>
          <w:szCs w:val="20"/>
          <w:lang w:eastAsia="en-US"/>
          <w14:ligatures w14:val="standardContextual"/>
        </w:rPr>
      </w:pPr>
    </w:p>
    <w:p w14:paraId="05BF211C" w14:textId="77777777" w:rsidR="001F42DB" w:rsidRDefault="001F42DB" w:rsidP="00B8242B">
      <w:pPr>
        <w:tabs>
          <w:tab w:val="left" w:pos="1859"/>
        </w:tabs>
      </w:pPr>
    </w:p>
    <w:p w14:paraId="31445A00" w14:textId="77777777" w:rsidR="001F42DB" w:rsidRDefault="001F42DB" w:rsidP="00B8242B">
      <w:pPr>
        <w:tabs>
          <w:tab w:val="left" w:pos="1859"/>
        </w:tabs>
      </w:pPr>
    </w:p>
    <w:p w14:paraId="227DE507" w14:textId="77777777" w:rsidR="001F42DB" w:rsidRDefault="001F42DB" w:rsidP="00B8242B">
      <w:pPr>
        <w:tabs>
          <w:tab w:val="left" w:pos="1859"/>
        </w:tabs>
      </w:pPr>
    </w:p>
    <w:p w14:paraId="607B04AE" w14:textId="77777777" w:rsidR="001F42DB" w:rsidRDefault="001F42DB" w:rsidP="00B8242B">
      <w:pPr>
        <w:tabs>
          <w:tab w:val="left" w:pos="1859"/>
        </w:tabs>
      </w:pPr>
    </w:p>
    <w:p w14:paraId="4DBFE355" w14:textId="77777777" w:rsidR="001F42DB" w:rsidRDefault="001F42DB" w:rsidP="00B8242B">
      <w:pPr>
        <w:tabs>
          <w:tab w:val="left" w:pos="1859"/>
        </w:tabs>
      </w:pPr>
    </w:p>
    <w:p w14:paraId="566A95D0" w14:textId="77777777" w:rsidR="001F42DB" w:rsidRDefault="001F42DB" w:rsidP="00B8242B">
      <w:pPr>
        <w:tabs>
          <w:tab w:val="left" w:pos="1859"/>
        </w:tabs>
      </w:pPr>
    </w:p>
    <w:p w14:paraId="37966E72" w14:textId="77777777" w:rsidR="001F42DB" w:rsidRDefault="001F42DB" w:rsidP="00B8242B">
      <w:pPr>
        <w:tabs>
          <w:tab w:val="left" w:pos="1859"/>
        </w:tabs>
      </w:pPr>
    </w:p>
    <w:p w14:paraId="299B04A1" w14:textId="77777777" w:rsidR="001F42DB" w:rsidRDefault="001F42DB" w:rsidP="00B8242B">
      <w:pPr>
        <w:tabs>
          <w:tab w:val="left" w:pos="1859"/>
        </w:tabs>
      </w:pPr>
    </w:p>
    <w:p w14:paraId="6D9C3697" w14:textId="77777777" w:rsidR="001F42DB" w:rsidRDefault="001F42DB" w:rsidP="00B8242B">
      <w:pPr>
        <w:tabs>
          <w:tab w:val="left" w:pos="1859"/>
        </w:tabs>
      </w:pPr>
    </w:p>
    <w:p w14:paraId="088E74E5" w14:textId="77777777" w:rsidR="001F42DB" w:rsidRDefault="001F42DB" w:rsidP="00B8242B">
      <w:pPr>
        <w:tabs>
          <w:tab w:val="left" w:pos="1859"/>
        </w:tabs>
      </w:pPr>
    </w:p>
    <w:p w14:paraId="67C57D78" w14:textId="77777777" w:rsidR="001F42DB" w:rsidRDefault="001F42DB" w:rsidP="00B8242B">
      <w:pPr>
        <w:tabs>
          <w:tab w:val="left" w:pos="1859"/>
        </w:tabs>
      </w:pPr>
    </w:p>
    <w:p w14:paraId="15F03B59" w14:textId="77777777" w:rsidR="001F42DB" w:rsidRDefault="001F42DB" w:rsidP="00B8242B">
      <w:pPr>
        <w:tabs>
          <w:tab w:val="left" w:pos="1859"/>
        </w:tabs>
      </w:pPr>
    </w:p>
    <w:p w14:paraId="33C17B01" w14:textId="77777777" w:rsidR="00B1050B" w:rsidRDefault="00B1050B" w:rsidP="00B8242B">
      <w:pPr>
        <w:tabs>
          <w:tab w:val="left" w:pos="1859"/>
        </w:tabs>
      </w:pPr>
    </w:p>
    <w:p w14:paraId="1A03BC78" w14:textId="77777777" w:rsidR="00B1050B" w:rsidRDefault="00B1050B" w:rsidP="00B8242B">
      <w:pPr>
        <w:tabs>
          <w:tab w:val="left" w:pos="1859"/>
        </w:tabs>
      </w:pPr>
    </w:p>
    <w:p w14:paraId="78C5424B" w14:textId="77777777" w:rsidR="00B1050B" w:rsidRDefault="00B1050B" w:rsidP="00B8242B">
      <w:pPr>
        <w:tabs>
          <w:tab w:val="left" w:pos="1859"/>
        </w:tabs>
      </w:pPr>
    </w:p>
    <w:p w14:paraId="3F70EE98" w14:textId="77777777" w:rsidR="00B1050B" w:rsidRDefault="00B1050B" w:rsidP="00B8242B">
      <w:pPr>
        <w:tabs>
          <w:tab w:val="left" w:pos="1859"/>
        </w:tabs>
      </w:pPr>
    </w:p>
    <w:p w14:paraId="017B554F" w14:textId="77777777" w:rsidR="00B1050B" w:rsidRDefault="00B1050B" w:rsidP="00B8242B">
      <w:pPr>
        <w:tabs>
          <w:tab w:val="left" w:pos="1859"/>
        </w:tabs>
      </w:pPr>
    </w:p>
    <w:p w14:paraId="37DA2880" w14:textId="77777777" w:rsidR="00B1050B" w:rsidRDefault="00B1050B" w:rsidP="00B8242B">
      <w:pPr>
        <w:tabs>
          <w:tab w:val="left" w:pos="1859"/>
        </w:tabs>
      </w:pPr>
    </w:p>
    <w:p w14:paraId="75994F7C" w14:textId="77777777" w:rsidR="00B1050B" w:rsidRDefault="00B1050B" w:rsidP="00B8242B">
      <w:pPr>
        <w:tabs>
          <w:tab w:val="left" w:pos="1859"/>
        </w:tabs>
      </w:pPr>
    </w:p>
    <w:p w14:paraId="1BC14C9A" w14:textId="77777777" w:rsidR="00B1050B" w:rsidRDefault="00B1050B" w:rsidP="00B8242B">
      <w:pPr>
        <w:tabs>
          <w:tab w:val="left" w:pos="1859"/>
        </w:tabs>
      </w:pPr>
    </w:p>
    <w:p w14:paraId="7D80B5A2" w14:textId="77777777" w:rsidR="00B1050B" w:rsidRDefault="00B1050B" w:rsidP="00B8242B">
      <w:pPr>
        <w:tabs>
          <w:tab w:val="left" w:pos="1859"/>
        </w:tabs>
      </w:pPr>
    </w:p>
    <w:p w14:paraId="18129298" w14:textId="77777777" w:rsidR="00B1050B" w:rsidRDefault="00B1050B" w:rsidP="00B8242B">
      <w:pPr>
        <w:tabs>
          <w:tab w:val="left" w:pos="1859"/>
        </w:tabs>
      </w:pPr>
    </w:p>
    <w:p w14:paraId="495F65FA" w14:textId="77777777" w:rsidR="00B1050B" w:rsidRDefault="00B1050B" w:rsidP="00B8242B">
      <w:pPr>
        <w:tabs>
          <w:tab w:val="left" w:pos="1859"/>
        </w:tabs>
      </w:pPr>
    </w:p>
    <w:p w14:paraId="599658A0" w14:textId="77777777" w:rsidR="00B1050B" w:rsidRDefault="00B1050B" w:rsidP="00B8242B">
      <w:pPr>
        <w:tabs>
          <w:tab w:val="left" w:pos="1859"/>
        </w:tabs>
      </w:pPr>
    </w:p>
    <w:p w14:paraId="6DC20A92" w14:textId="77777777" w:rsidR="00B1050B" w:rsidRDefault="00B1050B" w:rsidP="00B8242B">
      <w:pPr>
        <w:tabs>
          <w:tab w:val="left" w:pos="1859"/>
        </w:tabs>
      </w:pPr>
    </w:p>
    <w:p w14:paraId="07E6BEA8" w14:textId="77777777" w:rsidR="00B1050B" w:rsidRDefault="00B1050B" w:rsidP="00B8242B">
      <w:pPr>
        <w:tabs>
          <w:tab w:val="left" w:pos="1859"/>
        </w:tabs>
      </w:pPr>
    </w:p>
    <w:p w14:paraId="656913DB" w14:textId="77777777" w:rsidR="00B1050B" w:rsidRDefault="00B1050B" w:rsidP="00B8242B">
      <w:pPr>
        <w:tabs>
          <w:tab w:val="left" w:pos="1859"/>
        </w:tabs>
      </w:pPr>
    </w:p>
    <w:p w14:paraId="25C0D502" w14:textId="77777777" w:rsidR="00B1050B" w:rsidRDefault="00B1050B" w:rsidP="00B8242B">
      <w:pPr>
        <w:tabs>
          <w:tab w:val="left" w:pos="1859"/>
        </w:tabs>
      </w:pPr>
    </w:p>
    <w:p w14:paraId="4B78626A" w14:textId="77777777" w:rsidR="00B1050B" w:rsidRDefault="00B1050B" w:rsidP="00B8242B">
      <w:pPr>
        <w:tabs>
          <w:tab w:val="left" w:pos="1859"/>
        </w:tabs>
      </w:pPr>
    </w:p>
    <w:p w14:paraId="76F2B5C7" w14:textId="77777777" w:rsidR="00B1050B" w:rsidRDefault="00B1050B" w:rsidP="00B8242B">
      <w:pPr>
        <w:tabs>
          <w:tab w:val="left" w:pos="1859"/>
        </w:tabs>
      </w:pPr>
    </w:p>
    <w:p w14:paraId="6E2F6BD2" w14:textId="77777777" w:rsidR="001F42DB" w:rsidRDefault="001F42DB" w:rsidP="00B8242B">
      <w:pPr>
        <w:tabs>
          <w:tab w:val="left" w:pos="1859"/>
        </w:tabs>
      </w:pPr>
    </w:p>
    <w:tbl>
      <w:tblPr>
        <w:tblStyle w:val="Reetkatablice"/>
        <w:tblW w:w="0" w:type="auto"/>
        <w:jc w:val="center"/>
        <w:tblLook w:val="04A0" w:firstRow="1" w:lastRow="0" w:firstColumn="1" w:lastColumn="0" w:noHBand="0" w:noVBand="1"/>
      </w:tblPr>
      <w:tblGrid>
        <w:gridCol w:w="9288"/>
      </w:tblGrid>
      <w:tr w:rsidR="00B8242B" w14:paraId="6799B2AA" w14:textId="77777777" w:rsidTr="006760DF">
        <w:trPr>
          <w:jc w:val="center"/>
        </w:trPr>
        <w:tc>
          <w:tcPr>
            <w:tcW w:w="9288" w:type="dxa"/>
          </w:tcPr>
          <w:p w14:paraId="06BE2E45"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14:paraId="4901B740"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Izdavač: Općina Gračac              </w:t>
            </w:r>
          </w:p>
          <w:p w14:paraId="61DFF634"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Uredništvo: Bojana Fumić, Sandra Kukić </w:t>
            </w:r>
          </w:p>
          <w:p w14:paraId="67F50E91"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14:paraId="3F3CBD2C" w14:textId="77777777" w:rsidR="00B8242B" w:rsidRDefault="00B8242B" w:rsidP="006760DF">
            <w:pPr>
              <w:jc w:val="center"/>
            </w:pPr>
            <w:r>
              <w:rPr>
                <w:rFonts w:ascii="Book Antiqua" w:hAnsi="Book Antiqua" w:cs="TimesNewRomanPSMT"/>
                <w:sz w:val="20"/>
                <w:szCs w:val="20"/>
              </w:rPr>
              <w:t xml:space="preserve">Službeni glasnik objavljuje se i na: </w:t>
            </w:r>
            <w:hyperlink r:id="rId12" w:history="1">
              <w:r>
                <w:rPr>
                  <w:rStyle w:val="Hiperveza"/>
                  <w:rFonts w:ascii="Book Antiqua" w:hAnsi="Book Antiqua"/>
                  <w:b/>
                  <w:bCs/>
                  <w:sz w:val="20"/>
                  <w:szCs w:val="20"/>
                </w:rPr>
                <w:t>www.gracac.hr</w:t>
              </w:r>
            </w:hyperlink>
          </w:p>
          <w:p w14:paraId="18321B6D" w14:textId="77777777" w:rsidR="00B8242B" w:rsidRPr="00035515" w:rsidRDefault="00B8242B" w:rsidP="006760DF">
            <w:pPr>
              <w:jc w:val="center"/>
              <w:rPr>
                <w:rFonts w:ascii="Book Antiqua" w:hAnsi="Book Antiqua"/>
                <w:b/>
                <w:bCs/>
                <w:sz w:val="20"/>
                <w:szCs w:val="20"/>
              </w:rPr>
            </w:pPr>
            <w:r>
              <w:rPr>
                <w:rFonts w:ascii="Book Antiqua" w:hAnsi="Book Antiqua"/>
                <w:sz w:val="20"/>
                <w:szCs w:val="20"/>
              </w:rPr>
              <w:t>Broj tiskanih primjeraka: 3</w:t>
            </w:r>
            <w:r w:rsidRPr="00035515">
              <w:rPr>
                <w:rFonts w:ascii="Book Antiqua" w:hAnsi="Book Antiqua"/>
                <w:sz w:val="20"/>
                <w:szCs w:val="20"/>
              </w:rPr>
              <w:t>0</w:t>
            </w:r>
          </w:p>
          <w:p w14:paraId="5552E14A" w14:textId="77777777" w:rsidR="00B8242B" w:rsidRDefault="00B8242B" w:rsidP="006760DF">
            <w:pPr>
              <w:jc w:val="center"/>
            </w:pPr>
          </w:p>
        </w:tc>
      </w:tr>
    </w:tbl>
    <w:p w14:paraId="5A1BDFF6" w14:textId="77777777" w:rsidR="00160461" w:rsidRDefault="00160461" w:rsidP="00110041"/>
    <w:sectPr w:rsidR="00160461" w:rsidSect="009E4B77">
      <w:pgSz w:w="16838" w:h="11906" w:orient="landscape" w:code="9"/>
      <w:pgMar w:top="1418" w:right="851" w:bottom="1418" w:left="851"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46F2" w14:textId="77777777" w:rsidR="006D25EA" w:rsidRDefault="006D25EA" w:rsidP="00C31869">
      <w:r>
        <w:separator/>
      </w:r>
    </w:p>
  </w:endnote>
  <w:endnote w:type="continuationSeparator" w:id="0">
    <w:p w14:paraId="49EF04DC" w14:textId="77777777" w:rsidR="006D25EA" w:rsidRDefault="006D25EA" w:rsidP="00C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EE"/>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wis721 LtCn BT">
    <w:altName w:val="Calibri"/>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mbria"/>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 w:name="SansSerif">
    <w:altName w:val="Cambria"/>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F80" w14:textId="77777777" w:rsidR="002001E6" w:rsidRDefault="00000000">
    <w:pPr>
      <w:pStyle w:val="Podnoje"/>
      <w:pBdr>
        <w:top w:val="thinThickSmallGap" w:sz="24" w:space="1" w:color="823B0B"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Pr="00A200A3">
      <w:rPr>
        <w:rFonts w:asciiTheme="majorHAnsi" w:hAnsiTheme="majorHAnsi"/>
        <w:noProof/>
      </w:rPr>
      <w:t>95</w:t>
    </w:r>
    <w:r>
      <w:rPr>
        <w:rFonts w:asciiTheme="majorHAnsi" w:hAnsiTheme="majorHAnsi"/>
        <w:noProof/>
      </w:rPr>
      <w:fldChar w:fldCharType="end"/>
    </w:r>
  </w:p>
  <w:p w14:paraId="382E55F0" w14:textId="77777777" w:rsidR="002001E6" w:rsidRDefault="002001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D8BC" w14:textId="77777777" w:rsidR="006D25EA" w:rsidRDefault="006D25EA" w:rsidP="00C31869">
      <w:r>
        <w:separator/>
      </w:r>
    </w:p>
  </w:footnote>
  <w:footnote w:type="continuationSeparator" w:id="0">
    <w:p w14:paraId="20366B8B" w14:textId="77777777" w:rsidR="006D25EA" w:rsidRDefault="006D25EA" w:rsidP="00C3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eastAsiaTheme="majorEastAsia" w:hAnsi="Book Antiqua" w:cs="Courier New"/>
        <w:b/>
        <w:sz w:val="32"/>
        <w:szCs w:val="32"/>
      </w:rPr>
      <w:alias w:val="Title"/>
      <w:id w:val="-1394964974"/>
      <w:dataBinding w:prefixMappings="xmlns:ns0='http://schemas.openxmlformats.org/package/2006/metadata/core-properties' xmlns:ns1='http://purl.org/dc/elements/1.1/'" w:xpath="/ns0:coreProperties[1]/ns1:title[1]" w:storeItemID="{6C3C8BC8-F283-45AE-878A-BAB7291924A1}"/>
      <w:text/>
    </w:sdtPr>
    <w:sdtContent>
      <w:p w14:paraId="121D1ACB" w14:textId="3407E3C2" w:rsidR="002001E6" w:rsidRPr="00A46039" w:rsidRDefault="00D87C9B" w:rsidP="00340294">
        <w:pPr>
          <w:pStyle w:val="Zaglavlje"/>
          <w:pBdr>
            <w:bottom w:val="thickThinSmallGap" w:sz="24" w:space="1" w:color="823B0B" w:themeColor="accent2" w:themeShade="7F"/>
          </w:pBdr>
          <w:jc w:val="center"/>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„Službeni glasnik Općine Gračac“                                                      broj </w:t>
        </w:r>
        <w:r w:rsidR="00F10F59">
          <w:rPr>
            <w:rFonts w:ascii="Book Antiqua" w:eastAsiaTheme="majorEastAsia" w:hAnsi="Book Antiqua" w:cs="Courier New"/>
            <w:b/>
            <w:sz w:val="32"/>
            <w:szCs w:val="32"/>
          </w:rPr>
          <w:t>6</w:t>
        </w:r>
        <w:r>
          <w:rPr>
            <w:rFonts w:ascii="Book Antiqua" w:eastAsiaTheme="majorEastAsia" w:hAnsi="Book Antiqua" w:cs="Courier New"/>
            <w:b/>
            <w:sz w:val="32"/>
            <w:szCs w:val="32"/>
          </w:rPr>
          <w:t xml:space="preserve">        </w:t>
        </w:r>
        <w:r w:rsidR="00BC514F">
          <w:rPr>
            <w:rFonts w:ascii="Book Antiqua" w:eastAsiaTheme="majorEastAsia" w:hAnsi="Book Antiqua" w:cs="Courier New"/>
            <w:b/>
            <w:sz w:val="32"/>
            <w:szCs w:val="32"/>
          </w:rPr>
          <w:t>2</w:t>
        </w:r>
        <w:r w:rsidR="00F10F59">
          <w:rPr>
            <w:rFonts w:ascii="Book Antiqua" w:eastAsiaTheme="majorEastAsia" w:hAnsi="Book Antiqua" w:cs="Courier New"/>
            <w:b/>
            <w:sz w:val="32"/>
            <w:szCs w:val="32"/>
          </w:rPr>
          <w:t>3</w:t>
        </w:r>
        <w:r>
          <w:rPr>
            <w:rFonts w:ascii="Book Antiqua" w:eastAsiaTheme="majorEastAsia" w:hAnsi="Book Antiqua" w:cs="Courier New"/>
            <w:b/>
            <w:sz w:val="32"/>
            <w:szCs w:val="32"/>
          </w:rPr>
          <w:t xml:space="preserve">. </w:t>
        </w:r>
        <w:r w:rsidR="00F10F59">
          <w:rPr>
            <w:rFonts w:ascii="Book Antiqua" w:eastAsiaTheme="majorEastAsia" w:hAnsi="Book Antiqua" w:cs="Courier New"/>
            <w:b/>
            <w:sz w:val="32"/>
            <w:szCs w:val="32"/>
          </w:rPr>
          <w:t>rujn</w:t>
        </w:r>
        <w:r>
          <w:rPr>
            <w:rFonts w:ascii="Book Antiqua" w:eastAsiaTheme="majorEastAsia" w:hAnsi="Book Antiqua" w:cs="Courier New"/>
            <w:b/>
            <w:sz w:val="32"/>
            <w:szCs w:val="32"/>
          </w:rPr>
          <w:t>a 2025. godine        Godina: XIII</w:t>
        </w:r>
      </w:p>
    </w:sdtContent>
  </w:sdt>
  <w:p w14:paraId="0199A0D0" w14:textId="77777777" w:rsidR="002001E6" w:rsidRDefault="002001E6">
    <w:pPr>
      <w:pStyle w:val="Zaglavlje"/>
    </w:pPr>
  </w:p>
  <w:p w14:paraId="7DBAEE7A" w14:textId="77777777" w:rsidR="002001E6" w:rsidRDefault="002001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65D" w14:textId="77777777" w:rsidR="002001E6" w:rsidRDefault="00000000" w:rsidP="009243C4">
    <w:pPr>
      <w:pStyle w:val="Zaglavlje"/>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14:paraId="1CF89449" w14:textId="77777777" w:rsidR="002001E6" w:rsidRPr="00863147" w:rsidRDefault="00000000" w:rsidP="009243C4">
    <w:pPr>
      <w:pStyle w:val="Zaglavlje"/>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0DE143BB" wp14:editId="15F00686">
          <wp:extent cx="971550" cy="1234439"/>
          <wp:effectExtent l="19050" t="0" r="0" b="0"/>
          <wp:docPr id="548778626"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14:paraId="075D69CC" w14:textId="77777777" w:rsidR="002001E6" w:rsidRDefault="00000000" w:rsidP="00112FE3">
    <w:pPr>
      <w:pStyle w:val="Zaglavlje"/>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14:paraId="25B07035" w14:textId="77777777" w:rsidR="002001E6" w:rsidRPr="00112FE3" w:rsidRDefault="002001E6" w:rsidP="00112FE3">
    <w:pPr>
      <w:pStyle w:val="Zaglavlje"/>
      <w:tabs>
        <w:tab w:val="left" w:pos="4020"/>
      </w:tabs>
      <w:jc w:val="both"/>
      <w:rPr>
        <w:rFonts w:ascii="Book Antiqua" w:hAnsi="Book Antiqua"/>
        <w:b/>
        <w:sz w:val="32"/>
        <w:szCs w:val="32"/>
      </w:rPr>
    </w:pPr>
  </w:p>
  <w:p w14:paraId="7CCD6476" w14:textId="23723413" w:rsidR="002001E6" w:rsidRDefault="00000000" w:rsidP="00112FE3">
    <w:pPr>
      <w:pStyle w:val="Zaglavlje"/>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broj </w:t>
    </w:r>
    <w:r w:rsidR="00F10F59">
      <w:rPr>
        <w:rFonts w:ascii="Book Antiqua" w:eastAsiaTheme="majorEastAsia" w:hAnsi="Book Antiqua" w:cs="Courier New"/>
        <w:b/>
        <w:sz w:val="32"/>
        <w:szCs w:val="32"/>
      </w:rPr>
      <w:t>6</w:t>
    </w:r>
    <w:r>
      <w:rPr>
        <w:rFonts w:ascii="Book Antiqua" w:eastAsiaTheme="majorEastAsia" w:hAnsi="Book Antiqua" w:cs="Courier New"/>
        <w:b/>
        <w:sz w:val="32"/>
        <w:szCs w:val="32"/>
      </w:rPr>
      <w:t xml:space="preserve">       GRAČAC, </w:t>
    </w:r>
    <w:r w:rsidR="00092F1F">
      <w:rPr>
        <w:rFonts w:ascii="Book Antiqua" w:eastAsiaTheme="majorEastAsia" w:hAnsi="Book Antiqua" w:cs="Courier New"/>
        <w:b/>
        <w:sz w:val="32"/>
        <w:szCs w:val="32"/>
      </w:rPr>
      <w:t>2</w:t>
    </w:r>
    <w:r w:rsidR="00F10F59">
      <w:rPr>
        <w:rFonts w:ascii="Book Antiqua" w:eastAsiaTheme="majorEastAsia" w:hAnsi="Book Antiqua" w:cs="Courier New"/>
        <w:b/>
        <w:sz w:val="32"/>
        <w:szCs w:val="32"/>
      </w:rPr>
      <w:t>3</w:t>
    </w:r>
    <w:r w:rsidR="00092F1F">
      <w:rPr>
        <w:rFonts w:ascii="Book Antiqua" w:eastAsiaTheme="majorEastAsia" w:hAnsi="Book Antiqua" w:cs="Courier New"/>
        <w:b/>
        <w:sz w:val="32"/>
        <w:szCs w:val="32"/>
      </w:rPr>
      <w:t xml:space="preserve">. </w:t>
    </w:r>
    <w:r w:rsidR="00F10F59">
      <w:rPr>
        <w:rFonts w:ascii="Book Antiqua" w:eastAsiaTheme="majorEastAsia" w:hAnsi="Book Antiqua" w:cs="Courier New"/>
        <w:b/>
        <w:sz w:val="32"/>
        <w:szCs w:val="32"/>
      </w:rPr>
      <w:t>rujna</w:t>
    </w:r>
    <w:r>
      <w:rPr>
        <w:rFonts w:ascii="Book Antiqua" w:eastAsiaTheme="majorEastAsia" w:hAnsi="Book Antiqua" w:cs="Courier New"/>
        <w:b/>
        <w:sz w:val="32"/>
        <w:szCs w:val="32"/>
      </w:rPr>
      <w:t xml:space="preserve"> 202</w:t>
    </w:r>
    <w:r w:rsidR="00D872C2">
      <w:rPr>
        <w:rFonts w:ascii="Book Antiqua" w:eastAsiaTheme="majorEastAsia" w:hAnsi="Book Antiqua" w:cs="Courier New"/>
        <w:b/>
        <w:sz w:val="32"/>
        <w:szCs w:val="32"/>
      </w:rPr>
      <w:t>5</w:t>
    </w:r>
    <w:r>
      <w:rPr>
        <w:rFonts w:ascii="Book Antiqua" w:eastAsiaTheme="majorEastAsia" w:hAnsi="Book Antiqua" w:cs="Courier New"/>
        <w:b/>
        <w:sz w:val="32"/>
        <w:szCs w:val="32"/>
      </w:rPr>
      <w:t>. godine        Godina: X</w:t>
    </w:r>
    <w:r w:rsidR="00C31869">
      <w:rPr>
        <w:rFonts w:ascii="Book Antiqua" w:eastAsiaTheme="majorEastAsia" w:hAnsi="Book Antiqua" w:cs="Courier New"/>
        <w:b/>
        <w:sz w:val="32"/>
        <w:szCs w:val="32"/>
      </w:rPr>
      <w:t>I</w:t>
    </w:r>
    <w:r w:rsidR="00D872C2">
      <w:rPr>
        <w:rFonts w:ascii="Book Antiqua" w:eastAsiaTheme="majorEastAsia" w:hAnsi="Book Antiqua" w:cs="Courier New"/>
        <w:b/>
        <w:sz w:val="32"/>
        <w:szCs w:val="32"/>
      </w:rPr>
      <w:t>I</w:t>
    </w:r>
    <w:r>
      <w:rPr>
        <w:rFonts w:ascii="Book Antiqua" w:eastAsiaTheme="majorEastAsia" w:hAnsi="Book Antiqua" w:cs="Courier New"/>
        <w:b/>
        <w:sz w:val="32"/>
        <w:szCs w:val="32"/>
      </w:rPr>
      <w:t>I</w:t>
    </w:r>
  </w:p>
  <w:p w14:paraId="6E940072" w14:textId="77777777" w:rsidR="002001E6" w:rsidRPr="00112FE3" w:rsidRDefault="002001E6" w:rsidP="00112FE3">
    <w:pPr>
      <w:pStyle w:val="Zaglavlje"/>
      <w:tabs>
        <w:tab w:val="left" w:pos="4020"/>
      </w:tabs>
      <w:jc w:val="both"/>
      <w:rPr>
        <w:rFonts w:ascii="Book Antiqua" w:hAnsi="Book Antiqua"/>
        <w:b/>
        <w:sz w:val="48"/>
        <w:szCs w:val="48"/>
      </w:rPr>
    </w:pPr>
  </w:p>
  <w:p w14:paraId="3EE1FFBD" w14:textId="77777777" w:rsidR="002001E6" w:rsidRDefault="00200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113"/>
        </w:tabs>
        <w:ind w:left="1113" w:hanging="360"/>
      </w:pPr>
      <w:rPr>
        <w:rFonts w:ascii="Symbol" w:hAnsi="Symbol" w:cs="Times New Roman"/>
      </w:rPr>
    </w:lvl>
    <w:lvl w:ilvl="2">
      <w:start w:val="1"/>
      <w:numFmt w:val="bullet"/>
      <w:lvlText w:val=""/>
      <w:lvlJc w:val="left"/>
      <w:pPr>
        <w:tabs>
          <w:tab w:val="num" w:pos="1866"/>
        </w:tabs>
        <w:ind w:left="1866" w:hanging="360"/>
      </w:pPr>
      <w:rPr>
        <w:rFonts w:ascii="Symbol" w:hAnsi="Symbol" w:cs="Times New Roman"/>
      </w:rPr>
    </w:lvl>
    <w:lvl w:ilvl="3">
      <w:start w:val="1"/>
      <w:numFmt w:val="bullet"/>
      <w:lvlText w:val=""/>
      <w:lvlJc w:val="left"/>
      <w:pPr>
        <w:tabs>
          <w:tab w:val="num" w:pos="2619"/>
        </w:tabs>
        <w:ind w:left="2619" w:hanging="360"/>
      </w:pPr>
      <w:rPr>
        <w:rFonts w:ascii="Symbol" w:hAnsi="Symbol" w:cs="Times New Roman"/>
      </w:rPr>
    </w:lvl>
    <w:lvl w:ilvl="4">
      <w:start w:val="1"/>
      <w:numFmt w:val="bullet"/>
      <w:lvlText w:val=""/>
      <w:lvlJc w:val="left"/>
      <w:pPr>
        <w:tabs>
          <w:tab w:val="num" w:pos="3372"/>
        </w:tabs>
        <w:ind w:left="3372" w:hanging="360"/>
      </w:pPr>
      <w:rPr>
        <w:rFonts w:ascii="Symbol" w:hAnsi="Symbol" w:cs="Times New Roman"/>
      </w:rPr>
    </w:lvl>
    <w:lvl w:ilvl="5">
      <w:start w:val="1"/>
      <w:numFmt w:val="bullet"/>
      <w:lvlText w:val=""/>
      <w:lvlJc w:val="left"/>
      <w:pPr>
        <w:tabs>
          <w:tab w:val="num" w:pos="4125"/>
        </w:tabs>
        <w:ind w:left="4125" w:hanging="360"/>
      </w:pPr>
      <w:rPr>
        <w:rFonts w:ascii="Symbol" w:hAnsi="Symbol" w:cs="Times New Roman"/>
      </w:rPr>
    </w:lvl>
    <w:lvl w:ilvl="6">
      <w:start w:val="1"/>
      <w:numFmt w:val="bullet"/>
      <w:lvlText w:val=""/>
      <w:lvlJc w:val="left"/>
      <w:pPr>
        <w:tabs>
          <w:tab w:val="num" w:pos="4878"/>
        </w:tabs>
        <w:ind w:left="4878" w:hanging="360"/>
      </w:pPr>
      <w:rPr>
        <w:rFonts w:ascii="Symbol" w:hAnsi="Symbol" w:cs="Times New Roman"/>
      </w:rPr>
    </w:lvl>
    <w:lvl w:ilvl="7">
      <w:start w:val="1"/>
      <w:numFmt w:val="bullet"/>
      <w:lvlText w:val=""/>
      <w:lvlJc w:val="left"/>
      <w:pPr>
        <w:tabs>
          <w:tab w:val="num" w:pos="5631"/>
        </w:tabs>
        <w:ind w:left="5631" w:hanging="360"/>
      </w:pPr>
      <w:rPr>
        <w:rFonts w:ascii="Symbol" w:hAnsi="Symbol" w:cs="Times New Roman"/>
      </w:rPr>
    </w:lvl>
    <w:lvl w:ilvl="8">
      <w:start w:val="1"/>
      <w:numFmt w:val="bullet"/>
      <w:lvlText w:val=""/>
      <w:lvlJc w:val="left"/>
      <w:pPr>
        <w:tabs>
          <w:tab w:val="num" w:pos="6384"/>
        </w:tabs>
        <w:ind w:left="6384"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556DEA"/>
    <w:multiLevelType w:val="hybridMultilevel"/>
    <w:tmpl w:val="192E7040"/>
    <w:lvl w:ilvl="0" w:tplc="075CBDCA">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1">
    <w:nsid w:val="00A57374"/>
    <w:multiLevelType w:val="hybridMultilevel"/>
    <w:tmpl w:val="00BC779A"/>
    <w:lvl w:ilvl="0" w:tplc="ECFAE298">
      <w:start w:val="1"/>
      <w:numFmt w:val="decimal"/>
      <w:lvlText w:val="%1."/>
      <w:lvlJc w:val="left"/>
      <w:pPr>
        <w:ind w:left="720" w:hanging="360"/>
      </w:pPr>
    </w:lvl>
    <w:lvl w:ilvl="1" w:tplc="6B36626E">
      <w:start w:val="1"/>
      <w:numFmt w:val="decimal"/>
      <w:lvlText w:val="%2."/>
      <w:lvlJc w:val="left"/>
      <w:pPr>
        <w:ind w:left="1440" w:hanging="360"/>
      </w:pPr>
    </w:lvl>
    <w:lvl w:ilvl="2" w:tplc="A5985842" w:tentative="1">
      <w:start w:val="1"/>
      <w:numFmt w:val="lowerRoman"/>
      <w:lvlText w:val="%3."/>
      <w:lvlJc w:val="right"/>
      <w:pPr>
        <w:ind w:left="2160" w:hanging="180"/>
      </w:pPr>
    </w:lvl>
    <w:lvl w:ilvl="3" w:tplc="5AD40B76" w:tentative="1">
      <w:start w:val="1"/>
      <w:numFmt w:val="decimal"/>
      <w:lvlText w:val="%4."/>
      <w:lvlJc w:val="left"/>
      <w:pPr>
        <w:ind w:left="2880" w:hanging="360"/>
      </w:pPr>
    </w:lvl>
    <w:lvl w:ilvl="4" w:tplc="0270D06A" w:tentative="1">
      <w:start w:val="1"/>
      <w:numFmt w:val="lowerLetter"/>
      <w:lvlText w:val="%5."/>
      <w:lvlJc w:val="left"/>
      <w:pPr>
        <w:ind w:left="3600" w:hanging="360"/>
      </w:pPr>
    </w:lvl>
    <w:lvl w:ilvl="5" w:tplc="E7DEB4C2" w:tentative="1">
      <w:start w:val="1"/>
      <w:numFmt w:val="lowerRoman"/>
      <w:lvlText w:val="%6."/>
      <w:lvlJc w:val="right"/>
      <w:pPr>
        <w:ind w:left="4320" w:hanging="180"/>
      </w:pPr>
    </w:lvl>
    <w:lvl w:ilvl="6" w:tplc="15C68D10" w:tentative="1">
      <w:start w:val="1"/>
      <w:numFmt w:val="decimal"/>
      <w:lvlText w:val="%7."/>
      <w:lvlJc w:val="left"/>
      <w:pPr>
        <w:ind w:left="5040" w:hanging="360"/>
      </w:pPr>
    </w:lvl>
    <w:lvl w:ilvl="7" w:tplc="16E82484" w:tentative="1">
      <w:start w:val="1"/>
      <w:numFmt w:val="lowerLetter"/>
      <w:lvlText w:val="%8."/>
      <w:lvlJc w:val="left"/>
      <w:pPr>
        <w:ind w:left="5760" w:hanging="360"/>
      </w:pPr>
    </w:lvl>
    <w:lvl w:ilvl="8" w:tplc="56243D92" w:tentative="1">
      <w:start w:val="1"/>
      <w:numFmt w:val="lowerRoman"/>
      <w:lvlText w:val="%9."/>
      <w:lvlJc w:val="right"/>
      <w:pPr>
        <w:ind w:left="6480" w:hanging="180"/>
      </w:pPr>
    </w:lvl>
  </w:abstractNum>
  <w:abstractNum w:abstractNumId="8" w15:restartNumberingAfterBreak="1">
    <w:nsid w:val="01276CD2"/>
    <w:multiLevelType w:val="hybridMultilevel"/>
    <w:tmpl w:val="BFC69986"/>
    <w:lvl w:ilvl="0" w:tplc="5DA04CE2">
      <w:start w:val="1"/>
      <w:numFmt w:val="upperLetter"/>
      <w:lvlText w:val="%1."/>
      <w:lvlJc w:val="left"/>
      <w:pPr>
        <w:ind w:left="720" w:hanging="360"/>
      </w:pPr>
    </w:lvl>
    <w:lvl w:ilvl="1" w:tplc="0B5AFCF0">
      <w:start w:val="1"/>
      <w:numFmt w:val="decimal"/>
      <w:lvlText w:val="%2."/>
      <w:lvlJc w:val="left"/>
      <w:pPr>
        <w:ind w:left="1788" w:hanging="708"/>
      </w:pPr>
      <w:rPr>
        <w:rFonts w:hint="default"/>
      </w:rPr>
    </w:lvl>
    <w:lvl w:ilvl="2" w:tplc="180AB92C" w:tentative="1">
      <w:start w:val="1"/>
      <w:numFmt w:val="lowerRoman"/>
      <w:lvlText w:val="%3."/>
      <w:lvlJc w:val="right"/>
      <w:pPr>
        <w:ind w:left="2160" w:hanging="180"/>
      </w:pPr>
    </w:lvl>
    <w:lvl w:ilvl="3" w:tplc="666CB9B6" w:tentative="1">
      <w:start w:val="1"/>
      <w:numFmt w:val="decimal"/>
      <w:lvlText w:val="%4."/>
      <w:lvlJc w:val="left"/>
      <w:pPr>
        <w:ind w:left="2880" w:hanging="360"/>
      </w:pPr>
    </w:lvl>
    <w:lvl w:ilvl="4" w:tplc="1AA48682" w:tentative="1">
      <w:start w:val="1"/>
      <w:numFmt w:val="lowerLetter"/>
      <w:lvlText w:val="%5."/>
      <w:lvlJc w:val="left"/>
      <w:pPr>
        <w:ind w:left="3600" w:hanging="360"/>
      </w:pPr>
    </w:lvl>
    <w:lvl w:ilvl="5" w:tplc="D060AE32" w:tentative="1">
      <w:start w:val="1"/>
      <w:numFmt w:val="lowerRoman"/>
      <w:lvlText w:val="%6."/>
      <w:lvlJc w:val="right"/>
      <w:pPr>
        <w:ind w:left="4320" w:hanging="180"/>
      </w:pPr>
    </w:lvl>
    <w:lvl w:ilvl="6" w:tplc="50F8A08C" w:tentative="1">
      <w:start w:val="1"/>
      <w:numFmt w:val="decimal"/>
      <w:lvlText w:val="%7."/>
      <w:lvlJc w:val="left"/>
      <w:pPr>
        <w:ind w:left="5040" w:hanging="360"/>
      </w:pPr>
    </w:lvl>
    <w:lvl w:ilvl="7" w:tplc="AE38234A" w:tentative="1">
      <w:start w:val="1"/>
      <w:numFmt w:val="lowerLetter"/>
      <w:lvlText w:val="%8."/>
      <w:lvlJc w:val="left"/>
      <w:pPr>
        <w:ind w:left="5760" w:hanging="360"/>
      </w:pPr>
    </w:lvl>
    <w:lvl w:ilvl="8" w:tplc="4A6A4D02" w:tentative="1">
      <w:start w:val="1"/>
      <w:numFmt w:val="lowerRoman"/>
      <w:lvlText w:val="%9."/>
      <w:lvlJc w:val="right"/>
      <w:pPr>
        <w:ind w:left="6480" w:hanging="180"/>
      </w:pPr>
    </w:lvl>
  </w:abstractNum>
  <w:abstractNum w:abstractNumId="9" w15:restartNumberingAfterBreak="0">
    <w:nsid w:val="012C2246"/>
    <w:multiLevelType w:val="hybridMultilevel"/>
    <w:tmpl w:val="805C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1960BE6"/>
    <w:multiLevelType w:val="hybridMultilevel"/>
    <w:tmpl w:val="932E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2C272FE"/>
    <w:multiLevelType w:val="hybridMultilevel"/>
    <w:tmpl w:val="5C84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E2592D"/>
    <w:multiLevelType w:val="hybridMultilevel"/>
    <w:tmpl w:val="AF68A528"/>
    <w:lvl w:ilvl="0" w:tplc="77E626BE">
      <w:start w:val="1"/>
      <w:numFmt w:val="decimal"/>
      <w:lvlText w:val="%1."/>
      <w:lvlJc w:val="left"/>
      <w:pPr>
        <w:ind w:left="836" w:hanging="360"/>
      </w:pPr>
      <w:rPr>
        <w:rFonts w:ascii="Arial" w:eastAsia="Arial" w:hAnsi="Arial" w:cs="Arial" w:hint="default"/>
        <w:spacing w:val="-1"/>
        <w:w w:val="100"/>
        <w:sz w:val="22"/>
        <w:szCs w:val="22"/>
      </w:rPr>
    </w:lvl>
    <w:lvl w:ilvl="1" w:tplc="C8B8E80A">
      <w:numFmt w:val="bullet"/>
      <w:lvlText w:val="•"/>
      <w:lvlJc w:val="left"/>
      <w:pPr>
        <w:ind w:left="1686" w:hanging="360"/>
      </w:pPr>
      <w:rPr>
        <w:rFonts w:hint="default"/>
      </w:rPr>
    </w:lvl>
    <w:lvl w:ilvl="2" w:tplc="6D34DF9E">
      <w:numFmt w:val="bullet"/>
      <w:lvlText w:val="•"/>
      <w:lvlJc w:val="left"/>
      <w:pPr>
        <w:ind w:left="2533" w:hanging="360"/>
      </w:pPr>
      <w:rPr>
        <w:rFonts w:hint="default"/>
      </w:rPr>
    </w:lvl>
    <w:lvl w:ilvl="3" w:tplc="5D141B24">
      <w:numFmt w:val="bullet"/>
      <w:lvlText w:val="•"/>
      <w:lvlJc w:val="left"/>
      <w:pPr>
        <w:ind w:left="3379" w:hanging="360"/>
      </w:pPr>
      <w:rPr>
        <w:rFonts w:hint="default"/>
      </w:rPr>
    </w:lvl>
    <w:lvl w:ilvl="4" w:tplc="B1D83A8E">
      <w:numFmt w:val="bullet"/>
      <w:lvlText w:val="•"/>
      <w:lvlJc w:val="left"/>
      <w:pPr>
        <w:ind w:left="4226" w:hanging="360"/>
      </w:pPr>
      <w:rPr>
        <w:rFonts w:hint="default"/>
      </w:rPr>
    </w:lvl>
    <w:lvl w:ilvl="5" w:tplc="C3EE0C06">
      <w:numFmt w:val="bullet"/>
      <w:lvlText w:val="•"/>
      <w:lvlJc w:val="left"/>
      <w:pPr>
        <w:ind w:left="5073" w:hanging="360"/>
      </w:pPr>
      <w:rPr>
        <w:rFonts w:hint="default"/>
      </w:rPr>
    </w:lvl>
    <w:lvl w:ilvl="6" w:tplc="93AEEAB2">
      <w:numFmt w:val="bullet"/>
      <w:lvlText w:val="•"/>
      <w:lvlJc w:val="left"/>
      <w:pPr>
        <w:ind w:left="5919" w:hanging="360"/>
      </w:pPr>
      <w:rPr>
        <w:rFonts w:hint="default"/>
      </w:rPr>
    </w:lvl>
    <w:lvl w:ilvl="7" w:tplc="4D02D46A">
      <w:numFmt w:val="bullet"/>
      <w:lvlText w:val="•"/>
      <w:lvlJc w:val="left"/>
      <w:pPr>
        <w:ind w:left="6766" w:hanging="360"/>
      </w:pPr>
      <w:rPr>
        <w:rFonts w:hint="default"/>
      </w:rPr>
    </w:lvl>
    <w:lvl w:ilvl="8" w:tplc="92B6CAE4">
      <w:numFmt w:val="bullet"/>
      <w:lvlText w:val="•"/>
      <w:lvlJc w:val="left"/>
      <w:pPr>
        <w:ind w:left="7613" w:hanging="360"/>
      </w:pPr>
      <w:rPr>
        <w:rFonts w:hint="default"/>
      </w:rPr>
    </w:lvl>
  </w:abstractNum>
  <w:abstractNum w:abstractNumId="13" w15:restartNumberingAfterBreak="0">
    <w:nsid w:val="03A3461D"/>
    <w:multiLevelType w:val="hybridMultilevel"/>
    <w:tmpl w:val="1450A3BA"/>
    <w:lvl w:ilvl="0" w:tplc="1706B682">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15:restartNumberingAfterBreak="0">
    <w:nsid w:val="04433227"/>
    <w:multiLevelType w:val="multilevel"/>
    <w:tmpl w:val="45DA2202"/>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47D5D26"/>
    <w:multiLevelType w:val="hybridMultilevel"/>
    <w:tmpl w:val="0FAA3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4903FDB"/>
    <w:multiLevelType w:val="hybridMultilevel"/>
    <w:tmpl w:val="CDA4C844"/>
    <w:lvl w:ilvl="0" w:tplc="3A289A88">
      <w:start w:val="1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703282D"/>
    <w:multiLevelType w:val="hybridMultilevel"/>
    <w:tmpl w:val="6F72C8A6"/>
    <w:lvl w:ilvl="0" w:tplc="0F06AC8C">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07C53929"/>
    <w:multiLevelType w:val="hybridMultilevel"/>
    <w:tmpl w:val="2A2AEAF4"/>
    <w:lvl w:ilvl="0" w:tplc="38A464E8">
      <w:start w:val="1"/>
      <w:numFmt w:val="decimal"/>
      <w:lvlText w:val="(%1)"/>
      <w:lvlJc w:val="left"/>
      <w:pPr>
        <w:ind w:left="116" w:hanging="432"/>
      </w:pPr>
      <w:rPr>
        <w:rFonts w:ascii="Arial" w:eastAsia="Arial" w:hAnsi="Arial" w:cs="Arial" w:hint="default"/>
        <w:w w:val="100"/>
        <w:sz w:val="22"/>
        <w:szCs w:val="22"/>
      </w:rPr>
    </w:lvl>
    <w:lvl w:ilvl="1" w:tplc="94F4B7AA">
      <w:numFmt w:val="bullet"/>
      <w:lvlText w:val="•"/>
      <w:lvlJc w:val="left"/>
      <w:pPr>
        <w:ind w:left="1038" w:hanging="432"/>
      </w:pPr>
      <w:rPr>
        <w:rFonts w:hint="default"/>
      </w:rPr>
    </w:lvl>
    <w:lvl w:ilvl="2" w:tplc="7C4CE3AC">
      <w:numFmt w:val="bullet"/>
      <w:lvlText w:val="•"/>
      <w:lvlJc w:val="left"/>
      <w:pPr>
        <w:ind w:left="1957" w:hanging="432"/>
      </w:pPr>
      <w:rPr>
        <w:rFonts w:hint="default"/>
      </w:rPr>
    </w:lvl>
    <w:lvl w:ilvl="3" w:tplc="EBEEA246">
      <w:numFmt w:val="bullet"/>
      <w:lvlText w:val="•"/>
      <w:lvlJc w:val="left"/>
      <w:pPr>
        <w:ind w:left="2875" w:hanging="432"/>
      </w:pPr>
      <w:rPr>
        <w:rFonts w:hint="default"/>
      </w:rPr>
    </w:lvl>
    <w:lvl w:ilvl="4" w:tplc="DCF642A2">
      <w:numFmt w:val="bullet"/>
      <w:lvlText w:val="•"/>
      <w:lvlJc w:val="left"/>
      <w:pPr>
        <w:ind w:left="3794" w:hanging="432"/>
      </w:pPr>
      <w:rPr>
        <w:rFonts w:hint="default"/>
      </w:rPr>
    </w:lvl>
    <w:lvl w:ilvl="5" w:tplc="96384A90">
      <w:numFmt w:val="bullet"/>
      <w:lvlText w:val="•"/>
      <w:lvlJc w:val="left"/>
      <w:pPr>
        <w:ind w:left="4713" w:hanging="432"/>
      </w:pPr>
      <w:rPr>
        <w:rFonts w:hint="default"/>
      </w:rPr>
    </w:lvl>
    <w:lvl w:ilvl="6" w:tplc="FD2043E2">
      <w:numFmt w:val="bullet"/>
      <w:lvlText w:val="•"/>
      <w:lvlJc w:val="left"/>
      <w:pPr>
        <w:ind w:left="5631" w:hanging="432"/>
      </w:pPr>
      <w:rPr>
        <w:rFonts w:hint="default"/>
      </w:rPr>
    </w:lvl>
    <w:lvl w:ilvl="7" w:tplc="BF8E2FD6">
      <w:numFmt w:val="bullet"/>
      <w:lvlText w:val="•"/>
      <w:lvlJc w:val="left"/>
      <w:pPr>
        <w:ind w:left="6550" w:hanging="432"/>
      </w:pPr>
      <w:rPr>
        <w:rFonts w:hint="default"/>
      </w:rPr>
    </w:lvl>
    <w:lvl w:ilvl="8" w:tplc="9536D786">
      <w:numFmt w:val="bullet"/>
      <w:lvlText w:val="•"/>
      <w:lvlJc w:val="left"/>
      <w:pPr>
        <w:ind w:left="7469" w:hanging="432"/>
      </w:pPr>
      <w:rPr>
        <w:rFonts w:hint="default"/>
      </w:rPr>
    </w:lvl>
  </w:abstractNum>
  <w:abstractNum w:abstractNumId="19" w15:restartNumberingAfterBreak="0">
    <w:nsid w:val="07F608AB"/>
    <w:multiLevelType w:val="hybridMultilevel"/>
    <w:tmpl w:val="84CE6688"/>
    <w:lvl w:ilvl="0" w:tplc="CFAE01D0">
      <w:start w:val="1"/>
      <w:numFmt w:val="decimal"/>
      <w:lvlText w:val="%1."/>
      <w:lvlJc w:val="left"/>
      <w:pPr>
        <w:ind w:left="116" w:hanging="708"/>
      </w:pPr>
      <w:rPr>
        <w:rFonts w:ascii="Arial" w:eastAsia="Arial" w:hAnsi="Arial" w:cs="Arial" w:hint="default"/>
        <w:b/>
        <w:bCs/>
        <w:spacing w:val="-1"/>
        <w:w w:val="100"/>
        <w:sz w:val="22"/>
        <w:szCs w:val="22"/>
      </w:rPr>
    </w:lvl>
    <w:lvl w:ilvl="1" w:tplc="FCF284E2">
      <w:numFmt w:val="bullet"/>
      <w:lvlText w:val="-"/>
      <w:lvlJc w:val="left"/>
      <w:pPr>
        <w:ind w:left="836" w:hanging="360"/>
      </w:pPr>
      <w:rPr>
        <w:rFonts w:ascii="Swis721 LtCn BT" w:eastAsia="Swis721 LtCn BT" w:hAnsi="Swis721 LtCn BT" w:cs="Swis721 LtCn BT" w:hint="default"/>
        <w:w w:val="100"/>
        <w:sz w:val="22"/>
        <w:szCs w:val="22"/>
      </w:rPr>
    </w:lvl>
    <w:lvl w:ilvl="2" w:tplc="54DCD80E">
      <w:numFmt w:val="bullet"/>
      <w:lvlText w:val="•"/>
      <w:lvlJc w:val="left"/>
      <w:pPr>
        <w:ind w:left="1780" w:hanging="360"/>
      </w:pPr>
      <w:rPr>
        <w:rFonts w:hint="default"/>
      </w:rPr>
    </w:lvl>
    <w:lvl w:ilvl="3" w:tplc="3D6CC2B8">
      <w:numFmt w:val="bullet"/>
      <w:lvlText w:val="•"/>
      <w:lvlJc w:val="left"/>
      <w:pPr>
        <w:ind w:left="2721" w:hanging="360"/>
      </w:pPr>
      <w:rPr>
        <w:rFonts w:hint="default"/>
      </w:rPr>
    </w:lvl>
    <w:lvl w:ilvl="4" w:tplc="A0A8DFA8">
      <w:numFmt w:val="bullet"/>
      <w:lvlText w:val="•"/>
      <w:lvlJc w:val="left"/>
      <w:pPr>
        <w:ind w:left="3662" w:hanging="360"/>
      </w:pPr>
      <w:rPr>
        <w:rFonts w:hint="default"/>
      </w:rPr>
    </w:lvl>
    <w:lvl w:ilvl="5" w:tplc="CD20F432">
      <w:numFmt w:val="bullet"/>
      <w:lvlText w:val="•"/>
      <w:lvlJc w:val="left"/>
      <w:pPr>
        <w:ind w:left="4602" w:hanging="360"/>
      </w:pPr>
      <w:rPr>
        <w:rFonts w:hint="default"/>
      </w:rPr>
    </w:lvl>
    <w:lvl w:ilvl="6" w:tplc="A1D61F92">
      <w:numFmt w:val="bullet"/>
      <w:lvlText w:val="•"/>
      <w:lvlJc w:val="left"/>
      <w:pPr>
        <w:ind w:left="5543" w:hanging="360"/>
      </w:pPr>
      <w:rPr>
        <w:rFonts w:hint="default"/>
      </w:rPr>
    </w:lvl>
    <w:lvl w:ilvl="7" w:tplc="8076C62C">
      <w:numFmt w:val="bullet"/>
      <w:lvlText w:val="•"/>
      <w:lvlJc w:val="left"/>
      <w:pPr>
        <w:ind w:left="6484" w:hanging="360"/>
      </w:pPr>
      <w:rPr>
        <w:rFonts w:hint="default"/>
      </w:rPr>
    </w:lvl>
    <w:lvl w:ilvl="8" w:tplc="328C76E8">
      <w:numFmt w:val="bullet"/>
      <w:lvlText w:val="•"/>
      <w:lvlJc w:val="left"/>
      <w:pPr>
        <w:ind w:left="7424" w:hanging="360"/>
      </w:pPr>
      <w:rPr>
        <w:rFonts w:hint="default"/>
      </w:rPr>
    </w:lvl>
  </w:abstractNum>
  <w:abstractNum w:abstractNumId="20"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A0222D9"/>
    <w:multiLevelType w:val="hybridMultilevel"/>
    <w:tmpl w:val="52CA81E0"/>
    <w:lvl w:ilvl="0" w:tplc="0BE83A00">
      <w:start w:val="1"/>
      <w:numFmt w:val="decimal"/>
      <w:lvlText w:val="(%1)"/>
      <w:lvlJc w:val="left"/>
      <w:pPr>
        <w:ind w:left="116" w:hanging="334"/>
      </w:pPr>
      <w:rPr>
        <w:rFonts w:ascii="Arial" w:eastAsia="Arial" w:hAnsi="Arial" w:cs="Arial" w:hint="default"/>
        <w:w w:val="100"/>
        <w:sz w:val="22"/>
        <w:szCs w:val="22"/>
      </w:rPr>
    </w:lvl>
    <w:lvl w:ilvl="1" w:tplc="87F2BC32">
      <w:numFmt w:val="bullet"/>
      <w:lvlText w:val="•"/>
      <w:lvlJc w:val="left"/>
      <w:pPr>
        <w:ind w:left="1038" w:hanging="334"/>
      </w:pPr>
      <w:rPr>
        <w:rFonts w:hint="default"/>
      </w:rPr>
    </w:lvl>
    <w:lvl w:ilvl="2" w:tplc="6CA67672">
      <w:numFmt w:val="bullet"/>
      <w:lvlText w:val="•"/>
      <w:lvlJc w:val="left"/>
      <w:pPr>
        <w:ind w:left="1957" w:hanging="334"/>
      </w:pPr>
      <w:rPr>
        <w:rFonts w:hint="default"/>
      </w:rPr>
    </w:lvl>
    <w:lvl w:ilvl="3" w:tplc="5EC2C6B2">
      <w:numFmt w:val="bullet"/>
      <w:lvlText w:val="•"/>
      <w:lvlJc w:val="left"/>
      <w:pPr>
        <w:ind w:left="2875" w:hanging="334"/>
      </w:pPr>
      <w:rPr>
        <w:rFonts w:hint="default"/>
      </w:rPr>
    </w:lvl>
    <w:lvl w:ilvl="4" w:tplc="38240922">
      <w:numFmt w:val="bullet"/>
      <w:lvlText w:val="•"/>
      <w:lvlJc w:val="left"/>
      <w:pPr>
        <w:ind w:left="3794" w:hanging="334"/>
      </w:pPr>
      <w:rPr>
        <w:rFonts w:hint="default"/>
      </w:rPr>
    </w:lvl>
    <w:lvl w:ilvl="5" w:tplc="D67E3A36">
      <w:numFmt w:val="bullet"/>
      <w:lvlText w:val="•"/>
      <w:lvlJc w:val="left"/>
      <w:pPr>
        <w:ind w:left="4713" w:hanging="334"/>
      </w:pPr>
      <w:rPr>
        <w:rFonts w:hint="default"/>
      </w:rPr>
    </w:lvl>
    <w:lvl w:ilvl="6" w:tplc="8362BE22">
      <w:numFmt w:val="bullet"/>
      <w:lvlText w:val="•"/>
      <w:lvlJc w:val="left"/>
      <w:pPr>
        <w:ind w:left="5631" w:hanging="334"/>
      </w:pPr>
      <w:rPr>
        <w:rFonts w:hint="default"/>
      </w:rPr>
    </w:lvl>
    <w:lvl w:ilvl="7" w:tplc="C5665BD2">
      <w:numFmt w:val="bullet"/>
      <w:lvlText w:val="•"/>
      <w:lvlJc w:val="left"/>
      <w:pPr>
        <w:ind w:left="6550" w:hanging="334"/>
      </w:pPr>
      <w:rPr>
        <w:rFonts w:hint="default"/>
      </w:rPr>
    </w:lvl>
    <w:lvl w:ilvl="8" w:tplc="DFA2EF68">
      <w:numFmt w:val="bullet"/>
      <w:lvlText w:val="•"/>
      <w:lvlJc w:val="left"/>
      <w:pPr>
        <w:ind w:left="7469" w:hanging="334"/>
      </w:pPr>
      <w:rPr>
        <w:rFonts w:hint="default"/>
      </w:rPr>
    </w:lvl>
  </w:abstractNum>
  <w:abstractNum w:abstractNumId="22" w15:restartNumberingAfterBreak="0">
    <w:nsid w:val="0A9F33FB"/>
    <w:multiLevelType w:val="hybridMultilevel"/>
    <w:tmpl w:val="B81467F8"/>
    <w:lvl w:ilvl="0" w:tplc="01AEE156">
      <w:start w:val="1"/>
      <w:numFmt w:val="decimal"/>
      <w:lvlText w:val="(%1)"/>
      <w:lvlJc w:val="left"/>
      <w:pPr>
        <w:ind w:left="116" w:hanging="375"/>
      </w:pPr>
      <w:rPr>
        <w:rFonts w:ascii="Arial" w:eastAsia="Arial" w:hAnsi="Arial" w:cs="Arial" w:hint="default"/>
        <w:w w:val="100"/>
        <w:sz w:val="22"/>
        <w:szCs w:val="22"/>
      </w:rPr>
    </w:lvl>
    <w:lvl w:ilvl="1" w:tplc="4EB0133E">
      <w:numFmt w:val="bullet"/>
      <w:lvlText w:val="•"/>
      <w:lvlJc w:val="left"/>
      <w:pPr>
        <w:ind w:left="1038" w:hanging="375"/>
      </w:pPr>
      <w:rPr>
        <w:rFonts w:hint="default"/>
      </w:rPr>
    </w:lvl>
    <w:lvl w:ilvl="2" w:tplc="9AF42530">
      <w:numFmt w:val="bullet"/>
      <w:lvlText w:val="•"/>
      <w:lvlJc w:val="left"/>
      <w:pPr>
        <w:ind w:left="1957" w:hanging="375"/>
      </w:pPr>
      <w:rPr>
        <w:rFonts w:hint="default"/>
      </w:rPr>
    </w:lvl>
    <w:lvl w:ilvl="3" w:tplc="25F23DE8">
      <w:numFmt w:val="bullet"/>
      <w:lvlText w:val="•"/>
      <w:lvlJc w:val="left"/>
      <w:pPr>
        <w:ind w:left="2875" w:hanging="375"/>
      </w:pPr>
      <w:rPr>
        <w:rFonts w:hint="default"/>
      </w:rPr>
    </w:lvl>
    <w:lvl w:ilvl="4" w:tplc="6D26B23E">
      <w:numFmt w:val="bullet"/>
      <w:lvlText w:val="•"/>
      <w:lvlJc w:val="left"/>
      <w:pPr>
        <w:ind w:left="3794" w:hanging="375"/>
      </w:pPr>
      <w:rPr>
        <w:rFonts w:hint="default"/>
      </w:rPr>
    </w:lvl>
    <w:lvl w:ilvl="5" w:tplc="667ACE16">
      <w:numFmt w:val="bullet"/>
      <w:lvlText w:val="•"/>
      <w:lvlJc w:val="left"/>
      <w:pPr>
        <w:ind w:left="4713" w:hanging="375"/>
      </w:pPr>
      <w:rPr>
        <w:rFonts w:hint="default"/>
      </w:rPr>
    </w:lvl>
    <w:lvl w:ilvl="6" w:tplc="B11E7E3E">
      <w:numFmt w:val="bullet"/>
      <w:lvlText w:val="•"/>
      <w:lvlJc w:val="left"/>
      <w:pPr>
        <w:ind w:left="5631" w:hanging="375"/>
      </w:pPr>
      <w:rPr>
        <w:rFonts w:hint="default"/>
      </w:rPr>
    </w:lvl>
    <w:lvl w:ilvl="7" w:tplc="7E585A8C">
      <w:numFmt w:val="bullet"/>
      <w:lvlText w:val="•"/>
      <w:lvlJc w:val="left"/>
      <w:pPr>
        <w:ind w:left="6550" w:hanging="375"/>
      </w:pPr>
      <w:rPr>
        <w:rFonts w:hint="default"/>
      </w:rPr>
    </w:lvl>
    <w:lvl w:ilvl="8" w:tplc="3AB2504A">
      <w:numFmt w:val="bullet"/>
      <w:lvlText w:val="•"/>
      <w:lvlJc w:val="left"/>
      <w:pPr>
        <w:ind w:left="7469" w:hanging="375"/>
      </w:pPr>
      <w:rPr>
        <w:rFonts w:hint="default"/>
      </w:rPr>
    </w:lvl>
  </w:abstractNum>
  <w:abstractNum w:abstractNumId="23" w15:restartNumberingAfterBreak="0">
    <w:nsid w:val="0ABE5C3A"/>
    <w:multiLevelType w:val="hybridMultilevel"/>
    <w:tmpl w:val="681C60F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0B9206EF"/>
    <w:multiLevelType w:val="hybridMultilevel"/>
    <w:tmpl w:val="7E0C127C"/>
    <w:lvl w:ilvl="0" w:tplc="4B5A188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C3916D0"/>
    <w:multiLevelType w:val="hybridMultilevel"/>
    <w:tmpl w:val="A576481C"/>
    <w:lvl w:ilvl="0" w:tplc="E0ACC708">
      <w:start w:val="1"/>
      <w:numFmt w:val="decimal"/>
      <w:lvlText w:val="%1."/>
      <w:lvlJc w:val="left"/>
      <w:pPr>
        <w:ind w:left="824" w:hanging="708"/>
      </w:pPr>
      <w:rPr>
        <w:rFonts w:ascii="Arial" w:eastAsia="Arial" w:hAnsi="Arial" w:cs="Arial" w:hint="default"/>
        <w:b/>
        <w:bCs/>
        <w:spacing w:val="-1"/>
        <w:w w:val="100"/>
        <w:sz w:val="22"/>
        <w:szCs w:val="22"/>
      </w:rPr>
    </w:lvl>
    <w:lvl w:ilvl="1" w:tplc="271E0380">
      <w:start w:val="1"/>
      <w:numFmt w:val="decimal"/>
      <w:lvlText w:val="(%2)"/>
      <w:lvlJc w:val="left"/>
      <w:pPr>
        <w:ind w:left="116" w:hanging="334"/>
      </w:pPr>
      <w:rPr>
        <w:rFonts w:ascii="Arial" w:eastAsia="Arial" w:hAnsi="Arial" w:cs="Arial" w:hint="default"/>
        <w:w w:val="100"/>
        <w:sz w:val="22"/>
        <w:szCs w:val="22"/>
      </w:rPr>
    </w:lvl>
    <w:lvl w:ilvl="2" w:tplc="C840EF62">
      <w:numFmt w:val="bullet"/>
      <w:lvlText w:val="•"/>
      <w:lvlJc w:val="left"/>
      <w:pPr>
        <w:ind w:left="1762" w:hanging="334"/>
      </w:pPr>
      <w:rPr>
        <w:rFonts w:hint="default"/>
      </w:rPr>
    </w:lvl>
    <w:lvl w:ilvl="3" w:tplc="48BE13C8">
      <w:numFmt w:val="bullet"/>
      <w:lvlText w:val="•"/>
      <w:lvlJc w:val="left"/>
      <w:pPr>
        <w:ind w:left="2705" w:hanging="334"/>
      </w:pPr>
      <w:rPr>
        <w:rFonts w:hint="default"/>
      </w:rPr>
    </w:lvl>
    <w:lvl w:ilvl="4" w:tplc="24F8A584">
      <w:numFmt w:val="bullet"/>
      <w:lvlText w:val="•"/>
      <w:lvlJc w:val="left"/>
      <w:pPr>
        <w:ind w:left="3648" w:hanging="334"/>
      </w:pPr>
      <w:rPr>
        <w:rFonts w:hint="default"/>
      </w:rPr>
    </w:lvl>
    <w:lvl w:ilvl="5" w:tplc="6AFA97C4">
      <w:numFmt w:val="bullet"/>
      <w:lvlText w:val="•"/>
      <w:lvlJc w:val="left"/>
      <w:pPr>
        <w:ind w:left="4591" w:hanging="334"/>
      </w:pPr>
      <w:rPr>
        <w:rFonts w:hint="default"/>
      </w:rPr>
    </w:lvl>
    <w:lvl w:ilvl="6" w:tplc="B4B4CA7E">
      <w:numFmt w:val="bullet"/>
      <w:lvlText w:val="•"/>
      <w:lvlJc w:val="left"/>
      <w:pPr>
        <w:ind w:left="5534" w:hanging="334"/>
      </w:pPr>
      <w:rPr>
        <w:rFonts w:hint="default"/>
      </w:rPr>
    </w:lvl>
    <w:lvl w:ilvl="7" w:tplc="E6282F90">
      <w:numFmt w:val="bullet"/>
      <w:lvlText w:val="•"/>
      <w:lvlJc w:val="left"/>
      <w:pPr>
        <w:ind w:left="6477" w:hanging="334"/>
      </w:pPr>
      <w:rPr>
        <w:rFonts w:hint="default"/>
      </w:rPr>
    </w:lvl>
    <w:lvl w:ilvl="8" w:tplc="165C3950">
      <w:numFmt w:val="bullet"/>
      <w:lvlText w:val="•"/>
      <w:lvlJc w:val="left"/>
      <w:pPr>
        <w:ind w:left="7420" w:hanging="334"/>
      </w:pPr>
      <w:rPr>
        <w:rFonts w:hint="default"/>
      </w:rPr>
    </w:lvl>
  </w:abstractNum>
  <w:abstractNum w:abstractNumId="26" w15:restartNumberingAfterBreak="0">
    <w:nsid w:val="0CA964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D16279C"/>
    <w:multiLevelType w:val="hybridMultilevel"/>
    <w:tmpl w:val="94146E0C"/>
    <w:lvl w:ilvl="0" w:tplc="2984F7B4">
      <w:start w:val="1"/>
      <w:numFmt w:val="decimal"/>
      <w:lvlText w:val="(%1)"/>
      <w:lvlJc w:val="left"/>
      <w:pPr>
        <w:ind w:left="116" w:hanging="339"/>
      </w:pPr>
      <w:rPr>
        <w:rFonts w:ascii="Arial" w:eastAsia="Arial" w:hAnsi="Arial" w:cs="Arial" w:hint="default"/>
        <w:w w:val="100"/>
        <w:sz w:val="22"/>
        <w:szCs w:val="22"/>
      </w:rPr>
    </w:lvl>
    <w:lvl w:ilvl="1" w:tplc="70A4C96A">
      <w:numFmt w:val="bullet"/>
      <w:lvlText w:val="•"/>
      <w:lvlJc w:val="left"/>
      <w:pPr>
        <w:ind w:left="1038" w:hanging="339"/>
      </w:pPr>
      <w:rPr>
        <w:rFonts w:hint="default"/>
      </w:rPr>
    </w:lvl>
    <w:lvl w:ilvl="2" w:tplc="9A8A3986">
      <w:numFmt w:val="bullet"/>
      <w:lvlText w:val="•"/>
      <w:lvlJc w:val="left"/>
      <w:pPr>
        <w:ind w:left="1957" w:hanging="339"/>
      </w:pPr>
      <w:rPr>
        <w:rFonts w:hint="default"/>
      </w:rPr>
    </w:lvl>
    <w:lvl w:ilvl="3" w:tplc="2ED294BC">
      <w:numFmt w:val="bullet"/>
      <w:lvlText w:val="•"/>
      <w:lvlJc w:val="left"/>
      <w:pPr>
        <w:ind w:left="2875" w:hanging="339"/>
      </w:pPr>
      <w:rPr>
        <w:rFonts w:hint="default"/>
      </w:rPr>
    </w:lvl>
    <w:lvl w:ilvl="4" w:tplc="5AC21F18">
      <w:numFmt w:val="bullet"/>
      <w:lvlText w:val="•"/>
      <w:lvlJc w:val="left"/>
      <w:pPr>
        <w:ind w:left="3794" w:hanging="339"/>
      </w:pPr>
      <w:rPr>
        <w:rFonts w:hint="default"/>
      </w:rPr>
    </w:lvl>
    <w:lvl w:ilvl="5" w:tplc="288289E6">
      <w:numFmt w:val="bullet"/>
      <w:lvlText w:val="•"/>
      <w:lvlJc w:val="left"/>
      <w:pPr>
        <w:ind w:left="4713" w:hanging="339"/>
      </w:pPr>
      <w:rPr>
        <w:rFonts w:hint="default"/>
      </w:rPr>
    </w:lvl>
    <w:lvl w:ilvl="6" w:tplc="DCE6E8E8">
      <w:numFmt w:val="bullet"/>
      <w:lvlText w:val="•"/>
      <w:lvlJc w:val="left"/>
      <w:pPr>
        <w:ind w:left="5631" w:hanging="339"/>
      </w:pPr>
      <w:rPr>
        <w:rFonts w:hint="default"/>
      </w:rPr>
    </w:lvl>
    <w:lvl w:ilvl="7" w:tplc="C08E8C92">
      <w:numFmt w:val="bullet"/>
      <w:lvlText w:val="•"/>
      <w:lvlJc w:val="left"/>
      <w:pPr>
        <w:ind w:left="6550" w:hanging="339"/>
      </w:pPr>
      <w:rPr>
        <w:rFonts w:hint="default"/>
      </w:rPr>
    </w:lvl>
    <w:lvl w:ilvl="8" w:tplc="5420C396">
      <w:numFmt w:val="bullet"/>
      <w:lvlText w:val="•"/>
      <w:lvlJc w:val="left"/>
      <w:pPr>
        <w:ind w:left="7469" w:hanging="339"/>
      </w:pPr>
      <w:rPr>
        <w:rFonts w:hint="default"/>
      </w:rPr>
    </w:lvl>
  </w:abstractNum>
  <w:abstractNum w:abstractNumId="28" w15:restartNumberingAfterBreak="0">
    <w:nsid w:val="0EE92759"/>
    <w:multiLevelType w:val="hybridMultilevel"/>
    <w:tmpl w:val="9DA2BD3E"/>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F06146A"/>
    <w:multiLevelType w:val="hybridMultilevel"/>
    <w:tmpl w:val="A68849AA"/>
    <w:lvl w:ilvl="0" w:tplc="EC2CF5B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1" w15:restartNumberingAfterBreak="0">
    <w:nsid w:val="11006E5D"/>
    <w:multiLevelType w:val="hybridMultilevel"/>
    <w:tmpl w:val="2F984894"/>
    <w:lvl w:ilvl="0" w:tplc="E2881304">
      <w:start w:val="1"/>
      <w:numFmt w:val="decimal"/>
      <w:lvlText w:val="%1."/>
      <w:lvlJc w:val="left"/>
      <w:pPr>
        <w:ind w:left="36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13043C28"/>
    <w:multiLevelType w:val="hybridMultilevel"/>
    <w:tmpl w:val="67905812"/>
    <w:lvl w:ilvl="0" w:tplc="3AE61186">
      <w:start w:val="1"/>
      <w:numFmt w:val="decimal"/>
      <w:lvlText w:val="%1."/>
      <w:lvlJc w:val="left"/>
      <w:pPr>
        <w:ind w:left="720" w:hanging="360"/>
      </w:pPr>
      <w:rPr>
        <w:rFonts w:hint="default"/>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14972157"/>
    <w:multiLevelType w:val="hybridMultilevel"/>
    <w:tmpl w:val="CC7AE730"/>
    <w:lvl w:ilvl="0" w:tplc="D7882E7C">
      <w:start w:val="4"/>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4B1020F"/>
    <w:multiLevelType w:val="hybridMultilevel"/>
    <w:tmpl w:val="0076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4D438BE"/>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 w15:restartNumberingAfterBreak="0">
    <w:nsid w:val="151A4852"/>
    <w:multiLevelType w:val="multilevel"/>
    <w:tmpl w:val="FF3E8218"/>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5A501CF"/>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15AD3E64"/>
    <w:multiLevelType w:val="multilevel"/>
    <w:tmpl w:val="E3DC2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62E0FED"/>
    <w:multiLevelType w:val="hybridMultilevel"/>
    <w:tmpl w:val="671ABEAE"/>
    <w:lvl w:ilvl="0" w:tplc="C18C9BF4">
      <w:numFmt w:val="bullet"/>
      <w:lvlText w:val="-"/>
      <w:lvlJc w:val="left"/>
      <w:pPr>
        <w:ind w:left="836" w:hanging="360"/>
      </w:pPr>
      <w:rPr>
        <w:rFonts w:ascii="Swis721 LtCn BT" w:eastAsia="Swis721 LtCn BT" w:hAnsi="Swis721 LtCn BT" w:cs="Swis721 LtCn BT" w:hint="default"/>
        <w:w w:val="100"/>
        <w:sz w:val="22"/>
        <w:szCs w:val="22"/>
      </w:rPr>
    </w:lvl>
    <w:lvl w:ilvl="1" w:tplc="7416E98A">
      <w:numFmt w:val="bullet"/>
      <w:lvlText w:val="•"/>
      <w:lvlJc w:val="left"/>
      <w:pPr>
        <w:ind w:left="1686" w:hanging="360"/>
      </w:pPr>
      <w:rPr>
        <w:rFonts w:hint="default"/>
      </w:rPr>
    </w:lvl>
    <w:lvl w:ilvl="2" w:tplc="041262EE">
      <w:numFmt w:val="bullet"/>
      <w:lvlText w:val="•"/>
      <w:lvlJc w:val="left"/>
      <w:pPr>
        <w:ind w:left="2533" w:hanging="360"/>
      </w:pPr>
      <w:rPr>
        <w:rFonts w:hint="default"/>
      </w:rPr>
    </w:lvl>
    <w:lvl w:ilvl="3" w:tplc="C8F60246">
      <w:numFmt w:val="bullet"/>
      <w:lvlText w:val="•"/>
      <w:lvlJc w:val="left"/>
      <w:pPr>
        <w:ind w:left="3379" w:hanging="360"/>
      </w:pPr>
      <w:rPr>
        <w:rFonts w:hint="default"/>
      </w:rPr>
    </w:lvl>
    <w:lvl w:ilvl="4" w:tplc="B06A6B64">
      <w:numFmt w:val="bullet"/>
      <w:lvlText w:val="•"/>
      <w:lvlJc w:val="left"/>
      <w:pPr>
        <w:ind w:left="4226" w:hanging="360"/>
      </w:pPr>
      <w:rPr>
        <w:rFonts w:hint="default"/>
      </w:rPr>
    </w:lvl>
    <w:lvl w:ilvl="5" w:tplc="6940316E">
      <w:numFmt w:val="bullet"/>
      <w:lvlText w:val="•"/>
      <w:lvlJc w:val="left"/>
      <w:pPr>
        <w:ind w:left="5073" w:hanging="360"/>
      </w:pPr>
      <w:rPr>
        <w:rFonts w:hint="default"/>
      </w:rPr>
    </w:lvl>
    <w:lvl w:ilvl="6" w:tplc="C486D43E">
      <w:numFmt w:val="bullet"/>
      <w:lvlText w:val="•"/>
      <w:lvlJc w:val="left"/>
      <w:pPr>
        <w:ind w:left="5919" w:hanging="360"/>
      </w:pPr>
      <w:rPr>
        <w:rFonts w:hint="default"/>
      </w:rPr>
    </w:lvl>
    <w:lvl w:ilvl="7" w:tplc="E3D289C6">
      <w:numFmt w:val="bullet"/>
      <w:lvlText w:val="•"/>
      <w:lvlJc w:val="left"/>
      <w:pPr>
        <w:ind w:left="6766" w:hanging="360"/>
      </w:pPr>
      <w:rPr>
        <w:rFonts w:hint="default"/>
      </w:rPr>
    </w:lvl>
    <w:lvl w:ilvl="8" w:tplc="05248D56">
      <w:numFmt w:val="bullet"/>
      <w:lvlText w:val="•"/>
      <w:lvlJc w:val="left"/>
      <w:pPr>
        <w:ind w:left="7613" w:hanging="360"/>
      </w:pPr>
      <w:rPr>
        <w:rFonts w:hint="default"/>
      </w:rPr>
    </w:lvl>
  </w:abstractNum>
  <w:abstractNum w:abstractNumId="40" w15:restartNumberingAfterBreak="0">
    <w:nsid w:val="17ED1829"/>
    <w:multiLevelType w:val="hybridMultilevel"/>
    <w:tmpl w:val="49FE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189A6FB6"/>
    <w:multiLevelType w:val="hybridMultilevel"/>
    <w:tmpl w:val="D6DE89BE"/>
    <w:lvl w:ilvl="0" w:tplc="CD10859A">
      <w:start w:val="1"/>
      <w:numFmt w:val="decimal"/>
      <w:lvlText w:val="(%1)"/>
      <w:lvlJc w:val="left"/>
      <w:pPr>
        <w:ind w:left="116" w:hanging="363"/>
      </w:pPr>
      <w:rPr>
        <w:rFonts w:ascii="Arial" w:eastAsia="Arial" w:hAnsi="Arial" w:cs="Arial" w:hint="default"/>
        <w:w w:val="100"/>
        <w:sz w:val="22"/>
        <w:szCs w:val="22"/>
      </w:rPr>
    </w:lvl>
    <w:lvl w:ilvl="1" w:tplc="EF36875E">
      <w:numFmt w:val="bullet"/>
      <w:lvlText w:val="•"/>
      <w:lvlJc w:val="left"/>
      <w:pPr>
        <w:ind w:left="1038" w:hanging="363"/>
      </w:pPr>
      <w:rPr>
        <w:rFonts w:hint="default"/>
      </w:rPr>
    </w:lvl>
    <w:lvl w:ilvl="2" w:tplc="8996AF68">
      <w:numFmt w:val="bullet"/>
      <w:lvlText w:val="•"/>
      <w:lvlJc w:val="left"/>
      <w:pPr>
        <w:ind w:left="1957" w:hanging="363"/>
      </w:pPr>
      <w:rPr>
        <w:rFonts w:hint="default"/>
      </w:rPr>
    </w:lvl>
    <w:lvl w:ilvl="3" w:tplc="967692B2">
      <w:numFmt w:val="bullet"/>
      <w:lvlText w:val="•"/>
      <w:lvlJc w:val="left"/>
      <w:pPr>
        <w:ind w:left="2875" w:hanging="363"/>
      </w:pPr>
      <w:rPr>
        <w:rFonts w:hint="default"/>
      </w:rPr>
    </w:lvl>
    <w:lvl w:ilvl="4" w:tplc="64522F68">
      <w:numFmt w:val="bullet"/>
      <w:lvlText w:val="•"/>
      <w:lvlJc w:val="left"/>
      <w:pPr>
        <w:ind w:left="3794" w:hanging="363"/>
      </w:pPr>
      <w:rPr>
        <w:rFonts w:hint="default"/>
      </w:rPr>
    </w:lvl>
    <w:lvl w:ilvl="5" w:tplc="36F0EDA4">
      <w:numFmt w:val="bullet"/>
      <w:lvlText w:val="•"/>
      <w:lvlJc w:val="left"/>
      <w:pPr>
        <w:ind w:left="4713" w:hanging="363"/>
      </w:pPr>
      <w:rPr>
        <w:rFonts w:hint="default"/>
      </w:rPr>
    </w:lvl>
    <w:lvl w:ilvl="6" w:tplc="4DD68408">
      <w:numFmt w:val="bullet"/>
      <w:lvlText w:val="•"/>
      <w:lvlJc w:val="left"/>
      <w:pPr>
        <w:ind w:left="5631" w:hanging="363"/>
      </w:pPr>
      <w:rPr>
        <w:rFonts w:hint="default"/>
      </w:rPr>
    </w:lvl>
    <w:lvl w:ilvl="7" w:tplc="C4905C48">
      <w:numFmt w:val="bullet"/>
      <w:lvlText w:val="•"/>
      <w:lvlJc w:val="left"/>
      <w:pPr>
        <w:ind w:left="6550" w:hanging="363"/>
      </w:pPr>
      <w:rPr>
        <w:rFonts w:hint="default"/>
      </w:rPr>
    </w:lvl>
    <w:lvl w:ilvl="8" w:tplc="9716AED8">
      <w:numFmt w:val="bullet"/>
      <w:lvlText w:val="•"/>
      <w:lvlJc w:val="left"/>
      <w:pPr>
        <w:ind w:left="7469" w:hanging="363"/>
      </w:pPr>
      <w:rPr>
        <w:rFonts w:hint="default"/>
      </w:rPr>
    </w:lvl>
  </w:abstractNum>
  <w:abstractNum w:abstractNumId="43" w15:restartNumberingAfterBreak="0">
    <w:nsid w:val="18E66F7C"/>
    <w:multiLevelType w:val="hybridMultilevel"/>
    <w:tmpl w:val="03EE3428"/>
    <w:lvl w:ilvl="0" w:tplc="E3D61D3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9DB1A11"/>
    <w:multiLevelType w:val="multilevel"/>
    <w:tmpl w:val="A6466CB6"/>
    <w:lvl w:ilvl="0">
      <w:start w:val="1"/>
      <w:numFmt w:val="upperRoman"/>
      <w:lvlText w:val="%1."/>
      <w:lvlJc w:val="right"/>
      <w:pPr>
        <w:ind w:left="720"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45" w15:restartNumberingAfterBreak="0">
    <w:nsid w:val="1A027EEC"/>
    <w:multiLevelType w:val="hybridMultilevel"/>
    <w:tmpl w:val="1452DF4A"/>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1A0E4BAB"/>
    <w:multiLevelType w:val="hybridMultilevel"/>
    <w:tmpl w:val="B044B2DC"/>
    <w:lvl w:ilvl="0" w:tplc="2EBC71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1C966CE4"/>
    <w:multiLevelType w:val="hybridMultilevel"/>
    <w:tmpl w:val="3A74E936"/>
    <w:lvl w:ilvl="0" w:tplc="6FE87B1A">
      <w:start w:val="1"/>
      <w:numFmt w:val="decimal"/>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1D1731D6"/>
    <w:multiLevelType w:val="hybridMultilevel"/>
    <w:tmpl w:val="48A092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1D4474F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1DE76DF8"/>
    <w:multiLevelType w:val="hybridMultilevel"/>
    <w:tmpl w:val="F18634C2"/>
    <w:lvl w:ilvl="0" w:tplc="540CDF10">
      <w:start w:val="1"/>
      <w:numFmt w:val="decimal"/>
      <w:lvlText w:val="%1."/>
      <w:lvlJc w:val="left"/>
      <w:pPr>
        <w:ind w:left="1080" w:hanging="360"/>
      </w:pPr>
      <w:rPr>
        <w:rFonts w:hint="default"/>
        <w:b/>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1" w15:restartNumberingAfterBreak="0">
    <w:nsid w:val="1EC347B1"/>
    <w:multiLevelType w:val="hybridMultilevel"/>
    <w:tmpl w:val="16FC32BE"/>
    <w:lvl w:ilvl="0" w:tplc="147E6374">
      <w:start w:val="1"/>
      <w:numFmt w:val="decimal"/>
      <w:lvlText w:val="(%1)"/>
      <w:lvlJc w:val="left"/>
      <w:pPr>
        <w:ind w:left="116" w:hanging="348"/>
      </w:pPr>
      <w:rPr>
        <w:rFonts w:ascii="Arial" w:eastAsia="Arial" w:hAnsi="Arial" w:cs="Arial" w:hint="default"/>
        <w:w w:val="100"/>
        <w:sz w:val="22"/>
        <w:szCs w:val="22"/>
      </w:rPr>
    </w:lvl>
    <w:lvl w:ilvl="1" w:tplc="B3FA2C70">
      <w:numFmt w:val="bullet"/>
      <w:lvlText w:val="•"/>
      <w:lvlJc w:val="left"/>
      <w:pPr>
        <w:ind w:left="1038" w:hanging="348"/>
      </w:pPr>
      <w:rPr>
        <w:rFonts w:hint="default"/>
      </w:rPr>
    </w:lvl>
    <w:lvl w:ilvl="2" w:tplc="3F96C280">
      <w:numFmt w:val="bullet"/>
      <w:lvlText w:val="•"/>
      <w:lvlJc w:val="left"/>
      <w:pPr>
        <w:ind w:left="1957" w:hanging="348"/>
      </w:pPr>
      <w:rPr>
        <w:rFonts w:hint="default"/>
      </w:rPr>
    </w:lvl>
    <w:lvl w:ilvl="3" w:tplc="1D582E66">
      <w:numFmt w:val="bullet"/>
      <w:lvlText w:val="•"/>
      <w:lvlJc w:val="left"/>
      <w:pPr>
        <w:ind w:left="2875" w:hanging="348"/>
      </w:pPr>
      <w:rPr>
        <w:rFonts w:hint="default"/>
      </w:rPr>
    </w:lvl>
    <w:lvl w:ilvl="4" w:tplc="75F8068A">
      <w:numFmt w:val="bullet"/>
      <w:lvlText w:val="•"/>
      <w:lvlJc w:val="left"/>
      <w:pPr>
        <w:ind w:left="3794" w:hanging="348"/>
      </w:pPr>
      <w:rPr>
        <w:rFonts w:hint="default"/>
      </w:rPr>
    </w:lvl>
    <w:lvl w:ilvl="5" w:tplc="4EE2B636">
      <w:numFmt w:val="bullet"/>
      <w:lvlText w:val="•"/>
      <w:lvlJc w:val="left"/>
      <w:pPr>
        <w:ind w:left="4713" w:hanging="348"/>
      </w:pPr>
      <w:rPr>
        <w:rFonts w:hint="default"/>
      </w:rPr>
    </w:lvl>
    <w:lvl w:ilvl="6" w:tplc="E87A34B8">
      <w:numFmt w:val="bullet"/>
      <w:lvlText w:val="•"/>
      <w:lvlJc w:val="left"/>
      <w:pPr>
        <w:ind w:left="5631" w:hanging="348"/>
      </w:pPr>
      <w:rPr>
        <w:rFonts w:hint="default"/>
      </w:rPr>
    </w:lvl>
    <w:lvl w:ilvl="7" w:tplc="E398E044">
      <w:numFmt w:val="bullet"/>
      <w:lvlText w:val="•"/>
      <w:lvlJc w:val="left"/>
      <w:pPr>
        <w:ind w:left="6550" w:hanging="348"/>
      </w:pPr>
      <w:rPr>
        <w:rFonts w:hint="default"/>
      </w:rPr>
    </w:lvl>
    <w:lvl w:ilvl="8" w:tplc="2E2A5122">
      <w:numFmt w:val="bullet"/>
      <w:lvlText w:val="•"/>
      <w:lvlJc w:val="left"/>
      <w:pPr>
        <w:ind w:left="7469" w:hanging="348"/>
      </w:pPr>
      <w:rPr>
        <w:rFonts w:hint="default"/>
      </w:rPr>
    </w:lvl>
  </w:abstractNum>
  <w:abstractNum w:abstractNumId="52" w15:restartNumberingAfterBreak="0">
    <w:nsid w:val="1F14774B"/>
    <w:multiLevelType w:val="hybridMultilevel"/>
    <w:tmpl w:val="37C8777C"/>
    <w:lvl w:ilvl="0" w:tplc="7152FA1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3" w15:restartNumberingAfterBreak="0">
    <w:nsid w:val="1F4B26A6"/>
    <w:multiLevelType w:val="hybridMultilevel"/>
    <w:tmpl w:val="0FDCAE18"/>
    <w:lvl w:ilvl="0" w:tplc="2F984174">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0435DF7"/>
    <w:multiLevelType w:val="hybridMultilevel"/>
    <w:tmpl w:val="8E74A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204812D5"/>
    <w:multiLevelType w:val="hybridMultilevel"/>
    <w:tmpl w:val="EC24C00A"/>
    <w:lvl w:ilvl="0" w:tplc="688EA4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215B6B33"/>
    <w:multiLevelType w:val="singleLevel"/>
    <w:tmpl w:val="8A64B262"/>
    <w:lvl w:ilvl="0">
      <w:numFmt w:val="bullet"/>
      <w:lvlText w:val="-"/>
      <w:lvlJc w:val="left"/>
      <w:pPr>
        <w:tabs>
          <w:tab w:val="num" w:pos="360"/>
        </w:tabs>
        <w:ind w:left="360" w:hanging="360"/>
      </w:pPr>
    </w:lvl>
  </w:abstractNum>
  <w:abstractNum w:abstractNumId="57" w15:restartNumberingAfterBreak="0">
    <w:nsid w:val="21E44E7A"/>
    <w:multiLevelType w:val="hybridMultilevel"/>
    <w:tmpl w:val="553E82D2"/>
    <w:lvl w:ilvl="0" w:tplc="C24094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21F618EC"/>
    <w:multiLevelType w:val="hybridMultilevel"/>
    <w:tmpl w:val="677216EE"/>
    <w:lvl w:ilvl="0" w:tplc="A454C120">
      <w:start w:val="6"/>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59" w15:restartNumberingAfterBreak="0">
    <w:nsid w:val="22461483"/>
    <w:multiLevelType w:val="hybridMultilevel"/>
    <w:tmpl w:val="ABAEB6A8"/>
    <w:lvl w:ilvl="0" w:tplc="CF2C4A10">
      <w:start w:val="1"/>
      <w:numFmt w:val="decimal"/>
      <w:lvlText w:val="%1."/>
      <w:lvlJc w:val="left"/>
      <w:pPr>
        <w:ind w:left="360" w:hanging="360"/>
      </w:pPr>
      <w:rPr>
        <w:rFonts w:hint="default"/>
        <w:b/>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2252614D"/>
    <w:multiLevelType w:val="hybridMultilevel"/>
    <w:tmpl w:val="0BF626C0"/>
    <w:lvl w:ilvl="0" w:tplc="16287C78">
      <w:start w:val="1"/>
      <w:numFmt w:val="decimal"/>
      <w:lvlText w:val="(%1)"/>
      <w:lvlJc w:val="left"/>
      <w:pPr>
        <w:ind w:left="116" w:hanging="420"/>
      </w:pPr>
      <w:rPr>
        <w:rFonts w:ascii="Arial" w:eastAsia="Arial" w:hAnsi="Arial" w:cs="Arial" w:hint="default"/>
        <w:w w:val="100"/>
        <w:sz w:val="22"/>
        <w:szCs w:val="22"/>
      </w:rPr>
    </w:lvl>
    <w:lvl w:ilvl="1" w:tplc="6666CBB6">
      <w:numFmt w:val="bullet"/>
      <w:lvlText w:val="•"/>
      <w:lvlJc w:val="left"/>
      <w:pPr>
        <w:ind w:left="1038" w:hanging="420"/>
      </w:pPr>
      <w:rPr>
        <w:rFonts w:hint="default"/>
      </w:rPr>
    </w:lvl>
    <w:lvl w:ilvl="2" w:tplc="7FE04C32">
      <w:numFmt w:val="bullet"/>
      <w:lvlText w:val="•"/>
      <w:lvlJc w:val="left"/>
      <w:pPr>
        <w:ind w:left="1957" w:hanging="420"/>
      </w:pPr>
      <w:rPr>
        <w:rFonts w:hint="default"/>
      </w:rPr>
    </w:lvl>
    <w:lvl w:ilvl="3" w:tplc="AF9A1430">
      <w:numFmt w:val="bullet"/>
      <w:lvlText w:val="•"/>
      <w:lvlJc w:val="left"/>
      <w:pPr>
        <w:ind w:left="2875" w:hanging="420"/>
      </w:pPr>
      <w:rPr>
        <w:rFonts w:hint="default"/>
      </w:rPr>
    </w:lvl>
    <w:lvl w:ilvl="4" w:tplc="DF7057BC">
      <w:numFmt w:val="bullet"/>
      <w:lvlText w:val="•"/>
      <w:lvlJc w:val="left"/>
      <w:pPr>
        <w:ind w:left="3794" w:hanging="420"/>
      </w:pPr>
      <w:rPr>
        <w:rFonts w:hint="default"/>
      </w:rPr>
    </w:lvl>
    <w:lvl w:ilvl="5" w:tplc="5EA202F2">
      <w:numFmt w:val="bullet"/>
      <w:lvlText w:val="•"/>
      <w:lvlJc w:val="left"/>
      <w:pPr>
        <w:ind w:left="4713" w:hanging="420"/>
      </w:pPr>
      <w:rPr>
        <w:rFonts w:hint="default"/>
      </w:rPr>
    </w:lvl>
    <w:lvl w:ilvl="6" w:tplc="6AEC4B66">
      <w:numFmt w:val="bullet"/>
      <w:lvlText w:val="•"/>
      <w:lvlJc w:val="left"/>
      <w:pPr>
        <w:ind w:left="5631" w:hanging="420"/>
      </w:pPr>
      <w:rPr>
        <w:rFonts w:hint="default"/>
      </w:rPr>
    </w:lvl>
    <w:lvl w:ilvl="7" w:tplc="005ABBF8">
      <w:numFmt w:val="bullet"/>
      <w:lvlText w:val="•"/>
      <w:lvlJc w:val="left"/>
      <w:pPr>
        <w:ind w:left="6550" w:hanging="420"/>
      </w:pPr>
      <w:rPr>
        <w:rFonts w:hint="default"/>
      </w:rPr>
    </w:lvl>
    <w:lvl w:ilvl="8" w:tplc="BC5EFEEC">
      <w:numFmt w:val="bullet"/>
      <w:lvlText w:val="•"/>
      <w:lvlJc w:val="left"/>
      <w:pPr>
        <w:ind w:left="7469" w:hanging="420"/>
      </w:pPr>
      <w:rPr>
        <w:rFonts w:hint="default"/>
      </w:rPr>
    </w:lvl>
  </w:abstractNum>
  <w:abstractNum w:abstractNumId="61" w15:restartNumberingAfterBreak="0">
    <w:nsid w:val="22F24E97"/>
    <w:multiLevelType w:val="hybridMultilevel"/>
    <w:tmpl w:val="6CF45EA0"/>
    <w:lvl w:ilvl="0" w:tplc="9C32A92C">
      <w:start w:val="4"/>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254B570D"/>
    <w:multiLevelType w:val="hybridMultilevel"/>
    <w:tmpl w:val="BC907E0C"/>
    <w:lvl w:ilvl="0" w:tplc="00F89E9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3" w15:restartNumberingAfterBreak="0">
    <w:nsid w:val="25B015CB"/>
    <w:multiLevelType w:val="hybridMultilevel"/>
    <w:tmpl w:val="91F04530"/>
    <w:lvl w:ilvl="0" w:tplc="C98818F0">
      <w:start w:val="1"/>
      <w:numFmt w:val="decimal"/>
      <w:lvlText w:val="(%1)"/>
      <w:lvlJc w:val="left"/>
      <w:pPr>
        <w:ind w:left="116" w:hanging="355"/>
      </w:pPr>
      <w:rPr>
        <w:rFonts w:ascii="Arial" w:eastAsia="Arial" w:hAnsi="Arial" w:cs="Arial" w:hint="default"/>
        <w:w w:val="100"/>
        <w:sz w:val="22"/>
        <w:szCs w:val="22"/>
      </w:rPr>
    </w:lvl>
    <w:lvl w:ilvl="1" w:tplc="F258D79A">
      <w:numFmt w:val="bullet"/>
      <w:lvlText w:val="•"/>
      <w:lvlJc w:val="left"/>
      <w:pPr>
        <w:ind w:left="1038" w:hanging="355"/>
      </w:pPr>
      <w:rPr>
        <w:rFonts w:hint="default"/>
      </w:rPr>
    </w:lvl>
    <w:lvl w:ilvl="2" w:tplc="AC1090AC">
      <w:numFmt w:val="bullet"/>
      <w:lvlText w:val="•"/>
      <w:lvlJc w:val="left"/>
      <w:pPr>
        <w:ind w:left="1957" w:hanging="355"/>
      </w:pPr>
      <w:rPr>
        <w:rFonts w:hint="default"/>
      </w:rPr>
    </w:lvl>
    <w:lvl w:ilvl="3" w:tplc="7A8CEC00">
      <w:numFmt w:val="bullet"/>
      <w:lvlText w:val="•"/>
      <w:lvlJc w:val="left"/>
      <w:pPr>
        <w:ind w:left="2875" w:hanging="355"/>
      </w:pPr>
      <w:rPr>
        <w:rFonts w:hint="default"/>
      </w:rPr>
    </w:lvl>
    <w:lvl w:ilvl="4" w:tplc="593EFEB4">
      <w:numFmt w:val="bullet"/>
      <w:lvlText w:val="•"/>
      <w:lvlJc w:val="left"/>
      <w:pPr>
        <w:ind w:left="3794" w:hanging="355"/>
      </w:pPr>
      <w:rPr>
        <w:rFonts w:hint="default"/>
      </w:rPr>
    </w:lvl>
    <w:lvl w:ilvl="5" w:tplc="0CE403CA">
      <w:numFmt w:val="bullet"/>
      <w:lvlText w:val="•"/>
      <w:lvlJc w:val="left"/>
      <w:pPr>
        <w:ind w:left="4713" w:hanging="355"/>
      </w:pPr>
      <w:rPr>
        <w:rFonts w:hint="default"/>
      </w:rPr>
    </w:lvl>
    <w:lvl w:ilvl="6" w:tplc="BF106522">
      <w:numFmt w:val="bullet"/>
      <w:lvlText w:val="•"/>
      <w:lvlJc w:val="left"/>
      <w:pPr>
        <w:ind w:left="5631" w:hanging="355"/>
      </w:pPr>
      <w:rPr>
        <w:rFonts w:hint="default"/>
      </w:rPr>
    </w:lvl>
    <w:lvl w:ilvl="7" w:tplc="4532E8A2">
      <w:numFmt w:val="bullet"/>
      <w:lvlText w:val="•"/>
      <w:lvlJc w:val="left"/>
      <w:pPr>
        <w:ind w:left="6550" w:hanging="355"/>
      </w:pPr>
      <w:rPr>
        <w:rFonts w:hint="default"/>
      </w:rPr>
    </w:lvl>
    <w:lvl w:ilvl="8" w:tplc="2D0EE6B8">
      <w:numFmt w:val="bullet"/>
      <w:lvlText w:val="•"/>
      <w:lvlJc w:val="left"/>
      <w:pPr>
        <w:ind w:left="7469" w:hanging="355"/>
      </w:pPr>
      <w:rPr>
        <w:rFonts w:hint="default"/>
      </w:rPr>
    </w:lvl>
  </w:abstractNum>
  <w:abstractNum w:abstractNumId="64" w15:restartNumberingAfterBreak="0">
    <w:nsid w:val="25B95F78"/>
    <w:multiLevelType w:val="hybridMultilevel"/>
    <w:tmpl w:val="1BB67156"/>
    <w:lvl w:ilvl="0" w:tplc="5E9ACD56">
      <w:start w:val="1"/>
      <w:numFmt w:val="decimal"/>
      <w:lvlText w:val="(%1)"/>
      <w:lvlJc w:val="left"/>
      <w:pPr>
        <w:ind w:left="116" w:hanging="370"/>
        <w:jc w:val="right"/>
      </w:pPr>
      <w:rPr>
        <w:rFonts w:ascii="Arial" w:eastAsia="Arial" w:hAnsi="Arial" w:cs="Arial" w:hint="default"/>
        <w:w w:val="100"/>
        <w:sz w:val="22"/>
        <w:szCs w:val="22"/>
        <w:lang w:val="fr-FR"/>
      </w:rPr>
    </w:lvl>
    <w:lvl w:ilvl="1" w:tplc="075253D8">
      <w:start w:val="1"/>
      <w:numFmt w:val="decimal"/>
      <w:lvlText w:val="%2."/>
      <w:lvlJc w:val="left"/>
      <w:pPr>
        <w:ind w:left="836" w:hanging="360"/>
      </w:pPr>
      <w:rPr>
        <w:rFonts w:ascii="Arial" w:eastAsia="Arial" w:hAnsi="Arial" w:cs="Arial" w:hint="default"/>
        <w:spacing w:val="-1"/>
        <w:w w:val="100"/>
        <w:sz w:val="22"/>
        <w:szCs w:val="22"/>
      </w:rPr>
    </w:lvl>
    <w:lvl w:ilvl="2" w:tplc="E3E8DD3E">
      <w:numFmt w:val="bullet"/>
      <w:lvlText w:val="•"/>
      <w:lvlJc w:val="left"/>
      <w:pPr>
        <w:ind w:left="1691" w:hanging="360"/>
      </w:pPr>
      <w:rPr>
        <w:rFonts w:hint="default"/>
      </w:rPr>
    </w:lvl>
    <w:lvl w:ilvl="3" w:tplc="46B2B242">
      <w:numFmt w:val="bullet"/>
      <w:lvlText w:val="•"/>
      <w:lvlJc w:val="left"/>
      <w:pPr>
        <w:ind w:left="2542" w:hanging="360"/>
      </w:pPr>
      <w:rPr>
        <w:rFonts w:hint="default"/>
      </w:rPr>
    </w:lvl>
    <w:lvl w:ilvl="4" w:tplc="20FA7938">
      <w:numFmt w:val="bullet"/>
      <w:lvlText w:val="•"/>
      <w:lvlJc w:val="left"/>
      <w:pPr>
        <w:ind w:left="3393" w:hanging="360"/>
      </w:pPr>
      <w:rPr>
        <w:rFonts w:hint="default"/>
      </w:rPr>
    </w:lvl>
    <w:lvl w:ilvl="5" w:tplc="EA0A38B8">
      <w:numFmt w:val="bullet"/>
      <w:lvlText w:val="•"/>
      <w:lvlJc w:val="left"/>
      <w:pPr>
        <w:ind w:left="4245" w:hanging="360"/>
      </w:pPr>
      <w:rPr>
        <w:rFonts w:hint="default"/>
      </w:rPr>
    </w:lvl>
    <w:lvl w:ilvl="6" w:tplc="7C96EC12">
      <w:numFmt w:val="bullet"/>
      <w:lvlText w:val="•"/>
      <w:lvlJc w:val="left"/>
      <w:pPr>
        <w:ind w:left="5096" w:hanging="360"/>
      </w:pPr>
      <w:rPr>
        <w:rFonts w:hint="default"/>
      </w:rPr>
    </w:lvl>
    <w:lvl w:ilvl="7" w:tplc="0DB8BB84">
      <w:numFmt w:val="bullet"/>
      <w:lvlText w:val="•"/>
      <w:lvlJc w:val="left"/>
      <w:pPr>
        <w:ind w:left="5947" w:hanging="360"/>
      </w:pPr>
      <w:rPr>
        <w:rFonts w:hint="default"/>
      </w:rPr>
    </w:lvl>
    <w:lvl w:ilvl="8" w:tplc="47A86500">
      <w:numFmt w:val="bullet"/>
      <w:lvlText w:val="•"/>
      <w:lvlJc w:val="left"/>
      <w:pPr>
        <w:ind w:left="6798" w:hanging="360"/>
      </w:pPr>
      <w:rPr>
        <w:rFonts w:hint="default"/>
      </w:rPr>
    </w:lvl>
  </w:abstractNum>
  <w:abstractNum w:abstractNumId="65" w15:restartNumberingAfterBreak="0">
    <w:nsid w:val="26E611E4"/>
    <w:multiLevelType w:val="hybridMultilevel"/>
    <w:tmpl w:val="7F987B1E"/>
    <w:lvl w:ilvl="0" w:tplc="4CA0E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7A64F30"/>
    <w:multiLevelType w:val="singleLevel"/>
    <w:tmpl w:val="8A64B262"/>
    <w:lvl w:ilvl="0">
      <w:numFmt w:val="bullet"/>
      <w:lvlText w:val="-"/>
      <w:lvlJc w:val="left"/>
      <w:pPr>
        <w:tabs>
          <w:tab w:val="num" w:pos="360"/>
        </w:tabs>
        <w:ind w:left="360" w:hanging="360"/>
      </w:pPr>
    </w:lvl>
  </w:abstractNum>
  <w:abstractNum w:abstractNumId="67" w15:restartNumberingAfterBreak="0">
    <w:nsid w:val="28DA7B90"/>
    <w:multiLevelType w:val="hybridMultilevel"/>
    <w:tmpl w:val="328219FA"/>
    <w:lvl w:ilvl="0" w:tplc="DCA64F84">
      <w:start w:val="1"/>
      <w:numFmt w:val="decimal"/>
      <w:lvlText w:val="(%1)"/>
      <w:lvlJc w:val="left"/>
      <w:pPr>
        <w:ind w:left="116" w:hanging="327"/>
      </w:pPr>
      <w:rPr>
        <w:rFonts w:ascii="Arial" w:eastAsia="Arial" w:hAnsi="Arial" w:cs="Arial" w:hint="default"/>
        <w:w w:val="100"/>
        <w:sz w:val="22"/>
        <w:szCs w:val="22"/>
      </w:rPr>
    </w:lvl>
    <w:lvl w:ilvl="1" w:tplc="E0DCFE52">
      <w:numFmt w:val="bullet"/>
      <w:lvlText w:val="•"/>
      <w:lvlJc w:val="left"/>
      <w:pPr>
        <w:ind w:left="1038" w:hanging="327"/>
      </w:pPr>
      <w:rPr>
        <w:rFonts w:hint="default"/>
      </w:rPr>
    </w:lvl>
    <w:lvl w:ilvl="2" w:tplc="49F0F086">
      <w:numFmt w:val="bullet"/>
      <w:lvlText w:val="•"/>
      <w:lvlJc w:val="left"/>
      <w:pPr>
        <w:ind w:left="1957" w:hanging="327"/>
      </w:pPr>
      <w:rPr>
        <w:rFonts w:hint="default"/>
      </w:rPr>
    </w:lvl>
    <w:lvl w:ilvl="3" w:tplc="C2E8F7AE">
      <w:numFmt w:val="bullet"/>
      <w:lvlText w:val="•"/>
      <w:lvlJc w:val="left"/>
      <w:pPr>
        <w:ind w:left="2875" w:hanging="327"/>
      </w:pPr>
      <w:rPr>
        <w:rFonts w:hint="default"/>
      </w:rPr>
    </w:lvl>
    <w:lvl w:ilvl="4" w:tplc="95C4F0DE">
      <w:numFmt w:val="bullet"/>
      <w:lvlText w:val="•"/>
      <w:lvlJc w:val="left"/>
      <w:pPr>
        <w:ind w:left="3794" w:hanging="327"/>
      </w:pPr>
      <w:rPr>
        <w:rFonts w:hint="default"/>
      </w:rPr>
    </w:lvl>
    <w:lvl w:ilvl="5" w:tplc="37ECABB2">
      <w:numFmt w:val="bullet"/>
      <w:lvlText w:val="•"/>
      <w:lvlJc w:val="left"/>
      <w:pPr>
        <w:ind w:left="4713" w:hanging="327"/>
      </w:pPr>
      <w:rPr>
        <w:rFonts w:hint="default"/>
      </w:rPr>
    </w:lvl>
    <w:lvl w:ilvl="6" w:tplc="4344FC24">
      <w:numFmt w:val="bullet"/>
      <w:lvlText w:val="•"/>
      <w:lvlJc w:val="left"/>
      <w:pPr>
        <w:ind w:left="5631" w:hanging="327"/>
      </w:pPr>
      <w:rPr>
        <w:rFonts w:hint="default"/>
      </w:rPr>
    </w:lvl>
    <w:lvl w:ilvl="7" w:tplc="A1363632">
      <w:numFmt w:val="bullet"/>
      <w:lvlText w:val="•"/>
      <w:lvlJc w:val="left"/>
      <w:pPr>
        <w:ind w:left="6550" w:hanging="327"/>
      </w:pPr>
      <w:rPr>
        <w:rFonts w:hint="default"/>
      </w:rPr>
    </w:lvl>
    <w:lvl w:ilvl="8" w:tplc="A0C2CE92">
      <w:numFmt w:val="bullet"/>
      <w:lvlText w:val="•"/>
      <w:lvlJc w:val="left"/>
      <w:pPr>
        <w:ind w:left="7469" w:hanging="327"/>
      </w:pPr>
      <w:rPr>
        <w:rFonts w:hint="default"/>
      </w:rPr>
    </w:lvl>
  </w:abstractNum>
  <w:abstractNum w:abstractNumId="68" w15:restartNumberingAfterBreak="0">
    <w:nsid w:val="29794651"/>
    <w:multiLevelType w:val="hybridMultilevel"/>
    <w:tmpl w:val="E4C028FA"/>
    <w:lvl w:ilvl="0" w:tplc="5148926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2ADB6186"/>
    <w:multiLevelType w:val="hybridMultilevel"/>
    <w:tmpl w:val="1CFA1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2AEE39CB"/>
    <w:multiLevelType w:val="hybridMultilevel"/>
    <w:tmpl w:val="D7BE0C78"/>
    <w:lvl w:ilvl="0" w:tplc="AC76D57A">
      <w:start w:val="1"/>
      <w:numFmt w:val="decimal"/>
      <w:lvlText w:val="%1."/>
      <w:lvlJc w:val="left"/>
      <w:pPr>
        <w:tabs>
          <w:tab w:val="num" w:pos="360"/>
        </w:tabs>
        <w:ind w:left="360" w:hanging="360"/>
      </w:pPr>
      <w:rPr>
        <w:b w:val="0"/>
        <w:bCs w:val="0"/>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71" w15:restartNumberingAfterBreak="0">
    <w:nsid w:val="2CCE0BCF"/>
    <w:multiLevelType w:val="hybridMultilevel"/>
    <w:tmpl w:val="6A48BB60"/>
    <w:lvl w:ilvl="0" w:tplc="4200659C">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2" w15:restartNumberingAfterBreak="0">
    <w:nsid w:val="2DA97145"/>
    <w:multiLevelType w:val="hybridMultilevel"/>
    <w:tmpl w:val="7A74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D32DE4"/>
    <w:multiLevelType w:val="hybridMultilevel"/>
    <w:tmpl w:val="70200C0C"/>
    <w:lvl w:ilvl="0" w:tplc="9ED6122C">
      <w:start w:val="1"/>
      <w:numFmt w:val="decimal"/>
      <w:lvlText w:val="(%1)"/>
      <w:lvlJc w:val="left"/>
      <w:pPr>
        <w:ind w:left="116" w:hanging="324"/>
      </w:pPr>
      <w:rPr>
        <w:rFonts w:ascii="Arial" w:eastAsia="Arial" w:hAnsi="Arial" w:cs="Arial" w:hint="default"/>
        <w:w w:val="100"/>
        <w:sz w:val="22"/>
        <w:szCs w:val="22"/>
      </w:rPr>
    </w:lvl>
    <w:lvl w:ilvl="1" w:tplc="8A4AD896">
      <w:numFmt w:val="bullet"/>
      <w:lvlText w:val="•"/>
      <w:lvlJc w:val="left"/>
      <w:pPr>
        <w:ind w:left="1148" w:hanging="324"/>
      </w:pPr>
      <w:rPr>
        <w:rFonts w:hint="default"/>
      </w:rPr>
    </w:lvl>
    <w:lvl w:ilvl="2" w:tplc="87D20B3E">
      <w:numFmt w:val="bullet"/>
      <w:lvlText w:val="•"/>
      <w:lvlJc w:val="left"/>
      <w:pPr>
        <w:ind w:left="2177" w:hanging="324"/>
      </w:pPr>
      <w:rPr>
        <w:rFonts w:hint="default"/>
      </w:rPr>
    </w:lvl>
    <w:lvl w:ilvl="3" w:tplc="AECC3B7C">
      <w:numFmt w:val="bullet"/>
      <w:lvlText w:val="•"/>
      <w:lvlJc w:val="left"/>
      <w:pPr>
        <w:ind w:left="3205" w:hanging="324"/>
      </w:pPr>
      <w:rPr>
        <w:rFonts w:hint="default"/>
      </w:rPr>
    </w:lvl>
    <w:lvl w:ilvl="4" w:tplc="7780C610">
      <w:numFmt w:val="bullet"/>
      <w:lvlText w:val="•"/>
      <w:lvlJc w:val="left"/>
      <w:pPr>
        <w:ind w:left="4234" w:hanging="324"/>
      </w:pPr>
      <w:rPr>
        <w:rFonts w:hint="default"/>
      </w:rPr>
    </w:lvl>
    <w:lvl w:ilvl="5" w:tplc="F3E2B3BC">
      <w:numFmt w:val="bullet"/>
      <w:lvlText w:val="•"/>
      <w:lvlJc w:val="left"/>
      <w:pPr>
        <w:ind w:left="5263" w:hanging="324"/>
      </w:pPr>
      <w:rPr>
        <w:rFonts w:hint="default"/>
      </w:rPr>
    </w:lvl>
    <w:lvl w:ilvl="6" w:tplc="AA480930">
      <w:numFmt w:val="bullet"/>
      <w:lvlText w:val="•"/>
      <w:lvlJc w:val="left"/>
      <w:pPr>
        <w:ind w:left="6291" w:hanging="324"/>
      </w:pPr>
      <w:rPr>
        <w:rFonts w:hint="default"/>
      </w:rPr>
    </w:lvl>
    <w:lvl w:ilvl="7" w:tplc="EFBE01D2">
      <w:numFmt w:val="bullet"/>
      <w:lvlText w:val="•"/>
      <w:lvlJc w:val="left"/>
      <w:pPr>
        <w:ind w:left="7320" w:hanging="324"/>
      </w:pPr>
      <w:rPr>
        <w:rFonts w:hint="default"/>
      </w:rPr>
    </w:lvl>
    <w:lvl w:ilvl="8" w:tplc="43488456">
      <w:numFmt w:val="bullet"/>
      <w:lvlText w:val="•"/>
      <w:lvlJc w:val="left"/>
      <w:pPr>
        <w:ind w:left="8349" w:hanging="324"/>
      </w:pPr>
      <w:rPr>
        <w:rFonts w:hint="default"/>
      </w:rPr>
    </w:lvl>
  </w:abstractNum>
  <w:abstractNum w:abstractNumId="74" w15:restartNumberingAfterBreak="0">
    <w:nsid w:val="301E3274"/>
    <w:multiLevelType w:val="hybridMultilevel"/>
    <w:tmpl w:val="47A28178"/>
    <w:lvl w:ilvl="0" w:tplc="58F4F1BE">
      <w:start w:val="1"/>
      <w:numFmt w:val="decimal"/>
      <w:lvlText w:val="%1."/>
      <w:lvlJc w:val="left"/>
      <w:pPr>
        <w:tabs>
          <w:tab w:val="num" w:pos="510"/>
        </w:tabs>
        <w:ind w:left="720" w:hanging="360"/>
      </w:pPr>
      <w:rPr>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5" w15:restartNumberingAfterBreak="0">
    <w:nsid w:val="309C17E1"/>
    <w:multiLevelType w:val="hybridMultilevel"/>
    <w:tmpl w:val="3B3A8086"/>
    <w:lvl w:ilvl="0" w:tplc="31F28DB4">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31250E1F"/>
    <w:multiLevelType w:val="hybridMultilevel"/>
    <w:tmpl w:val="E87C9232"/>
    <w:lvl w:ilvl="0" w:tplc="BD9EEC3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541A68"/>
    <w:multiLevelType w:val="hybridMultilevel"/>
    <w:tmpl w:val="60ECA068"/>
    <w:lvl w:ilvl="0" w:tplc="37A4F31C">
      <w:start w:val="1"/>
      <w:numFmt w:val="decimal"/>
      <w:lvlText w:val="(%1)"/>
      <w:lvlJc w:val="left"/>
      <w:pPr>
        <w:ind w:left="116" w:hanging="367"/>
      </w:pPr>
      <w:rPr>
        <w:rFonts w:ascii="Arial" w:eastAsia="Arial" w:hAnsi="Arial" w:cs="Arial" w:hint="default"/>
        <w:w w:val="100"/>
        <w:sz w:val="22"/>
        <w:szCs w:val="22"/>
      </w:rPr>
    </w:lvl>
    <w:lvl w:ilvl="1" w:tplc="32FAEEB2">
      <w:numFmt w:val="bullet"/>
      <w:lvlText w:val="•"/>
      <w:lvlJc w:val="left"/>
      <w:pPr>
        <w:ind w:left="1038" w:hanging="367"/>
      </w:pPr>
      <w:rPr>
        <w:rFonts w:hint="default"/>
      </w:rPr>
    </w:lvl>
    <w:lvl w:ilvl="2" w:tplc="AEFCA060">
      <w:numFmt w:val="bullet"/>
      <w:lvlText w:val="•"/>
      <w:lvlJc w:val="left"/>
      <w:pPr>
        <w:ind w:left="1957" w:hanging="367"/>
      </w:pPr>
      <w:rPr>
        <w:rFonts w:hint="default"/>
      </w:rPr>
    </w:lvl>
    <w:lvl w:ilvl="3" w:tplc="351E3DA2">
      <w:numFmt w:val="bullet"/>
      <w:lvlText w:val="•"/>
      <w:lvlJc w:val="left"/>
      <w:pPr>
        <w:ind w:left="2875" w:hanging="367"/>
      </w:pPr>
      <w:rPr>
        <w:rFonts w:hint="default"/>
      </w:rPr>
    </w:lvl>
    <w:lvl w:ilvl="4" w:tplc="F754F192">
      <w:numFmt w:val="bullet"/>
      <w:lvlText w:val="•"/>
      <w:lvlJc w:val="left"/>
      <w:pPr>
        <w:ind w:left="3794" w:hanging="367"/>
      </w:pPr>
      <w:rPr>
        <w:rFonts w:hint="default"/>
      </w:rPr>
    </w:lvl>
    <w:lvl w:ilvl="5" w:tplc="FB5EFDD8">
      <w:numFmt w:val="bullet"/>
      <w:lvlText w:val="•"/>
      <w:lvlJc w:val="left"/>
      <w:pPr>
        <w:ind w:left="4713" w:hanging="367"/>
      </w:pPr>
      <w:rPr>
        <w:rFonts w:hint="default"/>
      </w:rPr>
    </w:lvl>
    <w:lvl w:ilvl="6" w:tplc="EBDAAB46">
      <w:numFmt w:val="bullet"/>
      <w:lvlText w:val="•"/>
      <w:lvlJc w:val="left"/>
      <w:pPr>
        <w:ind w:left="5631" w:hanging="367"/>
      </w:pPr>
      <w:rPr>
        <w:rFonts w:hint="default"/>
      </w:rPr>
    </w:lvl>
    <w:lvl w:ilvl="7" w:tplc="49F48EB2">
      <w:numFmt w:val="bullet"/>
      <w:lvlText w:val="•"/>
      <w:lvlJc w:val="left"/>
      <w:pPr>
        <w:ind w:left="6550" w:hanging="367"/>
      </w:pPr>
      <w:rPr>
        <w:rFonts w:hint="default"/>
      </w:rPr>
    </w:lvl>
    <w:lvl w:ilvl="8" w:tplc="C8B8C9E2">
      <w:numFmt w:val="bullet"/>
      <w:lvlText w:val="•"/>
      <w:lvlJc w:val="left"/>
      <w:pPr>
        <w:ind w:left="7469" w:hanging="367"/>
      </w:pPr>
      <w:rPr>
        <w:rFonts w:hint="default"/>
      </w:rPr>
    </w:lvl>
  </w:abstractNum>
  <w:abstractNum w:abstractNumId="78" w15:restartNumberingAfterBreak="0">
    <w:nsid w:val="31A54582"/>
    <w:multiLevelType w:val="hybridMultilevel"/>
    <w:tmpl w:val="A96ACFA6"/>
    <w:lvl w:ilvl="0" w:tplc="AE6ACE3E">
      <w:numFmt w:val="bullet"/>
      <w:lvlText w:val="-"/>
      <w:lvlJc w:val="left"/>
      <w:pPr>
        <w:ind w:left="836" w:hanging="360"/>
      </w:pPr>
      <w:rPr>
        <w:rFonts w:ascii="Swis721 LtCn BT" w:eastAsia="Swis721 LtCn BT" w:hAnsi="Swis721 LtCn BT" w:cs="Swis721 LtCn BT" w:hint="default"/>
        <w:w w:val="100"/>
        <w:sz w:val="22"/>
        <w:szCs w:val="22"/>
      </w:rPr>
    </w:lvl>
    <w:lvl w:ilvl="1" w:tplc="A148D17A">
      <w:numFmt w:val="bullet"/>
      <w:lvlText w:val="•"/>
      <w:lvlJc w:val="left"/>
      <w:pPr>
        <w:ind w:left="1686" w:hanging="360"/>
      </w:pPr>
      <w:rPr>
        <w:rFonts w:hint="default"/>
      </w:rPr>
    </w:lvl>
    <w:lvl w:ilvl="2" w:tplc="DD1C16FC">
      <w:numFmt w:val="bullet"/>
      <w:lvlText w:val="•"/>
      <w:lvlJc w:val="left"/>
      <w:pPr>
        <w:ind w:left="2533" w:hanging="360"/>
      </w:pPr>
      <w:rPr>
        <w:rFonts w:hint="default"/>
      </w:rPr>
    </w:lvl>
    <w:lvl w:ilvl="3" w:tplc="326833E4">
      <w:numFmt w:val="bullet"/>
      <w:lvlText w:val="•"/>
      <w:lvlJc w:val="left"/>
      <w:pPr>
        <w:ind w:left="3379" w:hanging="360"/>
      </w:pPr>
      <w:rPr>
        <w:rFonts w:hint="default"/>
      </w:rPr>
    </w:lvl>
    <w:lvl w:ilvl="4" w:tplc="22044C90">
      <w:numFmt w:val="bullet"/>
      <w:lvlText w:val="•"/>
      <w:lvlJc w:val="left"/>
      <w:pPr>
        <w:ind w:left="4226" w:hanging="360"/>
      </w:pPr>
      <w:rPr>
        <w:rFonts w:hint="default"/>
      </w:rPr>
    </w:lvl>
    <w:lvl w:ilvl="5" w:tplc="909E61CA">
      <w:numFmt w:val="bullet"/>
      <w:lvlText w:val="•"/>
      <w:lvlJc w:val="left"/>
      <w:pPr>
        <w:ind w:left="5073" w:hanging="360"/>
      </w:pPr>
      <w:rPr>
        <w:rFonts w:hint="default"/>
      </w:rPr>
    </w:lvl>
    <w:lvl w:ilvl="6" w:tplc="04CE9C04">
      <w:numFmt w:val="bullet"/>
      <w:lvlText w:val="•"/>
      <w:lvlJc w:val="left"/>
      <w:pPr>
        <w:ind w:left="5919" w:hanging="360"/>
      </w:pPr>
      <w:rPr>
        <w:rFonts w:hint="default"/>
      </w:rPr>
    </w:lvl>
    <w:lvl w:ilvl="7" w:tplc="C34E432A">
      <w:numFmt w:val="bullet"/>
      <w:lvlText w:val="•"/>
      <w:lvlJc w:val="left"/>
      <w:pPr>
        <w:ind w:left="6766" w:hanging="360"/>
      </w:pPr>
      <w:rPr>
        <w:rFonts w:hint="default"/>
      </w:rPr>
    </w:lvl>
    <w:lvl w:ilvl="8" w:tplc="1DAC944C">
      <w:numFmt w:val="bullet"/>
      <w:lvlText w:val="•"/>
      <w:lvlJc w:val="left"/>
      <w:pPr>
        <w:ind w:left="7613" w:hanging="360"/>
      </w:pPr>
      <w:rPr>
        <w:rFonts w:hint="default"/>
      </w:rPr>
    </w:lvl>
  </w:abstractNum>
  <w:abstractNum w:abstractNumId="79" w15:restartNumberingAfterBreak="0">
    <w:nsid w:val="31F6797D"/>
    <w:multiLevelType w:val="hybridMultilevel"/>
    <w:tmpl w:val="E348CC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32731B1D"/>
    <w:multiLevelType w:val="multilevel"/>
    <w:tmpl w:val="1D1E528E"/>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1" w15:restartNumberingAfterBreak="0">
    <w:nsid w:val="32CD17B9"/>
    <w:multiLevelType w:val="hybridMultilevel"/>
    <w:tmpl w:val="AE744D1E"/>
    <w:lvl w:ilvl="0" w:tplc="DDEAEFB0">
      <w:numFmt w:val="bullet"/>
      <w:lvlText w:val="-"/>
      <w:lvlJc w:val="left"/>
      <w:pPr>
        <w:ind w:left="836" w:hanging="360"/>
      </w:pPr>
      <w:rPr>
        <w:rFonts w:ascii="Swis721 LtCn BT" w:eastAsia="Swis721 LtCn BT" w:hAnsi="Swis721 LtCn BT" w:cs="Swis721 LtCn BT" w:hint="default"/>
        <w:w w:val="100"/>
        <w:sz w:val="22"/>
        <w:szCs w:val="22"/>
      </w:rPr>
    </w:lvl>
    <w:lvl w:ilvl="1" w:tplc="FD5C3B02">
      <w:numFmt w:val="bullet"/>
      <w:lvlText w:val="•"/>
      <w:lvlJc w:val="left"/>
      <w:pPr>
        <w:ind w:left="1686" w:hanging="360"/>
      </w:pPr>
      <w:rPr>
        <w:rFonts w:hint="default"/>
      </w:rPr>
    </w:lvl>
    <w:lvl w:ilvl="2" w:tplc="03FACF24">
      <w:numFmt w:val="bullet"/>
      <w:lvlText w:val="•"/>
      <w:lvlJc w:val="left"/>
      <w:pPr>
        <w:ind w:left="2533" w:hanging="360"/>
      </w:pPr>
      <w:rPr>
        <w:rFonts w:hint="default"/>
      </w:rPr>
    </w:lvl>
    <w:lvl w:ilvl="3" w:tplc="3788D2D6">
      <w:numFmt w:val="bullet"/>
      <w:lvlText w:val="•"/>
      <w:lvlJc w:val="left"/>
      <w:pPr>
        <w:ind w:left="3379" w:hanging="360"/>
      </w:pPr>
      <w:rPr>
        <w:rFonts w:hint="default"/>
      </w:rPr>
    </w:lvl>
    <w:lvl w:ilvl="4" w:tplc="01C09262">
      <w:numFmt w:val="bullet"/>
      <w:lvlText w:val="•"/>
      <w:lvlJc w:val="left"/>
      <w:pPr>
        <w:ind w:left="4226" w:hanging="360"/>
      </w:pPr>
      <w:rPr>
        <w:rFonts w:hint="default"/>
      </w:rPr>
    </w:lvl>
    <w:lvl w:ilvl="5" w:tplc="526A0246">
      <w:numFmt w:val="bullet"/>
      <w:lvlText w:val="•"/>
      <w:lvlJc w:val="left"/>
      <w:pPr>
        <w:ind w:left="5073" w:hanging="360"/>
      </w:pPr>
      <w:rPr>
        <w:rFonts w:hint="default"/>
      </w:rPr>
    </w:lvl>
    <w:lvl w:ilvl="6" w:tplc="B03A4C6C">
      <w:numFmt w:val="bullet"/>
      <w:lvlText w:val="•"/>
      <w:lvlJc w:val="left"/>
      <w:pPr>
        <w:ind w:left="5919" w:hanging="360"/>
      </w:pPr>
      <w:rPr>
        <w:rFonts w:hint="default"/>
      </w:rPr>
    </w:lvl>
    <w:lvl w:ilvl="7" w:tplc="59CE947E">
      <w:numFmt w:val="bullet"/>
      <w:lvlText w:val="•"/>
      <w:lvlJc w:val="left"/>
      <w:pPr>
        <w:ind w:left="6766" w:hanging="360"/>
      </w:pPr>
      <w:rPr>
        <w:rFonts w:hint="default"/>
      </w:rPr>
    </w:lvl>
    <w:lvl w:ilvl="8" w:tplc="30FEFF5E">
      <w:numFmt w:val="bullet"/>
      <w:lvlText w:val="•"/>
      <w:lvlJc w:val="left"/>
      <w:pPr>
        <w:ind w:left="7613" w:hanging="360"/>
      </w:pPr>
      <w:rPr>
        <w:rFonts w:hint="default"/>
      </w:rPr>
    </w:lvl>
  </w:abstractNum>
  <w:abstractNum w:abstractNumId="82" w15:restartNumberingAfterBreak="0">
    <w:nsid w:val="33D65A79"/>
    <w:multiLevelType w:val="hybridMultilevel"/>
    <w:tmpl w:val="5C9AE2E4"/>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3" w15:restartNumberingAfterBreak="0">
    <w:nsid w:val="348D3A1E"/>
    <w:multiLevelType w:val="hybridMultilevel"/>
    <w:tmpl w:val="92460974"/>
    <w:lvl w:ilvl="0" w:tplc="041A0017">
      <w:start w:val="1"/>
      <w:numFmt w:val="lowerLetter"/>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4" w15:restartNumberingAfterBreak="0">
    <w:nsid w:val="35566886"/>
    <w:multiLevelType w:val="hybridMultilevel"/>
    <w:tmpl w:val="78D2A79C"/>
    <w:lvl w:ilvl="0" w:tplc="797AE294">
      <w:numFmt w:val="bullet"/>
      <w:lvlText w:val="-"/>
      <w:lvlJc w:val="left"/>
      <w:pPr>
        <w:ind w:left="836" w:hanging="360"/>
      </w:pPr>
      <w:rPr>
        <w:rFonts w:ascii="Sylfaen" w:eastAsia="Sylfaen" w:hAnsi="Sylfaen" w:cs="Sylfaen" w:hint="default"/>
        <w:w w:val="100"/>
        <w:sz w:val="22"/>
        <w:szCs w:val="22"/>
      </w:rPr>
    </w:lvl>
    <w:lvl w:ilvl="1" w:tplc="DEF60D44">
      <w:numFmt w:val="bullet"/>
      <w:lvlText w:val="•"/>
      <w:lvlJc w:val="left"/>
      <w:pPr>
        <w:ind w:left="1686" w:hanging="360"/>
      </w:pPr>
      <w:rPr>
        <w:rFonts w:hint="default"/>
      </w:rPr>
    </w:lvl>
    <w:lvl w:ilvl="2" w:tplc="3774D106">
      <w:numFmt w:val="bullet"/>
      <w:lvlText w:val="•"/>
      <w:lvlJc w:val="left"/>
      <w:pPr>
        <w:ind w:left="2533" w:hanging="360"/>
      </w:pPr>
      <w:rPr>
        <w:rFonts w:hint="default"/>
      </w:rPr>
    </w:lvl>
    <w:lvl w:ilvl="3" w:tplc="4D309D16">
      <w:numFmt w:val="bullet"/>
      <w:lvlText w:val="•"/>
      <w:lvlJc w:val="left"/>
      <w:pPr>
        <w:ind w:left="3379" w:hanging="360"/>
      </w:pPr>
      <w:rPr>
        <w:rFonts w:hint="default"/>
      </w:rPr>
    </w:lvl>
    <w:lvl w:ilvl="4" w:tplc="D018BC8E">
      <w:numFmt w:val="bullet"/>
      <w:lvlText w:val="•"/>
      <w:lvlJc w:val="left"/>
      <w:pPr>
        <w:ind w:left="4226" w:hanging="360"/>
      </w:pPr>
      <w:rPr>
        <w:rFonts w:hint="default"/>
      </w:rPr>
    </w:lvl>
    <w:lvl w:ilvl="5" w:tplc="2AA08A6A">
      <w:numFmt w:val="bullet"/>
      <w:lvlText w:val="•"/>
      <w:lvlJc w:val="left"/>
      <w:pPr>
        <w:ind w:left="5073" w:hanging="360"/>
      </w:pPr>
      <w:rPr>
        <w:rFonts w:hint="default"/>
      </w:rPr>
    </w:lvl>
    <w:lvl w:ilvl="6" w:tplc="A77271DE">
      <w:numFmt w:val="bullet"/>
      <w:lvlText w:val="•"/>
      <w:lvlJc w:val="left"/>
      <w:pPr>
        <w:ind w:left="5919" w:hanging="360"/>
      </w:pPr>
      <w:rPr>
        <w:rFonts w:hint="default"/>
      </w:rPr>
    </w:lvl>
    <w:lvl w:ilvl="7" w:tplc="E76CCABC">
      <w:numFmt w:val="bullet"/>
      <w:lvlText w:val="•"/>
      <w:lvlJc w:val="left"/>
      <w:pPr>
        <w:ind w:left="6766" w:hanging="360"/>
      </w:pPr>
      <w:rPr>
        <w:rFonts w:hint="default"/>
      </w:rPr>
    </w:lvl>
    <w:lvl w:ilvl="8" w:tplc="29B8EA96">
      <w:numFmt w:val="bullet"/>
      <w:lvlText w:val="•"/>
      <w:lvlJc w:val="left"/>
      <w:pPr>
        <w:ind w:left="7613" w:hanging="360"/>
      </w:pPr>
      <w:rPr>
        <w:rFonts w:hint="default"/>
      </w:rPr>
    </w:lvl>
  </w:abstractNum>
  <w:abstractNum w:abstractNumId="85" w15:restartNumberingAfterBreak="0">
    <w:nsid w:val="362852AB"/>
    <w:multiLevelType w:val="hybridMultilevel"/>
    <w:tmpl w:val="7CDCABF4"/>
    <w:lvl w:ilvl="0" w:tplc="5B8A41BA">
      <w:start w:val="1"/>
      <w:numFmt w:val="decimal"/>
      <w:lvlText w:val="(%1)"/>
      <w:lvlJc w:val="left"/>
      <w:pPr>
        <w:ind w:left="116" w:hanging="348"/>
      </w:pPr>
      <w:rPr>
        <w:rFonts w:ascii="Arial" w:eastAsia="Arial" w:hAnsi="Arial" w:cs="Arial" w:hint="default"/>
        <w:w w:val="100"/>
        <w:sz w:val="22"/>
        <w:szCs w:val="22"/>
      </w:rPr>
    </w:lvl>
    <w:lvl w:ilvl="1" w:tplc="0C06A0C6">
      <w:numFmt w:val="bullet"/>
      <w:lvlText w:val="•"/>
      <w:lvlJc w:val="left"/>
      <w:pPr>
        <w:ind w:left="1038" w:hanging="348"/>
      </w:pPr>
      <w:rPr>
        <w:rFonts w:hint="default"/>
      </w:rPr>
    </w:lvl>
    <w:lvl w:ilvl="2" w:tplc="57D610CA">
      <w:numFmt w:val="bullet"/>
      <w:lvlText w:val="•"/>
      <w:lvlJc w:val="left"/>
      <w:pPr>
        <w:ind w:left="1957" w:hanging="348"/>
      </w:pPr>
      <w:rPr>
        <w:rFonts w:hint="default"/>
      </w:rPr>
    </w:lvl>
    <w:lvl w:ilvl="3" w:tplc="66288A50">
      <w:numFmt w:val="bullet"/>
      <w:lvlText w:val="•"/>
      <w:lvlJc w:val="left"/>
      <w:pPr>
        <w:ind w:left="2875" w:hanging="348"/>
      </w:pPr>
      <w:rPr>
        <w:rFonts w:hint="default"/>
      </w:rPr>
    </w:lvl>
    <w:lvl w:ilvl="4" w:tplc="8174B72C">
      <w:numFmt w:val="bullet"/>
      <w:lvlText w:val="•"/>
      <w:lvlJc w:val="left"/>
      <w:pPr>
        <w:ind w:left="3794" w:hanging="348"/>
      </w:pPr>
      <w:rPr>
        <w:rFonts w:hint="default"/>
      </w:rPr>
    </w:lvl>
    <w:lvl w:ilvl="5" w:tplc="AFAABFF6">
      <w:numFmt w:val="bullet"/>
      <w:lvlText w:val="•"/>
      <w:lvlJc w:val="left"/>
      <w:pPr>
        <w:ind w:left="4713" w:hanging="348"/>
      </w:pPr>
      <w:rPr>
        <w:rFonts w:hint="default"/>
      </w:rPr>
    </w:lvl>
    <w:lvl w:ilvl="6" w:tplc="CB3E9374">
      <w:numFmt w:val="bullet"/>
      <w:lvlText w:val="•"/>
      <w:lvlJc w:val="left"/>
      <w:pPr>
        <w:ind w:left="5631" w:hanging="348"/>
      </w:pPr>
      <w:rPr>
        <w:rFonts w:hint="default"/>
      </w:rPr>
    </w:lvl>
    <w:lvl w:ilvl="7" w:tplc="65085E88">
      <w:numFmt w:val="bullet"/>
      <w:lvlText w:val="•"/>
      <w:lvlJc w:val="left"/>
      <w:pPr>
        <w:ind w:left="6550" w:hanging="348"/>
      </w:pPr>
      <w:rPr>
        <w:rFonts w:hint="default"/>
      </w:rPr>
    </w:lvl>
    <w:lvl w:ilvl="8" w:tplc="19D21658">
      <w:numFmt w:val="bullet"/>
      <w:lvlText w:val="•"/>
      <w:lvlJc w:val="left"/>
      <w:pPr>
        <w:ind w:left="7469" w:hanging="348"/>
      </w:pPr>
      <w:rPr>
        <w:rFonts w:hint="default"/>
      </w:rPr>
    </w:lvl>
  </w:abstractNum>
  <w:abstractNum w:abstractNumId="86" w15:restartNumberingAfterBreak="0">
    <w:nsid w:val="36BD1ED8"/>
    <w:multiLevelType w:val="hybridMultilevel"/>
    <w:tmpl w:val="E0BE6006"/>
    <w:lvl w:ilvl="0" w:tplc="509A9FD0">
      <w:start w:val="1"/>
      <w:numFmt w:val="upperRoman"/>
      <w:lvlText w:val="%1."/>
      <w:lvlJc w:val="left"/>
      <w:pPr>
        <w:ind w:left="301" w:hanging="185"/>
      </w:pPr>
      <w:rPr>
        <w:rFonts w:hint="default"/>
        <w:b/>
        <w:bCs/>
        <w:w w:val="100"/>
      </w:rPr>
    </w:lvl>
    <w:lvl w:ilvl="1" w:tplc="8E386812">
      <w:start w:val="1"/>
      <w:numFmt w:val="decimal"/>
      <w:lvlText w:val="(%2)"/>
      <w:lvlJc w:val="left"/>
      <w:pPr>
        <w:ind w:left="116" w:hanging="329"/>
      </w:pPr>
      <w:rPr>
        <w:rFonts w:ascii="Arial" w:eastAsia="Arial" w:hAnsi="Arial" w:cs="Arial" w:hint="default"/>
        <w:w w:val="100"/>
        <w:sz w:val="22"/>
        <w:szCs w:val="22"/>
      </w:rPr>
    </w:lvl>
    <w:lvl w:ilvl="2" w:tplc="0BD68806">
      <w:numFmt w:val="bullet"/>
      <w:lvlText w:val="•"/>
      <w:lvlJc w:val="left"/>
      <w:pPr>
        <w:ind w:left="1300" w:hanging="329"/>
      </w:pPr>
      <w:rPr>
        <w:rFonts w:hint="default"/>
      </w:rPr>
    </w:lvl>
    <w:lvl w:ilvl="3" w:tplc="D8EA00B4">
      <w:numFmt w:val="bullet"/>
      <w:lvlText w:val="•"/>
      <w:lvlJc w:val="left"/>
      <w:pPr>
        <w:ind w:left="2301" w:hanging="329"/>
      </w:pPr>
      <w:rPr>
        <w:rFonts w:hint="default"/>
      </w:rPr>
    </w:lvl>
    <w:lvl w:ilvl="4" w:tplc="63A89BEE">
      <w:numFmt w:val="bullet"/>
      <w:lvlText w:val="•"/>
      <w:lvlJc w:val="left"/>
      <w:pPr>
        <w:ind w:left="3302" w:hanging="329"/>
      </w:pPr>
      <w:rPr>
        <w:rFonts w:hint="default"/>
      </w:rPr>
    </w:lvl>
    <w:lvl w:ilvl="5" w:tplc="62583EE8">
      <w:numFmt w:val="bullet"/>
      <w:lvlText w:val="•"/>
      <w:lvlJc w:val="left"/>
      <w:pPr>
        <w:ind w:left="4302" w:hanging="329"/>
      </w:pPr>
      <w:rPr>
        <w:rFonts w:hint="default"/>
      </w:rPr>
    </w:lvl>
    <w:lvl w:ilvl="6" w:tplc="CB8AF8E8">
      <w:numFmt w:val="bullet"/>
      <w:lvlText w:val="•"/>
      <w:lvlJc w:val="left"/>
      <w:pPr>
        <w:ind w:left="5303" w:hanging="329"/>
      </w:pPr>
      <w:rPr>
        <w:rFonts w:hint="default"/>
      </w:rPr>
    </w:lvl>
    <w:lvl w:ilvl="7" w:tplc="67964648">
      <w:numFmt w:val="bullet"/>
      <w:lvlText w:val="•"/>
      <w:lvlJc w:val="left"/>
      <w:pPr>
        <w:ind w:left="6304" w:hanging="329"/>
      </w:pPr>
      <w:rPr>
        <w:rFonts w:hint="default"/>
      </w:rPr>
    </w:lvl>
    <w:lvl w:ilvl="8" w:tplc="CA26B9B2">
      <w:numFmt w:val="bullet"/>
      <w:lvlText w:val="•"/>
      <w:lvlJc w:val="left"/>
      <w:pPr>
        <w:ind w:left="7304" w:hanging="329"/>
      </w:pPr>
      <w:rPr>
        <w:rFonts w:hint="default"/>
      </w:rPr>
    </w:lvl>
  </w:abstractNum>
  <w:abstractNum w:abstractNumId="87" w15:restartNumberingAfterBreak="0">
    <w:nsid w:val="3726775D"/>
    <w:multiLevelType w:val="hybridMultilevel"/>
    <w:tmpl w:val="E928360E"/>
    <w:lvl w:ilvl="0" w:tplc="45509904">
      <w:start w:val="1"/>
      <w:numFmt w:val="decimal"/>
      <w:lvlText w:val="(%1)"/>
      <w:lvlJc w:val="left"/>
      <w:pPr>
        <w:ind w:left="116" w:hanging="331"/>
      </w:pPr>
      <w:rPr>
        <w:rFonts w:ascii="Arial" w:eastAsia="Arial" w:hAnsi="Arial" w:cs="Arial" w:hint="default"/>
        <w:w w:val="100"/>
        <w:sz w:val="22"/>
        <w:szCs w:val="22"/>
      </w:rPr>
    </w:lvl>
    <w:lvl w:ilvl="1" w:tplc="AF7EF8E2">
      <w:numFmt w:val="bullet"/>
      <w:lvlText w:val="•"/>
      <w:lvlJc w:val="left"/>
      <w:pPr>
        <w:ind w:left="1038" w:hanging="331"/>
      </w:pPr>
      <w:rPr>
        <w:rFonts w:hint="default"/>
      </w:rPr>
    </w:lvl>
    <w:lvl w:ilvl="2" w:tplc="949A6098">
      <w:numFmt w:val="bullet"/>
      <w:lvlText w:val="•"/>
      <w:lvlJc w:val="left"/>
      <w:pPr>
        <w:ind w:left="1957" w:hanging="331"/>
      </w:pPr>
      <w:rPr>
        <w:rFonts w:hint="default"/>
      </w:rPr>
    </w:lvl>
    <w:lvl w:ilvl="3" w:tplc="3F9249A0">
      <w:numFmt w:val="bullet"/>
      <w:lvlText w:val="•"/>
      <w:lvlJc w:val="left"/>
      <w:pPr>
        <w:ind w:left="2875" w:hanging="331"/>
      </w:pPr>
      <w:rPr>
        <w:rFonts w:hint="default"/>
      </w:rPr>
    </w:lvl>
    <w:lvl w:ilvl="4" w:tplc="F51A74BC">
      <w:numFmt w:val="bullet"/>
      <w:lvlText w:val="•"/>
      <w:lvlJc w:val="left"/>
      <w:pPr>
        <w:ind w:left="3794" w:hanging="331"/>
      </w:pPr>
      <w:rPr>
        <w:rFonts w:hint="default"/>
      </w:rPr>
    </w:lvl>
    <w:lvl w:ilvl="5" w:tplc="C12E9822">
      <w:numFmt w:val="bullet"/>
      <w:lvlText w:val="•"/>
      <w:lvlJc w:val="left"/>
      <w:pPr>
        <w:ind w:left="4713" w:hanging="331"/>
      </w:pPr>
      <w:rPr>
        <w:rFonts w:hint="default"/>
      </w:rPr>
    </w:lvl>
    <w:lvl w:ilvl="6" w:tplc="FDEA9052">
      <w:numFmt w:val="bullet"/>
      <w:lvlText w:val="•"/>
      <w:lvlJc w:val="left"/>
      <w:pPr>
        <w:ind w:left="5631" w:hanging="331"/>
      </w:pPr>
      <w:rPr>
        <w:rFonts w:hint="default"/>
      </w:rPr>
    </w:lvl>
    <w:lvl w:ilvl="7" w:tplc="43466B2E">
      <w:numFmt w:val="bullet"/>
      <w:lvlText w:val="•"/>
      <w:lvlJc w:val="left"/>
      <w:pPr>
        <w:ind w:left="6550" w:hanging="331"/>
      </w:pPr>
      <w:rPr>
        <w:rFonts w:hint="default"/>
      </w:rPr>
    </w:lvl>
    <w:lvl w:ilvl="8" w:tplc="56EE6028">
      <w:numFmt w:val="bullet"/>
      <w:lvlText w:val="•"/>
      <w:lvlJc w:val="left"/>
      <w:pPr>
        <w:ind w:left="7469" w:hanging="331"/>
      </w:pPr>
      <w:rPr>
        <w:rFonts w:hint="default"/>
      </w:rPr>
    </w:lvl>
  </w:abstractNum>
  <w:abstractNum w:abstractNumId="88" w15:restartNumberingAfterBreak="0">
    <w:nsid w:val="386C3410"/>
    <w:multiLevelType w:val="hybridMultilevel"/>
    <w:tmpl w:val="3654BC30"/>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9" w15:restartNumberingAfterBreak="0">
    <w:nsid w:val="387525B7"/>
    <w:multiLevelType w:val="multilevel"/>
    <w:tmpl w:val="993C26EC"/>
    <w:lvl w:ilvl="0">
      <w:start w:val="50"/>
      <w:numFmt w:val="decimal"/>
      <w:lvlText w:val="%1."/>
      <w:lvlJc w:val="left"/>
      <w:pPr>
        <w:ind w:left="435" w:hanging="435"/>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0" w15:restartNumberingAfterBreak="0">
    <w:nsid w:val="3A9A55C0"/>
    <w:multiLevelType w:val="hybridMultilevel"/>
    <w:tmpl w:val="B0121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3AA17BBD"/>
    <w:multiLevelType w:val="hybridMultilevel"/>
    <w:tmpl w:val="AF58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B417925"/>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3" w15:restartNumberingAfterBreak="0">
    <w:nsid w:val="3B7B0E14"/>
    <w:multiLevelType w:val="hybridMultilevel"/>
    <w:tmpl w:val="ACC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B9F0C69"/>
    <w:multiLevelType w:val="hybridMultilevel"/>
    <w:tmpl w:val="6F7C4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3C5A0917"/>
    <w:multiLevelType w:val="hybridMultilevel"/>
    <w:tmpl w:val="A14C5A1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6" w15:restartNumberingAfterBreak="0">
    <w:nsid w:val="3CD330B3"/>
    <w:multiLevelType w:val="hybridMultilevel"/>
    <w:tmpl w:val="8F4E1A46"/>
    <w:lvl w:ilvl="0" w:tplc="63F88114">
      <w:start w:val="1"/>
      <w:numFmt w:val="bullet"/>
      <w:lvlText w:val=""/>
      <w:lvlJc w:val="left"/>
      <w:pPr>
        <w:ind w:left="720" w:hanging="360"/>
      </w:pPr>
      <w:rPr>
        <w:rFonts w:ascii="Symbol" w:hAnsi="Symbol" w:hint="default"/>
      </w:rPr>
    </w:lvl>
    <w:lvl w:ilvl="1" w:tplc="220EDA04">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7" w15:restartNumberingAfterBreak="0">
    <w:nsid w:val="3E28488B"/>
    <w:multiLevelType w:val="hybridMultilevel"/>
    <w:tmpl w:val="5C2A5202"/>
    <w:lvl w:ilvl="0" w:tplc="A9662034">
      <w:start w:val="1"/>
      <w:numFmt w:val="decimal"/>
      <w:lvlText w:val="(%1)"/>
      <w:lvlJc w:val="left"/>
      <w:pPr>
        <w:ind w:left="116" w:hanging="346"/>
      </w:pPr>
      <w:rPr>
        <w:rFonts w:ascii="Arial" w:eastAsia="Arial" w:hAnsi="Arial" w:cs="Arial" w:hint="default"/>
        <w:w w:val="100"/>
        <w:sz w:val="22"/>
        <w:szCs w:val="22"/>
      </w:rPr>
    </w:lvl>
    <w:lvl w:ilvl="1" w:tplc="DFC88DD6">
      <w:numFmt w:val="bullet"/>
      <w:lvlText w:val="•"/>
      <w:lvlJc w:val="left"/>
      <w:pPr>
        <w:ind w:left="1038" w:hanging="346"/>
      </w:pPr>
      <w:rPr>
        <w:rFonts w:hint="default"/>
      </w:rPr>
    </w:lvl>
    <w:lvl w:ilvl="2" w:tplc="E7CC23B4">
      <w:numFmt w:val="bullet"/>
      <w:lvlText w:val="•"/>
      <w:lvlJc w:val="left"/>
      <w:pPr>
        <w:ind w:left="1957" w:hanging="346"/>
      </w:pPr>
      <w:rPr>
        <w:rFonts w:hint="default"/>
      </w:rPr>
    </w:lvl>
    <w:lvl w:ilvl="3" w:tplc="F3385BCC">
      <w:numFmt w:val="bullet"/>
      <w:lvlText w:val="•"/>
      <w:lvlJc w:val="left"/>
      <w:pPr>
        <w:ind w:left="2875" w:hanging="346"/>
      </w:pPr>
      <w:rPr>
        <w:rFonts w:hint="default"/>
      </w:rPr>
    </w:lvl>
    <w:lvl w:ilvl="4" w:tplc="345AB026">
      <w:numFmt w:val="bullet"/>
      <w:lvlText w:val="•"/>
      <w:lvlJc w:val="left"/>
      <w:pPr>
        <w:ind w:left="3794" w:hanging="346"/>
      </w:pPr>
      <w:rPr>
        <w:rFonts w:hint="default"/>
      </w:rPr>
    </w:lvl>
    <w:lvl w:ilvl="5" w:tplc="35FC7576">
      <w:numFmt w:val="bullet"/>
      <w:lvlText w:val="•"/>
      <w:lvlJc w:val="left"/>
      <w:pPr>
        <w:ind w:left="4713" w:hanging="346"/>
      </w:pPr>
      <w:rPr>
        <w:rFonts w:hint="default"/>
      </w:rPr>
    </w:lvl>
    <w:lvl w:ilvl="6" w:tplc="BAACF184">
      <w:numFmt w:val="bullet"/>
      <w:lvlText w:val="•"/>
      <w:lvlJc w:val="left"/>
      <w:pPr>
        <w:ind w:left="5631" w:hanging="346"/>
      </w:pPr>
      <w:rPr>
        <w:rFonts w:hint="default"/>
      </w:rPr>
    </w:lvl>
    <w:lvl w:ilvl="7" w:tplc="E2FA1234">
      <w:numFmt w:val="bullet"/>
      <w:lvlText w:val="•"/>
      <w:lvlJc w:val="left"/>
      <w:pPr>
        <w:ind w:left="6550" w:hanging="346"/>
      </w:pPr>
      <w:rPr>
        <w:rFonts w:hint="default"/>
      </w:rPr>
    </w:lvl>
    <w:lvl w:ilvl="8" w:tplc="A3687F64">
      <w:numFmt w:val="bullet"/>
      <w:lvlText w:val="•"/>
      <w:lvlJc w:val="left"/>
      <w:pPr>
        <w:ind w:left="7469" w:hanging="346"/>
      </w:pPr>
      <w:rPr>
        <w:rFonts w:hint="default"/>
      </w:rPr>
    </w:lvl>
  </w:abstractNum>
  <w:abstractNum w:abstractNumId="98" w15:restartNumberingAfterBreak="0">
    <w:nsid w:val="3E7D73E5"/>
    <w:multiLevelType w:val="hybridMultilevel"/>
    <w:tmpl w:val="BA5CDBD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9" w15:restartNumberingAfterBreak="0">
    <w:nsid w:val="3E7E2E1A"/>
    <w:multiLevelType w:val="hybridMultilevel"/>
    <w:tmpl w:val="E94817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E852B5C"/>
    <w:multiLevelType w:val="hybridMultilevel"/>
    <w:tmpl w:val="27C8B156"/>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01" w15:restartNumberingAfterBreak="0">
    <w:nsid w:val="3F93307C"/>
    <w:multiLevelType w:val="hybridMultilevel"/>
    <w:tmpl w:val="643CE6D8"/>
    <w:lvl w:ilvl="0" w:tplc="75DA8638">
      <w:start w:val="1"/>
      <w:numFmt w:val="decimal"/>
      <w:lvlText w:val="(%1)"/>
      <w:lvlJc w:val="left"/>
      <w:pPr>
        <w:ind w:left="116" w:hanging="386"/>
      </w:pPr>
      <w:rPr>
        <w:rFonts w:ascii="Arial" w:eastAsia="Arial" w:hAnsi="Arial" w:cs="Arial" w:hint="default"/>
        <w:w w:val="100"/>
        <w:sz w:val="22"/>
        <w:szCs w:val="22"/>
      </w:rPr>
    </w:lvl>
    <w:lvl w:ilvl="1" w:tplc="9A80AE16">
      <w:numFmt w:val="bullet"/>
      <w:lvlText w:val="•"/>
      <w:lvlJc w:val="left"/>
      <w:pPr>
        <w:ind w:left="1038" w:hanging="386"/>
      </w:pPr>
      <w:rPr>
        <w:rFonts w:hint="default"/>
      </w:rPr>
    </w:lvl>
    <w:lvl w:ilvl="2" w:tplc="35FC545E">
      <w:numFmt w:val="bullet"/>
      <w:lvlText w:val="•"/>
      <w:lvlJc w:val="left"/>
      <w:pPr>
        <w:ind w:left="1957" w:hanging="386"/>
      </w:pPr>
      <w:rPr>
        <w:rFonts w:hint="default"/>
      </w:rPr>
    </w:lvl>
    <w:lvl w:ilvl="3" w:tplc="2DE62F48">
      <w:numFmt w:val="bullet"/>
      <w:lvlText w:val="•"/>
      <w:lvlJc w:val="left"/>
      <w:pPr>
        <w:ind w:left="2875" w:hanging="386"/>
      </w:pPr>
      <w:rPr>
        <w:rFonts w:hint="default"/>
      </w:rPr>
    </w:lvl>
    <w:lvl w:ilvl="4" w:tplc="5204D508">
      <w:numFmt w:val="bullet"/>
      <w:lvlText w:val="•"/>
      <w:lvlJc w:val="left"/>
      <w:pPr>
        <w:ind w:left="3794" w:hanging="386"/>
      </w:pPr>
      <w:rPr>
        <w:rFonts w:hint="default"/>
      </w:rPr>
    </w:lvl>
    <w:lvl w:ilvl="5" w:tplc="4EAEF5AE">
      <w:numFmt w:val="bullet"/>
      <w:lvlText w:val="•"/>
      <w:lvlJc w:val="left"/>
      <w:pPr>
        <w:ind w:left="4713" w:hanging="386"/>
      </w:pPr>
      <w:rPr>
        <w:rFonts w:hint="default"/>
      </w:rPr>
    </w:lvl>
    <w:lvl w:ilvl="6" w:tplc="DF520022">
      <w:numFmt w:val="bullet"/>
      <w:lvlText w:val="•"/>
      <w:lvlJc w:val="left"/>
      <w:pPr>
        <w:ind w:left="5631" w:hanging="386"/>
      </w:pPr>
      <w:rPr>
        <w:rFonts w:hint="default"/>
      </w:rPr>
    </w:lvl>
    <w:lvl w:ilvl="7" w:tplc="88E40B7E">
      <w:numFmt w:val="bullet"/>
      <w:lvlText w:val="•"/>
      <w:lvlJc w:val="left"/>
      <w:pPr>
        <w:ind w:left="6550" w:hanging="386"/>
      </w:pPr>
      <w:rPr>
        <w:rFonts w:hint="default"/>
      </w:rPr>
    </w:lvl>
    <w:lvl w:ilvl="8" w:tplc="23F4CBBE">
      <w:numFmt w:val="bullet"/>
      <w:lvlText w:val="•"/>
      <w:lvlJc w:val="left"/>
      <w:pPr>
        <w:ind w:left="7469" w:hanging="386"/>
      </w:pPr>
      <w:rPr>
        <w:rFonts w:hint="default"/>
      </w:rPr>
    </w:lvl>
  </w:abstractNum>
  <w:abstractNum w:abstractNumId="102" w15:restartNumberingAfterBreak="0">
    <w:nsid w:val="409B2CA0"/>
    <w:multiLevelType w:val="hybridMultilevel"/>
    <w:tmpl w:val="3C7E23D6"/>
    <w:lvl w:ilvl="0" w:tplc="67AA7D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41912ADE"/>
    <w:multiLevelType w:val="hybridMultilevel"/>
    <w:tmpl w:val="6C044D1E"/>
    <w:lvl w:ilvl="0" w:tplc="3D402BC4">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104" w15:restartNumberingAfterBreak="0">
    <w:nsid w:val="421F6316"/>
    <w:multiLevelType w:val="hybridMultilevel"/>
    <w:tmpl w:val="8D1E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22433FA"/>
    <w:multiLevelType w:val="hybridMultilevel"/>
    <w:tmpl w:val="C320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2E22A4A"/>
    <w:multiLevelType w:val="hybridMultilevel"/>
    <w:tmpl w:val="FD08B394"/>
    <w:lvl w:ilvl="0" w:tplc="B0FE760E">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7" w15:restartNumberingAfterBreak="0">
    <w:nsid w:val="4421561A"/>
    <w:multiLevelType w:val="hybridMultilevel"/>
    <w:tmpl w:val="F3C08F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44506878"/>
    <w:multiLevelType w:val="hybridMultilevel"/>
    <w:tmpl w:val="685AC5B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45A7A9C"/>
    <w:multiLevelType w:val="hybridMultilevel"/>
    <w:tmpl w:val="1BD053E6"/>
    <w:lvl w:ilvl="0" w:tplc="2A5430E4">
      <w:start w:val="3"/>
      <w:numFmt w:val="decimal"/>
      <w:lvlText w:val="%1."/>
      <w:lvlJc w:val="left"/>
      <w:pPr>
        <w:ind w:left="116" w:hanging="288"/>
      </w:pPr>
      <w:rPr>
        <w:rFonts w:ascii="Arial" w:eastAsia="Arial" w:hAnsi="Arial" w:cs="Arial" w:hint="default"/>
        <w:w w:val="100"/>
        <w:sz w:val="22"/>
        <w:szCs w:val="22"/>
      </w:rPr>
    </w:lvl>
    <w:lvl w:ilvl="1" w:tplc="E070B110">
      <w:numFmt w:val="bullet"/>
      <w:lvlText w:val="-"/>
      <w:lvlJc w:val="left"/>
      <w:pPr>
        <w:ind w:left="836" w:hanging="360"/>
      </w:pPr>
      <w:rPr>
        <w:rFonts w:ascii="Swis721 LtCn BT" w:eastAsia="Swis721 LtCn BT" w:hAnsi="Swis721 LtCn BT" w:cs="Swis721 LtCn BT" w:hint="default"/>
        <w:w w:val="100"/>
        <w:sz w:val="22"/>
        <w:szCs w:val="22"/>
      </w:rPr>
    </w:lvl>
    <w:lvl w:ilvl="2" w:tplc="386AB332">
      <w:numFmt w:val="bullet"/>
      <w:lvlText w:val="•"/>
      <w:lvlJc w:val="left"/>
      <w:pPr>
        <w:ind w:left="1780" w:hanging="360"/>
      </w:pPr>
      <w:rPr>
        <w:rFonts w:hint="default"/>
      </w:rPr>
    </w:lvl>
    <w:lvl w:ilvl="3" w:tplc="25A44902">
      <w:numFmt w:val="bullet"/>
      <w:lvlText w:val="•"/>
      <w:lvlJc w:val="left"/>
      <w:pPr>
        <w:ind w:left="2721" w:hanging="360"/>
      </w:pPr>
      <w:rPr>
        <w:rFonts w:hint="default"/>
      </w:rPr>
    </w:lvl>
    <w:lvl w:ilvl="4" w:tplc="4BF8EA56">
      <w:numFmt w:val="bullet"/>
      <w:lvlText w:val="•"/>
      <w:lvlJc w:val="left"/>
      <w:pPr>
        <w:ind w:left="3662" w:hanging="360"/>
      </w:pPr>
      <w:rPr>
        <w:rFonts w:hint="default"/>
      </w:rPr>
    </w:lvl>
    <w:lvl w:ilvl="5" w:tplc="7E68D5E0">
      <w:numFmt w:val="bullet"/>
      <w:lvlText w:val="•"/>
      <w:lvlJc w:val="left"/>
      <w:pPr>
        <w:ind w:left="4602" w:hanging="360"/>
      </w:pPr>
      <w:rPr>
        <w:rFonts w:hint="default"/>
      </w:rPr>
    </w:lvl>
    <w:lvl w:ilvl="6" w:tplc="ABE28540">
      <w:numFmt w:val="bullet"/>
      <w:lvlText w:val="•"/>
      <w:lvlJc w:val="left"/>
      <w:pPr>
        <w:ind w:left="5543" w:hanging="360"/>
      </w:pPr>
      <w:rPr>
        <w:rFonts w:hint="default"/>
      </w:rPr>
    </w:lvl>
    <w:lvl w:ilvl="7" w:tplc="6376349A">
      <w:numFmt w:val="bullet"/>
      <w:lvlText w:val="•"/>
      <w:lvlJc w:val="left"/>
      <w:pPr>
        <w:ind w:left="6484" w:hanging="360"/>
      </w:pPr>
      <w:rPr>
        <w:rFonts w:hint="default"/>
      </w:rPr>
    </w:lvl>
    <w:lvl w:ilvl="8" w:tplc="5B4496B2">
      <w:numFmt w:val="bullet"/>
      <w:lvlText w:val="•"/>
      <w:lvlJc w:val="left"/>
      <w:pPr>
        <w:ind w:left="7424" w:hanging="360"/>
      </w:pPr>
      <w:rPr>
        <w:rFonts w:hint="default"/>
      </w:rPr>
    </w:lvl>
  </w:abstractNum>
  <w:abstractNum w:abstractNumId="110" w15:restartNumberingAfterBreak="0">
    <w:nsid w:val="44E37E94"/>
    <w:multiLevelType w:val="hybridMultilevel"/>
    <w:tmpl w:val="8C80AC04"/>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1" w15:restartNumberingAfterBreak="0">
    <w:nsid w:val="45620E88"/>
    <w:multiLevelType w:val="hybridMultilevel"/>
    <w:tmpl w:val="A94C4F02"/>
    <w:lvl w:ilvl="0" w:tplc="DAC2EE6E">
      <w:start w:val="3"/>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12" w15:restartNumberingAfterBreak="0">
    <w:nsid w:val="45B60AEB"/>
    <w:multiLevelType w:val="hybridMultilevel"/>
    <w:tmpl w:val="2D0A2F24"/>
    <w:lvl w:ilvl="0" w:tplc="D80A8D0E">
      <w:start w:val="1"/>
      <w:numFmt w:val="decimal"/>
      <w:lvlText w:val="(%1)"/>
      <w:lvlJc w:val="left"/>
      <w:pPr>
        <w:ind w:left="116" w:hanging="362"/>
      </w:pPr>
      <w:rPr>
        <w:rFonts w:ascii="Arial" w:eastAsia="Arial" w:hAnsi="Arial" w:cs="Arial" w:hint="default"/>
        <w:w w:val="100"/>
        <w:sz w:val="22"/>
        <w:szCs w:val="22"/>
      </w:rPr>
    </w:lvl>
    <w:lvl w:ilvl="1" w:tplc="E50EEBFA">
      <w:numFmt w:val="bullet"/>
      <w:lvlText w:val="•"/>
      <w:lvlJc w:val="left"/>
      <w:pPr>
        <w:ind w:left="1038" w:hanging="362"/>
      </w:pPr>
      <w:rPr>
        <w:rFonts w:hint="default"/>
      </w:rPr>
    </w:lvl>
    <w:lvl w:ilvl="2" w:tplc="816CA514">
      <w:numFmt w:val="bullet"/>
      <w:lvlText w:val="•"/>
      <w:lvlJc w:val="left"/>
      <w:pPr>
        <w:ind w:left="1957" w:hanging="362"/>
      </w:pPr>
      <w:rPr>
        <w:rFonts w:hint="default"/>
      </w:rPr>
    </w:lvl>
    <w:lvl w:ilvl="3" w:tplc="937A2310">
      <w:numFmt w:val="bullet"/>
      <w:lvlText w:val="•"/>
      <w:lvlJc w:val="left"/>
      <w:pPr>
        <w:ind w:left="2875" w:hanging="362"/>
      </w:pPr>
      <w:rPr>
        <w:rFonts w:hint="default"/>
      </w:rPr>
    </w:lvl>
    <w:lvl w:ilvl="4" w:tplc="A7585314">
      <w:numFmt w:val="bullet"/>
      <w:lvlText w:val="•"/>
      <w:lvlJc w:val="left"/>
      <w:pPr>
        <w:ind w:left="3794" w:hanging="362"/>
      </w:pPr>
      <w:rPr>
        <w:rFonts w:hint="default"/>
      </w:rPr>
    </w:lvl>
    <w:lvl w:ilvl="5" w:tplc="B63CD0FE">
      <w:numFmt w:val="bullet"/>
      <w:lvlText w:val="•"/>
      <w:lvlJc w:val="left"/>
      <w:pPr>
        <w:ind w:left="4713" w:hanging="362"/>
      </w:pPr>
      <w:rPr>
        <w:rFonts w:hint="default"/>
      </w:rPr>
    </w:lvl>
    <w:lvl w:ilvl="6" w:tplc="36A00460">
      <w:numFmt w:val="bullet"/>
      <w:lvlText w:val="•"/>
      <w:lvlJc w:val="left"/>
      <w:pPr>
        <w:ind w:left="5631" w:hanging="362"/>
      </w:pPr>
      <w:rPr>
        <w:rFonts w:hint="default"/>
      </w:rPr>
    </w:lvl>
    <w:lvl w:ilvl="7" w:tplc="33E89D44">
      <w:numFmt w:val="bullet"/>
      <w:lvlText w:val="•"/>
      <w:lvlJc w:val="left"/>
      <w:pPr>
        <w:ind w:left="6550" w:hanging="362"/>
      </w:pPr>
      <w:rPr>
        <w:rFonts w:hint="default"/>
      </w:rPr>
    </w:lvl>
    <w:lvl w:ilvl="8" w:tplc="E1063F32">
      <w:numFmt w:val="bullet"/>
      <w:lvlText w:val="•"/>
      <w:lvlJc w:val="left"/>
      <w:pPr>
        <w:ind w:left="7469" w:hanging="362"/>
      </w:pPr>
      <w:rPr>
        <w:rFonts w:hint="default"/>
      </w:rPr>
    </w:lvl>
  </w:abstractNum>
  <w:abstractNum w:abstractNumId="113" w15:restartNumberingAfterBreak="0">
    <w:nsid w:val="48DA1D71"/>
    <w:multiLevelType w:val="hybridMultilevel"/>
    <w:tmpl w:val="472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A752021"/>
    <w:multiLevelType w:val="hybridMultilevel"/>
    <w:tmpl w:val="3408A484"/>
    <w:lvl w:ilvl="0" w:tplc="ED581000">
      <w:start w:val="90"/>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115" w15:restartNumberingAfterBreak="0">
    <w:nsid w:val="4B0C50D6"/>
    <w:multiLevelType w:val="hybridMultilevel"/>
    <w:tmpl w:val="CDE20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4BD15E01"/>
    <w:multiLevelType w:val="hybridMultilevel"/>
    <w:tmpl w:val="0AB2A6D4"/>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7"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18" w15:restartNumberingAfterBreak="0">
    <w:nsid w:val="4E596F89"/>
    <w:multiLevelType w:val="multilevel"/>
    <w:tmpl w:val="5EB256EA"/>
    <w:lvl w:ilvl="0">
      <w:start w:val="1"/>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4F681D4D"/>
    <w:multiLevelType w:val="hybridMultilevel"/>
    <w:tmpl w:val="7B0CDEC8"/>
    <w:lvl w:ilvl="0" w:tplc="3146CFC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0" w15:restartNumberingAfterBreak="0">
    <w:nsid w:val="4FDB39C2"/>
    <w:multiLevelType w:val="hybridMultilevel"/>
    <w:tmpl w:val="FD125160"/>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033058D"/>
    <w:multiLevelType w:val="hybridMultilevel"/>
    <w:tmpl w:val="B5364D46"/>
    <w:lvl w:ilvl="0" w:tplc="230CCF6A">
      <w:numFmt w:val="bullet"/>
      <w:lvlText w:val=""/>
      <w:lvlJc w:val="left"/>
      <w:pPr>
        <w:ind w:left="1035" w:hanging="360"/>
      </w:pPr>
      <w:rPr>
        <w:rFonts w:ascii="Symbol" w:eastAsia="Calibri" w:hAnsi="Symbol" w:cs="Aria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2" w15:restartNumberingAfterBreak="0">
    <w:nsid w:val="509E07B8"/>
    <w:multiLevelType w:val="hybridMultilevel"/>
    <w:tmpl w:val="150A6882"/>
    <w:lvl w:ilvl="0" w:tplc="42ECC500">
      <w:start w:val="1"/>
      <w:numFmt w:val="bullet"/>
      <w:lvlText w:val="-"/>
      <w:lvlJc w:val="left"/>
      <w:pPr>
        <w:tabs>
          <w:tab w:val="num" w:pos="720"/>
        </w:tabs>
        <w:ind w:left="720" w:hanging="360"/>
      </w:pPr>
      <w:rPr>
        <w:rFonts w:ascii="Arial" w:eastAsia="Calibri"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0BE60AC"/>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4" w15:restartNumberingAfterBreak="0">
    <w:nsid w:val="51806AF3"/>
    <w:multiLevelType w:val="hybridMultilevel"/>
    <w:tmpl w:val="1804B436"/>
    <w:lvl w:ilvl="0" w:tplc="63F8811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51AC7CF9"/>
    <w:multiLevelType w:val="singleLevel"/>
    <w:tmpl w:val="8A64B262"/>
    <w:lvl w:ilvl="0">
      <w:numFmt w:val="bullet"/>
      <w:lvlText w:val="-"/>
      <w:lvlJc w:val="left"/>
      <w:pPr>
        <w:tabs>
          <w:tab w:val="num" w:pos="360"/>
        </w:tabs>
        <w:ind w:left="360" w:hanging="360"/>
      </w:pPr>
    </w:lvl>
  </w:abstractNum>
  <w:abstractNum w:abstractNumId="126" w15:restartNumberingAfterBreak="0">
    <w:nsid w:val="51D92B16"/>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7" w15:restartNumberingAfterBreak="0">
    <w:nsid w:val="52BA6F8E"/>
    <w:multiLevelType w:val="hybridMultilevel"/>
    <w:tmpl w:val="597AFCFC"/>
    <w:lvl w:ilvl="0" w:tplc="D6AE7A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2E01578"/>
    <w:multiLevelType w:val="hybridMultilevel"/>
    <w:tmpl w:val="7CFEC134"/>
    <w:lvl w:ilvl="0" w:tplc="8F0EB354">
      <w:start w:val="1"/>
      <w:numFmt w:val="decimal"/>
      <w:lvlText w:val="(%1)"/>
      <w:lvlJc w:val="left"/>
      <w:pPr>
        <w:ind w:left="116" w:hanging="324"/>
      </w:pPr>
      <w:rPr>
        <w:rFonts w:ascii="Arial" w:eastAsia="Arial" w:hAnsi="Arial" w:cs="Arial" w:hint="default"/>
        <w:w w:val="100"/>
        <w:sz w:val="22"/>
        <w:szCs w:val="22"/>
      </w:rPr>
    </w:lvl>
    <w:lvl w:ilvl="1" w:tplc="1D8830B0">
      <w:numFmt w:val="bullet"/>
      <w:lvlText w:val="•"/>
      <w:lvlJc w:val="left"/>
      <w:pPr>
        <w:ind w:left="1038" w:hanging="324"/>
      </w:pPr>
      <w:rPr>
        <w:rFonts w:hint="default"/>
      </w:rPr>
    </w:lvl>
    <w:lvl w:ilvl="2" w:tplc="47CCB770">
      <w:numFmt w:val="bullet"/>
      <w:lvlText w:val="•"/>
      <w:lvlJc w:val="left"/>
      <w:pPr>
        <w:ind w:left="1957" w:hanging="324"/>
      </w:pPr>
      <w:rPr>
        <w:rFonts w:hint="default"/>
      </w:rPr>
    </w:lvl>
    <w:lvl w:ilvl="3" w:tplc="CDD02046">
      <w:numFmt w:val="bullet"/>
      <w:lvlText w:val="•"/>
      <w:lvlJc w:val="left"/>
      <w:pPr>
        <w:ind w:left="2875" w:hanging="324"/>
      </w:pPr>
      <w:rPr>
        <w:rFonts w:hint="default"/>
      </w:rPr>
    </w:lvl>
    <w:lvl w:ilvl="4" w:tplc="8A8EF682">
      <w:numFmt w:val="bullet"/>
      <w:lvlText w:val="•"/>
      <w:lvlJc w:val="left"/>
      <w:pPr>
        <w:ind w:left="3794" w:hanging="324"/>
      </w:pPr>
      <w:rPr>
        <w:rFonts w:hint="default"/>
      </w:rPr>
    </w:lvl>
    <w:lvl w:ilvl="5" w:tplc="5A1A1F9E">
      <w:numFmt w:val="bullet"/>
      <w:lvlText w:val="•"/>
      <w:lvlJc w:val="left"/>
      <w:pPr>
        <w:ind w:left="4713" w:hanging="324"/>
      </w:pPr>
      <w:rPr>
        <w:rFonts w:hint="default"/>
      </w:rPr>
    </w:lvl>
    <w:lvl w:ilvl="6" w:tplc="4E103658">
      <w:numFmt w:val="bullet"/>
      <w:lvlText w:val="•"/>
      <w:lvlJc w:val="left"/>
      <w:pPr>
        <w:ind w:left="5631" w:hanging="324"/>
      </w:pPr>
      <w:rPr>
        <w:rFonts w:hint="default"/>
      </w:rPr>
    </w:lvl>
    <w:lvl w:ilvl="7" w:tplc="516AA2C2">
      <w:numFmt w:val="bullet"/>
      <w:lvlText w:val="•"/>
      <w:lvlJc w:val="left"/>
      <w:pPr>
        <w:ind w:left="6550" w:hanging="324"/>
      </w:pPr>
      <w:rPr>
        <w:rFonts w:hint="default"/>
      </w:rPr>
    </w:lvl>
    <w:lvl w:ilvl="8" w:tplc="5A76DD52">
      <w:numFmt w:val="bullet"/>
      <w:lvlText w:val="•"/>
      <w:lvlJc w:val="left"/>
      <w:pPr>
        <w:ind w:left="7469" w:hanging="324"/>
      </w:pPr>
      <w:rPr>
        <w:rFonts w:hint="default"/>
      </w:rPr>
    </w:lvl>
  </w:abstractNum>
  <w:abstractNum w:abstractNumId="129" w15:restartNumberingAfterBreak="0">
    <w:nsid w:val="53984536"/>
    <w:multiLevelType w:val="hybridMultilevel"/>
    <w:tmpl w:val="FC004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4910F3E"/>
    <w:multiLevelType w:val="multilevel"/>
    <w:tmpl w:val="CC08EA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1" w15:restartNumberingAfterBreak="0">
    <w:nsid w:val="55501C0B"/>
    <w:multiLevelType w:val="hybridMultilevel"/>
    <w:tmpl w:val="1494B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55CF3410"/>
    <w:multiLevelType w:val="hybridMultilevel"/>
    <w:tmpl w:val="16725DD6"/>
    <w:lvl w:ilvl="0" w:tplc="67A82BD0">
      <w:start w:val="1"/>
      <w:numFmt w:val="decimal"/>
      <w:lvlText w:val="(%1)"/>
      <w:lvlJc w:val="left"/>
      <w:pPr>
        <w:ind w:left="116" w:hanging="334"/>
      </w:pPr>
      <w:rPr>
        <w:rFonts w:ascii="Arial" w:eastAsia="Arial" w:hAnsi="Arial" w:cs="Arial" w:hint="default"/>
        <w:w w:val="100"/>
        <w:sz w:val="22"/>
        <w:szCs w:val="22"/>
      </w:rPr>
    </w:lvl>
    <w:lvl w:ilvl="1" w:tplc="13806A9C">
      <w:numFmt w:val="bullet"/>
      <w:lvlText w:val="•"/>
      <w:lvlJc w:val="left"/>
      <w:pPr>
        <w:ind w:left="1038" w:hanging="334"/>
      </w:pPr>
      <w:rPr>
        <w:rFonts w:hint="default"/>
      </w:rPr>
    </w:lvl>
    <w:lvl w:ilvl="2" w:tplc="7BC6F3A2">
      <w:numFmt w:val="bullet"/>
      <w:lvlText w:val="•"/>
      <w:lvlJc w:val="left"/>
      <w:pPr>
        <w:ind w:left="1957" w:hanging="334"/>
      </w:pPr>
      <w:rPr>
        <w:rFonts w:hint="default"/>
      </w:rPr>
    </w:lvl>
    <w:lvl w:ilvl="3" w:tplc="16F66498">
      <w:numFmt w:val="bullet"/>
      <w:lvlText w:val="•"/>
      <w:lvlJc w:val="left"/>
      <w:pPr>
        <w:ind w:left="2875" w:hanging="334"/>
      </w:pPr>
      <w:rPr>
        <w:rFonts w:hint="default"/>
      </w:rPr>
    </w:lvl>
    <w:lvl w:ilvl="4" w:tplc="B4803EDC">
      <w:numFmt w:val="bullet"/>
      <w:lvlText w:val="•"/>
      <w:lvlJc w:val="left"/>
      <w:pPr>
        <w:ind w:left="3794" w:hanging="334"/>
      </w:pPr>
      <w:rPr>
        <w:rFonts w:hint="default"/>
      </w:rPr>
    </w:lvl>
    <w:lvl w:ilvl="5" w:tplc="F2B23168">
      <w:numFmt w:val="bullet"/>
      <w:lvlText w:val="•"/>
      <w:lvlJc w:val="left"/>
      <w:pPr>
        <w:ind w:left="4713" w:hanging="334"/>
      </w:pPr>
      <w:rPr>
        <w:rFonts w:hint="default"/>
      </w:rPr>
    </w:lvl>
    <w:lvl w:ilvl="6" w:tplc="C242137A">
      <w:numFmt w:val="bullet"/>
      <w:lvlText w:val="•"/>
      <w:lvlJc w:val="left"/>
      <w:pPr>
        <w:ind w:left="5631" w:hanging="334"/>
      </w:pPr>
      <w:rPr>
        <w:rFonts w:hint="default"/>
      </w:rPr>
    </w:lvl>
    <w:lvl w:ilvl="7" w:tplc="956CDAE6">
      <w:numFmt w:val="bullet"/>
      <w:lvlText w:val="•"/>
      <w:lvlJc w:val="left"/>
      <w:pPr>
        <w:ind w:left="6550" w:hanging="334"/>
      </w:pPr>
      <w:rPr>
        <w:rFonts w:hint="default"/>
      </w:rPr>
    </w:lvl>
    <w:lvl w:ilvl="8" w:tplc="61B6EA3A">
      <w:numFmt w:val="bullet"/>
      <w:lvlText w:val="•"/>
      <w:lvlJc w:val="left"/>
      <w:pPr>
        <w:ind w:left="7469" w:hanging="334"/>
      </w:pPr>
      <w:rPr>
        <w:rFonts w:hint="default"/>
      </w:rPr>
    </w:lvl>
  </w:abstractNum>
  <w:abstractNum w:abstractNumId="133" w15:restartNumberingAfterBreak="0">
    <w:nsid w:val="560C404D"/>
    <w:multiLevelType w:val="hybridMultilevel"/>
    <w:tmpl w:val="7B724A6A"/>
    <w:lvl w:ilvl="0" w:tplc="277C36BE">
      <w:start w:val="1"/>
      <w:numFmt w:val="decimal"/>
      <w:lvlText w:val="%1."/>
      <w:lvlJc w:val="left"/>
      <w:pPr>
        <w:ind w:left="1211"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4" w15:restartNumberingAfterBreak="0">
    <w:nsid w:val="5617653D"/>
    <w:multiLevelType w:val="hybridMultilevel"/>
    <w:tmpl w:val="380EEB08"/>
    <w:lvl w:ilvl="0" w:tplc="38F2FA96">
      <w:start w:val="31"/>
      <w:numFmt w:val="decimal"/>
      <w:lvlText w:val="%1."/>
      <w:lvlJc w:val="left"/>
      <w:pPr>
        <w:ind w:left="485" w:hanging="370"/>
      </w:pPr>
      <w:rPr>
        <w:rFonts w:ascii="Arial" w:eastAsia="Arial" w:hAnsi="Arial" w:cs="Arial" w:hint="default"/>
        <w:spacing w:val="-1"/>
        <w:w w:val="100"/>
        <w:sz w:val="22"/>
        <w:szCs w:val="22"/>
      </w:rPr>
    </w:lvl>
    <w:lvl w:ilvl="1" w:tplc="E9308FD0">
      <w:start w:val="1"/>
      <w:numFmt w:val="decimal"/>
      <w:lvlText w:val="(%2)"/>
      <w:lvlJc w:val="left"/>
      <w:pPr>
        <w:ind w:left="116" w:hanging="332"/>
      </w:pPr>
      <w:rPr>
        <w:rFonts w:ascii="Arial" w:eastAsia="Arial" w:hAnsi="Arial" w:cs="Arial" w:hint="default"/>
        <w:spacing w:val="-1"/>
        <w:w w:val="100"/>
        <w:sz w:val="22"/>
        <w:szCs w:val="22"/>
      </w:rPr>
    </w:lvl>
    <w:lvl w:ilvl="2" w:tplc="A28421E4">
      <w:numFmt w:val="bullet"/>
      <w:lvlText w:val="•"/>
      <w:lvlJc w:val="left"/>
      <w:pPr>
        <w:ind w:left="1460" w:hanging="332"/>
      </w:pPr>
      <w:rPr>
        <w:rFonts w:hint="default"/>
      </w:rPr>
    </w:lvl>
    <w:lvl w:ilvl="3" w:tplc="A3A0A3B2">
      <w:numFmt w:val="bullet"/>
      <w:lvlText w:val="•"/>
      <w:lvlJc w:val="left"/>
      <w:pPr>
        <w:ind w:left="2441" w:hanging="332"/>
      </w:pPr>
      <w:rPr>
        <w:rFonts w:hint="default"/>
      </w:rPr>
    </w:lvl>
    <w:lvl w:ilvl="4" w:tplc="5EAEA79A">
      <w:numFmt w:val="bullet"/>
      <w:lvlText w:val="•"/>
      <w:lvlJc w:val="left"/>
      <w:pPr>
        <w:ind w:left="3422" w:hanging="332"/>
      </w:pPr>
      <w:rPr>
        <w:rFonts w:hint="default"/>
      </w:rPr>
    </w:lvl>
    <w:lvl w:ilvl="5" w:tplc="5BFC5F06">
      <w:numFmt w:val="bullet"/>
      <w:lvlText w:val="•"/>
      <w:lvlJc w:val="left"/>
      <w:pPr>
        <w:ind w:left="4402" w:hanging="332"/>
      </w:pPr>
      <w:rPr>
        <w:rFonts w:hint="default"/>
      </w:rPr>
    </w:lvl>
    <w:lvl w:ilvl="6" w:tplc="D566399E">
      <w:numFmt w:val="bullet"/>
      <w:lvlText w:val="•"/>
      <w:lvlJc w:val="left"/>
      <w:pPr>
        <w:ind w:left="5383" w:hanging="332"/>
      </w:pPr>
      <w:rPr>
        <w:rFonts w:hint="default"/>
      </w:rPr>
    </w:lvl>
    <w:lvl w:ilvl="7" w:tplc="EF3EC01A">
      <w:numFmt w:val="bullet"/>
      <w:lvlText w:val="•"/>
      <w:lvlJc w:val="left"/>
      <w:pPr>
        <w:ind w:left="6364" w:hanging="332"/>
      </w:pPr>
      <w:rPr>
        <w:rFonts w:hint="default"/>
      </w:rPr>
    </w:lvl>
    <w:lvl w:ilvl="8" w:tplc="5DB20150">
      <w:numFmt w:val="bullet"/>
      <w:lvlText w:val="•"/>
      <w:lvlJc w:val="left"/>
      <w:pPr>
        <w:ind w:left="7344" w:hanging="332"/>
      </w:pPr>
      <w:rPr>
        <w:rFonts w:hint="default"/>
      </w:rPr>
    </w:lvl>
  </w:abstractNum>
  <w:abstractNum w:abstractNumId="135" w15:restartNumberingAfterBreak="0">
    <w:nsid w:val="563E4D83"/>
    <w:multiLevelType w:val="hybridMultilevel"/>
    <w:tmpl w:val="E2D6EBFA"/>
    <w:lvl w:ilvl="0" w:tplc="7D8CD242">
      <w:start w:val="1"/>
      <w:numFmt w:val="decimal"/>
      <w:lvlText w:val="%1."/>
      <w:lvlJc w:val="left"/>
      <w:pPr>
        <w:ind w:left="36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571C1B20"/>
    <w:multiLevelType w:val="hybridMultilevel"/>
    <w:tmpl w:val="40DEED30"/>
    <w:lvl w:ilvl="0" w:tplc="DF402C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2852E8"/>
    <w:multiLevelType w:val="hybridMultilevel"/>
    <w:tmpl w:val="3F2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767619F"/>
    <w:multiLevelType w:val="hybridMultilevel"/>
    <w:tmpl w:val="79F4E6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58F33AE4"/>
    <w:multiLevelType w:val="hybridMultilevel"/>
    <w:tmpl w:val="82244372"/>
    <w:lvl w:ilvl="0" w:tplc="ED9AB72C">
      <w:start w:val="35"/>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0"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141" w15:restartNumberingAfterBreak="0">
    <w:nsid w:val="59270465"/>
    <w:multiLevelType w:val="hybridMultilevel"/>
    <w:tmpl w:val="EF8E9F52"/>
    <w:lvl w:ilvl="0" w:tplc="B31AA10C">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2" w15:restartNumberingAfterBreak="0">
    <w:nsid w:val="598104D2"/>
    <w:multiLevelType w:val="hybridMultilevel"/>
    <w:tmpl w:val="30A2FB92"/>
    <w:lvl w:ilvl="0" w:tplc="D4B25586">
      <w:start w:val="1"/>
      <w:numFmt w:val="decimal"/>
      <w:lvlText w:val="(%1)"/>
      <w:lvlJc w:val="left"/>
      <w:pPr>
        <w:ind w:left="116" w:hanging="355"/>
      </w:pPr>
      <w:rPr>
        <w:rFonts w:ascii="Arial" w:eastAsia="Arial" w:hAnsi="Arial" w:cs="Arial" w:hint="default"/>
        <w:w w:val="100"/>
        <w:sz w:val="22"/>
        <w:szCs w:val="22"/>
      </w:rPr>
    </w:lvl>
    <w:lvl w:ilvl="1" w:tplc="49522C3A">
      <w:numFmt w:val="bullet"/>
      <w:lvlText w:val="•"/>
      <w:lvlJc w:val="left"/>
      <w:pPr>
        <w:ind w:left="1038" w:hanging="355"/>
      </w:pPr>
      <w:rPr>
        <w:rFonts w:hint="default"/>
      </w:rPr>
    </w:lvl>
    <w:lvl w:ilvl="2" w:tplc="FF24A586">
      <w:numFmt w:val="bullet"/>
      <w:lvlText w:val="•"/>
      <w:lvlJc w:val="left"/>
      <w:pPr>
        <w:ind w:left="1957" w:hanging="355"/>
      </w:pPr>
      <w:rPr>
        <w:rFonts w:hint="default"/>
      </w:rPr>
    </w:lvl>
    <w:lvl w:ilvl="3" w:tplc="B6821352">
      <w:numFmt w:val="bullet"/>
      <w:lvlText w:val="•"/>
      <w:lvlJc w:val="left"/>
      <w:pPr>
        <w:ind w:left="2875" w:hanging="355"/>
      </w:pPr>
      <w:rPr>
        <w:rFonts w:hint="default"/>
      </w:rPr>
    </w:lvl>
    <w:lvl w:ilvl="4" w:tplc="87543170">
      <w:numFmt w:val="bullet"/>
      <w:lvlText w:val="•"/>
      <w:lvlJc w:val="left"/>
      <w:pPr>
        <w:ind w:left="3794" w:hanging="355"/>
      </w:pPr>
      <w:rPr>
        <w:rFonts w:hint="default"/>
      </w:rPr>
    </w:lvl>
    <w:lvl w:ilvl="5" w:tplc="194006F6">
      <w:numFmt w:val="bullet"/>
      <w:lvlText w:val="•"/>
      <w:lvlJc w:val="left"/>
      <w:pPr>
        <w:ind w:left="4713" w:hanging="355"/>
      </w:pPr>
      <w:rPr>
        <w:rFonts w:hint="default"/>
      </w:rPr>
    </w:lvl>
    <w:lvl w:ilvl="6" w:tplc="44FA9264">
      <w:numFmt w:val="bullet"/>
      <w:lvlText w:val="•"/>
      <w:lvlJc w:val="left"/>
      <w:pPr>
        <w:ind w:left="5631" w:hanging="355"/>
      </w:pPr>
      <w:rPr>
        <w:rFonts w:hint="default"/>
      </w:rPr>
    </w:lvl>
    <w:lvl w:ilvl="7" w:tplc="781EA4AA">
      <w:numFmt w:val="bullet"/>
      <w:lvlText w:val="•"/>
      <w:lvlJc w:val="left"/>
      <w:pPr>
        <w:ind w:left="6550" w:hanging="355"/>
      </w:pPr>
      <w:rPr>
        <w:rFonts w:hint="default"/>
      </w:rPr>
    </w:lvl>
    <w:lvl w:ilvl="8" w:tplc="936050F6">
      <w:numFmt w:val="bullet"/>
      <w:lvlText w:val="•"/>
      <w:lvlJc w:val="left"/>
      <w:pPr>
        <w:ind w:left="7469" w:hanging="355"/>
      </w:pPr>
      <w:rPr>
        <w:rFonts w:hint="default"/>
      </w:rPr>
    </w:lvl>
  </w:abstractNum>
  <w:abstractNum w:abstractNumId="143" w15:restartNumberingAfterBreak="0">
    <w:nsid w:val="59B5481A"/>
    <w:multiLevelType w:val="hybridMultilevel"/>
    <w:tmpl w:val="7E1C88AC"/>
    <w:lvl w:ilvl="0" w:tplc="9AC4E948">
      <w:start w:val="1"/>
      <w:numFmt w:val="decimal"/>
      <w:lvlText w:val="(%1)"/>
      <w:lvlJc w:val="left"/>
      <w:pPr>
        <w:ind w:left="116" w:hanging="346"/>
      </w:pPr>
      <w:rPr>
        <w:rFonts w:ascii="Arial" w:eastAsia="Arial" w:hAnsi="Arial" w:cs="Arial" w:hint="default"/>
        <w:w w:val="100"/>
        <w:sz w:val="22"/>
        <w:szCs w:val="22"/>
      </w:rPr>
    </w:lvl>
    <w:lvl w:ilvl="1" w:tplc="FC0A9476">
      <w:numFmt w:val="bullet"/>
      <w:lvlText w:val="•"/>
      <w:lvlJc w:val="left"/>
      <w:pPr>
        <w:ind w:left="1038" w:hanging="346"/>
      </w:pPr>
      <w:rPr>
        <w:rFonts w:hint="default"/>
      </w:rPr>
    </w:lvl>
    <w:lvl w:ilvl="2" w:tplc="DA884AAC">
      <w:numFmt w:val="bullet"/>
      <w:lvlText w:val="•"/>
      <w:lvlJc w:val="left"/>
      <w:pPr>
        <w:ind w:left="1957" w:hanging="346"/>
      </w:pPr>
      <w:rPr>
        <w:rFonts w:hint="default"/>
      </w:rPr>
    </w:lvl>
    <w:lvl w:ilvl="3" w:tplc="3DF079C0">
      <w:numFmt w:val="bullet"/>
      <w:lvlText w:val="•"/>
      <w:lvlJc w:val="left"/>
      <w:pPr>
        <w:ind w:left="2875" w:hanging="346"/>
      </w:pPr>
      <w:rPr>
        <w:rFonts w:hint="default"/>
      </w:rPr>
    </w:lvl>
    <w:lvl w:ilvl="4" w:tplc="40CEACE2">
      <w:numFmt w:val="bullet"/>
      <w:lvlText w:val="•"/>
      <w:lvlJc w:val="left"/>
      <w:pPr>
        <w:ind w:left="3794" w:hanging="346"/>
      </w:pPr>
      <w:rPr>
        <w:rFonts w:hint="default"/>
      </w:rPr>
    </w:lvl>
    <w:lvl w:ilvl="5" w:tplc="06FC63FC">
      <w:numFmt w:val="bullet"/>
      <w:lvlText w:val="•"/>
      <w:lvlJc w:val="left"/>
      <w:pPr>
        <w:ind w:left="4713" w:hanging="346"/>
      </w:pPr>
      <w:rPr>
        <w:rFonts w:hint="default"/>
      </w:rPr>
    </w:lvl>
    <w:lvl w:ilvl="6" w:tplc="2818870C">
      <w:numFmt w:val="bullet"/>
      <w:lvlText w:val="•"/>
      <w:lvlJc w:val="left"/>
      <w:pPr>
        <w:ind w:left="5631" w:hanging="346"/>
      </w:pPr>
      <w:rPr>
        <w:rFonts w:hint="default"/>
      </w:rPr>
    </w:lvl>
    <w:lvl w:ilvl="7" w:tplc="78082902">
      <w:numFmt w:val="bullet"/>
      <w:lvlText w:val="•"/>
      <w:lvlJc w:val="left"/>
      <w:pPr>
        <w:ind w:left="6550" w:hanging="346"/>
      </w:pPr>
      <w:rPr>
        <w:rFonts w:hint="default"/>
      </w:rPr>
    </w:lvl>
    <w:lvl w:ilvl="8" w:tplc="8758DEFC">
      <w:numFmt w:val="bullet"/>
      <w:lvlText w:val="•"/>
      <w:lvlJc w:val="left"/>
      <w:pPr>
        <w:ind w:left="7469" w:hanging="346"/>
      </w:pPr>
      <w:rPr>
        <w:rFonts w:hint="default"/>
      </w:rPr>
    </w:lvl>
  </w:abstractNum>
  <w:abstractNum w:abstractNumId="144" w15:restartNumberingAfterBreak="0">
    <w:nsid w:val="5A8B5782"/>
    <w:multiLevelType w:val="hybridMultilevel"/>
    <w:tmpl w:val="C7E88D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5" w15:restartNumberingAfterBreak="0">
    <w:nsid w:val="5AB47D6D"/>
    <w:multiLevelType w:val="hybridMultilevel"/>
    <w:tmpl w:val="33246F08"/>
    <w:lvl w:ilvl="0" w:tplc="0409000F">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46" w15:restartNumberingAfterBreak="0">
    <w:nsid w:val="5AC74E2E"/>
    <w:multiLevelType w:val="hybridMultilevel"/>
    <w:tmpl w:val="F68E3150"/>
    <w:lvl w:ilvl="0" w:tplc="BC30034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7" w15:restartNumberingAfterBreak="0">
    <w:nsid w:val="5B8B25D0"/>
    <w:multiLevelType w:val="hybridMultilevel"/>
    <w:tmpl w:val="BC606546"/>
    <w:lvl w:ilvl="0" w:tplc="14AA2DF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BB27540"/>
    <w:multiLevelType w:val="hybridMultilevel"/>
    <w:tmpl w:val="00D413B4"/>
    <w:lvl w:ilvl="0" w:tplc="FFFFFFFF">
      <w:start w:val="1"/>
      <w:numFmt w:val="upperRoman"/>
      <w:lvlText w:val="%1."/>
      <w:lvlJc w:val="left"/>
      <w:pPr>
        <w:tabs>
          <w:tab w:val="num" w:pos="1080"/>
        </w:tabs>
        <w:ind w:left="108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9" w15:restartNumberingAfterBreak="0">
    <w:nsid w:val="5BF35248"/>
    <w:multiLevelType w:val="hybridMultilevel"/>
    <w:tmpl w:val="E40C2FDC"/>
    <w:lvl w:ilvl="0" w:tplc="47FE6C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5C433FB3"/>
    <w:multiLevelType w:val="hybridMultilevel"/>
    <w:tmpl w:val="CC2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D25210E"/>
    <w:multiLevelType w:val="hybridMultilevel"/>
    <w:tmpl w:val="FDA4011E"/>
    <w:lvl w:ilvl="0" w:tplc="0409000B">
      <w:start w:val="1"/>
      <w:numFmt w:val="bullet"/>
      <w:lvlText w:val=""/>
      <w:lvlJc w:val="left"/>
      <w:pPr>
        <w:ind w:left="1440" w:hanging="360"/>
      </w:pPr>
      <w:rPr>
        <w:rFonts w:ascii="Wingdings" w:hAnsi="Wingdings" w:hint="default"/>
      </w:rPr>
    </w:lvl>
    <w:lvl w:ilvl="1" w:tplc="36388968">
      <w:start w:val="3"/>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5E181072"/>
    <w:multiLevelType w:val="hybridMultilevel"/>
    <w:tmpl w:val="22F69ACA"/>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3" w15:restartNumberingAfterBreak="0">
    <w:nsid w:val="5F79021D"/>
    <w:multiLevelType w:val="hybridMultilevel"/>
    <w:tmpl w:val="6BB2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00C798C"/>
    <w:multiLevelType w:val="hybridMultilevel"/>
    <w:tmpl w:val="10920904"/>
    <w:lvl w:ilvl="0" w:tplc="547A6856">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5" w15:restartNumberingAfterBreak="0">
    <w:nsid w:val="61A96C8C"/>
    <w:multiLevelType w:val="hybridMultilevel"/>
    <w:tmpl w:val="99281EEA"/>
    <w:lvl w:ilvl="0" w:tplc="441A2FE0">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6" w15:restartNumberingAfterBreak="0">
    <w:nsid w:val="62995C11"/>
    <w:multiLevelType w:val="hybridMultilevel"/>
    <w:tmpl w:val="59EC3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7" w15:restartNumberingAfterBreak="0">
    <w:nsid w:val="63270D26"/>
    <w:multiLevelType w:val="hybridMultilevel"/>
    <w:tmpl w:val="2744DFE2"/>
    <w:lvl w:ilvl="0" w:tplc="78B2E9CE">
      <w:start w:val="1"/>
      <w:numFmt w:val="decimal"/>
      <w:lvlText w:val="(%1)"/>
      <w:lvlJc w:val="left"/>
      <w:pPr>
        <w:ind w:left="116" w:hanging="331"/>
      </w:pPr>
      <w:rPr>
        <w:rFonts w:ascii="Arial" w:eastAsia="Arial" w:hAnsi="Arial" w:cs="Arial" w:hint="default"/>
        <w:w w:val="100"/>
        <w:sz w:val="22"/>
        <w:szCs w:val="22"/>
      </w:rPr>
    </w:lvl>
    <w:lvl w:ilvl="1" w:tplc="13ACF882">
      <w:numFmt w:val="bullet"/>
      <w:lvlText w:val="•"/>
      <w:lvlJc w:val="left"/>
      <w:pPr>
        <w:ind w:left="1038" w:hanging="331"/>
      </w:pPr>
      <w:rPr>
        <w:rFonts w:hint="default"/>
      </w:rPr>
    </w:lvl>
    <w:lvl w:ilvl="2" w:tplc="2812850E">
      <w:numFmt w:val="bullet"/>
      <w:lvlText w:val="•"/>
      <w:lvlJc w:val="left"/>
      <w:pPr>
        <w:ind w:left="1957" w:hanging="331"/>
      </w:pPr>
      <w:rPr>
        <w:rFonts w:hint="default"/>
      </w:rPr>
    </w:lvl>
    <w:lvl w:ilvl="3" w:tplc="D0D28A92">
      <w:numFmt w:val="bullet"/>
      <w:lvlText w:val="•"/>
      <w:lvlJc w:val="left"/>
      <w:pPr>
        <w:ind w:left="2875" w:hanging="331"/>
      </w:pPr>
      <w:rPr>
        <w:rFonts w:hint="default"/>
      </w:rPr>
    </w:lvl>
    <w:lvl w:ilvl="4" w:tplc="6F1845C8">
      <w:numFmt w:val="bullet"/>
      <w:lvlText w:val="•"/>
      <w:lvlJc w:val="left"/>
      <w:pPr>
        <w:ind w:left="3794" w:hanging="331"/>
      </w:pPr>
      <w:rPr>
        <w:rFonts w:hint="default"/>
      </w:rPr>
    </w:lvl>
    <w:lvl w:ilvl="5" w:tplc="89088AAE">
      <w:numFmt w:val="bullet"/>
      <w:lvlText w:val="•"/>
      <w:lvlJc w:val="left"/>
      <w:pPr>
        <w:ind w:left="4713" w:hanging="331"/>
      </w:pPr>
      <w:rPr>
        <w:rFonts w:hint="default"/>
      </w:rPr>
    </w:lvl>
    <w:lvl w:ilvl="6" w:tplc="BB54F978">
      <w:numFmt w:val="bullet"/>
      <w:lvlText w:val="•"/>
      <w:lvlJc w:val="left"/>
      <w:pPr>
        <w:ind w:left="5631" w:hanging="331"/>
      </w:pPr>
      <w:rPr>
        <w:rFonts w:hint="default"/>
      </w:rPr>
    </w:lvl>
    <w:lvl w:ilvl="7" w:tplc="3C784D60">
      <w:numFmt w:val="bullet"/>
      <w:lvlText w:val="•"/>
      <w:lvlJc w:val="left"/>
      <w:pPr>
        <w:ind w:left="6550" w:hanging="331"/>
      </w:pPr>
      <w:rPr>
        <w:rFonts w:hint="default"/>
      </w:rPr>
    </w:lvl>
    <w:lvl w:ilvl="8" w:tplc="D63A23D8">
      <w:numFmt w:val="bullet"/>
      <w:lvlText w:val="•"/>
      <w:lvlJc w:val="left"/>
      <w:pPr>
        <w:ind w:left="7469" w:hanging="331"/>
      </w:pPr>
      <w:rPr>
        <w:rFonts w:hint="default"/>
      </w:rPr>
    </w:lvl>
  </w:abstractNum>
  <w:abstractNum w:abstractNumId="158" w15:restartNumberingAfterBreak="0">
    <w:nsid w:val="635D3903"/>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9" w15:restartNumberingAfterBreak="0">
    <w:nsid w:val="65397A8E"/>
    <w:multiLevelType w:val="hybridMultilevel"/>
    <w:tmpl w:val="C608DDA4"/>
    <w:lvl w:ilvl="0" w:tplc="96608FA4">
      <w:start w:val="1"/>
      <w:numFmt w:val="decimal"/>
      <w:lvlText w:val="(%1)"/>
      <w:lvlJc w:val="left"/>
      <w:pPr>
        <w:ind w:left="116" w:hanging="370"/>
      </w:pPr>
      <w:rPr>
        <w:rFonts w:ascii="Arial" w:eastAsia="Arial" w:hAnsi="Arial" w:cs="Arial" w:hint="default"/>
        <w:w w:val="100"/>
        <w:sz w:val="22"/>
        <w:szCs w:val="22"/>
      </w:rPr>
    </w:lvl>
    <w:lvl w:ilvl="1" w:tplc="29B0ADE6">
      <w:numFmt w:val="bullet"/>
      <w:lvlText w:val="•"/>
      <w:lvlJc w:val="left"/>
      <w:pPr>
        <w:ind w:left="1038" w:hanging="370"/>
      </w:pPr>
      <w:rPr>
        <w:rFonts w:hint="default"/>
      </w:rPr>
    </w:lvl>
    <w:lvl w:ilvl="2" w:tplc="C292F3C0">
      <w:numFmt w:val="bullet"/>
      <w:lvlText w:val="•"/>
      <w:lvlJc w:val="left"/>
      <w:pPr>
        <w:ind w:left="1957" w:hanging="370"/>
      </w:pPr>
      <w:rPr>
        <w:rFonts w:hint="default"/>
      </w:rPr>
    </w:lvl>
    <w:lvl w:ilvl="3" w:tplc="BE789CE2">
      <w:numFmt w:val="bullet"/>
      <w:lvlText w:val="•"/>
      <w:lvlJc w:val="left"/>
      <w:pPr>
        <w:ind w:left="2875" w:hanging="370"/>
      </w:pPr>
      <w:rPr>
        <w:rFonts w:hint="default"/>
      </w:rPr>
    </w:lvl>
    <w:lvl w:ilvl="4" w:tplc="363607DC">
      <w:numFmt w:val="bullet"/>
      <w:lvlText w:val="•"/>
      <w:lvlJc w:val="left"/>
      <w:pPr>
        <w:ind w:left="3794" w:hanging="370"/>
      </w:pPr>
      <w:rPr>
        <w:rFonts w:hint="default"/>
      </w:rPr>
    </w:lvl>
    <w:lvl w:ilvl="5" w:tplc="01903672">
      <w:numFmt w:val="bullet"/>
      <w:lvlText w:val="•"/>
      <w:lvlJc w:val="left"/>
      <w:pPr>
        <w:ind w:left="4713" w:hanging="370"/>
      </w:pPr>
      <w:rPr>
        <w:rFonts w:hint="default"/>
      </w:rPr>
    </w:lvl>
    <w:lvl w:ilvl="6" w:tplc="FF3C3B56">
      <w:numFmt w:val="bullet"/>
      <w:lvlText w:val="•"/>
      <w:lvlJc w:val="left"/>
      <w:pPr>
        <w:ind w:left="5631" w:hanging="370"/>
      </w:pPr>
      <w:rPr>
        <w:rFonts w:hint="default"/>
      </w:rPr>
    </w:lvl>
    <w:lvl w:ilvl="7" w:tplc="C25E1106">
      <w:numFmt w:val="bullet"/>
      <w:lvlText w:val="•"/>
      <w:lvlJc w:val="left"/>
      <w:pPr>
        <w:ind w:left="6550" w:hanging="370"/>
      </w:pPr>
      <w:rPr>
        <w:rFonts w:hint="default"/>
      </w:rPr>
    </w:lvl>
    <w:lvl w:ilvl="8" w:tplc="8004AFDA">
      <w:numFmt w:val="bullet"/>
      <w:lvlText w:val="•"/>
      <w:lvlJc w:val="left"/>
      <w:pPr>
        <w:ind w:left="7469" w:hanging="370"/>
      </w:pPr>
      <w:rPr>
        <w:rFonts w:hint="default"/>
      </w:rPr>
    </w:lvl>
  </w:abstractNum>
  <w:abstractNum w:abstractNumId="160" w15:restartNumberingAfterBreak="0">
    <w:nsid w:val="66080A44"/>
    <w:multiLevelType w:val="hybridMultilevel"/>
    <w:tmpl w:val="F0AA4676"/>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1" w15:restartNumberingAfterBreak="0">
    <w:nsid w:val="66B75983"/>
    <w:multiLevelType w:val="hybridMultilevel"/>
    <w:tmpl w:val="7BA4A8E6"/>
    <w:lvl w:ilvl="0" w:tplc="0409000F">
      <w:start w:val="1"/>
      <w:numFmt w:val="decimal"/>
      <w:lvlText w:val="%1."/>
      <w:lvlJc w:val="left"/>
      <w:pPr>
        <w:ind w:left="1196" w:hanging="360"/>
      </w:p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162" w15:restartNumberingAfterBreak="0">
    <w:nsid w:val="66EF3280"/>
    <w:multiLevelType w:val="hybridMultilevel"/>
    <w:tmpl w:val="4C1C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7283ECD"/>
    <w:multiLevelType w:val="hybridMultilevel"/>
    <w:tmpl w:val="09CC2DFA"/>
    <w:lvl w:ilvl="0" w:tplc="56600EE0">
      <w:start w:val="1"/>
      <w:numFmt w:val="decimal"/>
      <w:lvlText w:val="(%1)"/>
      <w:lvlJc w:val="left"/>
      <w:pPr>
        <w:ind w:left="116" w:hanging="329"/>
      </w:pPr>
      <w:rPr>
        <w:rFonts w:ascii="Arial" w:eastAsia="Arial" w:hAnsi="Arial" w:cs="Arial" w:hint="default"/>
        <w:w w:val="100"/>
        <w:sz w:val="22"/>
        <w:szCs w:val="22"/>
      </w:rPr>
    </w:lvl>
    <w:lvl w:ilvl="1" w:tplc="FE803A52">
      <w:numFmt w:val="bullet"/>
      <w:lvlText w:val="•"/>
      <w:lvlJc w:val="left"/>
      <w:pPr>
        <w:ind w:left="1038" w:hanging="329"/>
      </w:pPr>
      <w:rPr>
        <w:rFonts w:hint="default"/>
      </w:rPr>
    </w:lvl>
    <w:lvl w:ilvl="2" w:tplc="C952E16E">
      <w:numFmt w:val="bullet"/>
      <w:lvlText w:val="•"/>
      <w:lvlJc w:val="left"/>
      <w:pPr>
        <w:ind w:left="1957" w:hanging="329"/>
      </w:pPr>
      <w:rPr>
        <w:rFonts w:hint="default"/>
      </w:rPr>
    </w:lvl>
    <w:lvl w:ilvl="3" w:tplc="D63085B2">
      <w:numFmt w:val="bullet"/>
      <w:lvlText w:val="•"/>
      <w:lvlJc w:val="left"/>
      <w:pPr>
        <w:ind w:left="2875" w:hanging="329"/>
      </w:pPr>
      <w:rPr>
        <w:rFonts w:hint="default"/>
      </w:rPr>
    </w:lvl>
    <w:lvl w:ilvl="4" w:tplc="720C9F38">
      <w:numFmt w:val="bullet"/>
      <w:lvlText w:val="•"/>
      <w:lvlJc w:val="left"/>
      <w:pPr>
        <w:ind w:left="3794" w:hanging="329"/>
      </w:pPr>
      <w:rPr>
        <w:rFonts w:hint="default"/>
      </w:rPr>
    </w:lvl>
    <w:lvl w:ilvl="5" w:tplc="C3F41B94">
      <w:numFmt w:val="bullet"/>
      <w:lvlText w:val="•"/>
      <w:lvlJc w:val="left"/>
      <w:pPr>
        <w:ind w:left="4713" w:hanging="329"/>
      </w:pPr>
      <w:rPr>
        <w:rFonts w:hint="default"/>
      </w:rPr>
    </w:lvl>
    <w:lvl w:ilvl="6" w:tplc="45DC61DA">
      <w:numFmt w:val="bullet"/>
      <w:lvlText w:val="•"/>
      <w:lvlJc w:val="left"/>
      <w:pPr>
        <w:ind w:left="5631" w:hanging="329"/>
      </w:pPr>
      <w:rPr>
        <w:rFonts w:hint="default"/>
      </w:rPr>
    </w:lvl>
    <w:lvl w:ilvl="7" w:tplc="66009B60">
      <w:numFmt w:val="bullet"/>
      <w:lvlText w:val="•"/>
      <w:lvlJc w:val="left"/>
      <w:pPr>
        <w:ind w:left="6550" w:hanging="329"/>
      </w:pPr>
      <w:rPr>
        <w:rFonts w:hint="default"/>
      </w:rPr>
    </w:lvl>
    <w:lvl w:ilvl="8" w:tplc="45263624">
      <w:numFmt w:val="bullet"/>
      <w:lvlText w:val="•"/>
      <w:lvlJc w:val="left"/>
      <w:pPr>
        <w:ind w:left="7469" w:hanging="329"/>
      </w:pPr>
      <w:rPr>
        <w:rFonts w:hint="default"/>
      </w:rPr>
    </w:lvl>
  </w:abstractNum>
  <w:abstractNum w:abstractNumId="164" w15:restartNumberingAfterBreak="0">
    <w:nsid w:val="67380B5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5" w15:restartNumberingAfterBreak="1">
    <w:nsid w:val="67E17E5A"/>
    <w:multiLevelType w:val="hybridMultilevel"/>
    <w:tmpl w:val="FCBA361A"/>
    <w:lvl w:ilvl="0" w:tplc="19C875BA">
      <w:start w:val="1"/>
      <w:numFmt w:val="decimal"/>
      <w:lvlText w:val="%1."/>
      <w:lvlJc w:val="left"/>
      <w:pPr>
        <w:ind w:left="720" w:hanging="360"/>
      </w:pPr>
    </w:lvl>
    <w:lvl w:ilvl="1" w:tplc="FE9C5458">
      <w:start w:val="1"/>
      <w:numFmt w:val="decimal"/>
      <w:lvlText w:val="%2."/>
      <w:lvlJc w:val="right"/>
      <w:pPr>
        <w:ind w:left="1440" w:hanging="360"/>
      </w:pPr>
      <w:rPr>
        <w:rFonts w:hint="default"/>
      </w:rPr>
    </w:lvl>
    <w:lvl w:ilvl="2" w:tplc="1C6CC10E" w:tentative="1">
      <w:start w:val="1"/>
      <w:numFmt w:val="lowerRoman"/>
      <w:lvlText w:val="%3."/>
      <w:lvlJc w:val="right"/>
      <w:pPr>
        <w:ind w:left="2160" w:hanging="180"/>
      </w:pPr>
    </w:lvl>
    <w:lvl w:ilvl="3" w:tplc="DF38FEEC" w:tentative="1">
      <w:start w:val="1"/>
      <w:numFmt w:val="decimal"/>
      <w:lvlText w:val="%4."/>
      <w:lvlJc w:val="left"/>
      <w:pPr>
        <w:ind w:left="2880" w:hanging="360"/>
      </w:pPr>
    </w:lvl>
    <w:lvl w:ilvl="4" w:tplc="55BA401C" w:tentative="1">
      <w:start w:val="1"/>
      <w:numFmt w:val="lowerLetter"/>
      <w:lvlText w:val="%5."/>
      <w:lvlJc w:val="left"/>
      <w:pPr>
        <w:ind w:left="3600" w:hanging="360"/>
      </w:pPr>
    </w:lvl>
    <w:lvl w:ilvl="5" w:tplc="D866513C" w:tentative="1">
      <w:start w:val="1"/>
      <w:numFmt w:val="lowerRoman"/>
      <w:lvlText w:val="%6."/>
      <w:lvlJc w:val="right"/>
      <w:pPr>
        <w:ind w:left="4320" w:hanging="180"/>
      </w:pPr>
    </w:lvl>
    <w:lvl w:ilvl="6" w:tplc="F3C46450" w:tentative="1">
      <w:start w:val="1"/>
      <w:numFmt w:val="decimal"/>
      <w:lvlText w:val="%7."/>
      <w:lvlJc w:val="left"/>
      <w:pPr>
        <w:ind w:left="5040" w:hanging="360"/>
      </w:pPr>
    </w:lvl>
    <w:lvl w:ilvl="7" w:tplc="E0FCD586" w:tentative="1">
      <w:start w:val="1"/>
      <w:numFmt w:val="lowerLetter"/>
      <w:lvlText w:val="%8."/>
      <w:lvlJc w:val="left"/>
      <w:pPr>
        <w:ind w:left="5760" w:hanging="360"/>
      </w:pPr>
    </w:lvl>
    <w:lvl w:ilvl="8" w:tplc="FCF25518" w:tentative="1">
      <w:start w:val="1"/>
      <w:numFmt w:val="lowerRoman"/>
      <w:lvlText w:val="%9."/>
      <w:lvlJc w:val="right"/>
      <w:pPr>
        <w:ind w:left="6480" w:hanging="180"/>
      </w:pPr>
    </w:lvl>
  </w:abstractNum>
  <w:abstractNum w:abstractNumId="166" w15:restartNumberingAfterBreak="0">
    <w:nsid w:val="683D30A6"/>
    <w:multiLevelType w:val="hybridMultilevel"/>
    <w:tmpl w:val="59A6BE0A"/>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7" w15:restartNumberingAfterBreak="0">
    <w:nsid w:val="6911105E"/>
    <w:multiLevelType w:val="hybridMultilevel"/>
    <w:tmpl w:val="13CE158E"/>
    <w:lvl w:ilvl="0" w:tplc="6CDC8BD4">
      <w:start w:val="1"/>
      <w:numFmt w:val="decimal"/>
      <w:lvlText w:val="(%1)"/>
      <w:lvlJc w:val="left"/>
      <w:pPr>
        <w:ind w:left="116" w:hanging="334"/>
      </w:pPr>
      <w:rPr>
        <w:rFonts w:ascii="Arial" w:eastAsia="Arial" w:hAnsi="Arial" w:cs="Arial" w:hint="default"/>
        <w:w w:val="100"/>
        <w:sz w:val="22"/>
        <w:szCs w:val="22"/>
      </w:rPr>
    </w:lvl>
    <w:lvl w:ilvl="1" w:tplc="B6F8B6BE">
      <w:numFmt w:val="bullet"/>
      <w:lvlText w:val="•"/>
      <w:lvlJc w:val="left"/>
      <w:pPr>
        <w:ind w:left="1038" w:hanging="334"/>
      </w:pPr>
      <w:rPr>
        <w:rFonts w:hint="default"/>
      </w:rPr>
    </w:lvl>
    <w:lvl w:ilvl="2" w:tplc="450C4FC2">
      <w:numFmt w:val="bullet"/>
      <w:lvlText w:val="•"/>
      <w:lvlJc w:val="left"/>
      <w:pPr>
        <w:ind w:left="1957" w:hanging="334"/>
      </w:pPr>
      <w:rPr>
        <w:rFonts w:hint="default"/>
      </w:rPr>
    </w:lvl>
    <w:lvl w:ilvl="3" w:tplc="46A0F022">
      <w:numFmt w:val="bullet"/>
      <w:lvlText w:val="•"/>
      <w:lvlJc w:val="left"/>
      <w:pPr>
        <w:ind w:left="2875" w:hanging="334"/>
      </w:pPr>
      <w:rPr>
        <w:rFonts w:hint="default"/>
      </w:rPr>
    </w:lvl>
    <w:lvl w:ilvl="4" w:tplc="E6BAF4C6">
      <w:numFmt w:val="bullet"/>
      <w:lvlText w:val="•"/>
      <w:lvlJc w:val="left"/>
      <w:pPr>
        <w:ind w:left="3794" w:hanging="334"/>
      </w:pPr>
      <w:rPr>
        <w:rFonts w:hint="default"/>
      </w:rPr>
    </w:lvl>
    <w:lvl w:ilvl="5" w:tplc="E07CB300">
      <w:numFmt w:val="bullet"/>
      <w:lvlText w:val="•"/>
      <w:lvlJc w:val="left"/>
      <w:pPr>
        <w:ind w:left="4713" w:hanging="334"/>
      </w:pPr>
      <w:rPr>
        <w:rFonts w:hint="default"/>
      </w:rPr>
    </w:lvl>
    <w:lvl w:ilvl="6" w:tplc="9BB61070">
      <w:numFmt w:val="bullet"/>
      <w:lvlText w:val="•"/>
      <w:lvlJc w:val="left"/>
      <w:pPr>
        <w:ind w:left="5631" w:hanging="334"/>
      </w:pPr>
      <w:rPr>
        <w:rFonts w:hint="default"/>
      </w:rPr>
    </w:lvl>
    <w:lvl w:ilvl="7" w:tplc="F5543186">
      <w:numFmt w:val="bullet"/>
      <w:lvlText w:val="•"/>
      <w:lvlJc w:val="left"/>
      <w:pPr>
        <w:ind w:left="6550" w:hanging="334"/>
      </w:pPr>
      <w:rPr>
        <w:rFonts w:hint="default"/>
      </w:rPr>
    </w:lvl>
    <w:lvl w:ilvl="8" w:tplc="66D676FA">
      <w:numFmt w:val="bullet"/>
      <w:lvlText w:val="•"/>
      <w:lvlJc w:val="left"/>
      <w:pPr>
        <w:ind w:left="7469" w:hanging="334"/>
      </w:pPr>
      <w:rPr>
        <w:rFonts w:hint="default"/>
      </w:rPr>
    </w:lvl>
  </w:abstractNum>
  <w:abstractNum w:abstractNumId="168" w15:restartNumberingAfterBreak="0">
    <w:nsid w:val="693C7E39"/>
    <w:multiLevelType w:val="hybridMultilevel"/>
    <w:tmpl w:val="5BA8AF82"/>
    <w:lvl w:ilvl="0" w:tplc="9A6EDE1C">
      <w:numFmt w:val="bullet"/>
      <w:lvlText w:val="–"/>
      <w:lvlJc w:val="left"/>
      <w:pPr>
        <w:ind w:left="116" w:hanging="192"/>
      </w:pPr>
      <w:rPr>
        <w:rFonts w:ascii="Arial" w:eastAsia="Arial" w:hAnsi="Arial" w:cs="Arial" w:hint="default"/>
        <w:w w:val="100"/>
        <w:sz w:val="22"/>
        <w:szCs w:val="22"/>
      </w:rPr>
    </w:lvl>
    <w:lvl w:ilvl="1" w:tplc="6D386014">
      <w:numFmt w:val="bullet"/>
      <w:lvlText w:val="-"/>
      <w:lvlJc w:val="left"/>
      <w:pPr>
        <w:ind w:left="836" w:hanging="360"/>
      </w:pPr>
      <w:rPr>
        <w:rFonts w:ascii="Swis721 LtCn BT" w:eastAsia="Swis721 LtCn BT" w:hAnsi="Swis721 LtCn BT" w:cs="Swis721 LtCn BT" w:hint="default"/>
        <w:w w:val="100"/>
        <w:sz w:val="22"/>
        <w:szCs w:val="22"/>
      </w:rPr>
    </w:lvl>
    <w:lvl w:ilvl="2" w:tplc="38DCE252">
      <w:numFmt w:val="bullet"/>
      <w:lvlText w:val="•"/>
      <w:lvlJc w:val="left"/>
      <w:pPr>
        <w:ind w:left="1780" w:hanging="360"/>
      </w:pPr>
      <w:rPr>
        <w:rFonts w:hint="default"/>
      </w:rPr>
    </w:lvl>
    <w:lvl w:ilvl="3" w:tplc="E3E6ADEA">
      <w:numFmt w:val="bullet"/>
      <w:lvlText w:val="•"/>
      <w:lvlJc w:val="left"/>
      <w:pPr>
        <w:ind w:left="2721" w:hanging="360"/>
      </w:pPr>
      <w:rPr>
        <w:rFonts w:hint="default"/>
      </w:rPr>
    </w:lvl>
    <w:lvl w:ilvl="4" w:tplc="96BE9B08">
      <w:numFmt w:val="bullet"/>
      <w:lvlText w:val="•"/>
      <w:lvlJc w:val="left"/>
      <w:pPr>
        <w:ind w:left="3662" w:hanging="360"/>
      </w:pPr>
      <w:rPr>
        <w:rFonts w:hint="default"/>
      </w:rPr>
    </w:lvl>
    <w:lvl w:ilvl="5" w:tplc="FD2AD438">
      <w:numFmt w:val="bullet"/>
      <w:lvlText w:val="•"/>
      <w:lvlJc w:val="left"/>
      <w:pPr>
        <w:ind w:left="4602" w:hanging="360"/>
      </w:pPr>
      <w:rPr>
        <w:rFonts w:hint="default"/>
      </w:rPr>
    </w:lvl>
    <w:lvl w:ilvl="6" w:tplc="0F4AD04E">
      <w:numFmt w:val="bullet"/>
      <w:lvlText w:val="•"/>
      <w:lvlJc w:val="left"/>
      <w:pPr>
        <w:ind w:left="5543" w:hanging="360"/>
      </w:pPr>
      <w:rPr>
        <w:rFonts w:hint="default"/>
      </w:rPr>
    </w:lvl>
    <w:lvl w:ilvl="7" w:tplc="E7264D80">
      <w:numFmt w:val="bullet"/>
      <w:lvlText w:val="•"/>
      <w:lvlJc w:val="left"/>
      <w:pPr>
        <w:ind w:left="6484" w:hanging="360"/>
      </w:pPr>
      <w:rPr>
        <w:rFonts w:hint="default"/>
      </w:rPr>
    </w:lvl>
    <w:lvl w:ilvl="8" w:tplc="B7665252">
      <w:numFmt w:val="bullet"/>
      <w:lvlText w:val="•"/>
      <w:lvlJc w:val="left"/>
      <w:pPr>
        <w:ind w:left="7424" w:hanging="360"/>
      </w:pPr>
      <w:rPr>
        <w:rFonts w:hint="default"/>
      </w:rPr>
    </w:lvl>
  </w:abstractNum>
  <w:abstractNum w:abstractNumId="169" w15:restartNumberingAfterBreak="0">
    <w:nsid w:val="699410BA"/>
    <w:multiLevelType w:val="hybridMultilevel"/>
    <w:tmpl w:val="1D1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C442967"/>
    <w:multiLevelType w:val="multilevel"/>
    <w:tmpl w:val="1BEEF3FE"/>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1" w15:restartNumberingAfterBreak="0">
    <w:nsid w:val="6D924AAB"/>
    <w:multiLevelType w:val="multilevel"/>
    <w:tmpl w:val="6996F91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2" w15:restartNumberingAfterBreak="0">
    <w:nsid w:val="6F671D71"/>
    <w:multiLevelType w:val="multilevel"/>
    <w:tmpl w:val="9DA2BD3E"/>
    <w:styleLink w:val="CurrentList1"/>
    <w:lvl w:ilvl="0">
      <w:start w:val="1"/>
      <w:numFmt w:val="decimal"/>
      <w:lvlText w:val="%1."/>
      <w:lvlJc w:val="left"/>
      <w:pPr>
        <w:ind w:left="92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70D915B6"/>
    <w:multiLevelType w:val="hybridMultilevel"/>
    <w:tmpl w:val="117C48BA"/>
    <w:lvl w:ilvl="0" w:tplc="6032E476">
      <w:numFmt w:val="bullet"/>
      <w:lvlText w:val="-"/>
      <w:lvlJc w:val="left"/>
      <w:pPr>
        <w:ind w:left="836" w:hanging="360"/>
      </w:pPr>
      <w:rPr>
        <w:rFonts w:ascii="Swis721 LtCn BT" w:eastAsia="Swis721 LtCn BT" w:hAnsi="Swis721 LtCn BT" w:cs="Swis721 LtCn BT" w:hint="default"/>
        <w:w w:val="100"/>
        <w:sz w:val="22"/>
        <w:szCs w:val="22"/>
      </w:rPr>
    </w:lvl>
    <w:lvl w:ilvl="1" w:tplc="499C6036">
      <w:numFmt w:val="bullet"/>
      <w:lvlText w:val="•"/>
      <w:lvlJc w:val="left"/>
      <w:pPr>
        <w:ind w:left="1686" w:hanging="360"/>
      </w:pPr>
      <w:rPr>
        <w:rFonts w:hint="default"/>
      </w:rPr>
    </w:lvl>
    <w:lvl w:ilvl="2" w:tplc="7A266DA6">
      <w:numFmt w:val="bullet"/>
      <w:lvlText w:val="•"/>
      <w:lvlJc w:val="left"/>
      <w:pPr>
        <w:ind w:left="2533" w:hanging="360"/>
      </w:pPr>
      <w:rPr>
        <w:rFonts w:hint="default"/>
      </w:rPr>
    </w:lvl>
    <w:lvl w:ilvl="3" w:tplc="08866020">
      <w:numFmt w:val="bullet"/>
      <w:lvlText w:val="•"/>
      <w:lvlJc w:val="left"/>
      <w:pPr>
        <w:ind w:left="3379" w:hanging="360"/>
      </w:pPr>
      <w:rPr>
        <w:rFonts w:hint="default"/>
      </w:rPr>
    </w:lvl>
    <w:lvl w:ilvl="4" w:tplc="3172702C">
      <w:numFmt w:val="bullet"/>
      <w:lvlText w:val="•"/>
      <w:lvlJc w:val="left"/>
      <w:pPr>
        <w:ind w:left="4226" w:hanging="360"/>
      </w:pPr>
      <w:rPr>
        <w:rFonts w:hint="default"/>
      </w:rPr>
    </w:lvl>
    <w:lvl w:ilvl="5" w:tplc="DAE2C18C">
      <w:numFmt w:val="bullet"/>
      <w:lvlText w:val="•"/>
      <w:lvlJc w:val="left"/>
      <w:pPr>
        <w:ind w:left="5073" w:hanging="360"/>
      </w:pPr>
      <w:rPr>
        <w:rFonts w:hint="default"/>
      </w:rPr>
    </w:lvl>
    <w:lvl w:ilvl="6" w:tplc="8E76ACB0">
      <w:numFmt w:val="bullet"/>
      <w:lvlText w:val="•"/>
      <w:lvlJc w:val="left"/>
      <w:pPr>
        <w:ind w:left="5919" w:hanging="360"/>
      </w:pPr>
      <w:rPr>
        <w:rFonts w:hint="default"/>
      </w:rPr>
    </w:lvl>
    <w:lvl w:ilvl="7" w:tplc="45FAFDFE">
      <w:numFmt w:val="bullet"/>
      <w:lvlText w:val="•"/>
      <w:lvlJc w:val="left"/>
      <w:pPr>
        <w:ind w:left="6766" w:hanging="360"/>
      </w:pPr>
      <w:rPr>
        <w:rFonts w:hint="default"/>
      </w:rPr>
    </w:lvl>
    <w:lvl w:ilvl="8" w:tplc="A2CC1592">
      <w:numFmt w:val="bullet"/>
      <w:lvlText w:val="•"/>
      <w:lvlJc w:val="left"/>
      <w:pPr>
        <w:ind w:left="7613" w:hanging="360"/>
      </w:pPr>
      <w:rPr>
        <w:rFonts w:hint="default"/>
      </w:rPr>
    </w:lvl>
  </w:abstractNum>
  <w:abstractNum w:abstractNumId="174" w15:restartNumberingAfterBreak="0">
    <w:nsid w:val="70F54914"/>
    <w:multiLevelType w:val="hybridMultilevel"/>
    <w:tmpl w:val="A1B05352"/>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1464DA1"/>
    <w:multiLevelType w:val="hybridMultilevel"/>
    <w:tmpl w:val="18DE7868"/>
    <w:lvl w:ilvl="0" w:tplc="F8B605A0">
      <w:start w:val="2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24521FD"/>
    <w:multiLevelType w:val="hybridMultilevel"/>
    <w:tmpl w:val="FFE69FAA"/>
    <w:lvl w:ilvl="0" w:tplc="D4D6B8A8">
      <w:start w:val="1"/>
      <w:numFmt w:val="decimal"/>
      <w:lvlText w:val="%1."/>
      <w:lvlJc w:val="left"/>
      <w:pPr>
        <w:tabs>
          <w:tab w:val="num" w:pos="502"/>
        </w:tabs>
        <w:ind w:left="502" w:hanging="360"/>
      </w:pPr>
      <w:rPr>
        <w:sz w:val="20"/>
        <w:szCs w:val="20"/>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177" w15:restartNumberingAfterBreak="0">
    <w:nsid w:val="72C37D05"/>
    <w:multiLevelType w:val="multilevel"/>
    <w:tmpl w:val="4EB4E3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5910E8D"/>
    <w:multiLevelType w:val="hybridMultilevel"/>
    <w:tmpl w:val="E7180394"/>
    <w:lvl w:ilvl="0" w:tplc="98488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6D75826"/>
    <w:multiLevelType w:val="hybridMultilevel"/>
    <w:tmpl w:val="F5345CDC"/>
    <w:lvl w:ilvl="0" w:tplc="C7FC9D18">
      <w:start w:val="1"/>
      <w:numFmt w:val="decimal"/>
      <w:lvlText w:val="(%1)"/>
      <w:lvlJc w:val="left"/>
      <w:pPr>
        <w:ind w:left="116" w:hanging="334"/>
      </w:pPr>
      <w:rPr>
        <w:rFonts w:ascii="Arial" w:eastAsia="Arial" w:hAnsi="Arial" w:cs="Arial" w:hint="default"/>
        <w:w w:val="100"/>
        <w:sz w:val="22"/>
        <w:szCs w:val="22"/>
      </w:rPr>
    </w:lvl>
    <w:lvl w:ilvl="1" w:tplc="2BA6F74E">
      <w:numFmt w:val="bullet"/>
      <w:lvlText w:val="•"/>
      <w:lvlJc w:val="left"/>
      <w:pPr>
        <w:ind w:left="1038" w:hanging="334"/>
      </w:pPr>
      <w:rPr>
        <w:rFonts w:hint="default"/>
      </w:rPr>
    </w:lvl>
    <w:lvl w:ilvl="2" w:tplc="10BAF612">
      <w:numFmt w:val="bullet"/>
      <w:lvlText w:val="•"/>
      <w:lvlJc w:val="left"/>
      <w:pPr>
        <w:ind w:left="1957" w:hanging="334"/>
      </w:pPr>
      <w:rPr>
        <w:rFonts w:hint="default"/>
      </w:rPr>
    </w:lvl>
    <w:lvl w:ilvl="3" w:tplc="B52E1646">
      <w:numFmt w:val="bullet"/>
      <w:lvlText w:val="•"/>
      <w:lvlJc w:val="left"/>
      <w:pPr>
        <w:ind w:left="2875" w:hanging="334"/>
      </w:pPr>
      <w:rPr>
        <w:rFonts w:hint="default"/>
      </w:rPr>
    </w:lvl>
    <w:lvl w:ilvl="4" w:tplc="C9BCD646">
      <w:numFmt w:val="bullet"/>
      <w:lvlText w:val="•"/>
      <w:lvlJc w:val="left"/>
      <w:pPr>
        <w:ind w:left="3794" w:hanging="334"/>
      </w:pPr>
      <w:rPr>
        <w:rFonts w:hint="default"/>
      </w:rPr>
    </w:lvl>
    <w:lvl w:ilvl="5" w:tplc="ED0C7C06">
      <w:numFmt w:val="bullet"/>
      <w:lvlText w:val="•"/>
      <w:lvlJc w:val="left"/>
      <w:pPr>
        <w:ind w:left="4713" w:hanging="334"/>
      </w:pPr>
      <w:rPr>
        <w:rFonts w:hint="default"/>
      </w:rPr>
    </w:lvl>
    <w:lvl w:ilvl="6" w:tplc="67EC68A6">
      <w:numFmt w:val="bullet"/>
      <w:lvlText w:val="•"/>
      <w:lvlJc w:val="left"/>
      <w:pPr>
        <w:ind w:left="5631" w:hanging="334"/>
      </w:pPr>
      <w:rPr>
        <w:rFonts w:hint="default"/>
      </w:rPr>
    </w:lvl>
    <w:lvl w:ilvl="7" w:tplc="40300058">
      <w:numFmt w:val="bullet"/>
      <w:lvlText w:val="•"/>
      <w:lvlJc w:val="left"/>
      <w:pPr>
        <w:ind w:left="6550" w:hanging="334"/>
      </w:pPr>
      <w:rPr>
        <w:rFonts w:hint="default"/>
      </w:rPr>
    </w:lvl>
    <w:lvl w:ilvl="8" w:tplc="A4085976">
      <w:numFmt w:val="bullet"/>
      <w:lvlText w:val="•"/>
      <w:lvlJc w:val="left"/>
      <w:pPr>
        <w:ind w:left="7469" w:hanging="334"/>
      </w:pPr>
      <w:rPr>
        <w:rFonts w:hint="default"/>
      </w:rPr>
    </w:lvl>
  </w:abstractNum>
  <w:abstractNum w:abstractNumId="180" w15:restartNumberingAfterBreak="0">
    <w:nsid w:val="77137388"/>
    <w:multiLevelType w:val="hybridMultilevel"/>
    <w:tmpl w:val="D848BAEE"/>
    <w:lvl w:ilvl="0" w:tplc="1F7E9A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1"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82" w15:restartNumberingAfterBreak="0">
    <w:nsid w:val="78300C58"/>
    <w:multiLevelType w:val="hybridMultilevel"/>
    <w:tmpl w:val="59626330"/>
    <w:lvl w:ilvl="0" w:tplc="894238C4">
      <w:start w:val="1"/>
      <w:numFmt w:val="decimal"/>
      <w:lvlText w:val="%1."/>
      <w:lvlJc w:val="left"/>
      <w:pPr>
        <w:ind w:left="836" w:hanging="360"/>
      </w:pPr>
      <w:rPr>
        <w:rFonts w:ascii="Arial" w:eastAsia="Arial" w:hAnsi="Arial" w:cs="Arial" w:hint="default"/>
        <w:b/>
        <w:bCs/>
        <w:spacing w:val="-1"/>
        <w:w w:val="100"/>
        <w:sz w:val="22"/>
        <w:szCs w:val="22"/>
      </w:rPr>
    </w:lvl>
    <w:lvl w:ilvl="1" w:tplc="1B8E74AA">
      <w:numFmt w:val="bullet"/>
      <w:lvlText w:val="•"/>
      <w:lvlJc w:val="left"/>
      <w:pPr>
        <w:ind w:left="1686" w:hanging="360"/>
      </w:pPr>
      <w:rPr>
        <w:rFonts w:hint="default"/>
      </w:rPr>
    </w:lvl>
    <w:lvl w:ilvl="2" w:tplc="393878D8">
      <w:numFmt w:val="bullet"/>
      <w:lvlText w:val="•"/>
      <w:lvlJc w:val="left"/>
      <w:pPr>
        <w:ind w:left="2533" w:hanging="360"/>
      </w:pPr>
      <w:rPr>
        <w:rFonts w:hint="default"/>
      </w:rPr>
    </w:lvl>
    <w:lvl w:ilvl="3" w:tplc="6F2EB5F0">
      <w:numFmt w:val="bullet"/>
      <w:lvlText w:val="•"/>
      <w:lvlJc w:val="left"/>
      <w:pPr>
        <w:ind w:left="3379" w:hanging="360"/>
      </w:pPr>
      <w:rPr>
        <w:rFonts w:hint="default"/>
      </w:rPr>
    </w:lvl>
    <w:lvl w:ilvl="4" w:tplc="46D6F798">
      <w:numFmt w:val="bullet"/>
      <w:lvlText w:val="•"/>
      <w:lvlJc w:val="left"/>
      <w:pPr>
        <w:ind w:left="4226" w:hanging="360"/>
      </w:pPr>
      <w:rPr>
        <w:rFonts w:hint="default"/>
      </w:rPr>
    </w:lvl>
    <w:lvl w:ilvl="5" w:tplc="27C633B2">
      <w:numFmt w:val="bullet"/>
      <w:lvlText w:val="•"/>
      <w:lvlJc w:val="left"/>
      <w:pPr>
        <w:ind w:left="5073" w:hanging="360"/>
      </w:pPr>
      <w:rPr>
        <w:rFonts w:hint="default"/>
      </w:rPr>
    </w:lvl>
    <w:lvl w:ilvl="6" w:tplc="C55E5818">
      <w:numFmt w:val="bullet"/>
      <w:lvlText w:val="•"/>
      <w:lvlJc w:val="left"/>
      <w:pPr>
        <w:ind w:left="5919" w:hanging="360"/>
      </w:pPr>
      <w:rPr>
        <w:rFonts w:hint="default"/>
      </w:rPr>
    </w:lvl>
    <w:lvl w:ilvl="7" w:tplc="214A859E">
      <w:numFmt w:val="bullet"/>
      <w:lvlText w:val="•"/>
      <w:lvlJc w:val="left"/>
      <w:pPr>
        <w:ind w:left="6766" w:hanging="360"/>
      </w:pPr>
      <w:rPr>
        <w:rFonts w:hint="default"/>
      </w:rPr>
    </w:lvl>
    <w:lvl w:ilvl="8" w:tplc="641CE420">
      <w:numFmt w:val="bullet"/>
      <w:lvlText w:val="•"/>
      <w:lvlJc w:val="left"/>
      <w:pPr>
        <w:ind w:left="7613" w:hanging="360"/>
      </w:pPr>
      <w:rPr>
        <w:rFonts w:hint="default"/>
      </w:rPr>
    </w:lvl>
  </w:abstractNum>
  <w:abstractNum w:abstractNumId="183" w15:restartNumberingAfterBreak="0">
    <w:nsid w:val="789423BE"/>
    <w:multiLevelType w:val="hybridMultilevel"/>
    <w:tmpl w:val="C7AED908"/>
    <w:lvl w:ilvl="0" w:tplc="9E688F0C">
      <w:start w:val="1"/>
      <w:numFmt w:val="decimal"/>
      <w:lvlText w:val="(%1)"/>
      <w:lvlJc w:val="left"/>
      <w:pPr>
        <w:ind w:left="116" w:hanging="362"/>
      </w:pPr>
      <w:rPr>
        <w:rFonts w:ascii="Arial" w:eastAsia="Arial" w:hAnsi="Arial" w:cs="Arial" w:hint="default"/>
        <w:w w:val="100"/>
        <w:sz w:val="22"/>
        <w:szCs w:val="22"/>
      </w:rPr>
    </w:lvl>
    <w:lvl w:ilvl="1" w:tplc="525E7858">
      <w:numFmt w:val="bullet"/>
      <w:lvlText w:val="•"/>
      <w:lvlJc w:val="left"/>
      <w:pPr>
        <w:ind w:left="1038" w:hanging="362"/>
      </w:pPr>
      <w:rPr>
        <w:rFonts w:hint="default"/>
      </w:rPr>
    </w:lvl>
    <w:lvl w:ilvl="2" w:tplc="373680BC">
      <w:numFmt w:val="bullet"/>
      <w:lvlText w:val="•"/>
      <w:lvlJc w:val="left"/>
      <w:pPr>
        <w:ind w:left="1957" w:hanging="362"/>
      </w:pPr>
      <w:rPr>
        <w:rFonts w:hint="default"/>
      </w:rPr>
    </w:lvl>
    <w:lvl w:ilvl="3" w:tplc="32CAFF14">
      <w:numFmt w:val="bullet"/>
      <w:lvlText w:val="•"/>
      <w:lvlJc w:val="left"/>
      <w:pPr>
        <w:ind w:left="2875" w:hanging="362"/>
      </w:pPr>
      <w:rPr>
        <w:rFonts w:hint="default"/>
      </w:rPr>
    </w:lvl>
    <w:lvl w:ilvl="4" w:tplc="49F23FBA">
      <w:numFmt w:val="bullet"/>
      <w:lvlText w:val="•"/>
      <w:lvlJc w:val="left"/>
      <w:pPr>
        <w:ind w:left="3794" w:hanging="362"/>
      </w:pPr>
      <w:rPr>
        <w:rFonts w:hint="default"/>
      </w:rPr>
    </w:lvl>
    <w:lvl w:ilvl="5" w:tplc="333031D6">
      <w:numFmt w:val="bullet"/>
      <w:lvlText w:val="•"/>
      <w:lvlJc w:val="left"/>
      <w:pPr>
        <w:ind w:left="4713" w:hanging="362"/>
      </w:pPr>
      <w:rPr>
        <w:rFonts w:hint="default"/>
      </w:rPr>
    </w:lvl>
    <w:lvl w:ilvl="6" w:tplc="63040A1E">
      <w:numFmt w:val="bullet"/>
      <w:lvlText w:val="•"/>
      <w:lvlJc w:val="left"/>
      <w:pPr>
        <w:ind w:left="5631" w:hanging="362"/>
      </w:pPr>
      <w:rPr>
        <w:rFonts w:hint="default"/>
      </w:rPr>
    </w:lvl>
    <w:lvl w:ilvl="7" w:tplc="63307F9C">
      <w:numFmt w:val="bullet"/>
      <w:lvlText w:val="•"/>
      <w:lvlJc w:val="left"/>
      <w:pPr>
        <w:ind w:left="6550" w:hanging="362"/>
      </w:pPr>
      <w:rPr>
        <w:rFonts w:hint="default"/>
      </w:rPr>
    </w:lvl>
    <w:lvl w:ilvl="8" w:tplc="2856B390">
      <w:numFmt w:val="bullet"/>
      <w:lvlText w:val="•"/>
      <w:lvlJc w:val="left"/>
      <w:pPr>
        <w:ind w:left="7469" w:hanging="362"/>
      </w:pPr>
      <w:rPr>
        <w:rFonts w:hint="default"/>
      </w:rPr>
    </w:lvl>
  </w:abstractNum>
  <w:abstractNum w:abstractNumId="184" w15:restartNumberingAfterBreak="0">
    <w:nsid w:val="78CF7EC9"/>
    <w:multiLevelType w:val="hybridMultilevel"/>
    <w:tmpl w:val="37EC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7A247F1A"/>
    <w:multiLevelType w:val="hybridMultilevel"/>
    <w:tmpl w:val="330E2F94"/>
    <w:lvl w:ilvl="0" w:tplc="06A084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A27066D"/>
    <w:multiLevelType w:val="hybridMultilevel"/>
    <w:tmpl w:val="6CDA8706"/>
    <w:lvl w:ilvl="0" w:tplc="7BBC8020">
      <w:start w:val="1"/>
      <w:numFmt w:val="decimal"/>
      <w:lvlText w:val="(%1)"/>
      <w:lvlJc w:val="left"/>
      <w:pPr>
        <w:ind w:left="116" w:hanging="346"/>
      </w:pPr>
      <w:rPr>
        <w:rFonts w:ascii="Arial" w:eastAsia="Arial" w:hAnsi="Arial" w:cs="Arial" w:hint="default"/>
        <w:w w:val="100"/>
        <w:sz w:val="22"/>
        <w:szCs w:val="22"/>
      </w:rPr>
    </w:lvl>
    <w:lvl w:ilvl="1" w:tplc="C3E6CEE2">
      <w:numFmt w:val="bullet"/>
      <w:lvlText w:val="•"/>
      <w:lvlJc w:val="left"/>
      <w:pPr>
        <w:ind w:left="1038" w:hanging="346"/>
      </w:pPr>
      <w:rPr>
        <w:rFonts w:hint="default"/>
      </w:rPr>
    </w:lvl>
    <w:lvl w:ilvl="2" w:tplc="4B126AF0">
      <w:numFmt w:val="bullet"/>
      <w:lvlText w:val="•"/>
      <w:lvlJc w:val="left"/>
      <w:pPr>
        <w:ind w:left="1957" w:hanging="346"/>
      </w:pPr>
      <w:rPr>
        <w:rFonts w:hint="default"/>
      </w:rPr>
    </w:lvl>
    <w:lvl w:ilvl="3" w:tplc="E7845C12">
      <w:numFmt w:val="bullet"/>
      <w:lvlText w:val="•"/>
      <w:lvlJc w:val="left"/>
      <w:pPr>
        <w:ind w:left="2875" w:hanging="346"/>
      </w:pPr>
      <w:rPr>
        <w:rFonts w:hint="default"/>
      </w:rPr>
    </w:lvl>
    <w:lvl w:ilvl="4" w:tplc="A434FC36">
      <w:numFmt w:val="bullet"/>
      <w:lvlText w:val="•"/>
      <w:lvlJc w:val="left"/>
      <w:pPr>
        <w:ind w:left="3794" w:hanging="346"/>
      </w:pPr>
      <w:rPr>
        <w:rFonts w:hint="default"/>
      </w:rPr>
    </w:lvl>
    <w:lvl w:ilvl="5" w:tplc="39F6FFE8">
      <w:numFmt w:val="bullet"/>
      <w:lvlText w:val="•"/>
      <w:lvlJc w:val="left"/>
      <w:pPr>
        <w:ind w:left="4713" w:hanging="346"/>
      </w:pPr>
      <w:rPr>
        <w:rFonts w:hint="default"/>
      </w:rPr>
    </w:lvl>
    <w:lvl w:ilvl="6" w:tplc="F034BDE8">
      <w:numFmt w:val="bullet"/>
      <w:lvlText w:val="•"/>
      <w:lvlJc w:val="left"/>
      <w:pPr>
        <w:ind w:left="5631" w:hanging="346"/>
      </w:pPr>
      <w:rPr>
        <w:rFonts w:hint="default"/>
      </w:rPr>
    </w:lvl>
    <w:lvl w:ilvl="7" w:tplc="19A4127C">
      <w:numFmt w:val="bullet"/>
      <w:lvlText w:val="•"/>
      <w:lvlJc w:val="left"/>
      <w:pPr>
        <w:ind w:left="6550" w:hanging="346"/>
      </w:pPr>
      <w:rPr>
        <w:rFonts w:hint="default"/>
      </w:rPr>
    </w:lvl>
    <w:lvl w:ilvl="8" w:tplc="A62ECF9C">
      <w:numFmt w:val="bullet"/>
      <w:lvlText w:val="•"/>
      <w:lvlJc w:val="left"/>
      <w:pPr>
        <w:ind w:left="7469" w:hanging="346"/>
      </w:pPr>
      <w:rPr>
        <w:rFonts w:hint="default"/>
      </w:rPr>
    </w:lvl>
  </w:abstractNum>
  <w:abstractNum w:abstractNumId="187" w15:restartNumberingAfterBreak="0">
    <w:nsid w:val="7B8456D6"/>
    <w:multiLevelType w:val="hybridMultilevel"/>
    <w:tmpl w:val="260CDD1C"/>
    <w:lvl w:ilvl="0" w:tplc="15328392">
      <w:numFmt w:val="bullet"/>
      <w:lvlText w:val="-"/>
      <w:lvlJc w:val="left"/>
      <w:pPr>
        <w:ind w:left="836" w:hanging="360"/>
      </w:pPr>
      <w:rPr>
        <w:rFonts w:ascii="Swis721 LtCn BT" w:eastAsia="Swis721 LtCn BT" w:hAnsi="Swis721 LtCn BT" w:cs="Swis721 LtCn BT" w:hint="default"/>
        <w:w w:val="100"/>
        <w:sz w:val="22"/>
        <w:szCs w:val="22"/>
      </w:rPr>
    </w:lvl>
    <w:lvl w:ilvl="1" w:tplc="EEAE2D88">
      <w:numFmt w:val="bullet"/>
      <w:lvlText w:val="•"/>
      <w:lvlJc w:val="left"/>
      <w:pPr>
        <w:ind w:left="1686" w:hanging="360"/>
      </w:pPr>
      <w:rPr>
        <w:rFonts w:hint="default"/>
      </w:rPr>
    </w:lvl>
    <w:lvl w:ilvl="2" w:tplc="1B8E63EA">
      <w:numFmt w:val="bullet"/>
      <w:lvlText w:val="•"/>
      <w:lvlJc w:val="left"/>
      <w:pPr>
        <w:ind w:left="2533" w:hanging="360"/>
      </w:pPr>
      <w:rPr>
        <w:rFonts w:hint="default"/>
      </w:rPr>
    </w:lvl>
    <w:lvl w:ilvl="3" w:tplc="A62436EE">
      <w:numFmt w:val="bullet"/>
      <w:lvlText w:val="•"/>
      <w:lvlJc w:val="left"/>
      <w:pPr>
        <w:ind w:left="3379" w:hanging="360"/>
      </w:pPr>
      <w:rPr>
        <w:rFonts w:hint="default"/>
      </w:rPr>
    </w:lvl>
    <w:lvl w:ilvl="4" w:tplc="B8E0F19A">
      <w:numFmt w:val="bullet"/>
      <w:lvlText w:val="•"/>
      <w:lvlJc w:val="left"/>
      <w:pPr>
        <w:ind w:left="4226" w:hanging="360"/>
      </w:pPr>
      <w:rPr>
        <w:rFonts w:hint="default"/>
      </w:rPr>
    </w:lvl>
    <w:lvl w:ilvl="5" w:tplc="6B96EE38">
      <w:numFmt w:val="bullet"/>
      <w:lvlText w:val="•"/>
      <w:lvlJc w:val="left"/>
      <w:pPr>
        <w:ind w:left="5073" w:hanging="360"/>
      </w:pPr>
      <w:rPr>
        <w:rFonts w:hint="default"/>
      </w:rPr>
    </w:lvl>
    <w:lvl w:ilvl="6" w:tplc="A11666F2">
      <w:numFmt w:val="bullet"/>
      <w:lvlText w:val="•"/>
      <w:lvlJc w:val="left"/>
      <w:pPr>
        <w:ind w:left="5919" w:hanging="360"/>
      </w:pPr>
      <w:rPr>
        <w:rFonts w:hint="default"/>
      </w:rPr>
    </w:lvl>
    <w:lvl w:ilvl="7" w:tplc="DA6E38B0">
      <w:numFmt w:val="bullet"/>
      <w:lvlText w:val="•"/>
      <w:lvlJc w:val="left"/>
      <w:pPr>
        <w:ind w:left="6766" w:hanging="360"/>
      </w:pPr>
      <w:rPr>
        <w:rFonts w:hint="default"/>
      </w:rPr>
    </w:lvl>
    <w:lvl w:ilvl="8" w:tplc="2C24E2BA">
      <w:numFmt w:val="bullet"/>
      <w:lvlText w:val="•"/>
      <w:lvlJc w:val="left"/>
      <w:pPr>
        <w:ind w:left="7613" w:hanging="360"/>
      </w:pPr>
      <w:rPr>
        <w:rFonts w:hint="default"/>
      </w:rPr>
    </w:lvl>
  </w:abstractNum>
  <w:abstractNum w:abstractNumId="188" w15:restartNumberingAfterBreak="0">
    <w:nsid w:val="7BD14C5A"/>
    <w:multiLevelType w:val="multilevel"/>
    <w:tmpl w:val="BF4097B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189" w15:restartNumberingAfterBreak="0">
    <w:nsid w:val="7C9F217A"/>
    <w:multiLevelType w:val="hybridMultilevel"/>
    <w:tmpl w:val="1E7CCC34"/>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7E030D0E"/>
    <w:multiLevelType w:val="hybridMultilevel"/>
    <w:tmpl w:val="F6E41FB4"/>
    <w:lvl w:ilvl="0" w:tplc="0409000B">
      <w:start w:val="1"/>
      <w:numFmt w:val="bullet"/>
      <w:lvlText w:val=""/>
      <w:lvlJc w:val="left"/>
      <w:pPr>
        <w:ind w:left="1368" w:hanging="360"/>
      </w:pPr>
      <w:rPr>
        <w:rFonts w:ascii="Wingdings" w:hAnsi="Wingdings"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91" w15:restartNumberingAfterBreak="0">
    <w:nsid w:val="7E100ABD"/>
    <w:multiLevelType w:val="hybridMultilevel"/>
    <w:tmpl w:val="9BD4ABC8"/>
    <w:lvl w:ilvl="0" w:tplc="C48A9398">
      <w:start w:val="4"/>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2" w15:restartNumberingAfterBreak="0">
    <w:nsid w:val="7E183205"/>
    <w:multiLevelType w:val="multilevel"/>
    <w:tmpl w:val="42A07700"/>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3" w15:restartNumberingAfterBreak="1">
    <w:nsid w:val="7F523050"/>
    <w:multiLevelType w:val="hybridMultilevel"/>
    <w:tmpl w:val="2E02670A"/>
    <w:lvl w:ilvl="0" w:tplc="8CE488F4">
      <w:start w:val="1"/>
      <w:numFmt w:val="decimal"/>
      <w:lvlText w:val="%1."/>
      <w:lvlJc w:val="right"/>
      <w:pPr>
        <w:ind w:left="1440" w:hanging="360"/>
      </w:pPr>
      <w:rPr>
        <w:rFonts w:hint="default"/>
      </w:rPr>
    </w:lvl>
    <w:lvl w:ilvl="1" w:tplc="94AE6FD4" w:tentative="1">
      <w:start w:val="1"/>
      <w:numFmt w:val="lowerLetter"/>
      <w:lvlText w:val="%2."/>
      <w:lvlJc w:val="left"/>
      <w:pPr>
        <w:ind w:left="2160" w:hanging="360"/>
      </w:pPr>
    </w:lvl>
    <w:lvl w:ilvl="2" w:tplc="B66E1088" w:tentative="1">
      <w:start w:val="1"/>
      <w:numFmt w:val="lowerRoman"/>
      <w:lvlText w:val="%3."/>
      <w:lvlJc w:val="right"/>
      <w:pPr>
        <w:ind w:left="2880" w:hanging="180"/>
      </w:pPr>
    </w:lvl>
    <w:lvl w:ilvl="3" w:tplc="74CAC7CE" w:tentative="1">
      <w:start w:val="1"/>
      <w:numFmt w:val="decimal"/>
      <w:lvlText w:val="%4."/>
      <w:lvlJc w:val="left"/>
      <w:pPr>
        <w:ind w:left="3600" w:hanging="360"/>
      </w:pPr>
    </w:lvl>
    <w:lvl w:ilvl="4" w:tplc="E73C984A" w:tentative="1">
      <w:start w:val="1"/>
      <w:numFmt w:val="lowerLetter"/>
      <w:lvlText w:val="%5."/>
      <w:lvlJc w:val="left"/>
      <w:pPr>
        <w:ind w:left="4320" w:hanging="360"/>
      </w:pPr>
    </w:lvl>
    <w:lvl w:ilvl="5" w:tplc="D8FE4B06" w:tentative="1">
      <w:start w:val="1"/>
      <w:numFmt w:val="lowerRoman"/>
      <w:lvlText w:val="%6."/>
      <w:lvlJc w:val="right"/>
      <w:pPr>
        <w:ind w:left="5040" w:hanging="180"/>
      </w:pPr>
    </w:lvl>
    <w:lvl w:ilvl="6" w:tplc="73ECAE7C" w:tentative="1">
      <w:start w:val="1"/>
      <w:numFmt w:val="decimal"/>
      <w:lvlText w:val="%7."/>
      <w:lvlJc w:val="left"/>
      <w:pPr>
        <w:ind w:left="5760" w:hanging="360"/>
      </w:pPr>
    </w:lvl>
    <w:lvl w:ilvl="7" w:tplc="49686E12" w:tentative="1">
      <w:start w:val="1"/>
      <w:numFmt w:val="lowerLetter"/>
      <w:lvlText w:val="%8."/>
      <w:lvlJc w:val="left"/>
      <w:pPr>
        <w:ind w:left="6480" w:hanging="360"/>
      </w:pPr>
    </w:lvl>
    <w:lvl w:ilvl="8" w:tplc="297AAF0C" w:tentative="1">
      <w:start w:val="1"/>
      <w:numFmt w:val="lowerRoman"/>
      <w:lvlText w:val="%9."/>
      <w:lvlJc w:val="right"/>
      <w:pPr>
        <w:ind w:left="7200" w:hanging="180"/>
      </w:pPr>
    </w:lvl>
  </w:abstractNum>
  <w:abstractNum w:abstractNumId="194" w15:restartNumberingAfterBreak="0">
    <w:nsid w:val="7F9135AB"/>
    <w:multiLevelType w:val="hybridMultilevel"/>
    <w:tmpl w:val="BDC0F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2528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526628">
    <w:abstractNumId w:val="49"/>
  </w:num>
  <w:num w:numId="3" w16cid:durableId="807936743">
    <w:abstractNumId w:val="158"/>
  </w:num>
  <w:num w:numId="4" w16cid:durableId="1967853863">
    <w:abstractNumId w:val="126"/>
  </w:num>
  <w:num w:numId="5" w16cid:durableId="213472215">
    <w:abstractNumId w:val="136"/>
  </w:num>
  <w:num w:numId="6" w16cid:durableId="628819791">
    <w:abstractNumId w:val="171"/>
  </w:num>
  <w:num w:numId="7" w16cid:durableId="349644571">
    <w:abstractNumId w:val="188"/>
  </w:num>
  <w:num w:numId="8" w16cid:durableId="61371361">
    <w:abstractNumId w:val="46"/>
  </w:num>
  <w:num w:numId="9" w16cid:durableId="655494697">
    <w:abstractNumId w:val="44"/>
  </w:num>
  <w:num w:numId="10" w16cid:durableId="325476159">
    <w:abstractNumId w:val="153"/>
  </w:num>
  <w:num w:numId="11" w16cid:durableId="1390037919">
    <w:abstractNumId w:val="113"/>
  </w:num>
  <w:num w:numId="12" w16cid:durableId="317881548">
    <w:abstractNumId w:val="6"/>
  </w:num>
  <w:num w:numId="13" w16cid:durableId="1639144029">
    <w:abstractNumId w:val="133"/>
  </w:num>
  <w:num w:numId="14" w16cid:durableId="440414807">
    <w:abstractNumId w:val="90"/>
  </w:num>
  <w:num w:numId="15" w16cid:durableId="1720713585">
    <w:abstractNumId w:val="26"/>
  </w:num>
  <w:num w:numId="16" w16cid:durableId="670841254">
    <w:abstractNumId w:val="169"/>
  </w:num>
  <w:num w:numId="17" w16cid:durableId="954097892">
    <w:abstractNumId w:val="69"/>
  </w:num>
  <w:num w:numId="18" w16cid:durableId="640503161">
    <w:abstractNumId w:val="130"/>
  </w:num>
  <w:num w:numId="19" w16cid:durableId="1454011572">
    <w:abstractNumId w:val="170"/>
  </w:num>
  <w:num w:numId="20" w16cid:durableId="930502701">
    <w:abstractNumId w:val="10"/>
  </w:num>
  <w:num w:numId="21" w16cid:durableId="166556360">
    <w:abstractNumId w:val="151"/>
  </w:num>
  <w:num w:numId="22" w16cid:durableId="1359157391">
    <w:abstractNumId w:val="80"/>
  </w:num>
  <w:num w:numId="23" w16cid:durableId="638876528">
    <w:abstractNumId w:val="48"/>
  </w:num>
  <w:num w:numId="24" w16cid:durableId="1594164946">
    <w:abstractNumId w:val="137"/>
  </w:num>
  <w:num w:numId="25" w16cid:durableId="1806771130">
    <w:abstractNumId w:val="59"/>
  </w:num>
  <w:num w:numId="26" w16cid:durableId="1785416294">
    <w:abstractNumId w:val="140"/>
  </w:num>
  <w:num w:numId="27" w16cid:durableId="423309762">
    <w:abstractNumId w:val="106"/>
  </w:num>
  <w:num w:numId="28" w16cid:durableId="1750493538">
    <w:abstractNumId w:val="116"/>
  </w:num>
  <w:num w:numId="29" w16cid:durableId="725766431">
    <w:abstractNumId w:val="45"/>
  </w:num>
  <w:num w:numId="30" w16cid:durableId="478158947">
    <w:abstractNumId w:val="110"/>
  </w:num>
  <w:num w:numId="31" w16cid:durableId="2017267460">
    <w:abstractNumId w:val="54"/>
  </w:num>
  <w:num w:numId="32" w16cid:durableId="2015108883">
    <w:abstractNumId w:val="124"/>
  </w:num>
  <w:num w:numId="33" w16cid:durableId="180555289">
    <w:abstractNumId w:val="149"/>
  </w:num>
  <w:num w:numId="34" w16cid:durableId="445467988">
    <w:abstractNumId w:val="152"/>
  </w:num>
  <w:num w:numId="35" w16cid:durableId="953246094">
    <w:abstractNumId w:val="82"/>
  </w:num>
  <w:num w:numId="36" w16cid:durableId="940143537">
    <w:abstractNumId w:val="160"/>
  </w:num>
  <w:num w:numId="37" w16cid:durableId="1752963319">
    <w:abstractNumId w:val="16"/>
  </w:num>
  <w:num w:numId="38" w16cid:durableId="1178883253">
    <w:abstractNumId w:val="40"/>
  </w:num>
  <w:num w:numId="39" w16cid:durableId="129441140">
    <w:abstractNumId w:val="181"/>
  </w:num>
  <w:num w:numId="40" w16cid:durableId="809860787">
    <w:abstractNumId w:val="117"/>
  </w:num>
  <w:num w:numId="41" w16cid:durableId="32703471">
    <w:abstractNumId w:val="30"/>
  </w:num>
  <w:num w:numId="42" w16cid:durableId="1123499512">
    <w:abstractNumId w:val="41"/>
  </w:num>
  <w:num w:numId="43" w16cid:durableId="95909982">
    <w:abstractNumId w:val="20"/>
  </w:num>
  <w:num w:numId="44" w16cid:durableId="2072382175">
    <w:abstractNumId w:val="96"/>
  </w:num>
  <w:num w:numId="45" w16cid:durableId="990064906">
    <w:abstractNumId w:val="141"/>
  </w:num>
  <w:num w:numId="46" w16cid:durableId="1584945678">
    <w:abstractNumId w:val="135"/>
  </w:num>
  <w:num w:numId="47" w16cid:durableId="1546018955">
    <w:abstractNumId w:val="38"/>
  </w:num>
  <w:num w:numId="48" w16cid:durableId="787967692">
    <w:abstractNumId w:val="75"/>
  </w:num>
  <w:num w:numId="49" w16cid:durableId="1182932534">
    <w:abstractNumId w:val="15"/>
  </w:num>
  <w:num w:numId="50" w16cid:durableId="433289476">
    <w:abstractNumId w:val="55"/>
  </w:num>
  <w:num w:numId="51" w16cid:durableId="680859364">
    <w:abstractNumId w:val="102"/>
  </w:num>
  <w:num w:numId="52" w16cid:durableId="1989818045">
    <w:abstractNumId w:val="127"/>
  </w:num>
  <w:num w:numId="53" w16cid:durableId="1476069587">
    <w:abstractNumId w:val="108"/>
  </w:num>
  <w:num w:numId="54" w16cid:durableId="1437208876">
    <w:abstractNumId w:val="180"/>
  </w:num>
  <w:num w:numId="55" w16cid:durableId="1821534426">
    <w:abstractNumId w:val="104"/>
  </w:num>
  <w:num w:numId="56" w16cid:durableId="1160776197">
    <w:abstractNumId w:val="150"/>
  </w:num>
  <w:num w:numId="57" w16cid:durableId="1599093973">
    <w:abstractNumId w:val="162"/>
  </w:num>
  <w:num w:numId="58" w16cid:durableId="1151408377">
    <w:abstractNumId w:val="93"/>
  </w:num>
  <w:num w:numId="59" w16cid:durableId="1371880830">
    <w:abstractNumId w:val="91"/>
  </w:num>
  <w:num w:numId="60" w16cid:durableId="17853970">
    <w:abstractNumId w:val="94"/>
  </w:num>
  <w:num w:numId="61" w16cid:durableId="1660037724">
    <w:abstractNumId w:val="131"/>
  </w:num>
  <w:num w:numId="62" w16cid:durableId="1651058288">
    <w:abstractNumId w:val="23"/>
  </w:num>
  <w:num w:numId="63" w16cid:durableId="545800265">
    <w:abstractNumId w:val="174"/>
  </w:num>
  <w:num w:numId="64" w16cid:durableId="2000957791">
    <w:abstractNumId w:val="120"/>
  </w:num>
  <w:num w:numId="65" w16cid:durableId="1547178893">
    <w:abstractNumId w:val="76"/>
  </w:num>
  <w:num w:numId="66" w16cid:durableId="688684099">
    <w:abstractNumId w:val="147"/>
  </w:num>
  <w:num w:numId="67" w16cid:durableId="839976202">
    <w:abstractNumId w:val="43"/>
  </w:num>
  <w:num w:numId="68" w16cid:durableId="292492487">
    <w:abstractNumId w:val="178"/>
  </w:num>
  <w:num w:numId="69" w16cid:durableId="289437084">
    <w:abstractNumId w:val="65"/>
  </w:num>
  <w:num w:numId="70" w16cid:durableId="3754168">
    <w:abstractNumId w:val="34"/>
  </w:num>
  <w:num w:numId="71" w16cid:durableId="1320042193">
    <w:abstractNumId w:val="177"/>
  </w:num>
  <w:num w:numId="72" w16cid:durableId="196041611">
    <w:abstractNumId w:val="72"/>
  </w:num>
  <w:num w:numId="73" w16cid:durableId="513765311">
    <w:abstractNumId w:val="105"/>
  </w:num>
  <w:num w:numId="74" w16cid:durableId="1192959535">
    <w:abstractNumId w:val="191"/>
  </w:num>
  <w:num w:numId="75" w16cid:durableId="686102698">
    <w:abstractNumId w:val="156"/>
  </w:num>
  <w:num w:numId="76" w16cid:durableId="2024553238">
    <w:abstractNumId w:val="95"/>
  </w:num>
  <w:num w:numId="77" w16cid:durableId="4704838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187341">
    <w:abstractNumId w:val="111"/>
  </w:num>
  <w:num w:numId="79" w16cid:durableId="10115104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2192420">
    <w:abstractNumId w:val="0"/>
  </w:num>
  <w:num w:numId="81" w16cid:durableId="673922917">
    <w:abstractNumId w:val="1"/>
  </w:num>
  <w:num w:numId="82" w16cid:durableId="1301836695">
    <w:abstractNumId w:val="2"/>
  </w:num>
  <w:num w:numId="83" w16cid:durableId="1023941486">
    <w:abstractNumId w:val="3"/>
  </w:num>
  <w:num w:numId="84" w16cid:durableId="70583686">
    <w:abstractNumId w:val="4"/>
  </w:num>
  <w:num w:numId="85" w16cid:durableId="372122341">
    <w:abstractNumId w:val="5"/>
  </w:num>
  <w:num w:numId="86" w16cid:durableId="243994204">
    <w:abstractNumId w:val="35"/>
  </w:num>
  <w:num w:numId="87" w16cid:durableId="149295302">
    <w:abstractNumId w:val="37"/>
  </w:num>
  <w:num w:numId="88" w16cid:durableId="1632057354">
    <w:abstractNumId w:val="123"/>
  </w:num>
  <w:num w:numId="89" w16cid:durableId="1485657131">
    <w:abstractNumId w:val="148"/>
  </w:num>
  <w:num w:numId="90" w16cid:durableId="1941256413">
    <w:abstractNumId w:val="107"/>
  </w:num>
  <w:num w:numId="91" w16cid:durableId="277836319">
    <w:abstractNumId w:val="144"/>
  </w:num>
  <w:num w:numId="92" w16cid:durableId="475608946">
    <w:abstractNumId w:val="47"/>
  </w:num>
  <w:num w:numId="93" w16cid:durableId="728261339">
    <w:abstractNumId w:val="68"/>
  </w:num>
  <w:num w:numId="94" w16cid:durableId="1944919684">
    <w:abstractNumId w:val="114"/>
  </w:num>
  <w:num w:numId="95" w16cid:durableId="1760522867">
    <w:abstractNumId w:val="83"/>
  </w:num>
  <w:num w:numId="96" w16cid:durableId="306397925">
    <w:abstractNumId w:val="122"/>
  </w:num>
  <w:num w:numId="97" w16cid:durableId="932009726">
    <w:abstractNumId w:val="19"/>
  </w:num>
  <w:num w:numId="98" w16cid:durableId="1247960276">
    <w:abstractNumId w:val="132"/>
  </w:num>
  <w:num w:numId="99" w16cid:durableId="348067411">
    <w:abstractNumId w:val="101"/>
  </w:num>
  <w:num w:numId="100" w16cid:durableId="1526283358">
    <w:abstractNumId w:val="143"/>
  </w:num>
  <w:num w:numId="101" w16cid:durableId="1479952284">
    <w:abstractNumId w:val="187"/>
  </w:num>
  <w:num w:numId="102" w16cid:durableId="1969699968">
    <w:abstractNumId w:val="87"/>
  </w:num>
  <w:num w:numId="103" w16cid:durableId="2117090245">
    <w:abstractNumId w:val="186"/>
  </w:num>
  <w:num w:numId="104" w16cid:durableId="818808813">
    <w:abstractNumId w:val="63"/>
  </w:num>
  <w:num w:numId="105" w16cid:durableId="640773188">
    <w:abstractNumId w:val="134"/>
  </w:num>
  <w:num w:numId="106" w16cid:durableId="1184978017">
    <w:abstractNumId w:val="39"/>
  </w:num>
  <w:num w:numId="107" w16cid:durableId="112597650">
    <w:abstractNumId w:val="85"/>
  </w:num>
  <w:num w:numId="108" w16cid:durableId="1921868445">
    <w:abstractNumId w:val="51"/>
  </w:num>
  <w:num w:numId="109" w16cid:durableId="2050454034">
    <w:abstractNumId w:val="81"/>
  </w:num>
  <w:num w:numId="110" w16cid:durableId="948971328">
    <w:abstractNumId w:val="77"/>
  </w:num>
  <w:num w:numId="111" w16cid:durableId="311300671">
    <w:abstractNumId w:val="112"/>
  </w:num>
  <w:num w:numId="112" w16cid:durableId="1615478226">
    <w:abstractNumId w:val="18"/>
  </w:num>
  <w:num w:numId="113" w16cid:durableId="1901404240">
    <w:abstractNumId w:val="42"/>
  </w:num>
  <w:num w:numId="114" w16cid:durableId="1021008894">
    <w:abstractNumId w:val="22"/>
  </w:num>
  <w:num w:numId="115" w16cid:durableId="1835025708">
    <w:abstractNumId w:val="27"/>
  </w:num>
  <w:num w:numId="116" w16cid:durableId="485364824">
    <w:abstractNumId w:val="167"/>
  </w:num>
  <w:num w:numId="117" w16cid:durableId="1632594401">
    <w:abstractNumId w:val="25"/>
  </w:num>
  <w:num w:numId="118" w16cid:durableId="349719404">
    <w:abstractNumId w:val="128"/>
  </w:num>
  <w:num w:numId="119" w16cid:durableId="840118064">
    <w:abstractNumId w:val="159"/>
  </w:num>
  <w:num w:numId="120" w16cid:durableId="2138983757">
    <w:abstractNumId w:val="173"/>
  </w:num>
  <w:num w:numId="121" w16cid:durableId="932977041">
    <w:abstractNumId w:val="179"/>
  </w:num>
  <w:num w:numId="122" w16cid:durableId="1542746817">
    <w:abstractNumId w:val="84"/>
  </w:num>
  <w:num w:numId="123" w16cid:durableId="1718164670">
    <w:abstractNumId w:val="182"/>
  </w:num>
  <w:num w:numId="124" w16cid:durableId="1688871767">
    <w:abstractNumId w:val="21"/>
  </w:num>
  <w:num w:numId="125" w16cid:durableId="1163348825">
    <w:abstractNumId w:val="67"/>
  </w:num>
  <w:num w:numId="126" w16cid:durableId="1091438883">
    <w:abstractNumId w:val="12"/>
  </w:num>
  <w:num w:numId="127" w16cid:durableId="1348289492">
    <w:abstractNumId w:val="168"/>
  </w:num>
  <w:num w:numId="128" w16cid:durableId="7491262">
    <w:abstractNumId w:val="60"/>
  </w:num>
  <w:num w:numId="129" w16cid:durableId="1910964591">
    <w:abstractNumId w:val="64"/>
  </w:num>
  <w:num w:numId="130" w16cid:durableId="1751003845">
    <w:abstractNumId w:val="78"/>
  </w:num>
  <w:num w:numId="131" w16cid:durableId="887569087">
    <w:abstractNumId w:val="163"/>
  </w:num>
  <w:num w:numId="132" w16cid:durableId="1307129579">
    <w:abstractNumId w:val="142"/>
  </w:num>
  <w:num w:numId="133" w16cid:durableId="2243791">
    <w:abstractNumId w:val="183"/>
  </w:num>
  <w:num w:numId="134" w16cid:durableId="2117940933">
    <w:abstractNumId w:val="109"/>
  </w:num>
  <w:num w:numId="135" w16cid:durableId="37820453">
    <w:abstractNumId w:val="97"/>
  </w:num>
  <w:num w:numId="136" w16cid:durableId="65811388">
    <w:abstractNumId w:val="157"/>
  </w:num>
  <w:num w:numId="137" w16cid:durableId="1204637214">
    <w:abstractNumId w:val="73"/>
  </w:num>
  <w:num w:numId="138" w16cid:durableId="2130737245">
    <w:abstractNumId w:val="86"/>
  </w:num>
  <w:num w:numId="139" w16cid:durableId="650602815">
    <w:abstractNumId w:val="161"/>
  </w:num>
  <w:num w:numId="140" w16cid:durableId="496843888">
    <w:abstractNumId w:val="145"/>
  </w:num>
  <w:num w:numId="141" w16cid:durableId="1933472755">
    <w:abstractNumId w:val="53"/>
  </w:num>
  <w:num w:numId="142" w16cid:durableId="377171833">
    <w:abstractNumId w:val="185"/>
  </w:num>
  <w:num w:numId="143" w16cid:durableId="573703433">
    <w:abstractNumId w:val="8"/>
  </w:num>
  <w:num w:numId="144" w16cid:durableId="226721458">
    <w:abstractNumId w:val="7"/>
  </w:num>
  <w:num w:numId="145" w16cid:durableId="1851523690">
    <w:abstractNumId w:val="165"/>
  </w:num>
  <w:num w:numId="146" w16cid:durableId="1843080684">
    <w:abstractNumId w:val="193"/>
  </w:num>
  <w:num w:numId="147" w16cid:durableId="103767790">
    <w:abstractNumId w:val="154"/>
  </w:num>
  <w:num w:numId="148" w16cid:durableId="148834468">
    <w:abstractNumId w:val="189"/>
  </w:num>
  <w:num w:numId="149" w16cid:durableId="473520959">
    <w:abstractNumId w:val="14"/>
  </w:num>
  <w:num w:numId="150" w16cid:durableId="949123324">
    <w:abstractNumId w:val="31"/>
  </w:num>
  <w:num w:numId="151" w16cid:durableId="1002128341">
    <w:abstractNumId w:val="184"/>
  </w:num>
  <w:num w:numId="152" w16cid:durableId="1963487758">
    <w:abstractNumId w:val="29"/>
  </w:num>
  <w:num w:numId="153" w16cid:durableId="1596397464">
    <w:abstractNumId w:val="9"/>
  </w:num>
  <w:num w:numId="154" w16cid:durableId="1282420914">
    <w:abstractNumId w:val="119"/>
  </w:num>
  <w:num w:numId="155" w16cid:durableId="1736126654">
    <w:abstractNumId w:val="139"/>
  </w:num>
  <w:num w:numId="156" w16cid:durableId="755172633">
    <w:abstractNumId w:val="57"/>
  </w:num>
  <w:num w:numId="157" w16cid:durableId="858203182">
    <w:abstractNumId w:val="36"/>
  </w:num>
  <w:num w:numId="158" w16cid:durableId="577131439">
    <w:abstractNumId w:val="118"/>
  </w:num>
  <w:num w:numId="159" w16cid:durableId="706879603">
    <w:abstractNumId w:val="138"/>
  </w:num>
  <w:num w:numId="160" w16cid:durableId="232785490">
    <w:abstractNumId w:val="89"/>
  </w:num>
  <w:num w:numId="161" w16cid:durableId="403332385">
    <w:abstractNumId w:val="11"/>
  </w:num>
  <w:num w:numId="162" w16cid:durableId="2066416593">
    <w:abstractNumId w:val="192"/>
  </w:num>
  <w:num w:numId="163" w16cid:durableId="489180090">
    <w:abstractNumId w:val="28"/>
  </w:num>
  <w:num w:numId="164" w16cid:durableId="1929341836">
    <w:abstractNumId w:val="194"/>
  </w:num>
  <w:num w:numId="165" w16cid:durableId="644353250">
    <w:abstractNumId w:val="175"/>
  </w:num>
  <w:num w:numId="166" w16cid:durableId="2004116698">
    <w:abstractNumId w:val="172"/>
  </w:num>
  <w:num w:numId="167" w16cid:durableId="1575241984">
    <w:abstractNumId w:val="61"/>
  </w:num>
  <w:num w:numId="168" w16cid:durableId="979843073">
    <w:abstractNumId w:val="99"/>
  </w:num>
  <w:num w:numId="169" w16cid:durableId="1118378376">
    <w:abstractNumId w:val="56"/>
  </w:num>
  <w:num w:numId="170" w16cid:durableId="627324852">
    <w:abstractNumId w:val="70"/>
  </w:num>
  <w:num w:numId="171" w16cid:durableId="113599946">
    <w:abstractNumId w:val="79"/>
  </w:num>
  <w:num w:numId="172" w16cid:durableId="1055852639">
    <w:abstractNumId w:val="32"/>
  </w:num>
  <w:num w:numId="173" w16cid:durableId="1318531781">
    <w:abstractNumId w:val="50"/>
  </w:num>
  <w:num w:numId="174" w16cid:durableId="2017729969">
    <w:abstractNumId w:val="24"/>
  </w:num>
  <w:num w:numId="175" w16cid:durableId="967927811">
    <w:abstractNumId w:val="176"/>
  </w:num>
  <w:num w:numId="176" w16cid:durableId="1088842940">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234316173">
    <w:abstractNumId w:val="92"/>
  </w:num>
  <w:num w:numId="178" w16cid:durableId="112872324">
    <w:abstractNumId w:val="121"/>
  </w:num>
  <w:num w:numId="179" w16cid:durableId="1434934588">
    <w:abstractNumId w:val="115"/>
  </w:num>
  <w:num w:numId="180" w16cid:durableId="1517497383">
    <w:abstractNumId w:val="71"/>
  </w:num>
  <w:num w:numId="181" w16cid:durableId="157623085">
    <w:abstractNumId w:val="62"/>
  </w:num>
  <w:num w:numId="182" w16cid:durableId="450831914">
    <w:abstractNumId w:val="146"/>
  </w:num>
  <w:num w:numId="183" w16cid:durableId="856043871">
    <w:abstractNumId w:val="66"/>
  </w:num>
  <w:num w:numId="184" w16cid:durableId="418255022">
    <w:abstractNumId w:val="125"/>
  </w:num>
  <w:num w:numId="185" w16cid:durableId="1269266315">
    <w:abstractNumId w:val="13"/>
  </w:num>
  <w:num w:numId="186" w16cid:durableId="767195571">
    <w:abstractNumId w:val="103"/>
  </w:num>
  <w:num w:numId="187" w16cid:durableId="981617109">
    <w:abstractNumId w:val="129"/>
  </w:num>
  <w:num w:numId="188" w16cid:durableId="1328746692">
    <w:abstractNumId w:val="33"/>
  </w:num>
  <w:num w:numId="189" w16cid:durableId="1260672867">
    <w:abstractNumId w:val="52"/>
  </w:num>
  <w:num w:numId="190" w16cid:durableId="194553179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41053895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66789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374747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238394854">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6836326">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39932547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70892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305827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8924180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385104641">
    <w:abstractNumId w:val="98"/>
  </w:num>
  <w:num w:numId="201" w16cid:durableId="743449917">
    <w:abstractNumId w:val="88"/>
  </w:num>
  <w:num w:numId="202" w16cid:durableId="1206794267">
    <w:abstractNumId w:val="190"/>
  </w:num>
  <w:num w:numId="203" w16cid:durableId="550920640">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74D10"/>
    <w:rsid w:val="00080182"/>
    <w:rsid w:val="00092F1F"/>
    <w:rsid w:val="000A0932"/>
    <w:rsid w:val="000B0409"/>
    <w:rsid w:val="000B5187"/>
    <w:rsid w:val="000B5FFF"/>
    <w:rsid w:val="000F2C47"/>
    <w:rsid w:val="000F58F0"/>
    <w:rsid w:val="00110041"/>
    <w:rsid w:val="00114508"/>
    <w:rsid w:val="0011529F"/>
    <w:rsid w:val="001323B7"/>
    <w:rsid w:val="00160461"/>
    <w:rsid w:val="001D5ED1"/>
    <w:rsid w:val="001E0F13"/>
    <w:rsid w:val="001E5251"/>
    <w:rsid w:val="001F42DB"/>
    <w:rsid w:val="001F46BF"/>
    <w:rsid w:val="002001E6"/>
    <w:rsid w:val="00203FB8"/>
    <w:rsid w:val="00255902"/>
    <w:rsid w:val="002A5945"/>
    <w:rsid w:val="002C3C2A"/>
    <w:rsid w:val="002E0EF5"/>
    <w:rsid w:val="002E6834"/>
    <w:rsid w:val="00300DD5"/>
    <w:rsid w:val="00346331"/>
    <w:rsid w:val="00382262"/>
    <w:rsid w:val="00394A1D"/>
    <w:rsid w:val="003C1903"/>
    <w:rsid w:val="003C6356"/>
    <w:rsid w:val="003E5900"/>
    <w:rsid w:val="0041342A"/>
    <w:rsid w:val="0045160F"/>
    <w:rsid w:val="004670FE"/>
    <w:rsid w:val="00493591"/>
    <w:rsid w:val="00494DF4"/>
    <w:rsid w:val="004B4214"/>
    <w:rsid w:val="004F2AA6"/>
    <w:rsid w:val="00500890"/>
    <w:rsid w:val="00503F64"/>
    <w:rsid w:val="0050774F"/>
    <w:rsid w:val="00526CF0"/>
    <w:rsid w:val="00551A08"/>
    <w:rsid w:val="00551B78"/>
    <w:rsid w:val="00552CA1"/>
    <w:rsid w:val="00560263"/>
    <w:rsid w:val="00573B4F"/>
    <w:rsid w:val="005842C6"/>
    <w:rsid w:val="00594AF7"/>
    <w:rsid w:val="00596A06"/>
    <w:rsid w:val="005D16CC"/>
    <w:rsid w:val="005E190D"/>
    <w:rsid w:val="005E3EA9"/>
    <w:rsid w:val="00601680"/>
    <w:rsid w:val="00634182"/>
    <w:rsid w:val="0066473C"/>
    <w:rsid w:val="00677B79"/>
    <w:rsid w:val="00697D9B"/>
    <w:rsid w:val="006D25EA"/>
    <w:rsid w:val="006D262E"/>
    <w:rsid w:val="006E66BD"/>
    <w:rsid w:val="006E78CC"/>
    <w:rsid w:val="006F7D02"/>
    <w:rsid w:val="00707808"/>
    <w:rsid w:val="0072473A"/>
    <w:rsid w:val="007273B7"/>
    <w:rsid w:val="0076781A"/>
    <w:rsid w:val="0077264F"/>
    <w:rsid w:val="007F356C"/>
    <w:rsid w:val="007F4BD7"/>
    <w:rsid w:val="00812C65"/>
    <w:rsid w:val="00821FD7"/>
    <w:rsid w:val="00832A34"/>
    <w:rsid w:val="008409A7"/>
    <w:rsid w:val="00853F6A"/>
    <w:rsid w:val="008B3966"/>
    <w:rsid w:val="008B6676"/>
    <w:rsid w:val="008F4C1D"/>
    <w:rsid w:val="009718E4"/>
    <w:rsid w:val="009C1467"/>
    <w:rsid w:val="009E4B77"/>
    <w:rsid w:val="00A13D47"/>
    <w:rsid w:val="00A52288"/>
    <w:rsid w:val="00A64625"/>
    <w:rsid w:val="00A64C33"/>
    <w:rsid w:val="00AA2A28"/>
    <w:rsid w:val="00AB6450"/>
    <w:rsid w:val="00AC0818"/>
    <w:rsid w:val="00B1050B"/>
    <w:rsid w:val="00B33479"/>
    <w:rsid w:val="00B42C2A"/>
    <w:rsid w:val="00B733C5"/>
    <w:rsid w:val="00B8242B"/>
    <w:rsid w:val="00BB5F75"/>
    <w:rsid w:val="00BC514F"/>
    <w:rsid w:val="00C10AF7"/>
    <w:rsid w:val="00C14108"/>
    <w:rsid w:val="00C31869"/>
    <w:rsid w:val="00C3451A"/>
    <w:rsid w:val="00C54286"/>
    <w:rsid w:val="00C75593"/>
    <w:rsid w:val="00C85337"/>
    <w:rsid w:val="00CA75B6"/>
    <w:rsid w:val="00CB79AD"/>
    <w:rsid w:val="00CC7BC2"/>
    <w:rsid w:val="00CE261F"/>
    <w:rsid w:val="00CE4B90"/>
    <w:rsid w:val="00D340A5"/>
    <w:rsid w:val="00D37D4E"/>
    <w:rsid w:val="00D51CE1"/>
    <w:rsid w:val="00D553E5"/>
    <w:rsid w:val="00D569CE"/>
    <w:rsid w:val="00D872C2"/>
    <w:rsid w:val="00D87C9B"/>
    <w:rsid w:val="00D92D3F"/>
    <w:rsid w:val="00DE0362"/>
    <w:rsid w:val="00DF5FFE"/>
    <w:rsid w:val="00E113C1"/>
    <w:rsid w:val="00E27BE5"/>
    <w:rsid w:val="00E562CF"/>
    <w:rsid w:val="00E62A2D"/>
    <w:rsid w:val="00E8249D"/>
    <w:rsid w:val="00E82DDD"/>
    <w:rsid w:val="00EA1B8B"/>
    <w:rsid w:val="00F03C86"/>
    <w:rsid w:val="00F10F59"/>
    <w:rsid w:val="00F312E3"/>
    <w:rsid w:val="00F45810"/>
    <w:rsid w:val="00F60F05"/>
    <w:rsid w:val="00F67C8D"/>
    <w:rsid w:val="00F72393"/>
    <w:rsid w:val="00F85D5B"/>
    <w:rsid w:val="00FA319A"/>
    <w:rsid w:val="00FC5D84"/>
    <w:rsid w:val="00FF2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59CD"/>
  <w15:chartTrackingRefBased/>
  <w15:docId w15:val="{C378C339-1A33-4EDD-84B4-F603622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A5"/>
    <w:pPr>
      <w:spacing w:after="0" w:line="240" w:lineRule="auto"/>
    </w:pPr>
    <w:rPr>
      <w:rFonts w:ascii="Times New Roman" w:eastAsia="Times New Roman" w:hAnsi="Times New Roman" w:cs="Times New Roman"/>
      <w:kern w:val="0"/>
      <w:sz w:val="24"/>
      <w:szCs w:val="24"/>
      <w:lang w:val="hr-HR" w:eastAsia="en-GB"/>
      <w14:ligatures w14:val="none"/>
    </w:rPr>
  </w:style>
  <w:style w:type="paragraph" w:styleId="Naslov1">
    <w:name w:val="heading 1"/>
    <w:basedOn w:val="Normal"/>
    <w:next w:val="Normal"/>
    <w:link w:val="Naslov1Char"/>
    <w:uiPriority w:val="9"/>
    <w:qFormat/>
    <w:rsid w:val="00C31869"/>
    <w:pPr>
      <w:keepNext/>
      <w:spacing w:before="240" w:after="60"/>
      <w:outlineLvl w:val="0"/>
    </w:pPr>
    <w:rPr>
      <w:rFonts w:ascii="Cambria" w:hAnsi="Cambria"/>
      <w:b/>
      <w:bCs/>
      <w:kern w:val="32"/>
      <w:sz w:val="32"/>
      <w:szCs w:val="32"/>
      <w:lang w:eastAsia="hr-HR"/>
    </w:rPr>
  </w:style>
  <w:style w:type="paragraph" w:styleId="Naslov2">
    <w:name w:val="heading 2"/>
    <w:basedOn w:val="Normal"/>
    <w:next w:val="Normal"/>
    <w:link w:val="Naslov2Char"/>
    <w:uiPriority w:val="9"/>
    <w:qFormat/>
    <w:rsid w:val="00C31869"/>
    <w:pPr>
      <w:keepNext/>
      <w:jc w:val="center"/>
      <w:outlineLvl w:val="1"/>
    </w:pPr>
    <w:rPr>
      <w:b/>
      <w:bCs/>
      <w:sz w:val="28"/>
      <w:lang w:val="en-GB" w:eastAsia="en-US"/>
    </w:rPr>
  </w:style>
  <w:style w:type="paragraph" w:styleId="Naslov3">
    <w:name w:val="heading 3"/>
    <w:basedOn w:val="Normal"/>
    <w:next w:val="Normal"/>
    <w:link w:val="Naslov3Char"/>
    <w:uiPriority w:val="9"/>
    <w:unhideWhenUsed/>
    <w:qFormat/>
    <w:rsid w:val="00C3186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iPriority w:val="9"/>
    <w:unhideWhenUsed/>
    <w:qFormat/>
    <w:rsid w:val="00C31869"/>
    <w:pPr>
      <w:keepNext/>
      <w:spacing w:before="240" w:after="60"/>
      <w:ind w:left="2160"/>
      <w:outlineLvl w:val="3"/>
    </w:pPr>
    <w:rPr>
      <w:rFonts w:ascii="Calibri" w:hAnsi="Calibri"/>
      <w:b/>
      <w:bCs/>
      <w:sz w:val="28"/>
      <w:szCs w:val="28"/>
      <w:lang w:eastAsia="hr-HR"/>
    </w:rPr>
  </w:style>
  <w:style w:type="paragraph" w:styleId="Naslov5">
    <w:name w:val="heading 5"/>
    <w:basedOn w:val="Normal"/>
    <w:next w:val="Normal"/>
    <w:link w:val="Naslov5Char"/>
    <w:uiPriority w:val="9"/>
    <w:unhideWhenUsed/>
    <w:qFormat/>
    <w:rsid w:val="00C31869"/>
    <w:pPr>
      <w:spacing w:before="240" w:after="60"/>
      <w:ind w:left="2880"/>
      <w:outlineLvl w:val="4"/>
    </w:pPr>
    <w:rPr>
      <w:rFonts w:ascii="Calibri" w:hAnsi="Calibri"/>
      <w:b/>
      <w:bCs/>
      <w:i/>
      <w:iCs/>
      <w:sz w:val="26"/>
      <w:szCs w:val="26"/>
      <w:lang w:eastAsia="hr-HR"/>
    </w:rPr>
  </w:style>
  <w:style w:type="paragraph" w:styleId="Naslov6">
    <w:name w:val="heading 6"/>
    <w:basedOn w:val="Normal"/>
    <w:next w:val="Normal"/>
    <w:link w:val="Naslov6Char"/>
    <w:uiPriority w:val="9"/>
    <w:unhideWhenUsed/>
    <w:qFormat/>
    <w:rsid w:val="00C31869"/>
    <w:pPr>
      <w:spacing w:before="240" w:after="60"/>
      <w:ind w:left="3600"/>
      <w:outlineLvl w:val="5"/>
    </w:pPr>
    <w:rPr>
      <w:rFonts w:ascii="Calibri" w:hAnsi="Calibri"/>
      <w:b/>
      <w:bCs/>
      <w:sz w:val="22"/>
      <w:szCs w:val="22"/>
      <w:lang w:eastAsia="hr-HR"/>
    </w:rPr>
  </w:style>
  <w:style w:type="paragraph" w:styleId="Naslov7">
    <w:name w:val="heading 7"/>
    <w:basedOn w:val="Normal"/>
    <w:next w:val="Normal"/>
    <w:link w:val="Naslov7Char"/>
    <w:uiPriority w:val="9"/>
    <w:unhideWhenUsed/>
    <w:qFormat/>
    <w:rsid w:val="00C31869"/>
    <w:pPr>
      <w:spacing w:before="240" w:after="60"/>
      <w:ind w:left="4320"/>
      <w:outlineLvl w:val="6"/>
    </w:pPr>
    <w:rPr>
      <w:rFonts w:ascii="Calibri" w:hAnsi="Calibri"/>
      <w:lang w:eastAsia="hr-HR"/>
    </w:rPr>
  </w:style>
  <w:style w:type="paragraph" w:styleId="Naslov8">
    <w:name w:val="heading 8"/>
    <w:basedOn w:val="Normal"/>
    <w:next w:val="Normal"/>
    <w:link w:val="Naslov8Char"/>
    <w:uiPriority w:val="9"/>
    <w:semiHidden/>
    <w:unhideWhenUsed/>
    <w:qFormat/>
    <w:rsid w:val="00C31869"/>
    <w:pPr>
      <w:spacing w:before="240" w:after="60"/>
      <w:ind w:left="5040"/>
      <w:outlineLvl w:val="7"/>
    </w:pPr>
    <w:rPr>
      <w:rFonts w:ascii="Calibri" w:hAnsi="Calibri"/>
      <w:i/>
      <w:iCs/>
      <w:lang w:eastAsia="hr-HR"/>
    </w:rPr>
  </w:style>
  <w:style w:type="paragraph" w:styleId="Naslov9">
    <w:name w:val="heading 9"/>
    <w:basedOn w:val="Normal"/>
    <w:next w:val="Normal"/>
    <w:link w:val="Naslov9Char"/>
    <w:uiPriority w:val="9"/>
    <w:unhideWhenUsed/>
    <w:qFormat/>
    <w:rsid w:val="00C31869"/>
    <w:pPr>
      <w:spacing w:before="240" w:after="60"/>
      <w:ind w:left="5760"/>
      <w:outlineLvl w:val="8"/>
    </w:pPr>
    <w:rPr>
      <w:rFonts w:ascii="Cambria" w:hAnsi="Cambria"/>
      <w:sz w:val="22"/>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1869"/>
    <w:rPr>
      <w:rFonts w:ascii="Cambria" w:eastAsia="Times New Roman" w:hAnsi="Cambria" w:cs="Times New Roman"/>
      <w:b/>
      <w:bCs/>
      <w:kern w:val="32"/>
      <w:sz w:val="32"/>
      <w:szCs w:val="32"/>
      <w:lang w:val="hr-HR" w:eastAsia="hr-HR"/>
      <w14:ligatures w14:val="none"/>
    </w:rPr>
  </w:style>
  <w:style w:type="character" w:customStyle="1" w:styleId="Naslov2Char">
    <w:name w:val="Naslov 2 Char"/>
    <w:basedOn w:val="Zadanifontodlomka"/>
    <w:link w:val="Naslov2"/>
    <w:uiPriority w:val="9"/>
    <w:rsid w:val="00C31869"/>
    <w:rPr>
      <w:rFonts w:ascii="Times New Roman" w:eastAsia="Times New Roman" w:hAnsi="Times New Roman" w:cs="Times New Roman"/>
      <w:b/>
      <w:bCs/>
      <w:kern w:val="0"/>
      <w:sz w:val="28"/>
      <w:szCs w:val="24"/>
      <w:lang w:val="en-GB"/>
      <w14:ligatures w14:val="none"/>
    </w:rPr>
  </w:style>
  <w:style w:type="character" w:customStyle="1" w:styleId="Naslov3Char">
    <w:name w:val="Naslov 3 Char"/>
    <w:basedOn w:val="Zadanifontodlomka"/>
    <w:link w:val="Naslov3"/>
    <w:uiPriority w:val="9"/>
    <w:rsid w:val="00C31869"/>
    <w:rPr>
      <w:rFonts w:asciiTheme="majorHAnsi" w:eastAsiaTheme="majorEastAsia" w:hAnsiTheme="majorHAnsi" w:cstheme="majorBidi"/>
      <w:b/>
      <w:bCs/>
      <w:color w:val="4472C4" w:themeColor="accent1"/>
      <w:kern w:val="0"/>
      <w:sz w:val="24"/>
      <w:szCs w:val="24"/>
      <w:lang w:val="hr-HR" w:eastAsia="en-GB"/>
      <w14:ligatures w14:val="none"/>
    </w:rPr>
  </w:style>
  <w:style w:type="character" w:customStyle="1" w:styleId="Naslov4Char">
    <w:name w:val="Naslov 4 Char"/>
    <w:basedOn w:val="Zadanifontodlomka"/>
    <w:link w:val="Naslov4"/>
    <w:uiPriority w:val="9"/>
    <w:rsid w:val="00C31869"/>
    <w:rPr>
      <w:rFonts w:ascii="Calibri" w:eastAsia="Times New Roman" w:hAnsi="Calibri" w:cs="Times New Roman"/>
      <w:b/>
      <w:bCs/>
      <w:kern w:val="0"/>
      <w:sz w:val="28"/>
      <w:szCs w:val="28"/>
      <w:lang w:val="hr-HR" w:eastAsia="hr-HR"/>
      <w14:ligatures w14:val="none"/>
    </w:rPr>
  </w:style>
  <w:style w:type="character" w:customStyle="1" w:styleId="Naslov5Char">
    <w:name w:val="Naslov 5 Char"/>
    <w:basedOn w:val="Zadanifontodlomka"/>
    <w:link w:val="Naslov5"/>
    <w:uiPriority w:val="9"/>
    <w:rsid w:val="00C31869"/>
    <w:rPr>
      <w:rFonts w:ascii="Calibri" w:eastAsia="Times New Roman" w:hAnsi="Calibri" w:cs="Times New Roman"/>
      <w:b/>
      <w:bCs/>
      <w:i/>
      <w:iCs/>
      <w:kern w:val="0"/>
      <w:sz w:val="26"/>
      <w:szCs w:val="26"/>
      <w:lang w:val="hr-HR" w:eastAsia="hr-HR"/>
      <w14:ligatures w14:val="none"/>
    </w:rPr>
  </w:style>
  <w:style w:type="character" w:customStyle="1" w:styleId="Naslov6Char">
    <w:name w:val="Naslov 6 Char"/>
    <w:basedOn w:val="Zadanifontodlomka"/>
    <w:link w:val="Naslov6"/>
    <w:uiPriority w:val="9"/>
    <w:rsid w:val="00C31869"/>
    <w:rPr>
      <w:rFonts w:ascii="Calibri" w:eastAsia="Times New Roman" w:hAnsi="Calibri" w:cs="Times New Roman"/>
      <w:b/>
      <w:bCs/>
      <w:kern w:val="0"/>
      <w:lang w:val="hr-HR" w:eastAsia="hr-HR"/>
      <w14:ligatures w14:val="none"/>
    </w:rPr>
  </w:style>
  <w:style w:type="character" w:customStyle="1" w:styleId="Naslov7Char">
    <w:name w:val="Naslov 7 Char"/>
    <w:basedOn w:val="Zadanifontodlomka"/>
    <w:link w:val="Naslov7"/>
    <w:uiPriority w:val="9"/>
    <w:rsid w:val="00C31869"/>
    <w:rPr>
      <w:rFonts w:ascii="Calibri" w:eastAsia="Times New Roman" w:hAnsi="Calibri" w:cs="Times New Roman"/>
      <w:kern w:val="0"/>
      <w:sz w:val="24"/>
      <w:szCs w:val="24"/>
      <w:lang w:val="hr-HR" w:eastAsia="hr-HR"/>
      <w14:ligatures w14:val="none"/>
    </w:rPr>
  </w:style>
  <w:style w:type="character" w:customStyle="1" w:styleId="Naslov8Char">
    <w:name w:val="Naslov 8 Char"/>
    <w:basedOn w:val="Zadanifontodlomka"/>
    <w:link w:val="Naslov8"/>
    <w:uiPriority w:val="9"/>
    <w:semiHidden/>
    <w:rsid w:val="00C31869"/>
    <w:rPr>
      <w:rFonts w:ascii="Calibri" w:eastAsia="Times New Roman" w:hAnsi="Calibri" w:cs="Times New Roman"/>
      <w:i/>
      <w:iCs/>
      <w:kern w:val="0"/>
      <w:sz w:val="24"/>
      <w:szCs w:val="24"/>
      <w:lang w:val="hr-HR" w:eastAsia="hr-HR"/>
      <w14:ligatures w14:val="none"/>
    </w:rPr>
  </w:style>
  <w:style w:type="character" w:customStyle="1" w:styleId="Naslov9Char">
    <w:name w:val="Naslov 9 Char"/>
    <w:basedOn w:val="Zadanifontodlomka"/>
    <w:link w:val="Naslov9"/>
    <w:uiPriority w:val="9"/>
    <w:rsid w:val="00C31869"/>
    <w:rPr>
      <w:rFonts w:ascii="Cambria" w:eastAsia="Times New Roman" w:hAnsi="Cambria" w:cs="Times New Roman"/>
      <w:kern w:val="0"/>
      <w:lang w:val="hr-HR" w:eastAsia="hr-HR"/>
      <w14:ligatures w14:val="none"/>
    </w:rPr>
  </w:style>
  <w:style w:type="paragraph" w:styleId="Zaglavlje">
    <w:name w:val="header"/>
    <w:basedOn w:val="Normal"/>
    <w:link w:val="ZaglavljeChar"/>
    <w:uiPriority w:val="99"/>
    <w:unhideWhenUsed/>
    <w:rsid w:val="00C31869"/>
    <w:pPr>
      <w:tabs>
        <w:tab w:val="center" w:pos="4536"/>
        <w:tab w:val="right" w:pos="9072"/>
      </w:tabs>
    </w:pPr>
  </w:style>
  <w:style w:type="character" w:customStyle="1" w:styleId="ZaglavljeChar">
    <w:name w:val="Zaglavlje Char"/>
    <w:basedOn w:val="Zadanifontodlomka"/>
    <w:link w:val="Zaglavlje"/>
    <w:uiPriority w:val="99"/>
    <w:rsid w:val="00C31869"/>
    <w:rPr>
      <w:rFonts w:ascii="Times New Roman" w:eastAsia="Times New Roman" w:hAnsi="Times New Roman" w:cs="Times New Roman"/>
      <w:kern w:val="0"/>
      <w:sz w:val="24"/>
      <w:szCs w:val="24"/>
      <w:lang w:val="hr-HR" w:eastAsia="en-GB"/>
      <w14:ligatures w14:val="none"/>
    </w:rPr>
  </w:style>
  <w:style w:type="paragraph" w:styleId="Podnoje">
    <w:name w:val="footer"/>
    <w:basedOn w:val="Normal"/>
    <w:link w:val="PodnojeChar"/>
    <w:uiPriority w:val="99"/>
    <w:unhideWhenUsed/>
    <w:rsid w:val="00C31869"/>
    <w:pPr>
      <w:tabs>
        <w:tab w:val="center" w:pos="4536"/>
        <w:tab w:val="right" w:pos="9072"/>
      </w:tabs>
    </w:pPr>
  </w:style>
  <w:style w:type="character" w:customStyle="1" w:styleId="PodnojeChar">
    <w:name w:val="Podnožje Char"/>
    <w:basedOn w:val="Zadanifontodlomka"/>
    <w:link w:val="Podnoje"/>
    <w:uiPriority w:val="99"/>
    <w:rsid w:val="00C31869"/>
    <w:rPr>
      <w:rFonts w:ascii="Times New Roman" w:eastAsia="Times New Roman" w:hAnsi="Times New Roman" w:cs="Times New Roman"/>
      <w:kern w:val="0"/>
      <w:sz w:val="24"/>
      <w:szCs w:val="24"/>
      <w:lang w:val="hr-HR" w:eastAsia="en-GB"/>
      <w14:ligatures w14:val="none"/>
    </w:rPr>
  </w:style>
  <w:style w:type="paragraph" w:styleId="Tekstbalonia">
    <w:name w:val="Balloon Text"/>
    <w:basedOn w:val="Normal"/>
    <w:link w:val="TekstbaloniaChar"/>
    <w:uiPriority w:val="99"/>
    <w:unhideWhenUsed/>
    <w:rsid w:val="00C31869"/>
    <w:rPr>
      <w:rFonts w:ascii="Tahoma" w:hAnsi="Tahoma" w:cs="Tahoma"/>
      <w:sz w:val="16"/>
      <w:szCs w:val="16"/>
    </w:rPr>
  </w:style>
  <w:style w:type="character" w:customStyle="1" w:styleId="TekstbaloniaChar">
    <w:name w:val="Tekst balončića Char"/>
    <w:basedOn w:val="Zadanifontodlomka"/>
    <w:link w:val="Tekstbalonia"/>
    <w:uiPriority w:val="99"/>
    <w:rsid w:val="00C31869"/>
    <w:rPr>
      <w:rFonts w:ascii="Tahoma" w:eastAsia="Times New Roman" w:hAnsi="Tahoma" w:cs="Tahoma"/>
      <w:kern w:val="0"/>
      <w:sz w:val="16"/>
      <w:szCs w:val="16"/>
      <w:lang w:val="hr-HR" w:eastAsia="en-GB"/>
      <w14:ligatures w14:val="none"/>
    </w:rPr>
  </w:style>
  <w:style w:type="paragraph" w:styleId="Odlomakpopisa">
    <w:name w:val="List Paragraph"/>
    <w:aliases w:val="opsomming 1,2,3 *-,Heading 12,naslov 1,List bulleti,Bulleted"/>
    <w:basedOn w:val="Normal"/>
    <w:link w:val="OdlomakpopisaChar"/>
    <w:uiPriority w:val="34"/>
    <w:qFormat/>
    <w:rsid w:val="00C31869"/>
    <w:pPr>
      <w:ind w:left="720"/>
      <w:contextualSpacing/>
    </w:pPr>
  </w:style>
  <w:style w:type="paragraph" w:styleId="Bezproreda">
    <w:name w:val="No Spacing"/>
    <w:link w:val="BezproredaChar"/>
    <w:uiPriority w:val="1"/>
    <w:qFormat/>
    <w:rsid w:val="00C31869"/>
    <w:pPr>
      <w:spacing w:after="0" w:line="240" w:lineRule="auto"/>
    </w:pPr>
    <w:rPr>
      <w:kern w:val="0"/>
      <w:lang w:val="hr-HR"/>
      <w14:ligatures w14:val="none"/>
    </w:rPr>
  </w:style>
  <w:style w:type="table" w:styleId="Reetkatablice">
    <w:name w:val="Table Grid"/>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1869"/>
    <w:rPr>
      <w:color w:val="0563C1" w:themeColor="hyperlink"/>
      <w:u w:val="single"/>
    </w:rPr>
  </w:style>
  <w:style w:type="paragraph" w:customStyle="1" w:styleId="Default">
    <w:name w:val="Default"/>
    <w:rsid w:val="00C31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staknuto">
    <w:name w:val="Emphasis"/>
    <w:basedOn w:val="Zadanifontodlomka"/>
    <w:uiPriority w:val="20"/>
    <w:qFormat/>
    <w:rsid w:val="00C31869"/>
    <w:rPr>
      <w:i/>
      <w:iCs/>
    </w:rPr>
  </w:style>
  <w:style w:type="paragraph" w:customStyle="1" w:styleId="box454532">
    <w:name w:val="box_454532"/>
    <w:basedOn w:val="Normal"/>
    <w:rsid w:val="00C31869"/>
    <w:pPr>
      <w:spacing w:before="100" w:beforeAutospacing="1" w:after="100" w:afterAutospacing="1"/>
    </w:pPr>
    <w:rPr>
      <w:lang w:eastAsia="hr-HR"/>
    </w:rPr>
  </w:style>
  <w:style w:type="character" w:styleId="Jakoisticanje">
    <w:name w:val="Intense Emphasis"/>
    <w:basedOn w:val="Zadanifontodlomka"/>
    <w:uiPriority w:val="21"/>
    <w:qFormat/>
    <w:rsid w:val="00C31869"/>
    <w:rPr>
      <w:b/>
      <w:bCs/>
      <w:i/>
      <w:iCs/>
      <w:color w:val="4472C4" w:themeColor="accent1"/>
    </w:rPr>
  </w:style>
  <w:style w:type="character" w:customStyle="1" w:styleId="BezproredaChar">
    <w:name w:val="Bez proreda Char"/>
    <w:basedOn w:val="Zadanifontodlomka"/>
    <w:link w:val="Bezproreda"/>
    <w:uiPriority w:val="1"/>
    <w:rsid w:val="00C31869"/>
    <w:rPr>
      <w:kern w:val="0"/>
      <w:lang w:val="hr-HR"/>
      <w14:ligatures w14:val="none"/>
    </w:rPr>
  </w:style>
  <w:style w:type="character" w:styleId="Naglaeno">
    <w:name w:val="Strong"/>
    <w:uiPriority w:val="22"/>
    <w:qFormat/>
    <w:rsid w:val="00C31869"/>
    <w:rPr>
      <w:b/>
      <w:bCs/>
    </w:rPr>
  </w:style>
  <w:style w:type="paragraph" w:customStyle="1" w:styleId="box458053">
    <w:name w:val="box_458053"/>
    <w:basedOn w:val="Normal"/>
    <w:rsid w:val="00C31869"/>
    <w:pPr>
      <w:spacing w:before="100" w:beforeAutospacing="1" w:after="100" w:afterAutospacing="1"/>
    </w:pPr>
    <w:rPr>
      <w:lang w:val="en-US" w:eastAsia="en-US"/>
    </w:rPr>
  </w:style>
  <w:style w:type="paragraph" w:customStyle="1" w:styleId="011rhpgz">
    <w:name w:val="011rhpgz"/>
    <w:basedOn w:val="Normal"/>
    <w:semiHidden/>
    <w:rsid w:val="00C31869"/>
    <w:pPr>
      <w:spacing w:before="100" w:beforeAutospacing="1" w:after="100" w:afterAutospacing="1"/>
    </w:pPr>
    <w:rPr>
      <w:lang w:eastAsia="hr-HR"/>
    </w:rPr>
  </w:style>
  <w:style w:type="paragraph" w:styleId="StandardWeb">
    <w:name w:val="Normal (Web)"/>
    <w:basedOn w:val="Normal"/>
    <w:rsid w:val="00C31869"/>
    <w:pPr>
      <w:spacing w:before="100" w:beforeAutospacing="1" w:after="100" w:afterAutospacing="1"/>
    </w:pPr>
    <w:rPr>
      <w:lang w:eastAsia="hr-HR"/>
    </w:rPr>
  </w:style>
  <w:style w:type="paragraph" w:styleId="Uvuenotijeloteksta">
    <w:name w:val="Body Text Indent"/>
    <w:basedOn w:val="Normal"/>
    <w:link w:val="UvuenotijelotekstaChar"/>
    <w:rsid w:val="00C31869"/>
    <w:pPr>
      <w:spacing w:after="120"/>
      <w:ind w:left="283"/>
    </w:pPr>
    <w:rPr>
      <w:lang w:eastAsia="hr-HR"/>
    </w:rPr>
  </w:style>
  <w:style w:type="character" w:customStyle="1" w:styleId="UvuenotijelotekstaChar">
    <w:name w:val="Uvučeno tijelo teksta Char"/>
    <w:basedOn w:val="Zadanifontodlomka"/>
    <w:link w:val="Uvuenotijeloteksta"/>
    <w:rsid w:val="00C31869"/>
    <w:rPr>
      <w:rFonts w:ascii="Times New Roman" w:eastAsia="Times New Roman" w:hAnsi="Times New Roman" w:cs="Times New Roman"/>
      <w:kern w:val="0"/>
      <w:sz w:val="24"/>
      <w:szCs w:val="24"/>
      <w:lang w:val="hr-HR" w:eastAsia="hr-HR"/>
      <w14:ligatures w14:val="none"/>
    </w:rPr>
  </w:style>
  <w:style w:type="paragraph" w:customStyle="1" w:styleId="box453952">
    <w:name w:val="box_453952"/>
    <w:basedOn w:val="Normal"/>
    <w:rsid w:val="00C31869"/>
    <w:pPr>
      <w:spacing w:before="100" w:beforeAutospacing="1" w:after="100" w:afterAutospacing="1"/>
    </w:pPr>
    <w:rPr>
      <w:lang w:eastAsia="hr-HR"/>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uiPriority w:val="35"/>
    <w:qFormat/>
    <w:rsid w:val="00C31869"/>
    <w:rPr>
      <w:b/>
      <w:bCs/>
      <w:sz w:val="20"/>
      <w:szCs w:val="20"/>
      <w:lang w:eastAsia="hr-HR"/>
    </w:rPr>
  </w:style>
  <w:style w:type="paragraph" w:styleId="Tijeloteksta">
    <w:name w:val="Body Text"/>
    <w:basedOn w:val="Normal"/>
    <w:link w:val="TijelotekstaChar"/>
    <w:unhideWhenUsed/>
    <w:qFormat/>
    <w:rsid w:val="00C31869"/>
    <w:pPr>
      <w:spacing w:after="120"/>
    </w:pPr>
  </w:style>
  <w:style w:type="character" w:customStyle="1" w:styleId="TijelotekstaChar">
    <w:name w:val="Tijelo teksta Char"/>
    <w:basedOn w:val="Zadanifontodlomka"/>
    <w:link w:val="Tijeloteksta"/>
    <w:rsid w:val="00C31869"/>
    <w:rPr>
      <w:rFonts w:ascii="Times New Roman" w:eastAsia="Times New Roman" w:hAnsi="Times New Roman" w:cs="Times New Roman"/>
      <w:kern w:val="0"/>
      <w:sz w:val="24"/>
      <w:szCs w:val="24"/>
      <w:lang w:val="hr-HR" w:eastAsia="en-GB"/>
      <w14:ligatures w14:val="none"/>
    </w:rPr>
  </w:style>
  <w:style w:type="paragraph" w:styleId="Tijeloteksta-uvlaka2">
    <w:name w:val="Body Text Indent 2"/>
    <w:basedOn w:val="Normal"/>
    <w:link w:val="Tijeloteksta-uvlaka2Char"/>
    <w:uiPriority w:val="99"/>
    <w:semiHidden/>
    <w:unhideWhenUsed/>
    <w:rsid w:val="00C318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31869"/>
    <w:rPr>
      <w:rFonts w:ascii="Times New Roman" w:eastAsia="Times New Roman" w:hAnsi="Times New Roman" w:cs="Times New Roman"/>
      <w:kern w:val="0"/>
      <w:sz w:val="24"/>
      <w:szCs w:val="24"/>
      <w:lang w:val="hr-HR" w:eastAsia="en-GB"/>
      <w14:ligatures w14:val="none"/>
    </w:rPr>
  </w:style>
  <w:style w:type="character" w:customStyle="1" w:styleId="preformatted-text">
    <w:name w:val="preformatted-text"/>
    <w:basedOn w:val="Zadanifontodlomka"/>
    <w:rsid w:val="00C31869"/>
  </w:style>
  <w:style w:type="paragraph" w:styleId="Tijeloteksta2">
    <w:name w:val="Body Text 2"/>
    <w:basedOn w:val="Normal"/>
    <w:link w:val="Tijeloteksta2Char"/>
    <w:unhideWhenUsed/>
    <w:rsid w:val="00C31869"/>
    <w:pPr>
      <w:spacing w:after="120" w:line="480" w:lineRule="auto"/>
    </w:pPr>
  </w:style>
  <w:style w:type="character" w:customStyle="1" w:styleId="Tijeloteksta2Char">
    <w:name w:val="Tijelo teksta 2 Char"/>
    <w:basedOn w:val="Zadanifontodlomka"/>
    <w:link w:val="Tijeloteksta2"/>
    <w:rsid w:val="00C31869"/>
    <w:rPr>
      <w:rFonts w:ascii="Times New Roman" w:eastAsia="Times New Roman" w:hAnsi="Times New Roman" w:cs="Times New Roman"/>
      <w:kern w:val="0"/>
      <w:sz w:val="24"/>
      <w:szCs w:val="24"/>
      <w:lang w:val="hr-HR" w:eastAsia="en-GB"/>
      <w14:ligatures w14:val="none"/>
    </w:rPr>
  </w:style>
  <w:style w:type="numbering" w:customStyle="1" w:styleId="Bezpopisa1">
    <w:name w:val="Bez popisa1"/>
    <w:next w:val="Bezpopisa"/>
    <w:uiPriority w:val="99"/>
    <w:semiHidden/>
    <w:unhideWhenUsed/>
    <w:rsid w:val="00C31869"/>
  </w:style>
  <w:style w:type="paragraph" w:customStyle="1" w:styleId="t-9-8">
    <w:name w:val="t-9-8"/>
    <w:basedOn w:val="Normal"/>
    <w:rsid w:val="00C31869"/>
    <w:pPr>
      <w:spacing w:before="100" w:beforeAutospacing="1" w:after="100" w:afterAutospacing="1"/>
    </w:pPr>
    <w:rPr>
      <w:lang w:eastAsia="hr-HR"/>
    </w:rPr>
  </w:style>
  <w:style w:type="table" w:customStyle="1" w:styleId="Reetkatablice1">
    <w:name w:val="Rešetka tablice1"/>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uiPriority w:val="35"/>
    <w:locked/>
    <w:rsid w:val="00C31869"/>
    <w:rPr>
      <w:rFonts w:ascii="Times New Roman" w:eastAsia="Times New Roman" w:hAnsi="Times New Roman" w:cs="Times New Roman"/>
      <w:b/>
      <w:bCs/>
      <w:kern w:val="0"/>
      <w:sz w:val="20"/>
      <w:szCs w:val="20"/>
      <w:lang w:val="hr-HR" w:eastAsia="hr-HR"/>
      <w14:ligatures w14:val="none"/>
    </w:rPr>
  </w:style>
  <w:style w:type="table" w:customStyle="1" w:styleId="TableGrid4">
    <w:name w:val="Table Grid4"/>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2 Char,naslov 1 Char,List bulleti Char,Bulleted Char"/>
    <w:basedOn w:val="Zadanifontodlomka"/>
    <w:link w:val="Odlomakpopisa"/>
    <w:uiPriority w:val="34"/>
    <w:locked/>
    <w:rsid w:val="00C31869"/>
    <w:rPr>
      <w:rFonts w:ascii="Times New Roman" w:eastAsia="Times New Roman" w:hAnsi="Times New Roman" w:cs="Times New Roman"/>
      <w:kern w:val="0"/>
      <w:sz w:val="24"/>
      <w:szCs w:val="24"/>
      <w:lang w:val="hr-HR" w:eastAsia="en-GB"/>
      <w14:ligatures w14:val="none"/>
    </w:rPr>
  </w:style>
  <w:style w:type="table" w:customStyle="1" w:styleId="Reetkatablice11">
    <w:name w:val="Rešetka tablice11"/>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fusnote">
    <w:name w:val="footnote text"/>
    <w:basedOn w:val="Normal"/>
    <w:link w:val="TekstfusnoteChar"/>
    <w:uiPriority w:val="99"/>
    <w:unhideWhenUsed/>
    <w:rsid w:val="00C31869"/>
    <w:pPr>
      <w:jc w:val="both"/>
    </w:pPr>
    <w:rPr>
      <w:rFonts w:ascii="Arial" w:hAnsi="Arial" w:cs="Arial"/>
      <w:color w:val="000000" w:themeColor="text1"/>
      <w:sz w:val="20"/>
      <w:szCs w:val="20"/>
      <w:lang w:eastAsia="en-US"/>
    </w:rPr>
  </w:style>
  <w:style w:type="character" w:customStyle="1" w:styleId="TekstfusnoteChar">
    <w:name w:val="Tekst fusnote Char"/>
    <w:basedOn w:val="Zadanifontodlomka"/>
    <w:link w:val="Tekstfusnote"/>
    <w:uiPriority w:val="99"/>
    <w:rsid w:val="00C31869"/>
    <w:rPr>
      <w:rFonts w:ascii="Arial" w:eastAsia="Times New Roman" w:hAnsi="Arial" w:cs="Arial"/>
      <w:color w:val="000000" w:themeColor="text1"/>
      <w:kern w:val="0"/>
      <w:sz w:val="20"/>
      <w:szCs w:val="20"/>
      <w:lang w:val="hr-HR"/>
      <w14:ligatures w14:val="none"/>
    </w:rPr>
  </w:style>
  <w:style w:type="character" w:styleId="Referencafusnote">
    <w:name w:val="footnote reference"/>
    <w:aliases w:val="Footnote"/>
    <w:basedOn w:val="Zadanifontodlomka"/>
    <w:uiPriority w:val="99"/>
    <w:unhideWhenUsed/>
    <w:rsid w:val="00C31869"/>
    <w:rPr>
      <w:vertAlign w:val="superscript"/>
    </w:rPr>
  </w:style>
  <w:style w:type="character" w:styleId="Brojretka">
    <w:name w:val="line number"/>
    <w:basedOn w:val="Zadanifontodlomka"/>
    <w:uiPriority w:val="99"/>
    <w:semiHidden/>
    <w:unhideWhenUsed/>
    <w:rsid w:val="00C31869"/>
  </w:style>
  <w:style w:type="table" w:customStyle="1" w:styleId="Reetkatablice2">
    <w:name w:val="Rešetka tablice2"/>
    <w:basedOn w:val="Obinatablica"/>
    <w:next w:val="Reetkatablice"/>
    <w:uiPriority w:val="59"/>
    <w:rsid w:val="00C31869"/>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C31869"/>
  </w:style>
  <w:style w:type="table" w:customStyle="1" w:styleId="Reetkatablice3">
    <w:name w:val="Rešetka tablice3"/>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2">
    <w:name w:val="Rešetka tablice12"/>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Style">
    <w:name w:val="DefaultStyle"/>
    <w:qFormat/>
    <w:rsid w:val="00C31869"/>
    <w:pPr>
      <w:spacing w:after="0" w:line="240" w:lineRule="auto"/>
    </w:pPr>
    <w:rPr>
      <w:rFonts w:ascii="Arimo" w:eastAsia="Arimo" w:hAnsi="Arimo" w:cs="Arimo"/>
      <w:kern w:val="0"/>
      <w:sz w:val="20"/>
      <w:szCs w:val="20"/>
      <w:lang w:val="hr-HR" w:eastAsia="hr-HR"/>
      <w14:ligatures w14:val="none"/>
    </w:rPr>
  </w:style>
  <w:style w:type="character" w:customStyle="1" w:styleId="Nerijeenospominjanje1">
    <w:name w:val="Neriješeno spominjanje1"/>
    <w:basedOn w:val="Zadanifontodlomka"/>
    <w:uiPriority w:val="99"/>
    <w:semiHidden/>
    <w:unhideWhenUsed/>
    <w:rsid w:val="00C31869"/>
    <w:rPr>
      <w:color w:val="605E5C"/>
      <w:shd w:val="clear" w:color="auto" w:fill="E1DFDD"/>
    </w:rPr>
  </w:style>
  <w:style w:type="character" w:styleId="Nerijeenospominjanje">
    <w:name w:val="Unresolved Mention"/>
    <w:basedOn w:val="Zadanifontodlomka"/>
    <w:uiPriority w:val="99"/>
    <w:semiHidden/>
    <w:unhideWhenUsed/>
    <w:rsid w:val="00560263"/>
    <w:rPr>
      <w:color w:val="605E5C"/>
      <w:shd w:val="clear" w:color="auto" w:fill="E1DFDD"/>
    </w:rPr>
  </w:style>
  <w:style w:type="character" w:customStyle="1" w:styleId="BezproredaChar2">
    <w:name w:val="Bez proreda Char2"/>
    <w:basedOn w:val="Zadanifontodlomka"/>
    <w:uiPriority w:val="1"/>
    <w:rsid w:val="00551B78"/>
  </w:style>
  <w:style w:type="paragraph" w:customStyle="1" w:styleId="box459727">
    <w:name w:val="box_459727"/>
    <w:basedOn w:val="Normal"/>
    <w:rsid w:val="00551B78"/>
    <w:pPr>
      <w:spacing w:before="100" w:beforeAutospacing="1" w:after="100" w:afterAutospacing="1"/>
    </w:pPr>
    <w:rPr>
      <w:lang w:val="en-US" w:eastAsia="en-US"/>
    </w:rPr>
  </w:style>
  <w:style w:type="character" w:styleId="SlijeenaHiperveza">
    <w:name w:val="FollowedHyperlink"/>
    <w:uiPriority w:val="99"/>
    <w:semiHidden/>
    <w:unhideWhenUsed/>
    <w:rsid w:val="00FC5D84"/>
    <w:rPr>
      <w:color w:val="954F72"/>
      <w:u w:val="single"/>
    </w:rPr>
  </w:style>
  <w:style w:type="paragraph" w:customStyle="1" w:styleId="xl65">
    <w:name w:val="xl65"/>
    <w:basedOn w:val="Normal"/>
    <w:rsid w:val="00FC5D84"/>
    <w:pPr>
      <w:spacing w:before="100" w:beforeAutospacing="1" w:after="100" w:afterAutospacing="1"/>
    </w:pPr>
    <w:rPr>
      <w:lang w:val="en-US" w:eastAsia="en-US"/>
    </w:rPr>
  </w:style>
  <w:style w:type="paragraph" w:customStyle="1" w:styleId="xl66">
    <w:name w:val="xl66"/>
    <w:basedOn w:val="Normal"/>
    <w:rsid w:val="00FC5D84"/>
    <w:pPr>
      <w:spacing w:before="100" w:beforeAutospacing="1" w:after="100" w:afterAutospacing="1"/>
      <w:jc w:val="right"/>
    </w:pPr>
    <w:rPr>
      <w:lang w:val="en-US" w:eastAsia="en-US"/>
    </w:rPr>
  </w:style>
  <w:style w:type="paragraph" w:customStyle="1" w:styleId="xl67">
    <w:name w:val="xl67"/>
    <w:basedOn w:val="Normal"/>
    <w:rsid w:val="00FC5D84"/>
    <w:pPr>
      <w:shd w:val="clear" w:color="000000" w:fill="969696"/>
      <w:spacing w:before="100" w:beforeAutospacing="1" w:after="100" w:afterAutospacing="1"/>
      <w:jc w:val="center"/>
    </w:pPr>
    <w:rPr>
      <w:b/>
      <w:bCs/>
      <w:lang w:val="en-US" w:eastAsia="en-US"/>
    </w:rPr>
  </w:style>
  <w:style w:type="paragraph" w:customStyle="1" w:styleId="xl68">
    <w:name w:val="xl68"/>
    <w:basedOn w:val="Normal"/>
    <w:rsid w:val="00FC5D84"/>
    <w:pPr>
      <w:shd w:val="clear" w:color="000000" w:fill="969696"/>
      <w:spacing w:before="100" w:beforeAutospacing="1" w:after="100" w:afterAutospacing="1"/>
    </w:pPr>
    <w:rPr>
      <w:b/>
      <w:bCs/>
      <w:lang w:val="en-US" w:eastAsia="en-US"/>
    </w:rPr>
  </w:style>
  <w:style w:type="paragraph" w:customStyle="1" w:styleId="xl69">
    <w:name w:val="xl69"/>
    <w:basedOn w:val="Normal"/>
    <w:rsid w:val="00FC5D84"/>
    <w:pPr>
      <w:shd w:val="clear" w:color="000000" w:fill="C0C0C0"/>
      <w:spacing w:before="100" w:beforeAutospacing="1" w:after="100" w:afterAutospacing="1"/>
    </w:pPr>
    <w:rPr>
      <w:b/>
      <w:bCs/>
      <w:color w:val="FFFFFF"/>
      <w:lang w:val="en-US" w:eastAsia="en-US"/>
    </w:rPr>
  </w:style>
  <w:style w:type="paragraph" w:customStyle="1" w:styleId="xl70">
    <w:name w:val="xl70"/>
    <w:basedOn w:val="Normal"/>
    <w:rsid w:val="00FC5D84"/>
    <w:pPr>
      <w:shd w:val="clear" w:color="000000" w:fill="C0C0C0"/>
      <w:spacing w:before="100" w:beforeAutospacing="1" w:after="100" w:afterAutospacing="1"/>
      <w:jc w:val="right"/>
    </w:pPr>
    <w:rPr>
      <w:b/>
      <w:bCs/>
      <w:color w:val="FFFFFF"/>
      <w:lang w:val="en-US" w:eastAsia="en-US"/>
    </w:rPr>
  </w:style>
  <w:style w:type="paragraph" w:customStyle="1" w:styleId="xl71">
    <w:name w:val="xl71"/>
    <w:basedOn w:val="Normal"/>
    <w:rsid w:val="00FC5D84"/>
    <w:pPr>
      <w:shd w:val="clear" w:color="000000" w:fill="9999FF"/>
      <w:spacing w:before="100" w:beforeAutospacing="1" w:after="100" w:afterAutospacing="1"/>
    </w:pPr>
    <w:rPr>
      <w:b/>
      <w:bCs/>
      <w:lang w:val="en-US" w:eastAsia="en-US"/>
    </w:rPr>
  </w:style>
  <w:style w:type="paragraph" w:customStyle="1" w:styleId="xl72">
    <w:name w:val="xl72"/>
    <w:basedOn w:val="Normal"/>
    <w:rsid w:val="00FC5D84"/>
    <w:pPr>
      <w:shd w:val="clear" w:color="000000" w:fill="9999FF"/>
      <w:spacing w:before="100" w:beforeAutospacing="1" w:after="100" w:afterAutospacing="1"/>
      <w:jc w:val="right"/>
    </w:pPr>
    <w:rPr>
      <w:b/>
      <w:bCs/>
      <w:lang w:val="en-US" w:eastAsia="en-US"/>
    </w:rPr>
  </w:style>
  <w:style w:type="paragraph" w:customStyle="1" w:styleId="xl73">
    <w:name w:val="xl73"/>
    <w:basedOn w:val="Normal"/>
    <w:rsid w:val="00FC5D84"/>
    <w:pPr>
      <w:shd w:val="clear" w:color="000000" w:fill="CCCCFF"/>
      <w:spacing w:before="100" w:beforeAutospacing="1" w:after="100" w:afterAutospacing="1"/>
    </w:pPr>
    <w:rPr>
      <w:b/>
      <w:bCs/>
      <w:color w:val="333333"/>
      <w:lang w:val="en-US" w:eastAsia="en-US"/>
    </w:rPr>
  </w:style>
  <w:style w:type="paragraph" w:customStyle="1" w:styleId="xl74">
    <w:name w:val="xl74"/>
    <w:basedOn w:val="Normal"/>
    <w:rsid w:val="00FC5D84"/>
    <w:pPr>
      <w:shd w:val="clear" w:color="000000" w:fill="CCCCFF"/>
      <w:spacing w:before="100" w:beforeAutospacing="1" w:after="100" w:afterAutospacing="1"/>
      <w:jc w:val="right"/>
    </w:pPr>
    <w:rPr>
      <w:b/>
      <w:bCs/>
      <w:color w:val="333333"/>
      <w:lang w:val="en-US" w:eastAsia="en-US"/>
    </w:rPr>
  </w:style>
  <w:style w:type="paragraph" w:customStyle="1" w:styleId="xl75">
    <w:name w:val="xl75"/>
    <w:basedOn w:val="Normal"/>
    <w:rsid w:val="00FC5D84"/>
    <w:pPr>
      <w:shd w:val="clear" w:color="000000" w:fill="FF9900"/>
      <w:spacing w:before="100" w:beforeAutospacing="1" w:after="100" w:afterAutospacing="1"/>
    </w:pPr>
    <w:rPr>
      <w:b/>
      <w:bCs/>
      <w:lang w:val="en-US" w:eastAsia="en-US"/>
    </w:rPr>
  </w:style>
  <w:style w:type="paragraph" w:customStyle="1" w:styleId="xl76">
    <w:name w:val="xl76"/>
    <w:basedOn w:val="Normal"/>
    <w:rsid w:val="00FC5D84"/>
    <w:pPr>
      <w:shd w:val="clear" w:color="000000" w:fill="FF9900"/>
      <w:spacing w:before="100" w:beforeAutospacing="1" w:after="100" w:afterAutospacing="1"/>
      <w:jc w:val="right"/>
    </w:pPr>
    <w:rPr>
      <w:b/>
      <w:bCs/>
      <w:lang w:val="en-US" w:eastAsia="en-US"/>
    </w:rPr>
  </w:style>
  <w:style w:type="paragraph" w:customStyle="1" w:styleId="xl77">
    <w:name w:val="xl77"/>
    <w:basedOn w:val="Normal"/>
    <w:rsid w:val="00FC5D84"/>
    <w:pPr>
      <w:shd w:val="clear" w:color="000000" w:fill="FFFF99"/>
      <w:spacing w:before="100" w:beforeAutospacing="1" w:after="100" w:afterAutospacing="1"/>
    </w:pPr>
    <w:rPr>
      <w:b/>
      <w:bCs/>
      <w:lang w:val="en-US" w:eastAsia="en-US"/>
    </w:rPr>
  </w:style>
  <w:style w:type="paragraph" w:customStyle="1" w:styleId="xl78">
    <w:name w:val="xl78"/>
    <w:basedOn w:val="Normal"/>
    <w:rsid w:val="00FC5D84"/>
    <w:pPr>
      <w:shd w:val="clear" w:color="000000" w:fill="FFFF99"/>
      <w:spacing w:before="100" w:beforeAutospacing="1" w:after="100" w:afterAutospacing="1"/>
      <w:jc w:val="right"/>
    </w:pPr>
    <w:rPr>
      <w:b/>
      <w:bCs/>
      <w:lang w:val="en-US" w:eastAsia="en-US"/>
    </w:rPr>
  </w:style>
  <w:style w:type="paragraph" w:customStyle="1" w:styleId="xl79">
    <w:name w:val="xl79"/>
    <w:basedOn w:val="Normal"/>
    <w:rsid w:val="00FC5D84"/>
    <w:pPr>
      <w:spacing w:before="100" w:beforeAutospacing="1" w:after="100" w:afterAutospacing="1"/>
    </w:pPr>
    <w:rPr>
      <w:b/>
      <w:bCs/>
      <w:lang w:val="en-US" w:eastAsia="en-US"/>
    </w:rPr>
  </w:style>
  <w:style w:type="paragraph" w:customStyle="1" w:styleId="xl80">
    <w:name w:val="xl80"/>
    <w:basedOn w:val="Normal"/>
    <w:rsid w:val="00FC5D84"/>
    <w:pPr>
      <w:spacing w:before="100" w:beforeAutospacing="1" w:after="100" w:afterAutospacing="1"/>
      <w:jc w:val="right"/>
    </w:pPr>
    <w:rPr>
      <w:b/>
      <w:bCs/>
      <w:lang w:val="en-US" w:eastAsia="en-US"/>
    </w:rPr>
  </w:style>
  <w:style w:type="paragraph" w:customStyle="1" w:styleId="T-98-2">
    <w:name w:val="T-9/8-2"/>
    <w:basedOn w:val="Normal"/>
    <w:rsid w:val="00FC5D8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numbering" w:customStyle="1" w:styleId="Bezpopisa3">
    <w:name w:val="Bez popisa3"/>
    <w:next w:val="Bezpopisa"/>
    <w:uiPriority w:val="99"/>
    <w:semiHidden/>
    <w:unhideWhenUsed/>
    <w:rsid w:val="00FC5D84"/>
  </w:style>
  <w:style w:type="paragraph" w:customStyle="1" w:styleId="xl81">
    <w:name w:val="xl81"/>
    <w:basedOn w:val="Normal"/>
    <w:rsid w:val="00FC5D84"/>
    <w:pPr>
      <w:shd w:val="clear" w:color="000000" w:fill="9999FF"/>
      <w:spacing w:before="100" w:beforeAutospacing="1" w:after="100" w:afterAutospacing="1"/>
      <w:jc w:val="right"/>
    </w:pPr>
    <w:rPr>
      <w:b/>
      <w:bCs/>
      <w:lang w:eastAsia="hr-HR"/>
    </w:rPr>
  </w:style>
  <w:style w:type="paragraph" w:customStyle="1" w:styleId="xl82">
    <w:name w:val="xl82"/>
    <w:basedOn w:val="Normal"/>
    <w:rsid w:val="00FC5D84"/>
    <w:pPr>
      <w:shd w:val="clear" w:color="000000" w:fill="9999FF"/>
      <w:spacing w:before="100" w:beforeAutospacing="1" w:after="100" w:afterAutospacing="1"/>
      <w:jc w:val="right"/>
    </w:pPr>
    <w:rPr>
      <w:b/>
      <w:bCs/>
      <w:lang w:eastAsia="hr-HR"/>
    </w:rPr>
  </w:style>
  <w:style w:type="paragraph" w:customStyle="1" w:styleId="xl83">
    <w:name w:val="xl83"/>
    <w:basedOn w:val="Normal"/>
    <w:rsid w:val="00FC5D84"/>
    <w:pPr>
      <w:shd w:val="clear" w:color="000000" w:fill="969696"/>
      <w:spacing w:before="100" w:beforeAutospacing="1" w:after="100" w:afterAutospacing="1"/>
      <w:jc w:val="center"/>
    </w:pPr>
    <w:rPr>
      <w:b/>
      <w:bCs/>
      <w:lang w:eastAsia="hr-HR"/>
    </w:rPr>
  </w:style>
  <w:style w:type="paragraph" w:customStyle="1" w:styleId="xl84">
    <w:name w:val="xl84"/>
    <w:basedOn w:val="Normal"/>
    <w:rsid w:val="00FC5D84"/>
    <w:pPr>
      <w:shd w:val="clear" w:color="000000" w:fill="C0C0C0"/>
      <w:spacing w:before="100" w:beforeAutospacing="1" w:after="100" w:afterAutospacing="1"/>
    </w:pPr>
    <w:rPr>
      <w:b/>
      <w:bCs/>
      <w:color w:val="FFFFFF"/>
      <w:lang w:eastAsia="hr-HR"/>
    </w:rPr>
  </w:style>
  <w:style w:type="paragraph" w:customStyle="1" w:styleId="xl85">
    <w:name w:val="xl85"/>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6">
    <w:name w:val="xl86"/>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7">
    <w:name w:val="xl87"/>
    <w:basedOn w:val="Normal"/>
    <w:rsid w:val="00FC5D84"/>
    <w:pPr>
      <w:shd w:val="clear" w:color="000000" w:fill="969696"/>
      <w:spacing w:before="100" w:beforeAutospacing="1" w:after="100" w:afterAutospacing="1"/>
    </w:pPr>
    <w:rPr>
      <w:b/>
      <w:bCs/>
      <w:lang w:eastAsia="hr-HR"/>
    </w:rPr>
  </w:style>
  <w:style w:type="numbering" w:customStyle="1" w:styleId="Bezpopisa4">
    <w:name w:val="Bez popisa4"/>
    <w:next w:val="Bezpopisa"/>
    <w:uiPriority w:val="99"/>
    <w:semiHidden/>
    <w:unhideWhenUsed/>
    <w:rsid w:val="00FC5D84"/>
  </w:style>
  <w:style w:type="paragraph" w:customStyle="1" w:styleId="EMPTYCELLSTYLE">
    <w:name w:val="EMPTY_CELL_STYLE"/>
    <w:basedOn w:val="DefaultStyle"/>
    <w:qFormat/>
    <w:rsid w:val="00FC5D84"/>
    <w:rPr>
      <w:color w:val="000000"/>
      <w:sz w:val="1"/>
    </w:rPr>
  </w:style>
  <w:style w:type="paragraph" w:customStyle="1" w:styleId="glava">
    <w:name w:val="glava"/>
    <w:basedOn w:val="DefaultStyle"/>
    <w:qFormat/>
    <w:rsid w:val="00FC5D84"/>
    <w:rPr>
      <w:b/>
      <w:color w:val="FFFFFF"/>
    </w:rPr>
  </w:style>
  <w:style w:type="paragraph" w:customStyle="1" w:styleId="rgp1">
    <w:name w:val="rgp1"/>
    <w:basedOn w:val="DefaultStyle"/>
    <w:qFormat/>
    <w:rsid w:val="00FC5D84"/>
    <w:rPr>
      <w:color w:val="FFFFFF"/>
    </w:rPr>
  </w:style>
  <w:style w:type="paragraph" w:customStyle="1" w:styleId="rgp2">
    <w:name w:val="rgp2"/>
    <w:basedOn w:val="DefaultStyle"/>
    <w:qFormat/>
    <w:rsid w:val="00FC5D84"/>
    <w:rPr>
      <w:color w:val="FFFFFF"/>
    </w:rPr>
  </w:style>
  <w:style w:type="paragraph" w:customStyle="1" w:styleId="rgp3">
    <w:name w:val="rgp3"/>
    <w:basedOn w:val="DefaultStyle"/>
    <w:qFormat/>
    <w:rsid w:val="00FC5D84"/>
    <w:rPr>
      <w:color w:val="FFFFFF"/>
    </w:rPr>
  </w:style>
  <w:style w:type="paragraph" w:customStyle="1" w:styleId="prog1">
    <w:name w:val="prog1"/>
    <w:basedOn w:val="DefaultStyle"/>
    <w:qFormat/>
    <w:rsid w:val="00FC5D84"/>
    <w:rPr>
      <w:color w:val="000000"/>
    </w:rPr>
  </w:style>
  <w:style w:type="paragraph" w:customStyle="1" w:styleId="prog2">
    <w:name w:val="prog2"/>
    <w:basedOn w:val="DefaultStyle"/>
    <w:qFormat/>
    <w:rsid w:val="00FC5D84"/>
    <w:rPr>
      <w:color w:val="000000"/>
    </w:rPr>
  </w:style>
  <w:style w:type="paragraph" w:customStyle="1" w:styleId="prog3">
    <w:name w:val="prog3"/>
    <w:basedOn w:val="DefaultStyle"/>
    <w:qFormat/>
    <w:rsid w:val="00FC5D84"/>
    <w:rPr>
      <w:color w:val="000000"/>
    </w:rPr>
  </w:style>
  <w:style w:type="paragraph" w:customStyle="1" w:styleId="izv1">
    <w:name w:val="izv1"/>
    <w:basedOn w:val="DefaultStyle"/>
    <w:qFormat/>
    <w:rsid w:val="00FC5D84"/>
    <w:rPr>
      <w:color w:val="000000"/>
    </w:rPr>
  </w:style>
  <w:style w:type="paragraph" w:customStyle="1" w:styleId="izv2">
    <w:name w:val="izv2"/>
    <w:basedOn w:val="DefaultStyle"/>
    <w:qFormat/>
    <w:rsid w:val="00FC5D84"/>
    <w:rPr>
      <w:color w:val="000000"/>
    </w:rPr>
  </w:style>
  <w:style w:type="paragraph" w:customStyle="1" w:styleId="izv3">
    <w:name w:val="izv3"/>
    <w:basedOn w:val="DefaultStyle"/>
    <w:qFormat/>
    <w:rsid w:val="00FC5D84"/>
    <w:rPr>
      <w:color w:val="000000"/>
    </w:rPr>
  </w:style>
  <w:style w:type="paragraph" w:customStyle="1" w:styleId="glavaa">
    <w:name w:val="glavaa"/>
    <w:basedOn w:val="DefaultStyle"/>
    <w:qFormat/>
    <w:rsid w:val="00FC5D84"/>
    <w:rPr>
      <w:color w:val="FFFFFF"/>
    </w:rPr>
  </w:style>
  <w:style w:type="paragraph" w:customStyle="1" w:styleId="rgp1a">
    <w:name w:val="rgp1a"/>
    <w:basedOn w:val="DefaultStyle"/>
    <w:qFormat/>
    <w:rsid w:val="00FC5D84"/>
    <w:rPr>
      <w:color w:val="FFFFFF"/>
    </w:rPr>
  </w:style>
  <w:style w:type="paragraph" w:customStyle="1" w:styleId="rgp2a">
    <w:name w:val="rgp2a"/>
    <w:basedOn w:val="DefaultStyle"/>
    <w:qFormat/>
    <w:rsid w:val="00FC5D84"/>
    <w:rPr>
      <w:color w:val="FFFFFF"/>
    </w:rPr>
  </w:style>
  <w:style w:type="paragraph" w:customStyle="1" w:styleId="rgp3a">
    <w:name w:val="rgp3a"/>
    <w:basedOn w:val="DefaultStyle"/>
    <w:qFormat/>
    <w:rsid w:val="00FC5D84"/>
    <w:rPr>
      <w:color w:val="FFFFFF"/>
    </w:rPr>
  </w:style>
  <w:style w:type="paragraph" w:customStyle="1" w:styleId="prog1a">
    <w:name w:val="prog1a"/>
    <w:basedOn w:val="DefaultStyle"/>
    <w:qFormat/>
    <w:rsid w:val="00FC5D84"/>
    <w:rPr>
      <w:color w:val="FFFFFF"/>
    </w:rPr>
  </w:style>
  <w:style w:type="paragraph" w:customStyle="1" w:styleId="prog2a">
    <w:name w:val="prog2a"/>
    <w:basedOn w:val="DefaultStyle"/>
    <w:qFormat/>
    <w:rsid w:val="00FC5D84"/>
    <w:rPr>
      <w:color w:val="FFFFFF"/>
    </w:rPr>
  </w:style>
  <w:style w:type="paragraph" w:customStyle="1" w:styleId="prog3a">
    <w:name w:val="prog3a"/>
    <w:basedOn w:val="DefaultStyle"/>
    <w:qFormat/>
    <w:rsid w:val="00FC5D84"/>
    <w:rPr>
      <w:color w:val="FFFFFF"/>
    </w:rPr>
  </w:style>
  <w:style w:type="paragraph" w:customStyle="1" w:styleId="izv1a">
    <w:name w:val="izv1a"/>
    <w:basedOn w:val="DefaultStyle"/>
    <w:qFormat/>
    <w:rsid w:val="00FC5D84"/>
    <w:rPr>
      <w:color w:val="FFFFFF"/>
    </w:rPr>
  </w:style>
  <w:style w:type="paragraph" w:customStyle="1" w:styleId="izv2a">
    <w:name w:val="izv2a"/>
    <w:basedOn w:val="DefaultStyle"/>
    <w:qFormat/>
    <w:rsid w:val="00FC5D84"/>
    <w:rPr>
      <w:color w:val="FFFFFF"/>
    </w:rPr>
  </w:style>
  <w:style w:type="paragraph" w:customStyle="1" w:styleId="izv3a">
    <w:name w:val="izv3a"/>
    <w:basedOn w:val="DefaultStyle"/>
    <w:qFormat/>
    <w:rsid w:val="00FC5D84"/>
    <w:rPr>
      <w:color w:val="FFFFFF"/>
    </w:rPr>
  </w:style>
  <w:style w:type="paragraph" w:customStyle="1" w:styleId="kor1a">
    <w:name w:val="kor1a"/>
    <w:basedOn w:val="DefaultStyle"/>
    <w:qFormat/>
    <w:rsid w:val="00FC5D84"/>
    <w:rPr>
      <w:color w:val="FFFFFF"/>
    </w:rPr>
  </w:style>
  <w:style w:type="paragraph" w:customStyle="1" w:styleId="odj1a">
    <w:name w:val="odj1a"/>
    <w:basedOn w:val="DefaultStyle"/>
    <w:qFormat/>
    <w:rsid w:val="00FC5D84"/>
    <w:rPr>
      <w:color w:val="FFFFFF"/>
    </w:rPr>
  </w:style>
  <w:style w:type="paragraph" w:customStyle="1" w:styleId="odj2a">
    <w:name w:val="odj2a"/>
    <w:basedOn w:val="DefaultStyle"/>
    <w:qFormat/>
    <w:rsid w:val="00FC5D84"/>
    <w:rPr>
      <w:color w:val="FFFFFF"/>
    </w:rPr>
  </w:style>
  <w:style w:type="paragraph" w:customStyle="1" w:styleId="odj3a">
    <w:name w:val="odj3a"/>
    <w:basedOn w:val="DefaultStyle"/>
    <w:qFormat/>
    <w:rsid w:val="00FC5D84"/>
    <w:rPr>
      <w:color w:val="FFFFFF"/>
    </w:rPr>
  </w:style>
  <w:style w:type="paragraph" w:customStyle="1" w:styleId="fun1a">
    <w:name w:val="fun1a"/>
    <w:basedOn w:val="DefaultStyle"/>
    <w:qFormat/>
    <w:rsid w:val="00FC5D84"/>
    <w:rPr>
      <w:color w:val="FFFFFF"/>
    </w:rPr>
  </w:style>
  <w:style w:type="paragraph" w:customStyle="1" w:styleId="fun2a">
    <w:name w:val="fun2a"/>
    <w:basedOn w:val="DefaultStyle"/>
    <w:qFormat/>
    <w:rsid w:val="00FC5D84"/>
    <w:rPr>
      <w:color w:val="FFFFFF"/>
    </w:rPr>
  </w:style>
  <w:style w:type="paragraph" w:customStyle="1" w:styleId="fun3a">
    <w:name w:val="fun3a"/>
    <w:basedOn w:val="DefaultStyle"/>
    <w:qFormat/>
    <w:rsid w:val="00FC5D84"/>
    <w:rPr>
      <w:color w:val="FFFFFF"/>
    </w:rPr>
  </w:style>
  <w:style w:type="paragraph" w:customStyle="1" w:styleId="UvjetniStil">
    <w:name w:val="UvjetniStil"/>
    <w:basedOn w:val="DefaultStyle"/>
    <w:qFormat/>
    <w:rsid w:val="00FC5D84"/>
    <w:rPr>
      <w:color w:val="000000"/>
    </w:rPr>
  </w:style>
  <w:style w:type="paragraph" w:customStyle="1" w:styleId="TipHeaderStil">
    <w:name w:val="TipHeaderStil"/>
    <w:basedOn w:val="DefaultStyle"/>
    <w:qFormat/>
    <w:rsid w:val="00FC5D84"/>
    <w:rPr>
      <w:color w:val="000000"/>
    </w:rPr>
  </w:style>
  <w:style w:type="paragraph" w:customStyle="1" w:styleId="TipHeaderStil1">
    <w:name w:val="TipHeaderStil|1"/>
    <w:qFormat/>
    <w:rsid w:val="00FC5D8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FC5D84"/>
    <w:pPr>
      <w:spacing w:after="0" w:line="240" w:lineRule="auto"/>
    </w:pPr>
    <w:rPr>
      <w:rFonts w:ascii="Arimo" w:eastAsia="Arimo" w:hAnsi="Arimo" w:cs="Arimo"/>
      <w:b/>
      <w:color w:val="000000"/>
      <w:kern w:val="0"/>
      <w:sz w:val="20"/>
      <w:szCs w:val="20"/>
      <w:lang w:val="hr-HR" w:eastAsia="hr-HR"/>
      <w14:ligatures w14:val="none"/>
    </w:rPr>
  </w:style>
  <w:style w:type="numbering" w:customStyle="1" w:styleId="Bezpopisa5">
    <w:name w:val="Bez popisa5"/>
    <w:next w:val="Bezpopisa"/>
    <w:uiPriority w:val="99"/>
    <w:semiHidden/>
    <w:unhideWhenUsed/>
    <w:rsid w:val="00FC5D84"/>
  </w:style>
  <w:style w:type="paragraph" w:customStyle="1" w:styleId="msonormal0">
    <w:name w:val="msonormal"/>
    <w:basedOn w:val="Normal"/>
    <w:rsid w:val="00FC5D84"/>
    <w:pPr>
      <w:spacing w:before="100" w:beforeAutospacing="1" w:after="100" w:afterAutospacing="1"/>
    </w:pPr>
    <w:rPr>
      <w:lang w:eastAsia="hr-HR"/>
    </w:rPr>
  </w:style>
  <w:style w:type="numbering" w:customStyle="1" w:styleId="Bezpopisa6">
    <w:name w:val="Bez popisa6"/>
    <w:next w:val="Bezpopisa"/>
    <w:uiPriority w:val="99"/>
    <w:semiHidden/>
    <w:unhideWhenUsed/>
    <w:rsid w:val="00FC5D84"/>
  </w:style>
  <w:style w:type="numbering" w:customStyle="1" w:styleId="Bezpopisa7">
    <w:name w:val="Bez popisa7"/>
    <w:next w:val="Bezpopisa"/>
    <w:uiPriority w:val="99"/>
    <w:semiHidden/>
    <w:unhideWhenUsed/>
    <w:rsid w:val="00FC5D84"/>
  </w:style>
  <w:style w:type="paragraph" w:customStyle="1" w:styleId="xl63">
    <w:name w:val="xl63"/>
    <w:basedOn w:val="Normal"/>
    <w:rsid w:val="00FC5D84"/>
    <w:pPr>
      <w:spacing w:before="100" w:beforeAutospacing="1" w:after="100" w:afterAutospacing="1"/>
      <w:jc w:val="right"/>
    </w:pPr>
    <w:rPr>
      <w:lang w:val="en-US" w:eastAsia="en-US"/>
    </w:rPr>
  </w:style>
  <w:style w:type="paragraph" w:customStyle="1" w:styleId="xl64">
    <w:name w:val="xl64"/>
    <w:basedOn w:val="Normal"/>
    <w:rsid w:val="00FC5D84"/>
    <w:pPr>
      <w:spacing w:before="100" w:beforeAutospacing="1" w:after="100" w:afterAutospacing="1"/>
      <w:jc w:val="right"/>
    </w:pPr>
    <w:rPr>
      <w:lang w:val="en-US" w:eastAsia="en-US"/>
    </w:rPr>
  </w:style>
  <w:style w:type="numbering" w:customStyle="1" w:styleId="Bezpopisa8">
    <w:name w:val="Bez popisa8"/>
    <w:next w:val="Bezpopisa"/>
    <w:uiPriority w:val="99"/>
    <w:semiHidden/>
    <w:unhideWhenUsed/>
    <w:rsid w:val="00FC5D84"/>
  </w:style>
  <w:style w:type="numbering" w:customStyle="1" w:styleId="Bezpopisa9">
    <w:name w:val="Bez popisa9"/>
    <w:next w:val="Bezpopisa"/>
    <w:uiPriority w:val="99"/>
    <w:semiHidden/>
    <w:unhideWhenUsed/>
    <w:rsid w:val="00FC5D84"/>
  </w:style>
  <w:style w:type="character" w:customStyle="1" w:styleId="WW8Num1z0">
    <w:name w:val="WW8Num1z0"/>
    <w:rsid w:val="00F67C8D"/>
    <w:rPr>
      <w:rFonts w:ascii="Times New Roman" w:hAnsi="Times New Roman" w:cs="Times New Roman"/>
    </w:rPr>
  </w:style>
  <w:style w:type="character" w:customStyle="1" w:styleId="WW8Num3z0">
    <w:name w:val="WW8Num3z0"/>
    <w:rsid w:val="00F67C8D"/>
    <w:rPr>
      <w:rFonts w:ascii="Times New Roman" w:eastAsia="Times New Roman" w:hAnsi="Times New Roman" w:cs="Times New Roman"/>
    </w:rPr>
  </w:style>
  <w:style w:type="character" w:customStyle="1" w:styleId="WW8Num4z0">
    <w:name w:val="WW8Num4z0"/>
    <w:rsid w:val="00F67C8D"/>
    <w:rPr>
      <w:rFonts w:ascii="Symbol" w:hAnsi="Symbol" w:cs="StarSymbol"/>
      <w:sz w:val="18"/>
      <w:szCs w:val="18"/>
    </w:rPr>
  </w:style>
  <w:style w:type="character" w:customStyle="1" w:styleId="WW8Num5z0">
    <w:name w:val="WW8Num5z0"/>
    <w:rsid w:val="00F67C8D"/>
    <w:rPr>
      <w:rFonts w:ascii="Symbol" w:hAnsi="Symbol" w:cs="StarSymbol"/>
      <w:sz w:val="18"/>
      <w:szCs w:val="18"/>
    </w:rPr>
  </w:style>
  <w:style w:type="character" w:customStyle="1" w:styleId="Absatz-Standardschriftart">
    <w:name w:val="Absatz-Standardschriftart"/>
    <w:rsid w:val="00F67C8D"/>
  </w:style>
  <w:style w:type="character" w:customStyle="1" w:styleId="WW-Absatz-Standardschriftart">
    <w:name w:val="WW-Absatz-Standardschriftart"/>
    <w:rsid w:val="00F67C8D"/>
  </w:style>
  <w:style w:type="character" w:customStyle="1" w:styleId="WW-Absatz-Standardschriftart1">
    <w:name w:val="WW-Absatz-Standardschriftart1"/>
    <w:rsid w:val="00F67C8D"/>
  </w:style>
  <w:style w:type="character" w:customStyle="1" w:styleId="WW-Absatz-Standardschriftart11">
    <w:name w:val="WW-Absatz-Standardschriftart11"/>
    <w:rsid w:val="00F67C8D"/>
  </w:style>
  <w:style w:type="character" w:customStyle="1" w:styleId="WW-Absatz-Standardschriftart111">
    <w:name w:val="WW-Absatz-Standardschriftart111"/>
    <w:rsid w:val="00F67C8D"/>
  </w:style>
  <w:style w:type="character" w:customStyle="1" w:styleId="WW8Num3z1">
    <w:name w:val="WW8Num3z1"/>
    <w:rsid w:val="00F67C8D"/>
    <w:rPr>
      <w:rFonts w:ascii="Courier New" w:hAnsi="Courier New" w:cs="Courier New"/>
    </w:rPr>
  </w:style>
  <w:style w:type="character" w:customStyle="1" w:styleId="WW8Num3z2">
    <w:name w:val="WW8Num3z2"/>
    <w:rsid w:val="00F67C8D"/>
    <w:rPr>
      <w:rFonts w:ascii="Wingdings" w:hAnsi="Wingdings"/>
    </w:rPr>
  </w:style>
  <w:style w:type="character" w:customStyle="1" w:styleId="WW8Num3z3">
    <w:name w:val="WW8Num3z3"/>
    <w:rsid w:val="00F67C8D"/>
    <w:rPr>
      <w:rFonts w:ascii="Symbol" w:hAnsi="Symbol"/>
    </w:rPr>
  </w:style>
  <w:style w:type="character" w:customStyle="1" w:styleId="Zadanifontodlomka1">
    <w:name w:val="Zadani font odlomka1"/>
    <w:rsid w:val="00F67C8D"/>
  </w:style>
  <w:style w:type="character" w:styleId="Brojstranice">
    <w:name w:val="page number"/>
    <w:basedOn w:val="Zadanifontodlomka1"/>
    <w:rsid w:val="00F67C8D"/>
  </w:style>
  <w:style w:type="character" w:customStyle="1" w:styleId="Simbolinumeriranja">
    <w:name w:val="Simboli numeriranja"/>
    <w:rsid w:val="00F67C8D"/>
  </w:style>
  <w:style w:type="character" w:customStyle="1" w:styleId="Grafikeoznake1">
    <w:name w:val="Grafičke oznake1"/>
    <w:rsid w:val="00F67C8D"/>
    <w:rPr>
      <w:rFonts w:ascii="StarSymbol" w:eastAsia="StarSymbol" w:hAnsi="StarSymbol" w:cs="StarSymbol"/>
      <w:sz w:val="18"/>
      <w:szCs w:val="18"/>
    </w:rPr>
  </w:style>
  <w:style w:type="paragraph" w:customStyle="1" w:styleId="Naslov10">
    <w:name w:val="Naslov1"/>
    <w:basedOn w:val="Normal"/>
    <w:next w:val="Tijeloteksta"/>
    <w:rsid w:val="00F67C8D"/>
    <w:pPr>
      <w:keepNext/>
      <w:suppressAutoHyphens/>
      <w:spacing w:before="240" w:after="120"/>
    </w:pPr>
    <w:rPr>
      <w:rFonts w:ascii="Arial" w:eastAsia="Lucida Sans Unicode" w:hAnsi="Arial" w:cs="Tahoma"/>
      <w:sz w:val="28"/>
      <w:szCs w:val="28"/>
      <w:lang w:eastAsia="ar-SA"/>
    </w:rPr>
  </w:style>
  <w:style w:type="paragraph" w:styleId="Popis">
    <w:name w:val="List"/>
    <w:basedOn w:val="Tijeloteksta"/>
    <w:rsid w:val="00F67C8D"/>
    <w:pPr>
      <w:suppressAutoHyphens/>
    </w:pPr>
    <w:rPr>
      <w:rFonts w:cs="Tahoma"/>
      <w:lang w:eastAsia="ar-SA"/>
    </w:rPr>
  </w:style>
  <w:style w:type="paragraph" w:customStyle="1" w:styleId="Opis">
    <w:name w:val="Opis"/>
    <w:basedOn w:val="Normal"/>
    <w:rsid w:val="00F67C8D"/>
    <w:pPr>
      <w:suppressLineNumbers/>
      <w:suppressAutoHyphens/>
      <w:spacing w:before="120" w:after="120"/>
    </w:pPr>
    <w:rPr>
      <w:rFonts w:cs="Tahoma"/>
      <w:i/>
      <w:iCs/>
      <w:lang w:eastAsia="ar-SA"/>
    </w:rPr>
  </w:style>
  <w:style w:type="paragraph" w:customStyle="1" w:styleId="Indeks">
    <w:name w:val="Indeks"/>
    <w:basedOn w:val="Normal"/>
    <w:rsid w:val="00F67C8D"/>
    <w:pPr>
      <w:suppressLineNumbers/>
      <w:suppressAutoHyphens/>
    </w:pPr>
    <w:rPr>
      <w:rFonts w:cs="Tahoma"/>
      <w:lang w:eastAsia="ar-SA"/>
    </w:rPr>
  </w:style>
  <w:style w:type="paragraph" w:customStyle="1" w:styleId="Sadrajokvira">
    <w:name w:val="Sadržaj okvira"/>
    <w:basedOn w:val="Tijeloteksta"/>
    <w:rsid w:val="00F67C8D"/>
    <w:pPr>
      <w:suppressAutoHyphens/>
    </w:pPr>
    <w:rPr>
      <w:lang w:eastAsia="ar-SA"/>
    </w:rPr>
  </w:style>
  <w:style w:type="paragraph" w:customStyle="1" w:styleId="NoSpacing1">
    <w:name w:val="No Spacing1"/>
    <w:qFormat/>
    <w:rsid w:val="00697D9B"/>
    <w:pPr>
      <w:spacing w:after="0" w:line="240" w:lineRule="auto"/>
    </w:pPr>
    <w:rPr>
      <w:rFonts w:ascii="Calibri" w:eastAsia="Times New Roman" w:hAnsi="Calibri" w:cs="Times New Roman"/>
      <w:kern w:val="0"/>
      <w:lang w:val="hr-HR"/>
      <w14:ligatures w14:val="none"/>
    </w:rPr>
  </w:style>
  <w:style w:type="numbering" w:customStyle="1" w:styleId="Bezpopisa10">
    <w:name w:val="Bez popisa10"/>
    <w:next w:val="Bezpopisa"/>
    <w:uiPriority w:val="99"/>
    <w:semiHidden/>
    <w:unhideWhenUsed/>
    <w:rsid w:val="00573B4F"/>
  </w:style>
  <w:style w:type="table" w:customStyle="1" w:styleId="TableNormal">
    <w:name w:val="Table Normal"/>
    <w:uiPriority w:val="2"/>
    <w:semiHidden/>
    <w:unhideWhenUsed/>
    <w:qFormat/>
    <w:rsid w:val="00573B4F"/>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3B4F"/>
    <w:pPr>
      <w:widowControl w:val="0"/>
      <w:autoSpaceDE w:val="0"/>
      <w:autoSpaceDN w:val="0"/>
      <w:ind w:left="200"/>
    </w:pPr>
    <w:rPr>
      <w:rFonts w:ascii="Arial" w:eastAsia="Arial" w:hAnsi="Arial" w:cs="Arial"/>
      <w:sz w:val="22"/>
      <w:szCs w:val="22"/>
      <w:lang w:val="en-US" w:eastAsia="en-US"/>
    </w:rPr>
  </w:style>
  <w:style w:type="character" w:customStyle="1" w:styleId="st">
    <w:name w:val="st"/>
    <w:basedOn w:val="Zadanifontodlomka"/>
    <w:rsid w:val="00D87C9B"/>
  </w:style>
  <w:style w:type="numbering" w:customStyle="1" w:styleId="CurrentList1">
    <w:name w:val="Current List1"/>
    <w:uiPriority w:val="99"/>
    <w:rsid w:val="00D87C9B"/>
    <w:pPr>
      <w:numPr>
        <w:numId w:val="166"/>
      </w:numPr>
    </w:pPr>
  </w:style>
  <w:style w:type="paragraph" w:customStyle="1" w:styleId="xl88">
    <w:name w:val="xl88"/>
    <w:basedOn w:val="Normal"/>
    <w:rsid w:val="009E4B77"/>
    <w:pPr>
      <w:spacing w:before="100" w:beforeAutospacing="1" w:after="100" w:afterAutospacing="1"/>
      <w:jc w:val="center"/>
    </w:pPr>
    <w:rPr>
      <w:b/>
      <w:bCs/>
      <w:sz w:val="28"/>
      <w:szCs w:val="28"/>
      <w:lang w:val="en-US" w:eastAsia="en-US"/>
    </w:rPr>
  </w:style>
  <w:style w:type="paragraph" w:customStyle="1" w:styleId="xl41">
    <w:name w:val="xl41"/>
    <w:basedOn w:val="Normal"/>
    <w:rsid w:val="00A64C33"/>
    <w:pPr>
      <w:spacing w:before="100" w:beforeAutospacing="1" w:after="100" w:afterAutospacing="1"/>
      <w:jc w:val="center"/>
    </w:pPr>
    <w:rPr>
      <w:rFonts w:ascii="Arial" w:hAnsi="Arial" w:cs="Arial"/>
      <w:lang w:eastAsia="hr-HR"/>
    </w:rPr>
  </w:style>
  <w:style w:type="paragraph" w:customStyle="1" w:styleId="box460019">
    <w:name w:val="box_460019"/>
    <w:basedOn w:val="Normal"/>
    <w:rsid w:val="00A64C33"/>
    <w:pPr>
      <w:spacing w:before="100" w:beforeAutospacing="1" w:after="100" w:afterAutospacing="1"/>
    </w:pPr>
    <w:rPr>
      <w:lang w:val="en-US" w:eastAsia="en-US"/>
    </w:rPr>
  </w:style>
  <w:style w:type="paragraph" w:styleId="Naslov">
    <w:name w:val="Title"/>
    <w:basedOn w:val="Normal"/>
    <w:next w:val="Normal"/>
    <w:link w:val="NaslovChar"/>
    <w:uiPriority w:val="10"/>
    <w:qFormat/>
    <w:rsid w:val="001F42D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1F42DB"/>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1F42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1F42DB"/>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1F42D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1F42DB"/>
    <w:rPr>
      <w:i/>
      <w:iCs/>
      <w:color w:val="404040" w:themeColor="text1" w:themeTint="BF"/>
      <w:lang w:val="hr-HR"/>
    </w:rPr>
  </w:style>
  <w:style w:type="paragraph" w:styleId="Naglaencitat">
    <w:name w:val="Intense Quote"/>
    <w:basedOn w:val="Normal"/>
    <w:next w:val="Normal"/>
    <w:link w:val="NaglaencitatChar"/>
    <w:uiPriority w:val="30"/>
    <w:qFormat/>
    <w:rsid w:val="001F42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1F42DB"/>
    <w:rPr>
      <w:i/>
      <w:iCs/>
      <w:color w:val="2F5496" w:themeColor="accent1" w:themeShade="BF"/>
      <w:lang w:val="hr-HR"/>
    </w:rPr>
  </w:style>
  <w:style w:type="character" w:styleId="Istaknutareferenca">
    <w:name w:val="Intense Reference"/>
    <w:basedOn w:val="Zadanifontodlomka"/>
    <w:uiPriority w:val="32"/>
    <w:qFormat/>
    <w:rsid w:val="001F42DB"/>
    <w:rPr>
      <w:b/>
      <w:bCs/>
      <w:smallCaps/>
      <w:color w:val="2F5496" w:themeColor="accent1" w:themeShade="BF"/>
      <w:spacing w:val="5"/>
    </w:rPr>
  </w:style>
  <w:style w:type="numbering" w:customStyle="1" w:styleId="Bezpopisa11">
    <w:name w:val="Bez popisa11"/>
    <w:next w:val="Bezpopisa"/>
    <w:uiPriority w:val="99"/>
    <w:semiHidden/>
    <w:unhideWhenUsed/>
    <w:rsid w:val="00B1050B"/>
  </w:style>
  <w:style w:type="numbering" w:customStyle="1" w:styleId="Bezpopisa12">
    <w:name w:val="Bez popisa12"/>
    <w:next w:val="Bezpopisa"/>
    <w:uiPriority w:val="99"/>
    <w:semiHidden/>
    <w:unhideWhenUsed/>
    <w:rsid w:val="00B1050B"/>
  </w:style>
  <w:style w:type="paragraph" w:customStyle="1" w:styleId="odj1">
    <w:name w:val="odj1"/>
    <w:basedOn w:val="DefaultStyle"/>
    <w:qFormat/>
    <w:rsid w:val="00B1050B"/>
    <w:rPr>
      <w:color w:val="000000"/>
    </w:rPr>
  </w:style>
  <w:style w:type="paragraph" w:customStyle="1" w:styleId="odj2">
    <w:name w:val="odj2"/>
    <w:basedOn w:val="DefaultStyle"/>
    <w:qFormat/>
    <w:rsid w:val="00B1050B"/>
    <w:rPr>
      <w:color w:val="000000"/>
    </w:rPr>
  </w:style>
  <w:style w:type="paragraph" w:customStyle="1" w:styleId="odj3">
    <w:name w:val="odj3"/>
    <w:basedOn w:val="DefaultStyle"/>
    <w:qFormat/>
    <w:rsid w:val="00B1050B"/>
    <w:rPr>
      <w:color w:val="000000"/>
    </w:rPr>
  </w:style>
  <w:style w:type="paragraph" w:customStyle="1" w:styleId="fun1">
    <w:name w:val="fun1"/>
    <w:basedOn w:val="DefaultStyle"/>
    <w:qFormat/>
    <w:rsid w:val="00B1050B"/>
    <w:rPr>
      <w:color w:val="000000"/>
    </w:rPr>
  </w:style>
  <w:style w:type="paragraph" w:customStyle="1" w:styleId="fun2">
    <w:name w:val="fun2"/>
    <w:basedOn w:val="DefaultStyle"/>
    <w:qFormat/>
    <w:rsid w:val="00B1050B"/>
    <w:rPr>
      <w:color w:val="000000"/>
    </w:rPr>
  </w:style>
  <w:style w:type="paragraph" w:customStyle="1" w:styleId="fun3">
    <w:name w:val="fun3"/>
    <w:basedOn w:val="DefaultStyle"/>
    <w:qFormat/>
    <w:rsid w:val="00B1050B"/>
    <w:rPr>
      <w:color w:val="000000"/>
    </w:rPr>
  </w:style>
  <w:style w:type="paragraph" w:customStyle="1" w:styleId="kor1">
    <w:name w:val="kor1"/>
    <w:basedOn w:val="DefaultStyle"/>
    <w:qFormat/>
    <w:rsid w:val="00B1050B"/>
    <w:rPr>
      <w:color w:val="000000"/>
    </w:rPr>
  </w:style>
  <w:style w:type="paragraph" w:customStyle="1" w:styleId="UvjetniStil11">
    <w:name w:val="UvjetniStil|11"/>
    <w:qFormat/>
    <w:rsid w:val="00B1050B"/>
    <w:pPr>
      <w:spacing w:after="0" w:line="240" w:lineRule="auto"/>
    </w:pPr>
    <w:rPr>
      <w:rFonts w:ascii="Arimo" w:eastAsia="Arimo" w:hAnsi="Arimo" w:cs="Arimo"/>
      <w:b/>
      <w:color w:val="FFFFFF"/>
      <w:kern w:val="0"/>
      <w:sz w:val="20"/>
      <w:szCs w:val="20"/>
      <w:lang w:val="hr-HR" w:eastAsia="hr-HR"/>
      <w14:ligatures w14:val="none"/>
    </w:rPr>
  </w:style>
  <w:style w:type="paragraph" w:customStyle="1" w:styleId="EmptyCellLayoutStyle">
    <w:name w:val="EmptyCellLayoutStyle"/>
    <w:rsid w:val="00B1050B"/>
    <w:pPr>
      <w:spacing w:after="200" w:line="276" w:lineRule="auto"/>
    </w:pPr>
    <w:rPr>
      <w:rFonts w:ascii="Times New Roman" w:eastAsia="Times New Roman" w:hAnsi="Times New Roman" w:cs="Times New Roman"/>
      <w:kern w:val="0"/>
      <w:sz w:val="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0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cac.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cac.hr"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32ED-7F31-4F06-93DA-45F7408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149</Pages>
  <Words>38493</Words>
  <Characters>219416</Characters>
  <Application>Microsoft Office Word</Application>
  <DocSecurity>0</DocSecurity>
  <Lines>1828</Lines>
  <Paragraphs>514</Paragraphs>
  <ScaleCrop>false</ScaleCrop>
  <HeadingPairs>
    <vt:vector size="2" baseType="variant">
      <vt:variant>
        <vt:lpstr>Naslov</vt:lpstr>
      </vt:variant>
      <vt:variant>
        <vt:i4>1</vt:i4>
      </vt:variant>
    </vt:vector>
  </HeadingPairs>
  <TitlesOfParts>
    <vt:vector size="1" baseType="lpstr">
      <vt:lpstr>„Službeni glasnik Općine Gračac“                                                      broj 6        23. rujna 2025. godine        Godina: XIII</vt:lpstr>
    </vt:vector>
  </TitlesOfParts>
  <Company/>
  <LinksUpToDate>false</LinksUpToDate>
  <CharactersWithSpaces>257395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6        23. rujna 2025. godine        Godina: XIII</dc:title>
  <dc:subject/>
  <dc:creator>Opcina Gracac</dc:creator>
  <cp:keywords/>
  <dc:description/>
  <cp:lastModifiedBy>Opcina Gracac</cp:lastModifiedBy>
  <cp:revision>5</cp:revision>
  <cp:lastPrinted>2025-07-22T11:56:00Z</cp:lastPrinted>
  <dcterms:created xsi:type="dcterms:W3CDTF">2025-09-23T11:13:00Z</dcterms:created>
  <dcterms:modified xsi:type="dcterms:W3CDTF">2025-09-23T12:09:00Z</dcterms:modified>
</cp:coreProperties>
</file>